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header4.xml" ContentType="application/vnd.openxmlformats-officedocument.wordprocessingml.header+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eastAsiaTheme="minorHAnsi" w:cstheme="minorBidi"/>
          <w:b/>
          <w:color w:val="4472C4" w:themeColor="accent1"/>
          <w:sz w:val="28"/>
          <w:szCs w:val="22"/>
        </w:rPr>
        <w:id w:val="-1512360241"/>
        <w:docPartObj>
          <w:docPartGallery w:val="Cover Pages"/>
          <w:docPartUnique/>
        </w:docPartObj>
      </w:sdtPr>
      <w:sdtEndPr>
        <w:rPr>
          <w:rFonts w:cs="Arial"/>
          <w:color w:val="000000" w:themeColor="text1"/>
          <w:szCs w:val="24"/>
        </w:rPr>
      </w:sdtEndPr>
      <w:sdtContent>
        <w:bookmarkStart w:id="0" w:name="_Hlk522202033" w:displacedByCustomXml="prev"/>
        <w:bookmarkEnd w:id="0" w:displacedByCustomXml="prev"/>
        <w:bookmarkStart w:id="1" w:name="_Hlk534552162" w:displacedByCustomXml="prev"/>
        <w:p w14:paraId="2B52CC4F" w14:textId="7B661A52" w:rsidR="00790DD4" w:rsidRPr="00790DD4" w:rsidRDefault="00A42542" w:rsidP="00790DD4">
          <w:pPr>
            <w:pStyle w:val="NoSpacing"/>
            <w:spacing w:before="1540" w:after="240"/>
            <w:rPr>
              <w:rFonts w:cs="Arial"/>
              <w:b/>
              <w:color w:val="595959" w:themeColor="text1" w:themeTint="A6"/>
              <w:sz w:val="32"/>
            </w:rPr>
            <w:sectPr w:rsidR="00790DD4" w:rsidRPr="00790DD4" w:rsidSect="00790DD4">
              <w:headerReference w:type="default" r:id="rId9"/>
              <w:footerReference w:type="default" r:id="rId10"/>
              <w:pgSz w:w="11906" w:h="16838" w:code="10"/>
              <w:pgMar w:top="900" w:right="1282" w:bottom="990" w:left="1166" w:header="450" w:footer="183" w:gutter="0"/>
              <w:pgNumType w:fmt="lowerRoman" w:start="1"/>
              <w:cols w:space="720"/>
              <w:docGrid w:linePitch="360"/>
            </w:sectPr>
          </w:pPr>
          <w:r>
            <w:rPr>
              <w:noProof/>
              <w:color w:val="0000FF"/>
            </w:rPr>
            <mc:AlternateContent>
              <mc:Choice Requires="wps">
                <w:drawing>
                  <wp:anchor distT="0" distB="0" distL="114300" distR="114300" simplePos="0" relativeHeight="252326912" behindDoc="0" locked="0" layoutInCell="1" allowOverlap="1" wp14:anchorId="4012B853" wp14:editId="040AF913">
                    <wp:simplePos x="0" y="0"/>
                    <wp:positionH relativeFrom="margin">
                      <wp:posOffset>240665</wp:posOffset>
                    </wp:positionH>
                    <wp:positionV relativeFrom="margin">
                      <wp:posOffset>4474845</wp:posOffset>
                    </wp:positionV>
                    <wp:extent cx="5524500" cy="3314700"/>
                    <wp:effectExtent l="0" t="0" r="0" b="0"/>
                    <wp:wrapSquare wrapText="bothSides"/>
                    <wp:docPr id="563" name="Text Box 563"/>
                    <wp:cNvGraphicFramePr/>
                    <a:graphic xmlns:a="http://schemas.openxmlformats.org/drawingml/2006/main">
                      <a:graphicData uri="http://schemas.microsoft.com/office/word/2010/wordprocessingShape">
                        <wps:wsp>
                          <wps:cNvSpPr txBox="1"/>
                          <wps:spPr>
                            <a:xfrm>
                              <a:off x="0" y="0"/>
                              <a:ext cx="5524500" cy="3314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FA13B1" w14:textId="001E056A" w:rsidR="004119DD" w:rsidRPr="009515FD" w:rsidRDefault="004119DD" w:rsidP="005A3819">
                                <w:pPr>
                                  <w:pStyle w:val="NoSpacing"/>
                                  <w:spacing w:line="360" w:lineRule="auto"/>
                                  <w:jc w:val="center"/>
                                  <w:rPr>
                                    <w:rFonts w:cs="Arial"/>
                                    <w:b/>
                                  </w:rPr>
                                </w:pPr>
                                <w:r w:rsidRPr="00913639">
                                  <w:rPr>
                                    <w:rFonts w:cs="Arial"/>
                                  </w:rPr>
                                  <w:t>B</w:t>
                                </w:r>
                                <w:r>
                                  <w:rPr>
                                    <w:rFonts w:cs="Arial"/>
                                  </w:rPr>
                                  <w:t>y</w:t>
                                </w:r>
                              </w:p>
                              <w:p w14:paraId="67173680" w14:textId="2B4DBE35" w:rsidR="004119DD" w:rsidRPr="009515FD" w:rsidRDefault="004119DD" w:rsidP="005A3819">
                                <w:pPr>
                                  <w:pStyle w:val="NoSpacing"/>
                                  <w:spacing w:line="360" w:lineRule="auto"/>
                                  <w:jc w:val="center"/>
                                  <w:rPr>
                                    <w:rFonts w:cs="Arial"/>
                                  </w:rPr>
                                </w:pPr>
                                <w:r w:rsidRPr="009515FD">
                                  <w:rPr>
                                    <w:rFonts w:cs="Arial"/>
                                  </w:rPr>
                                  <w:t>Wendmagegn Geleta</w:t>
                                </w:r>
                              </w:p>
                              <w:p w14:paraId="6086C554" w14:textId="77777777" w:rsidR="004119DD" w:rsidRPr="009515FD" w:rsidRDefault="004119DD" w:rsidP="005A3819">
                                <w:pPr>
                                  <w:pStyle w:val="NoSpacing"/>
                                  <w:spacing w:line="360" w:lineRule="auto"/>
                                  <w:jc w:val="center"/>
                                  <w:rPr>
                                    <w:rFonts w:cs="Arial"/>
                                  </w:rPr>
                                </w:pPr>
                              </w:p>
                              <w:p w14:paraId="3A216649" w14:textId="5B27870B" w:rsidR="004119DD" w:rsidRDefault="004119DD" w:rsidP="006D674C">
                                <w:pPr>
                                  <w:pStyle w:val="NoSpacing"/>
                                  <w:spacing w:line="276" w:lineRule="auto"/>
                                  <w:jc w:val="center"/>
                                  <w:rPr>
                                    <w:rFonts w:cs="Arial"/>
                                  </w:rPr>
                                </w:pPr>
                                <w:r w:rsidRPr="006D674C">
                                  <w:rPr>
                                    <w:rFonts w:cs="Arial"/>
                                  </w:rPr>
                                  <w:t>A Thesis Submitted to the School of Graduate Studies of Addis Ababa University</w:t>
                                </w:r>
                                <w:r>
                                  <w:rPr>
                                    <w:rFonts w:cs="Arial"/>
                                  </w:rPr>
                                  <w:t xml:space="preserve"> </w:t>
                                </w:r>
                                <w:r w:rsidRPr="006D674C">
                                  <w:rPr>
                                    <w:rFonts w:cs="Arial"/>
                                  </w:rPr>
                                  <w:t>in Partial</w:t>
                                </w:r>
                                <w:r>
                                  <w:rPr>
                                    <w:rFonts w:cs="Arial"/>
                                  </w:rPr>
                                  <w:t xml:space="preserve"> </w:t>
                                </w:r>
                                <w:r w:rsidRPr="006D674C">
                                  <w:rPr>
                                    <w:rFonts w:cs="Arial"/>
                                  </w:rPr>
                                  <w:t>Fulfillment of the Requirements for the Degree of Master of Science in Architectural</w:t>
                                </w:r>
                                <w:r>
                                  <w:rPr>
                                    <w:rFonts w:cs="Arial"/>
                                  </w:rPr>
                                  <w:t xml:space="preserve"> </w:t>
                                </w:r>
                                <w:r w:rsidRPr="006D674C">
                                  <w:rPr>
                                    <w:rFonts w:cs="Arial"/>
                                  </w:rPr>
                                  <w:t xml:space="preserve">Engineering </w:t>
                                </w:r>
                              </w:p>
                              <w:p w14:paraId="420F7DCA" w14:textId="77777777" w:rsidR="004119DD" w:rsidRDefault="004119DD" w:rsidP="006D674C">
                                <w:pPr>
                                  <w:pStyle w:val="NoSpacing"/>
                                  <w:spacing w:before="240" w:line="276" w:lineRule="auto"/>
                                  <w:jc w:val="center"/>
                                  <w:rPr>
                                    <w:rFonts w:cs="Arial"/>
                                  </w:rPr>
                                </w:pPr>
                              </w:p>
                              <w:p w14:paraId="2BC8BBEC" w14:textId="77777777" w:rsidR="004119DD" w:rsidRDefault="004119DD" w:rsidP="009038B3">
                                <w:pPr>
                                  <w:pStyle w:val="NoSpacing"/>
                                  <w:spacing w:line="360" w:lineRule="auto"/>
                                  <w:jc w:val="center"/>
                                  <w:rPr>
                                    <w:rFonts w:cs="Arial"/>
                                  </w:rPr>
                                </w:pPr>
                                <w:r w:rsidRPr="006D674C">
                                  <w:rPr>
                                    <w:rFonts w:cs="Arial"/>
                                  </w:rPr>
                                  <w:t>Advisor</w:t>
                                </w:r>
                              </w:p>
                              <w:p w14:paraId="74A3D0F0" w14:textId="78B751C4" w:rsidR="004119DD" w:rsidRPr="006D674C" w:rsidRDefault="004119DD" w:rsidP="006D674C">
                                <w:pPr>
                                  <w:pStyle w:val="NoSpacing"/>
                                  <w:spacing w:line="276" w:lineRule="auto"/>
                                  <w:jc w:val="center"/>
                                  <w:rPr>
                                    <w:rFonts w:cs="Arial"/>
                                  </w:rPr>
                                </w:pPr>
                                <w:r w:rsidRPr="006D674C">
                                  <w:rPr>
                                    <w:rFonts w:cs="Arial"/>
                                  </w:rPr>
                                  <w:t>Fisseha Wegayehu</w:t>
                                </w:r>
                                <w:r>
                                  <w:rPr>
                                    <w:rFonts w:cs="Arial"/>
                                  </w:rPr>
                                  <w:t xml:space="preserve"> (PhD)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12B853" id="_x0000_t202" coordsize="21600,21600" o:spt="202" path="m,l,21600r21600,l21600,xe">
                    <v:stroke joinstyle="miter"/>
                    <v:path gradientshapeok="t" o:connecttype="rect"/>
                  </v:shapetype>
                  <v:shape id="Text Box 563" o:spid="_x0000_s1026" type="#_x0000_t202" style="position:absolute;margin-left:18.95pt;margin-top:352.35pt;width:435pt;height:261pt;z-index:2523269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" filled="f" stroked="f">
                    <v:textbox>
                      <w:txbxContent>
                        <w:p w14:paraId="26FA13B1" w14:textId="001E056A" w:rsidR="004119DD" w:rsidRPr="009515FD" w:rsidRDefault="004119DD" w:rsidP="005A3819">
                          <w:pPr>
                            <w:pStyle w:val="NoSpacing"/>
                            <w:spacing w:line="360" w:lineRule="auto"/>
                            <w:jc w:val="center"/>
                            <w:rPr>
                              <w:rFonts w:cs="Arial"/>
                              <w:b/>
                            </w:rPr>
                          </w:pPr>
                          <w:r w:rsidRPr="00913639">
                            <w:rPr>
                              <w:rFonts w:cs="Arial"/>
                            </w:rPr>
                            <w:t>B</w:t>
                          </w:r>
                          <w:r>
                            <w:rPr>
                              <w:rFonts w:cs="Arial"/>
                            </w:rPr>
                            <w:t>y</w:t>
                          </w:r>
                        </w:p>
                        <w:p w14:paraId="67173680" w14:textId="2B4DBE35" w:rsidR="004119DD" w:rsidRPr="009515FD" w:rsidRDefault="004119DD" w:rsidP="005A3819">
                          <w:pPr>
                            <w:pStyle w:val="NoSpacing"/>
                            <w:spacing w:line="360" w:lineRule="auto"/>
                            <w:jc w:val="center"/>
                            <w:rPr>
                              <w:rFonts w:cs="Arial"/>
                            </w:rPr>
                          </w:pPr>
                          <w:r w:rsidRPr="009515FD">
                            <w:rPr>
                              <w:rFonts w:cs="Arial"/>
                            </w:rPr>
                            <w:t>Wendmagegn Geleta</w:t>
                          </w:r>
                        </w:p>
                        <w:p w14:paraId="6086C554" w14:textId="77777777" w:rsidR="004119DD" w:rsidRPr="009515FD" w:rsidRDefault="004119DD" w:rsidP="005A3819">
                          <w:pPr>
                            <w:pStyle w:val="NoSpacing"/>
                            <w:spacing w:line="360" w:lineRule="auto"/>
                            <w:jc w:val="center"/>
                            <w:rPr>
                              <w:rFonts w:cs="Arial"/>
                            </w:rPr>
                          </w:pPr>
                        </w:p>
                        <w:p w14:paraId="3A216649" w14:textId="5B27870B" w:rsidR="004119DD" w:rsidRDefault="004119DD" w:rsidP="006D674C">
                          <w:pPr>
                            <w:pStyle w:val="NoSpacing"/>
                            <w:spacing w:line="276" w:lineRule="auto"/>
                            <w:jc w:val="center"/>
                            <w:rPr>
                              <w:rFonts w:cs="Arial"/>
                            </w:rPr>
                          </w:pPr>
                          <w:r w:rsidRPr="006D674C">
                            <w:rPr>
                              <w:rFonts w:cs="Arial"/>
                            </w:rPr>
                            <w:t>A Thesis Submitted to the School of Graduate Studies of Addis Ababa University</w:t>
                          </w:r>
                          <w:r>
                            <w:rPr>
                              <w:rFonts w:cs="Arial"/>
                            </w:rPr>
                            <w:t xml:space="preserve"> </w:t>
                          </w:r>
                          <w:r w:rsidRPr="006D674C">
                            <w:rPr>
                              <w:rFonts w:cs="Arial"/>
                            </w:rPr>
                            <w:t>in Partial</w:t>
                          </w:r>
                          <w:r>
                            <w:rPr>
                              <w:rFonts w:cs="Arial"/>
                            </w:rPr>
                            <w:t xml:space="preserve"> </w:t>
                          </w:r>
                          <w:r w:rsidRPr="006D674C">
                            <w:rPr>
                              <w:rFonts w:cs="Arial"/>
                            </w:rPr>
                            <w:t>Fulfillment of the Requirements for the Degree of Master of Science in Architectural</w:t>
                          </w:r>
                          <w:r>
                            <w:rPr>
                              <w:rFonts w:cs="Arial"/>
                            </w:rPr>
                            <w:t xml:space="preserve"> </w:t>
                          </w:r>
                          <w:r w:rsidRPr="006D674C">
                            <w:rPr>
                              <w:rFonts w:cs="Arial"/>
                            </w:rPr>
                            <w:t xml:space="preserve">Engineering </w:t>
                          </w:r>
                        </w:p>
                        <w:p w14:paraId="420F7DCA" w14:textId="77777777" w:rsidR="004119DD" w:rsidRDefault="004119DD" w:rsidP="006D674C">
                          <w:pPr>
                            <w:pStyle w:val="NoSpacing"/>
                            <w:spacing w:before="240" w:line="276" w:lineRule="auto"/>
                            <w:jc w:val="center"/>
                            <w:rPr>
                              <w:rFonts w:cs="Arial"/>
                            </w:rPr>
                          </w:pPr>
                        </w:p>
                        <w:p w14:paraId="2BC8BBEC" w14:textId="77777777" w:rsidR="004119DD" w:rsidRDefault="004119DD" w:rsidP="009038B3">
                          <w:pPr>
                            <w:pStyle w:val="NoSpacing"/>
                            <w:spacing w:line="360" w:lineRule="auto"/>
                            <w:jc w:val="center"/>
                            <w:rPr>
                              <w:rFonts w:cs="Arial"/>
                            </w:rPr>
                          </w:pPr>
                          <w:r w:rsidRPr="006D674C">
                            <w:rPr>
                              <w:rFonts w:cs="Arial"/>
                            </w:rPr>
                            <w:t>Advisor</w:t>
                          </w:r>
                        </w:p>
                        <w:p w14:paraId="74A3D0F0" w14:textId="78B751C4" w:rsidR="004119DD" w:rsidRPr="006D674C" w:rsidRDefault="004119DD" w:rsidP="006D674C">
                          <w:pPr>
                            <w:pStyle w:val="NoSpacing"/>
                            <w:spacing w:line="276" w:lineRule="auto"/>
                            <w:jc w:val="center"/>
                            <w:rPr>
                              <w:rFonts w:cs="Arial"/>
                            </w:rPr>
                          </w:pPr>
                          <w:r w:rsidRPr="006D674C">
                            <w:rPr>
                              <w:rFonts w:cs="Arial"/>
                            </w:rPr>
                            <w:t>Fisseha Wegayehu</w:t>
                          </w:r>
                          <w:r>
                            <w:rPr>
                              <w:rFonts w:cs="Arial"/>
                            </w:rPr>
                            <w:t xml:space="preserve"> (PhD)</w:t>
                          </w:r>
                        </w:p>
                      </w:txbxContent>
                    </v:textbox>
                    <w10:wrap type="square" anchorx="margin" anchory="margin"/>
                  </v:shape>
                </w:pict>
              </mc:Fallback>
            </mc:AlternateContent>
          </w:r>
          <w:r>
            <w:rPr>
              <w:noProof/>
              <w:color w:val="0000FF"/>
            </w:rPr>
            <mc:AlternateContent>
              <mc:Choice Requires="wps">
                <w:drawing>
                  <wp:anchor distT="0" distB="0" distL="114300" distR="114300" simplePos="0" relativeHeight="252324864" behindDoc="0" locked="0" layoutInCell="1" allowOverlap="1" wp14:anchorId="51AA948F" wp14:editId="34020DAB">
                    <wp:simplePos x="0" y="0"/>
                    <wp:positionH relativeFrom="margin">
                      <wp:posOffset>-788035</wp:posOffset>
                    </wp:positionH>
                    <wp:positionV relativeFrom="margin">
                      <wp:posOffset>2998470</wp:posOffset>
                    </wp:positionV>
                    <wp:extent cx="7553325" cy="1009650"/>
                    <wp:effectExtent l="0" t="0" r="28575" b="19050"/>
                    <wp:wrapSquare wrapText="bothSides"/>
                    <wp:docPr id="557" name="Text Box 557"/>
                    <wp:cNvGraphicFramePr/>
                    <a:graphic xmlns:a="http://schemas.openxmlformats.org/drawingml/2006/main">
                      <a:graphicData uri="http://schemas.microsoft.com/office/word/2010/wordprocessingShape">
                        <wps:wsp>
                          <wps:cNvSpPr txBox="1"/>
                          <wps:spPr>
                            <a:xfrm>
                              <a:off x="0" y="0"/>
                              <a:ext cx="7553325" cy="1009650"/>
                            </a:xfrm>
                            <a:prstGeom prst="rect">
                              <a:avLst/>
                            </a:prstGeom>
                            <a:solidFill>
                              <a:schemeClr val="bg1"/>
                            </a:solidFill>
                            <a:ln>
                              <a:solidFill>
                                <a:schemeClr val="bg1"/>
                              </a:solidFill>
                            </a:ln>
                          </wps:spPr>
                          <wps:style>
                            <a:lnRef idx="0">
                              <a:scrgbClr r="0" g="0" b="0"/>
                            </a:lnRef>
                            <a:fillRef idx="0">
                              <a:scrgbClr r="0" g="0" b="0"/>
                            </a:fillRef>
                            <a:effectRef idx="0">
                              <a:scrgbClr r="0" g="0" b="0"/>
                            </a:effectRef>
                            <a:fontRef idx="minor">
                              <a:schemeClr val="dk1"/>
                            </a:fontRef>
                          </wps:style>
                          <wps:txbx>
                            <w:txbxContent>
                              <w:p w14:paraId="66058266" w14:textId="78A4018C" w:rsidR="004119DD" w:rsidRPr="006C30BB" w:rsidRDefault="004119DD" w:rsidP="00872B21">
                                <w:pPr>
                                  <w:pStyle w:val="NoSpacing"/>
                                  <w:tabs>
                                    <w:tab w:val="left" w:pos="2250"/>
                                  </w:tabs>
                                  <w:spacing w:before="240"/>
                                  <w:ind w:left="1620" w:right="1425"/>
                                  <w:jc w:val="center"/>
                                  <w:rPr>
                                    <w:rFonts w:cs="Arial"/>
                                    <w:b/>
                                    <w:sz w:val="28"/>
                                  </w:rPr>
                                </w:pPr>
                                <w:r w:rsidRPr="006C30BB">
                                  <w:rPr>
                                    <w:rFonts w:cs="Arial"/>
                                    <w:b/>
                                    <w:sz w:val="28"/>
                                  </w:rPr>
                                  <w:t xml:space="preserve">THE STATUS OF MODULAR BUILDING SYSTEM IN BUILDING CONSTRUCTION INDUSTRY: THE CASE IN ADDIS ABABA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A948F" id="Text Box 557" o:spid="_x0000_s1027" type="#_x0000_t202" style="position:absolute;margin-left:-62.05pt;margin-top:236.1pt;width:594.75pt;height:79.5pt;z-index:2523248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" fillcolor="white [3212]" strokecolor="white [3212]">
                    <v:textbox>
                      <w:txbxContent>
                        <w:p w14:paraId="66058266" w14:textId="78A4018C" w:rsidR="004119DD" w:rsidRPr="006C30BB" w:rsidRDefault="004119DD" w:rsidP="00872B21">
                          <w:pPr>
                            <w:pStyle w:val="NoSpacing"/>
                            <w:tabs>
                              <w:tab w:val="left" w:pos="2250"/>
                            </w:tabs>
                            <w:spacing w:before="240"/>
                            <w:ind w:left="1620" w:right="1425"/>
                            <w:jc w:val="center"/>
                            <w:rPr>
                              <w:rFonts w:cs="Arial"/>
                              <w:b/>
                              <w:sz w:val="28"/>
                            </w:rPr>
                          </w:pPr>
                          <w:r w:rsidRPr="006C30BB">
                            <w:rPr>
                              <w:rFonts w:cs="Arial"/>
                              <w:b/>
                              <w:sz w:val="28"/>
                            </w:rPr>
                            <w:t xml:space="preserve">THE STATUS OF MODULAR BUILDING SYSTEM IN BUILDING CONSTRUCTION INDUSTRY: THE CASE IN ADDIS ABABA </w:t>
                          </w:r>
                        </w:p>
                      </w:txbxContent>
                    </v:textbox>
                    <w10:wrap type="square" anchorx="margin" anchory="margin"/>
                  </v:shape>
                </w:pict>
              </mc:Fallback>
            </mc:AlternateContent>
          </w:r>
          <w:r>
            <w:rPr>
              <w:noProof/>
              <w:color w:val="0000FF"/>
            </w:rPr>
            <mc:AlternateContent>
              <mc:Choice Requires="wps">
                <w:drawing>
                  <wp:anchor distT="0" distB="0" distL="114300" distR="114300" simplePos="0" relativeHeight="252446720" behindDoc="0" locked="0" layoutInCell="1" allowOverlap="1" wp14:anchorId="4272F65A" wp14:editId="4DD322B3">
                    <wp:simplePos x="0" y="0"/>
                    <wp:positionH relativeFrom="margin">
                      <wp:posOffset>-67945</wp:posOffset>
                    </wp:positionH>
                    <wp:positionV relativeFrom="margin">
                      <wp:posOffset>2228850</wp:posOffset>
                    </wp:positionV>
                    <wp:extent cx="6141085" cy="491490"/>
                    <wp:effectExtent l="0" t="0" r="0" b="3810"/>
                    <wp:wrapSquare wrapText="bothSides"/>
                    <wp:docPr id="71" name="Text Box 71"/>
                    <wp:cNvGraphicFramePr/>
                    <a:graphic xmlns:a="http://schemas.openxmlformats.org/drawingml/2006/main">
                      <a:graphicData uri="http://schemas.microsoft.com/office/word/2010/wordprocessingShape">
                        <wps:wsp>
                          <wps:cNvSpPr txBox="1"/>
                          <wps:spPr>
                            <a:xfrm>
                              <a:off x="0" y="0"/>
                              <a:ext cx="6141085" cy="4914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C64CC0" w14:textId="77777777" w:rsidR="004119DD" w:rsidRPr="006C30BB" w:rsidRDefault="004119DD" w:rsidP="00913639">
                                <w:pPr>
                                  <w:pStyle w:val="NoSpacing"/>
                                  <w:spacing w:line="276" w:lineRule="auto"/>
                                  <w:jc w:val="center"/>
                                  <w:rPr>
                                    <w:rFonts w:cs="Arial"/>
                                    <w:b/>
                                    <w:szCs w:val="24"/>
                                  </w:rPr>
                                </w:pPr>
                                <w:r w:rsidRPr="006C30BB">
                                  <w:rPr>
                                    <w:rFonts w:cs="Arial"/>
                                    <w:b/>
                                    <w:szCs w:val="24"/>
                                  </w:rPr>
                                  <w:t>Ethiopian Institute of Architecture, Building Construction and City Development (EiABC)</w:t>
                                </w:r>
                              </w:p>
                              <w:p w14:paraId="13364849" w14:textId="77777777" w:rsidR="004119DD" w:rsidRPr="00251654" w:rsidRDefault="004119DD" w:rsidP="00913639">
                                <w:pPr>
                                  <w:pStyle w:val="NoSpacing"/>
                                  <w:spacing w:line="360" w:lineRule="auto"/>
                                  <w:jc w:val="center"/>
                                  <w:rPr>
                                    <w:rFonts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72F65A" id="Text Box 71" o:spid="_x0000_s1028" type="#_x0000_t202" style="position:absolute;margin-left:-5.35pt;margin-top:175.5pt;width:483.55pt;height:38.7pt;z-index:2524467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" filled="f" stroked="f">
                    <v:textbox>
                      <w:txbxContent>
                        <w:p w14:paraId="69C64CC0" w14:textId="77777777" w:rsidR="004119DD" w:rsidRPr="006C30BB" w:rsidRDefault="004119DD" w:rsidP="00913639">
                          <w:pPr>
                            <w:pStyle w:val="NoSpacing"/>
                            <w:spacing w:line="276" w:lineRule="auto"/>
                            <w:jc w:val="center"/>
                            <w:rPr>
                              <w:rFonts w:cs="Arial"/>
                              <w:b/>
                              <w:szCs w:val="24"/>
                            </w:rPr>
                          </w:pPr>
                          <w:r w:rsidRPr="006C30BB">
                            <w:rPr>
                              <w:rFonts w:cs="Arial"/>
                              <w:b/>
                              <w:szCs w:val="24"/>
                            </w:rPr>
                            <w:t>Ethiopian Institute of Architecture, Building Construction and City Development (EiABC)</w:t>
                          </w:r>
                        </w:p>
                        <w:p w14:paraId="13364849" w14:textId="77777777" w:rsidR="004119DD" w:rsidRPr="00251654" w:rsidRDefault="004119DD" w:rsidP="00913639">
                          <w:pPr>
                            <w:pStyle w:val="NoSpacing"/>
                            <w:spacing w:line="360" w:lineRule="auto"/>
                            <w:jc w:val="center"/>
                            <w:rPr>
                              <w:rFonts w:cs="Arial"/>
                              <w:b/>
                            </w:rPr>
                          </w:pPr>
                        </w:p>
                      </w:txbxContent>
                    </v:textbox>
                    <w10:wrap type="square" anchorx="margin" anchory="margin"/>
                  </v:shape>
                </w:pict>
              </mc:Fallback>
            </mc:AlternateContent>
          </w:r>
          <w:r w:rsidR="009038B3">
            <w:rPr>
              <w:noProof/>
              <w:color w:val="0000FF"/>
            </w:rPr>
            <mc:AlternateContent>
              <mc:Choice Requires="wps">
                <w:drawing>
                  <wp:anchor distT="0" distB="0" distL="114300" distR="114300" simplePos="0" relativeHeight="252328960" behindDoc="0" locked="0" layoutInCell="1" allowOverlap="1" wp14:anchorId="5AF415D9" wp14:editId="37E7151B">
                    <wp:simplePos x="0" y="0"/>
                    <wp:positionH relativeFrom="margin">
                      <wp:posOffset>2112645</wp:posOffset>
                    </wp:positionH>
                    <wp:positionV relativeFrom="margin">
                      <wp:posOffset>8425444</wp:posOffset>
                    </wp:positionV>
                    <wp:extent cx="1781175" cy="628650"/>
                    <wp:effectExtent l="0" t="0" r="0" b="0"/>
                    <wp:wrapSquare wrapText="bothSides"/>
                    <wp:docPr id="564" name="Text Box 564"/>
                    <wp:cNvGraphicFramePr/>
                    <a:graphic xmlns:a="http://schemas.openxmlformats.org/drawingml/2006/main">
                      <a:graphicData uri="http://schemas.microsoft.com/office/word/2010/wordprocessingShape">
                        <wps:wsp>
                          <wps:cNvSpPr txBox="1"/>
                          <wps:spPr>
                            <a:xfrm>
                              <a:off x="0" y="0"/>
                              <a:ext cx="1781175" cy="628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B468A9" w14:textId="20C990C3" w:rsidR="004119DD" w:rsidRDefault="004119DD" w:rsidP="009515FD">
                                <w:pPr>
                                  <w:pStyle w:val="NoSpacing"/>
                                  <w:spacing w:line="360" w:lineRule="auto"/>
                                  <w:jc w:val="center"/>
                                  <w:rPr>
                                    <w:rFonts w:cs="Arial"/>
                                  </w:rPr>
                                </w:pPr>
                                <w:r>
                                  <w:rPr>
                                    <w:rFonts w:cs="Arial"/>
                                  </w:rPr>
                                  <w:t xml:space="preserve">June, </w:t>
                                </w:r>
                                <w:r w:rsidRPr="009515FD">
                                  <w:rPr>
                                    <w:rFonts w:cs="Arial"/>
                                  </w:rPr>
                                  <w:t>2019</w:t>
                                </w:r>
                              </w:p>
                              <w:p w14:paraId="3A70A6D1" w14:textId="77777777" w:rsidR="004119DD" w:rsidRDefault="004119DD" w:rsidP="009515FD">
                                <w:pPr>
                                  <w:pStyle w:val="NoSpacing"/>
                                  <w:spacing w:line="276" w:lineRule="auto"/>
                                  <w:jc w:val="center"/>
                                  <w:rPr>
                                    <w:rFonts w:cs="Arial"/>
                                  </w:rPr>
                                </w:pPr>
                                <w:r w:rsidRPr="006D674C">
                                  <w:rPr>
                                    <w:rFonts w:cs="Arial"/>
                                  </w:rPr>
                                  <w:t>Addis Ababa, Ethiopia</w:t>
                                </w:r>
                              </w:p>
                              <w:p w14:paraId="5E8C3F03" w14:textId="77777777" w:rsidR="004119DD" w:rsidRPr="009515FD" w:rsidRDefault="004119DD" w:rsidP="009515FD">
                                <w:pPr>
                                  <w:pStyle w:val="NoSpacing"/>
                                  <w:spacing w:line="360" w:lineRule="auto"/>
                                  <w:jc w:val="center"/>
                                  <w:rPr>
                                    <w:rFonts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415D9" id="Text Box 564" o:spid="_x0000_s1029" type="#_x0000_t202" style="position:absolute;margin-left:166.35pt;margin-top:663.4pt;width:140.25pt;height:49.5pt;z-index:2523289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" filled="f" stroked="f">
                    <v:textbox>
                      <w:txbxContent>
                        <w:p w14:paraId="11B468A9" w14:textId="20C990C3" w:rsidR="004119DD" w:rsidRDefault="004119DD" w:rsidP="009515FD">
                          <w:pPr>
                            <w:pStyle w:val="NoSpacing"/>
                            <w:spacing w:line="360" w:lineRule="auto"/>
                            <w:jc w:val="center"/>
                            <w:rPr>
                              <w:rFonts w:cs="Arial"/>
                            </w:rPr>
                          </w:pPr>
                          <w:r>
                            <w:rPr>
                              <w:rFonts w:cs="Arial"/>
                            </w:rPr>
                            <w:t xml:space="preserve">June, </w:t>
                          </w:r>
                          <w:r w:rsidRPr="009515FD">
                            <w:rPr>
                              <w:rFonts w:cs="Arial"/>
                            </w:rPr>
                            <w:t>2019</w:t>
                          </w:r>
                        </w:p>
                        <w:p w14:paraId="3A70A6D1" w14:textId="77777777" w:rsidR="004119DD" w:rsidRDefault="004119DD" w:rsidP="009515FD">
                          <w:pPr>
                            <w:pStyle w:val="NoSpacing"/>
                            <w:spacing w:line="276" w:lineRule="auto"/>
                            <w:jc w:val="center"/>
                            <w:rPr>
                              <w:rFonts w:cs="Arial"/>
                            </w:rPr>
                          </w:pPr>
                          <w:r w:rsidRPr="006D674C">
                            <w:rPr>
                              <w:rFonts w:cs="Arial"/>
                            </w:rPr>
                            <w:t>Addis Ababa, Ethiopia</w:t>
                          </w:r>
                        </w:p>
                        <w:p w14:paraId="5E8C3F03" w14:textId="77777777" w:rsidR="004119DD" w:rsidRPr="009515FD" w:rsidRDefault="004119DD" w:rsidP="009515FD">
                          <w:pPr>
                            <w:pStyle w:val="NoSpacing"/>
                            <w:spacing w:line="360" w:lineRule="auto"/>
                            <w:jc w:val="center"/>
                            <w:rPr>
                              <w:rFonts w:cs="Arial"/>
                            </w:rPr>
                          </w:pPr>
                        </w:p>
                      </w:txbxContent>
                    </v:textbox>
                    <w10:wrap type="square" anchorx="margin" anchory="margin"/>
                  </v:shape>
                </w:pict>
              </mc:Fallback>
            </mc:AlternateContent>
          </w:r>
          <w:r w:rsidR="00913639">
            <w:rPr>
              <w:noProof/>
              <w:color w:val="0000FF"/>
            </w:rPr>
            <w:drawing>
              <wp:anchor distT="0" distB="0" distL="114300" distR="114300" simplePos="0" relativeHeight="252323840" behindDoc="0" locked="0" layoutInCell="1" allowOverlap="1" wp14:anchorId="1A2960A4" wp14:editId="37216BC0">
                <wp:simplePos x="2676525" y="514350"/>
                <wp:positionH relativeFrom="margin">
                  <wp:align>center</wp:align>
                </wp:positionH>
                <wp:positionV relativeFrom="margin">
                  <wp:align>top</wp:align>
                </wp:positionV>
                <wp:extent cx="2133600" cy="2179955"/>
                <wp:effectExtent l="0" t="0" r="0" b="0"/>
                <wp:wrapSquare wrapText="bothSides"/>
                <wp:docPr id="22" name="Picture 22" descr="Image result for addis ababa university log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dis ababa university logo">
                          <a:hlinkClick r:id="rId11"/>
                        </pic:cNvPr>
                        <pic:cNvPicPr>
                          <a:picLocks noChangeAspect="1" noChangeArrowheads="1"/>
                        </pic:cNvPicPr>
                      </pic:nvPicPr>
                      <pic:blipFill rotWithShape="1">
                        <a:blip r:embed="rId12">
                          <a:extLst>
                            <a:ext uri="{28A0092B-C50C-407E-A947-70E740481C1C}">
                              <a14:useLocalDpi xmlns:a14="http://schemas.microsoft.com/office/drawing/2010/main" val="0"/>
                            </a:ext>
                          </a:extLst>
                        </a:blip>
                        <a:srcRect t="10000"/>
                        <a:stretch/>
                      </pic:blipFill>
                      <pic:spPr bwMode="auto">
                        <a:xfrm>
                          <a:off x="0" y="0"/>
                          <a:ext cx="2133600" cy="21799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96644" w:rsidRPr="00D11A45">
            <w:rPr>
              <w:rFonts w:cs="Arial"/>
              <w:b/>
              <w:color w:val="595959" w:themeColor="text1" w:themeTint="A6"/>
              <w:sz w:val="32"/>
            </w:rPr>
            <w:t xml:space="preserve"> </w:t>
          </w:r>
          <w:bookmarkEnd w:id="1"/>
        </w:p>
        <w:p w14:paraId="0D2FF279" w14:textId="127B9D6B" w:rsidR="00790DD4" w:rsidRPr="00790DD4" w:rsidRDefault="00790DD4" w:rsidP="00790DD4">
          <w:pPr>
            <w:pStyle w:val="Style1"/>
          </w:pPr>
        </w:p>
        <w:p w14:paraId="575D2335" w14:textId="691DCDB5" w:rsidR="008415A7" w:rsidRPr="009515FD" w:rsidRDefault="009515FD" w:rsidP="009515FD">
          <w:pPr>
            <w:pStyle w:val="Heading1"/>
            <w:spacing w:before="0" w:after="240"/>
            <w:jc w:val="center"/>
            <w:rPr>
              <w:rFonts w:cs="Arial"/>
              <w:bCs/>
              <w:color w:val="000000"/>
              <w:szCs w:val="28"/>
            </w:rPr>
          </w:pPr>
          <w:bookmarkStart w:id="2" w:name="_Toc12281467"/>
          <w:r w:rsidRPr="009515FD">
            <w:rPr>
              <w:rFonts w:cs="Arial"/>
              <w:bCs/>
              <w:color w:val="000000"/>
              <w:szCs w:val="28"/>
            </w:rPr>
            <w:t>DECLARATION</w:t>
          </w:r>
          <w:bookmarkEnd w:id="2"/>
        </w:p>
        <w:p w14:paraId="64311CD2" w14:textId="63DE65BA" w:rsidR="009A7242" w:rsidRPr="0040115F" w:rsidRDefault="009515FD" w:rsidP="006C30BB">
          <w:pPr>
            <w:pStyle w:val="Style1"/>
          </w:pPr>
          <w:r w:rsidRPr="0040115F">
            <w:t xml:space="preserve">I declare that </w:t>
          </w:r>
          <w:r w:rsidRPr="006C30BB">
            <w:t>this research work titled “</w:t>
          </w:r>
          <w:r w:rsidR="006C30BB">
            <w:t>T</w:t>
          </w:r>
          <w:r w:rsidR="006C30BB" w:rsidRPr="006C30BB">
            <w:t xml:space="preserve">he </w:t>
          </w:r>
          <w:r w:rsidR="006C30BB">
            <w:t>S</w:t>
          </w:r>
          <w:r w:rsidR="006C30BB" w:rsidRPr="006C30BB">
            <w:t xml:space="preserve">tatus of </w:t>
          </w:r>
          <w:r w:rsidR="006C30BB">
            <w:t>M</w:t>
          </w:r>
          <w:r w:rsidR="006C30BB" w:rsidRPr="006C30BB">
            <w:t xml:space="preserve">odular </w:t>
          </w:r>
          <w:r w:rsidR="006C30BB">
            <w:t>B</w:t>
          </w:r>
          <w:r w:rsidR="006C30BB" w:rsidRPr="006C30BB">
            <w:t xml:space="preserve">uilding </w:t>
          </w:r>
          <w:r w:rsidR="006C30BB">
            <w:t>S</w:t>
          </w:r>
          <w:r w:rsidR="006C30BB" w:rsidRPr="006C30BB">
            <w:t xml:space="preserve">ystem in </w:t>
          </w:r>
          <w:r w:rsidR="006C30BB">
            <w:t>B</w:t>
          </w:r>
          <w:r w:rsidR="006C30BB" w:rsidRPr="006C30BB">
            <w:t xml:space="preserve">uilding </w:t>
          </w:r>
          <w:r w:rsidR="006C30BB">
            <w:t>C</w:t>
          </w:r>
          <w:r w:rsidR="006C30BB" w:rsidRPr="006C30BB">
            <w:t xml:space="preserve">onstruction </w:t>
          </w:r>
          <w:r w:rsidR="006C30BB">
            <w:t>I</w:t>
          </w:r>
          <w:r w:rsidR="006C30BB" w:rsidRPr="006C30BB">
            <w:t xml:space="preserve">ndustry: </w:t>
          </w:r>
          <w:r w:rsidR="006C30BB">
            <w:t>T</w:t>
          </w:r>
          <w:r w:rsidR="006C30BB" w:rsidRPr="006C30BB">
            <w:t xml:space="preserve">he </w:t>
          </w:r>
          <w:r w:rsidR="006C30BB">
            <w:t>C</w:t>
          </w:r>
          <w:r w:rsidR="006C30BB" w:rsidRPr="006C30BB">
            <w:t>ase in Addis Ababa</w:t>
          </w:r>
          <w:r w:rsidRPr="0040115F">
            <w:t>” is my own work</w:t>
          </w:r>
          <w:r w:rsidR="009A7242" w:rsidRPr="0040115F">
            <w:t xml:space="preserve"> </w:t>
          </w:r>
          <w:r w:rsidR="009038B3">
            <w:t xml:space="preserve">and </w:t>
          </w:r>
          <w:r w:rsidRPr="0040115F">
            <w:t>has not been presented elsewhere for</w:t>
          </w:r>
          <w:r w:rsidR="009A7242" w:rsidRPr="0040115F">
            <w:t xml:space="preserve"> </w:t>
          </w:r>
          <w:r w:rsidRPr="0040115F">
            <w:t>assessment. Where material has been used from other sources, it has been properly</w:t>
          </w:r>
          <w:r w:rsidR="009A7242" w:rsidRPr="0040115F">
            <w:t xml:space="preserve"> </w:t>
          </w:r>
          <w:r w:rsidRPr="0040115F">
            <w:t>acknowledged / referred.</w:t>
          </w:r>
        </w:p>
        <w:p w14:paraId="05F46C39" w14:textId="0CE87CCF" w:rsidR="00935742" w:rsidRDefault="00935742" w:rsidP="0040115F">
          <w:pPr>
            <w:pStyle w:val="Style1"/>
          </w:pPr>
        </w:p>
        <w:p w14:paraId="4E08CA38" w14:textId="77777777" w:rsidR="00935742" w:rsidRPr="00935742" w:rsidRDefault="00935742" w:rsidP="0040115F">
          <w:pPr>
            <w:pStyle w:val="Style1"/>
          </w:pPr>
        </w:p>
        <w:p w14:paraId="0AF22E48" w14:textId="4B2B920F" w:rsidR="00D85B2D" w:rsidRDefault="009A7242" w:rsidP="009A7242">
          <w:pPr>
            <w:pStyle w:val="Style1"/>
            <w:ind w:left="90" w:right="8"/>
          </w:pPr>
          <w:r w:rsidRPr="009A7242">
            <w:t>Wendmagegn Geleta</w:t>
          </w:r>
        </w:p>
        <w:p w14:paraId="618F2742" w14:textId="39E1757E" w:rsidR="009A7242" w:rsidRDefault="009A7242" w:rsidP="009A7242">
          <w:pPr>
            <w:pStyle w:val="Style1"/>
            <w:ind w:left="90" w:right="8"/>
          </w:pPr>
          <w:r w:rsidRPr="009A7242">
            <w:t>Signature:</w:t>
          </w:r>
          <w:r>
            <w:t xml:space="preserve"> __________________</w:t>
          </w:r>
        </w:p>
        <w:p w14:paraId="60FEDC77" w14:textId="2C5CB00D" w:rsidR="00935742" w:rsidRDefault="00935742" w:rsidP="0040115F">
          <w:pPr>
            <w:pStyle w:val="Style1"/>
          </w:pPr>
        </w:p>
        <w:p w14:paraId="7ADAAEFF" w14:textId="4242A8F3" w:rsidR="00935742" w:rsidRDefault="00935742" w:rsidP="0040115F">
          <w:pPr>
            <w:pStyle w:val="Style1"/>
          </w:pPr>
        </w:p>
        <w:p w14:paraId="12584D9E" w14:textId="60A669FB" w:rsidR="00935742" w:rsidRDefault="00935742" w:rsidP="0040115F">
          <w:pPr>
            <w:pStyle w:val="Style1"/>
          </w:pPr>
        </w:p>
        <w:p w14:paraId="6B3CBC3D" w14:textId="77777777" w:rsidR="00935742" w:rsidRPr="00935742" w:rsidRDefault="00935742" w:rsidP="0040115F">
          <w:pPr>
            <w:pStyle w:val="Style1"/>
          </w:pPr>
        </w:p>
        <w:p w14:paraId="50700BCD" w14:textId="75819594" w:rsidR="00935742" w:rsidRDefault="00935742" w:rsidP="0040115F">
          <w:pPr>
            <w:pStyle w:val="Style1"/>
          </w:pPr>
        </w:p>
        <w:p w14:paraId="0754545E" w14:textId="140E6C3F" w:rsidR="00935742" w:rsidRDefault="00935742" w:rsidP="0040115F">
          <w:pPr>
            <w:pStyle w:val="Style1"/>
          </w:pPr>
        </w:p>
        <w:p w14:paraId="085B5893" w14:textId="3361AEE8" w:rsidR="00935742" w:rsidRDefault="00935742" w:rsidP="0040115F">
          <w:pPr>
            <w:pStyle w:val="Style1"/>
          </w:pPr>
        </w:p>
        <w:p w14:paraId="457FDA44" w14:textId="54E53054" w:rsidR="00935742" w:rsidRDefault="00935742" w:rsidP="0040115F">
          <w:pPr>
            <w:pStyle w:val="Style1"/>
          </w:pPr>
        </w:p>
        <w:p w14:paraId="66EDF169" w14:textId="77777777" w:rsidR="00935742" w:rsidRPr="00935742" w:rsidRDefault="00935742" w:rsidP="0040115F">
          <w:pPr>
            <w:pStyle w:val="Style1"/>
          </w:pPr>
        </w:p>
        <w:p w14:paraId="301A5812" w14:textId="7DB17191" w:rsidR="009A7242" w:rsidRDefault="009A7242" w:rsidP="0040115F">
          <w:pPr>
            <w:pStyle w:val="Style1"/>
          </w:pPr>
        </w:p>
        <w:p w14:paraId="1B5ECF60" w14:textId="4624DB64" w:rsidR="009A7242" w:rsidRPr="009A7242" w:rsidRDefault="00935742" w:rsidP="00935742">
          <w:pPr>
            <w:pStyle w:val="Style1"/>
            <w:ind w:left="90" w:right="8"/>
          </w:pPr>
          <w:r w:rsidRPr="00935742">
            <w:t>CONFIRMATION</w:t>
          </w:r>
        </w:p>
        <w:p w14:paraId="6E0A6D3C" w14:textId="77777777" w:rsidR="00935742" w:rsidRDefault="00935742" w:rsidP="00935742">
          <w:pPr>
            <w:pStyle w:val="Style1"/>
            <w:ind w:left="90" w:right="8"/>
            <w:rPr>
              <w:rFonts w:eastAsiaTheme="minorHAnsi" w:cstheme="minorBidi"/>
              <w:b/>
              <w:color w:val="000000" w:themeColor="text1"/>
              <w:sz w:val="28"/>
              <w:szCs w:val="22"/>
            </w:rPr>
          </w:pPr>
          <w:r w:rsidRPr="00935742">
            <w:t>This thesis has been submitted to examination with my approval</w:t>
          </w:r>
          <w:r w:rsidRPr="00935742">
            <w:rPr>
              <w:rFonts w:eastAsiaTheme="minorHAnsi" w:cstheme="minorBidi"/>
              <w:b/>
              <w:color w:val="000000" w:themeColor="text1"/>
              <w:sz w:val="28"/>
              <w:szCs w:val="22"/>
            </w:rPr>
            <w:t xml:space="preserve"> </w:t>
          </w:r>
        </w:p>
        <w:p w14:paraId="09CDD899" w14:textId="77777777" w:rsidR="00935742" w:rsidRDefault="00935742" w:rsidP="00935742">
          <w:pPr>
            <w:pStyle w:val="Style1"/>
            <w:ind w:left="90" w:right="8"/>
            <w:rPr>
              <w:rFonts w:cs="Arial"/>
            </w:rPr>
          </w:pPr>
          <w:r w:rsidRPr="00935742">
            <w:t>Advisor:</w:t>
          </w:r>
          <w:r w:rsidRPr="00935742">
            <w:rPr>
              <w:rFonts w:eastAsiaTheme="minorHAnsi" w:cstheme="minorBidi"/>
              <w:b/>
              <w:color w:val="000000" w:themeColor="text1"/>
              <w:sz w:val="28"/>
              <w:szCs w:val="22"/>
            </w:rPr>
            <w:t xml:space="preserve"> </w:t>
          </w:r>
          <w:r w:rsidRPr="006D674C">
            <w:rPr>
              <w:rFonts w:cs="Arial"/>
            </w:rPr>
            <w:t>Fisseha Wegayehu</w:t>
          </w:r>
          <w:r>
            <w:rPr>
              <w:rFonts w:cs="Arial"/>
            </w:rPr>
            <w:t xml:space="preserve"> (PhD)</w:t>
          </w:r>
        </w:p>
        <w:p w14:paraId="38FB2858" w14:textId="77777777" w:rsidR="00935742" w:rsidRDefault="00935742" w:rsidP="00935742">
          <w:pPr>
            <w:pStyle w:val="Style1"/>
            <w:ind w:left="90" w:right="8"/>
          </w:pPr>
          <w:r w:rsidRPr="009A7242">
            <w:t>Signature:</w:t>
          </w:r>
          <w:r>
            <w:t xml:space="preserve"> __________________</w:t>
          </w:r>
        </w:p>
        <w:p w14:paraId="57E133A9" w14:textId="05931A9E" w:rsidR="00935742" w:rsidRDefault="00D85B2D" w:rsidP="00935742">
          <w:pPr>
            <w:pStyle w:val="Heading1"/>
            <w:spacing w:after="240"/>
            <w:jc w:val="center"/>
            <w:rPr>
              <w:rFonts w:ascii="Times New Roman" w:eastAsiaTheme="minorHAnsi" w:hAnsi="Times New Roman" w:cs="Times New Roman"/>
              <w:bCs/>
              <w:color w:val="000000"/>
              <w:sz w:val="28"/>
              <w:szCs w:val="28"/>
            </w:rPr>
          </w:pPr>
          <w:r>
            <w:br w:type="page"/>
          </w:r>
          <w:bookmarkStart w:id="3" w:name="_Toc12281468"/>
          <w:r w:rsidR="00935742" w:rsidRPr="00935742">
            <w:rPr>
              <w:rFonts w:cs="Arial"/>
              <w:bCs/>
              <w:color w:val="000000"/>
              <w:szCs w:val="28"/>
            </w:rPr>
            <w:lastRenderedPageBreak/>
            <w:t>APPROVAL</w:t>
          </w:r>
          <w:bookmarkEnd w:id="3"/>
        </w:p>
        <w:p w14:paraId="7209638C" w14:textId="65F17306" w:rsidR="00935742" w:rsidRDefault="00935742" w:rsidP="00935742">
          <w:pPr>
            <w:pStyle w:val="Style1"/>
            <w:ind w:left="90" w:right="8"/>
            <w:rPr>
              <w:rFonts w:eastAsiaTheme="minorHAnsi" w:cstheme="minorBidi"/>
              <w:color w:val="000000" w:themeColor="text1"/>
              <w:sz w:val="28"/>
              <w:szCs w:val="22"/>
            </w:rPr>
          </w:pPr>
          <w:r w:rsidRPr="00935742">
            <w:t xml:space="preserve">The undersigned have examined the thesis entitled </w:t>
          </w:r>
          <w:r w:rsidR="006C30BB" w:rsidRPr="006C30BB">
            <w:t>“</w:t>
          </w:r>
          <w:r w:rsidR="006C30BB">
            <w:t>T</w:t>
          </w:r>
          <w:r w:rsidR="006C30BB" w:rsidRPr="006C30BB">
            <w:t xml:space="preserve">he </w:t>
          </w:r>
          <w:r w:rsidR="006C30BB">
            <w:t>S</w:t>
          </w:r>
          <w:r w:rsidR="006C30BB" w:rsidRPr="006C30BB">
            <w:t xml:space="preserve">tatus of </w:t>
          </w:r>
          <w:r w:rsidR="006C30BB">
            <w:t>M</w:t>
          </w:r>
          <w:r w:rsidR="006C30BB" w:rsidRPr="006C30BB">
            <w:t xml:space="preserve">odular </w:t>
          </w:r>
          <w:r w:rsidR="006C30BB">
            <w:t>B</w:t>
          </w:r>
          <w:r w:rsidR="006C30BB" w:rsidRPr="006C30BB">
            <w:t xml:space="preserve">uilding </w:t>
          </w:r>
          <w:r w:rsidR="006C30BB">
            <w:t>S</w:t>
          </w:r>
          <w:r w:rsidR="006C30BB" w:rsidRPr="006C30BB">
            <w:t xml:space="preserve">ystem in </w:t>
          </w:r>
          <w:r w:rsidR="006C30BB">
            <w:t>B</w:t>
          </w:r>
          <w:r w:rsidR="006C30BB" w:rsidRPr="006C30BB">
            <w:t xml:space="preserve">uilding </w:t>
          </w:r>
          <w:r w:rsidR="006C30BB">
            <w:t>C</w:t>
          </w:r>
          <w:r w:rsidR="006C30BB" w:rsidRPr="006C30BB">
            <w:t xml:space="preserve">onstruction </w:t>
          </w:r>
          <w:r w:rsidR="006C30BB">
            <w:t>I</w:t>
          </w:r>
          <w:r w:rsidR="006C30BB" w:rsidRPr="006C30BB">
            <w:t xml:space="preserve">ndustry: </w:t>
          </w:r>
          <w:r w:rsidR="006C30BB">
            <w:t>T</w:t>
          </w:r>
          <w:r w:rsidR="006C30BB" w:rsidRPr="006C30BB">
            <w:t xml:space="preserve">he </w:t>
          </w:r>
          <w:r w:rsidR="006C30BB">
            <w:t>C</w:t>
          </w:r>
          <w:r w:rsidR="006C30BB" w:rsidRPr="006C30BB">
            <w:t>ase in Addis Ababa</w:t>
          </w:r>
          <w:r w:rsidR="006C30BB" w:rsidRPr="0040115F">
            <w:t xml:space="preserve">” </w:t>
          </w:r>
          <w:r w:rsidRPr="00935742">
            <w:t xml:space="preserve">presented by </w:t>
          </w:r>
          <w:r>
            <w:t>Wendmagegn Geleta,</w:t>
          </w:r>
          <w:r w:rsidRPr="00935742">
            <w:t xml:space="preserve"> a candidate for the degree</w:t>
          </w:r>
          <w:r>
            <w:t xml:space="preserve"> </w:t>
          </w:r>
          <w:r w:rsidRPr="00935742">
            <w:t>of Master of Science in Architectural Engineering and hereby certify that it is worthy of</w:t>
          </w:r>
          <w:r>
            <w:t xml:space="preserve"> </w:t>
          </w:r>
          <w:r w:rsidRPr="00935742">
            <w:t>acceptance.</w:t>
          </w:r>
          <w:r w:rsidRPr="00935742">
            <w:rPr>
              <w:rFonts w:eastAsiaTheme="minorHAnsi" w:cstheme="minorBidi"/>
              <w:color w:val="000000" w:themeColor="text1"/>
              <w:sz w:val="28"/>
              <w:szCs w:val="22"/>
            </w:rPr>
            <w:t xml:space="preserve"> </w:t>
          </w:r>
        </w:p>
        <w:p w14:paraId="3AB80191" w14:textId="76BAE3D0" w:rsidR="00935742" w:rsidRDefault="00935742" w:rsidP="0040115F">
          <w:pPr>
            <w:pStyle w:val="Style1"/>
          </w:pPr>
        </w:p>
        <w:p w14:paraId="7AC2A65C" w14:textId="187504BF" w:rsidR="00161D20" w:rsidRDefault="00161D20" w:rsidP="0040115F">
          <w:pPr>
            <w:pStyle w:val="Style1"/>
          </w:pPr>
        </w:p>
        <w:p w14:paraId="5C43C776" w14:textId="77777777" w:rsidR="00161D20" w:rsidRPr="00161D20" w:rsidRDefault="00161D20" w:rsidP="0040115F">
          <w:pPr>
            <w:pStyle w:val="Style1"/>
          </w:pPr>
        </w:p>
        <w:p w14:paraId="4BA19DD5" w14:textId="77777777" w:rsidR="00935742" w:rsidRPr="00935742" w:rsidRDefault="00935742" w:rsidP="0040115F">
          <w:pPr>
            <w:pStyle w:val="Style1"/>
          </w:pPr>
        </w:p>
        <w:p w14:paraId="7E0BE4C5" w14:textId="5481F4D5" w:rsidR="000F6049" w:rsidRDefault="00935742" w:rsidP="000F6049">
          <w:pPr>
            <w:pStyle w:val="Style1"/>
            <w:spacing w:after="0"/>
            <w:ind w:left="90" w:right="8"/>
            <w:rPr>
              <w:b/>
            </w:rPr>
          </w:pPr>
          <w:r w:rsidRPr="00935742">
            <w:rPr>
              <w:b/>
            </w:rPr>
            <w:t xml:space="preserve">Approved By </w:t>
          </w:r>
        </w:p>
        <w:p w14:paraId="189A8086" w14:textId="134AFA83" w:rsidR="000F6049" w:rsidRPr="000F6049" w:rsidRDefault="004D7A27" w:rsidP="000F6049">
          <w:r>
            <w:rPr>
              <w:noProof/>
            </w:rPr>
            <mc:AlternateContent>
              <mc:Choice Requires="wps">
                <w:drawing>
                  <wp:anchor distT="0" distB="0" distL="114300" distR="114300" simplePos="0" relativeHeight="253011968" behindDoc="0" locked="0" layoutInCell="1" allowOverlap="1" wp14:anchorId="6B399E42" wp14:editId="2C2F69B7">
                    <wp:simplePos x="0" y="0"/>
                    <wp:positionH relativeFrom="column">
                      <wp:posOffset>-26035</wp:posOffset>
                    </wp:positionH>
                    <wp:positionV relativeFrom="paragraph">
                      <wp:posOffset>140970</wp:posOffset>
                    </wp:positionV>
                    <wp:extent cx="1990725" cy="304800"/>
                    <wp:effectExtent l="0" t="0" r="0" b="0"/>
                    <wp:wrapNone/>
                    <wp:docPr id="728" name="Text Box 728"/>
                    <wp:cNvGraphicFramePr/>
                    <a:graphic xmlns:a="http://schemas.openxmlformats.org/drawingml/2006/main">
                      <a:graphicData uri="http://schemas.microsoft.com/office/word/2010/wordprocessingShape">
                        <wps:wsp>
                          <wps:cNvSpPr txBox="1"/>
                          <wps:spPr>
                            <a:xfrm>
                              <a:off x="0" y="0"/>
                              <a:ext cx="1990725" cy="304800"/>
                            </a:xfrm>
                            <a:prstGeom prst="rect">
                              <a:avLst/>
                            </a:prstGeom>
                            <a:noFill/>
                            <a:ln w="6350">
                              <a:noFill/>
                            </a:ln>
                          </wps:spPr>
                          <wps:txbx>
                            <w:txbxContent>
                              <w:p w14:paraId="5E46CC74" w14:textId="6EA84C20" w:rsidR="004D7A27" w:rsidRPr="004D7A27" w:rsidRDefault="004D7A27">
                                <w:pPr>
                                  <w:rPr>
                                    <w:b w:val="0"/>
                                    <w:bCs/>
                                    <w:sz w:val="24"/>
                                    <w:szCs w:val="20"/>
                                  </w:rPr>
                                </w:pPr>
                                <w:r>
                                  <w:rPr>
                                    <w:b w:val="0"/>
                                    <w:bCs/>
                                    <w:sz w:val="24"/>
                                    <w:szCs w:val="20"/>
                                  </w:rPr>
                                  <w:t xml:space="preserve">Dr. </w:t>
                                </w:r>
                                <w:r w:rsidRPr="004D7A27">
                                  <w:rPr>
                                    <w:b w:val="0"/>
                                    <w:bCs/>
                                    <w:sz w:val="24"/>
                                    <w:szCs w:val="20"/>
                                  </w:rPr>
                                  <w:t>Fisseha Wegayehu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399E42" id="Text Box 728" o:spid="_x0000_s1030" type="#_x0000_t202" style="position:absolute;margin-left:-2.05pt;margin-top:11.1pt;width:156.75pt;height:24pt;z-index:25301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" filled="f" stroked="f" strokeweight=".5pt">
                    <v:textbox>
                      <w:txbxContent>
                        <w:p w14:paraId="5E46CC74" w14:textId="6EA84C20" w:rsidR="004D7A27" w:rsidRPr="004D7A27" w:rsidRDefault="004D7A27">
                          <w:pPr>
                            <w:rPr>
                              <w:b w:val="0"/>
                              <w:bCs/>
                              <w:sz w:val="24"/>
                              <w:szCs w:val="20"/>
                            </w:rPr>
                          </w:pPr>
                          <w:r>
                            <w:rPr>
                              <w:b w:val="0"/>
                              <w:bCs/>
                              <w:sz w:val="24"/>
                              <w:szCs w:val="20"/>
                            </w:rPr>
                            <w:t xml:space="preserve">Dr. </w:t>
                          </w:r>
                          <w:r w:rsidRPr="004D7A27">
                            <w:rPr>
                              <w:b w:val="0"/>
                              <w:bCs/>
                              <w:sz w:val="24"/>
                              <w:szCs w:val="20"/>
                            </w:rPr>
                            <w:t>Fisseha Wegayehu</w:t>
                          </w:r>
                        </w:p>
                      </w:txbxContent>
                    </v:textbox>
                  </v:shape>
                </w:pict>
              </mc:Fallback>
            </mc:AlternateContent>
          </w:r>
        </w:p>
        <w:p w14:paraId="35F1271E" w14:textId="4EA370C0" w:rsidR="00935742" w:rsidRDefault="00935742" w:rsidP="00935742">
          <w:pPr>
            <w:pStyle w:val="Style1"/>
            <w:spacing w:after="0" w:line="240" w:lineRule="auto"/>
            <w:ind w:left="90" w:right="8"/>
          </w:pPr>
          <w:r>
            <w:t>__________________</w:t>
          </w:r>
          <w:r w:rsidR="000F6049">
            <w:t>_______                ________________          _______________</w:t>
          </w:r>
        </w:p>
        <w:p w14:paraId="6E58E56E" w14:textId="39AC3CDE" w:rsidR="000F6049" w:rsidRDefault="00935742" w:rsidP="00935742">
          <w:pPr>
            <w:pStyle w:val="Style1"/>
            <w:spacing w:after="0" w:line="240" w:lineRule="auto"/>
            <w:ind w:left="90" w:right="8"/>
          </w:pPr>
          <w:r w:rsidRPr="00935742">
            <w:t>Advisor</w:t>
          </w:r>
          <w:r w:rsidRPr="00935742">
            <w:rPr>
              <w:rFonts w:eastAsiaTheme="minorHAnsi" w:cstheme="minorBidi"/>
              <w:b/>
              <w:color w:val="000000" w:themeColor="text1"/>
              <w:sz w:val="28"/>
              <w:szCs w:val="22"/>
            </w:rPr>
            <w:t xml:space="preserve"> </w:t>
          </w:r>
          <w:r w:rsidR="000F6049">
            <w:rPr>
              <w:rFonts w:eastAsiaTheme="minorHAnsi" w:cstheme="minorBidi"/>
              <w:b/>
              <w:color w:val="000000" w:themeColor="text1"/>
              <w:sz w:val="28"/>
              <w:szCs w:val="22"/>
            </w:rPr>
            <w:t xml:space="preserve">                                              </w:t>
          </w:r>
          <w:r w:rsidR="000F6049" w:rsidRPr="009A7242">
            <w:t>Signature</w:t>
          </w:r>
          <w:r w:rsidR="000F6049" w:rsidRPr="00935742">
            <w:rPr>
              <w:rFonts w:eastAsiaTheme="minorHAnsi"/>
              <w:b/>
            </w:rPr>
            <w:t xml:space="preserve"> </w:t>
          </w:r>
          <w:r w:rsidR="000F6049">
            <w:rPr>
              <w:rFonts w:eastAsiaTheme="minorHAnsi"/>
              <w:b/>
            </w:rPr>
            <w:t xml:space="preserve">                          </w:t>
          </w:r>
          <w:r w:rsidR="000F6049" w:rsidRPr="000F6049">
            <w:t>Date</w:t>
          </w:r>
        </w:p>
        <w:p w14:paraId="7A5D13E8" w14:textId="1817CD0C" w:rsidR="00161D20" w:rsidRDefault="00161D20" w:rsidP="0040115F">
          <w:pPr>
            <w:pStyle w:val="Style1"/>
          </w:pPr>
        </w:p>
        <w:p w14:paraId="64C3AE7B" w14:textId="6F639EC2" w:rsidR="0040115F" w:rsidRPr="0040115F" w:rsidRDefault="004D7A27" w:rsidP="0040115F">
          <w:r>
            <w:rPr>
              <w:noProof/>
            </w:rPr>
            <mc:AlternateContent>
              <mc:Choice Requires="wps">
                <w:drawing>
                  <wp:anchor distT="0" distB="0" distL="114300" distR="114300" simplePos="0" relativeHeight="253014016" behindDoc="0" locked="0" layoutInCell="1" allowOverlap="1" wp14:anchorId="1C6C8E0F" wp14:editId="0C960901">
                    <wp:simplePos x="0" y="0"/>
                    <wp:positionH relativeFrom="column">
                      <wp:posOffset>-26035</wp:posOffset>
                    </wp:positionH>
                    <wp:positionV relativeFrom="paragraph">
                      <wp:posOffset>130175</wp:posOffset>
                    </wp:positionV>
                    <wp:extent cx="1990725" cy="304800"/>
                    <wp:effectExtent l="0" t="0" r="0" b="0"/>
                    <wp:wrapNone/>
                    <wp:docPr id="729" name="Text Box 729"/>
                    <wp:cNvGraphicFramePr/>
                    <a:graphic xmlns:a="http://schemas.openxmlformats.org/drawingml/2006/main">
                      <a:graphicData uri="http://schemas.microsoft.com/office/word/2010/wordprocessingShape">
                        <wps:wsp>
                          <wps:cNvSpPr txBox="1"/>
                          <wps:spPr>
                            <a:xfrm>
                              <a:off x="0" y="0"/>
                              <a:ext cx="1990725" cy="304800"/>
                            </a:xfrm>
                            <a:prstGeom prst="rect">
                              <a:avLst/>
                            </a:prstGeom>
                            <a:noFill/>
                            <a:ln w="6350">
                              <a:noFill/>
                            </a:ln>
                          </wps:spPr>
                          <wps:txbx>
                            <w:txbxContent>
                              <w:p w14:paraId="1B8D8395" w14:textId="6995E6D3" w:rsidR="004D7A27" w:rsidRPr="004D7A27" w:rsidRDefault="004D7A27" w:rsidP="004D7A27">
                                <w:pPr>
                                  <w:rPr>
                                    <w:b w:val="0"/>
                                    <w:bCs/>
                                    <w:sz w:val="24"/>
                                    <w:szCs w:val="20"/>
                                  </w:rPr>
                                </w:pPr>
                                <w:r>
                                  <w:rPr>
                                    <w:b w:val="0"/>
                                    <w:bCs/>
                                    <w:sz w:val="24"/>
                                    <w:szCs w:val="20"/>
                                  </w:rPr>
                                  <w:t>Dr. Tibebu Asefa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6C8E0F" id="Text Box 729" o:spid="_x0000_s1031" type="#_x0000_t202" style="position:absolute;margin-left:-2.05pt;margin-top:10.25pt;width:156.75pt;height:24pt;z-index:25301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" filled="f" stroked="f" strokeweight=".5pt">
                    <v:textbox>
                      <w:txbxContent>
                        <w:p w14:paraId="1B8D8395" w14:textId="6995E6D3" w:rsidR="004D7A27" w:rsidRPr="004D7A27" w:rsidRDefault="004D7A27" w:rsidP="004D7A27">
                          <w:pPr>
                            <w:rPr>
                              <w:b w:val="0"/>
                              <w:bCs/>
                              <w:sz w:val="24"/>
                              <w:szCs w:val="20"/>
                            </w:rPr>
                          </w:pPr>
                          <w:r>
                            <w:rPr>
                              <w:b w:val="0"/>
                              <w:bCs/>
                              <w:sz w:val="24"/>
                              <w:szCs w:val="20"/>
                            </w:rPr>
                            <w:t>Dr. Tibebu Asefa</w:t>
                          </w:r>
                        </w:p>
                      </w:txbxContent>
                    </v:textbox>
                  </v:shape>
                </w:pict>
              </mc:Fallback>
            </mc:AlternateContent>
          </w:r>
        </w:p>
        <w:p w14:paraId="1D323608" w14:textId="6BB774AA" w:rsidR="000F6049" w:rsidRPr="000F6049" w:rsidRDefault="000F6049" w:rsidP="000F6049">
          <w:pPr>
            <w:pStyle w:val="Style1"/>
            <w:spacing w:after="0" w:line="240" w:lineRule="auto"/>
            <w:ind w:left="90" w:right="8"/>
          </w:pPr>
          <w:r>
            <w:t>_________________________                ________________          _______________</w:t>
          </w:r>
        </w:p>
        <w:p w14:paraId="4ABDFF34" w14:textId="16874A17" w:rsidR="000F6049" w:rsidRDefault="000F6049" w:rsidP="00935742">
          <w:pPr>
            <w:pStyle w:val="Style1"/>
            <w:spacing w:after="0" w:line="240" w:lineRule="auto"/>
            <w:ind w:left="90" w:right="8"/>
          </w:pPr>
          <w:r w:rsidRPr="000F6049">
            <w:t xml:space="preserve">Internal Examiner </w:t>
          </w:r>
          <w:r>
            <w:t xml:space="preserve">                                     </w:t>
          </w:r>
          <w:r w:rsidRPr="009A7242">
            <w:t>Signature</w:t>
          </w:r>
          <w:r w:rsidRPr="00935742">
            <w:rPr>
              <w:rFonts w:eastAsiaTheme="minorHAnsi"/>
              <w:b/>
            </w:rPr>
            <w:t xml:space="preserve"> </w:t>
          </w:r>
          <w:r>
            <w:rPr>
              <w:rFonts w:eastAsiaTheme="minorHAnsi"/>
              <w:b/>
            </w:rPr>
            <w:t xml:space="preserve">                          </w:t>
          </w:r>
          <w:r w:rsidRPr="000F6049">
            <w:t>Date</w:t>
          </w:r>
        </w:p>
        <w:p w14:paraId="0A58FE0A" w14:textId="7FC75F14" w:rsidR="00161D20" w:rsidRDefault="00161D20" w:rsidP="0040115F">
          <w:pPr>
            <w:pStyle w:val="Style1"/>
          </w:pPr>
          <w:bookmarkStart w:id="4" w:name="_GoBack"/>
          <w:bookmarkEnd w:id="4"/>
        </w:p>
        <w:p w14:paraId="05EAD6F2" w14:textId="1DD5FE85" w:rsidR="0040115F" w:rsidRPr="0040115F" w:rsidRDefault="004D7A27" w:rsidP="0040115F">
          <w:r>
            <w:rPr>
              <w:noProof/>
            </w:rPr>
            <mc:AlternateContent>
              <mc:Choice Requires="wps">
                <w:drawing>
                  <wp:anchor distT="0" distB="0" distL="114300" distR="114300" simplePos="0" relativeHeight="253016064" behindDoc="0" locked="0" layoutInCell="1" allowOverlap="1" wp14:anchorId="1A8568EA" wp14:editId="121F1F89">
                    <wp:simplePos x="0" y="0"/>
                    <wp:positionH relativeFrom="column">
                      <wp:posOffset>-26035</wp:posOffset>
                    </wp:positionH>
                    <wp:positionV relativeFrom="paragraph">
                      <wp:posOffset>138430</wp:posOffset>
                    </wp:positionV>
                    <wp:extent cx="1990725" cy="304800"/>
                    <wp:effectExtent l="0" t="0" r="0" b="0"/>
                    <wp:wrapNone/>
                    <wp:docPr id="794" name="Text Box 794"/>
                    <wp:cNvGraphicFramePr/>
                    <a:graphic xmlns:a="http://schemas.openxmlformats.org/drawingml/2006/main">
                      <a:graphicData uri="http://schemas.microsoft.com/office/word/2010/wordprocessingShape">
                        <wps:wsp>
                          <wps:cNvSpPr txBox="1"/>
                          <wps:spPr>
                            <a:xfrm>
                              <a:off x="0" y="0"/>
                              <a:ext cx="1990725" cy="304800"/>
                            </a:xfrm>
                            <a:prstGeom prst="rect">
                              <a:avLst/>
                            </a:prstGeom>
                            <a:noFill/>
                            <a:ln w="6350">
                              <a:noFill/>
                            </a:ln>
                          </wps:spPr>
                          <wps:txbx>
                            <w:txbxContent>
                              <w:p w14:paraId="06CB5D6D" w14:textId="26BFC6DE" w:rsidR="004D7A27" w:rsidRPr="004D7A27" w:rsidRDefault="004D7A27" w:rsidP="004D7A27">
                                <w:pPr>
                                  <w:rPr>
                                    <w:b w:val="0"/>
                                    <w:bCs/>
                                    <w:sz w:val="24"/>
                                    <w:szCs w:val="20"/>
                                  </w:rPr>
                                </w:pPr>
                                <w:r>
                                  <w:rPr>
                                    <w:b w:val="0"/>
                                    <w:bCs/>
                                    <w:sz w:val="24"/>
                                    <w:szCs w:val="20"/>
                                  </w:rPr>
                                  <w:t xml:space="preserve">Dr. </w:t>
                                </w:r>
                                <w:r>
                                  <w:rPr>
                                    <w:b w:val="0"/>
                                    <w:bCs/>
                                    <w:sz w:val="24"/>
                                    <w:szCs w:val="20"/>
                                  </w:rPr>
                                  <w:t>Daghachew Adugna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8568EA" id="Text Box 794" o:spid="_x0000_s1032" type="#_x0000_t202" style="position:absolute;margin-left:-2.05pt;margin-top:10.9pt;width:156.75pt;height:24pt;z-index:25301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" filled="f" stroked="f" strokeweight=".5pt">
                    <v:textbox>
                      <w:txbxContent>
                        <w:p w14:paraId="06CB5D6D" w14:textId="26BFC6DE" w:rsidR="004D7A27" w:rsidRPr="004D7A27" w:rsidRDefault="004D7A27" w:rsidP="004D7A27">
                          <w:pPr>
                            <w:rPr>
                              <w:b w:val="0"/>
                              <w:bCs/>
                              <w:sz w:val="24"/>
                              <w:szCs w:val="20"/>
                            </w:rPr>
                          </w:pPr>
                          <w:r>
                            <w:rPr>
                              <w:b w:val="0"/>
                              <w:bCs/>
                              <w:sz w:val="24"/>
                              <w:szCs w:val="20"/>
                            </w:rPr>
                            <w:t xml:space="preserve">Dr. </w:t>
                          </w:r>
                          <w:r>
                            <w:rPr>
                              <w:b w:val="0"/>
                              <w:bCs/>
                              <w:sz w:val="24"/>
                              <w:szCs w:val="20"/>
                            </w:rPr>
                            <w:t>Daghachew Adugna</w:t>
                          </w:r>
                        </w:p>
                      </w:txbxContent>
                    </v:textbox>
                  </v:shape>
                </w:pict>
              </mc:Fallback>
            </mc:AlternateContent>
          </w:r>
        </w:p>
        <w:p w14:paraId="68CDB886" w14:textId="69DCABD2" w:rsidR="000F6049" w:rsidRPr="000F6049" w:rsidRDefault="000F6049" w:rsidP="000F6049">
          <w:pPr>
            <w:pStyle w:val="Style1"/>
            <w:spacing w:after="0" w:line="240" w:lineRule="auto"/>
            <w:ind w:left="90" w:right="8"/>
          </w:pPr>
          <w:r>
            <w:t>_________________________                ________________          _______________</w:t>
          </w:r>
        </w:p>
        <w:p w14:paraId="0FEC3B9A" w14:textId="5C164F49" w:rsidR="000F6049" w:rsidRDefault="000F6049" w:rsidP="00935742">
          <w:pPr>
            <w:pStyle w:val="Style1"/>
            <w:spacing w:after="0" w:line="240" w:lineRule="auto"/>
            <w:ind w:left="90" w:right="8"/>
          </w:pPr>
          <w:r w:rsidRPr="000F6049">
            <w:t>External Examiner</w:t>
          </w:r>
          <w:r>
            <w:t xml:space="preserve">                                     </w:t>
          </w:r>
          <w:r w:rsidRPr="009A7242">
            <w:t>Signature</w:t>
          </w:r>
          <w:r w:rsidRPr="00935742">
            <w:rPr>
              <w:rFonts w:eastAsiaTheme="minorHAnsi"/>
              <w:b/>
            </w:rPr>
            <w:t xml:space="preserve"> </w:t>
          </w:r>
          <w:r>
            <w:rPr>
              <w:rFonts w:eastAsiaTheme="minorHAnsi"/>
              <w:b/>
            </w:rPr>
            <w:t xml:space="preserve">                          </w:t>
          </w:r>
          <w:r w:rsidRPr="000F6049">
            <w:t>Date</w:t>
          </w:r>
        </w:p>
        <w:p w14:paraId="5E9BAB14" w14:textId="0F83B087" w:rsidR="00161D20" w:rsidRDefault="00161D20" w:rsidP="0040115F">
          <w:pPr>
            <w:pStyle w:val="Style1"/>
          </w:pPr>
        </w:p>
        <w:p w14:paraId="6DC4C7F5" w14:textId="3591F5A8" w:rsidR="0040115F" w:rsidRPr="0040115F" w:rsidRDefault="004D7A27" w:rsidP="0040115F">
          <w:r>
            <w:rPr>
              <w:noProof/>
            </w:rPr>
            <mc:AlternateContent>
              <mc:Choice Requires="wps">
                <w:drawing>
                  <wp:anchor distT="0" distB="0" distL="114300" distR="114300" simplePos="0" relativeHeight="253018112" behindDoc="0" locked="0" layoutInCell="1" allowOverlap="1" wp14:anchorId="7FD3C1B5" wp14:editId="3BE9D9B6">
                    <wp:simplePos x="0" y="0"/>
                    <wp:positionH relativeFrom="column">
                      <wp:posOffset>-28575</wp:posOffset>
                    </wp:positionH>
                    <wp:positionV relativeFrom="paragraph">
                      <wp:posOffset>132080</wp:posOffset>
                    </wp:positionV>
                    <wp:extent cx="1990725" cy="304800"/>
                    <wp:effectExtent l="0" t="0" r="0" b="0"/>
                    <wp:wrapNone/>
                    <wp:docPr id="816" name="Text Box 816"/>
                    <wp:cNvGraphicFramePr/>
                    <a:graphic xmlns:a="http://schemas.openxmlformats.org/drawingml/2006/main">
                      <a:graphicData uri="http://schemas.microsoft.com/office/word/2010/wordprocessingShape">
                        <wps:wsp>
                          <wps:cNvSpPr txBox="1"/>
                          <wps:spPr>
                            <a:xfrm>
                              <a:off x="0" y="0"/>
                              <a:ext cx="1990725" cy="304800"/>
                            </a:xfrm>
                            <a:prstGeom prst="rect">
                              <a:avLst/>
                            </a:prstGeom>
                            <a:noFill/>
                            <a:ln w="6350">
                              <a:noFill/>
                            </a:ln>
                          </wps:spPr>
                          <wps:txbx>
                            <w:txbxContent>
                              <w:p w14:paraId="3CF027A0" w14:textId="5F95A10E" w:rsidR="004D7A27" w:rsidRPr="004D7A27" w:rsidRDefault="004D7A27" w:rsidP="004D7A27">
                                <w:pPr>
                                  <w:rPr>
                                    <w:b w:val="0"/>
                                    <w:bCs/>
                                    <w:sz w:val="24"/>
                                    <w:szCs w:val="20"/>
                                  </w:rPr>
                                </w:pPr>
                                <w:r>
                                  <w:rPr>
                                    <w:b w:val="0"/>
                                    <w:bCs/>
                                    <w:sz w:val="24"/>
                                    <w:szCs w:val="20"/>
                                  </w:rPr>
                                  <w:t xml:space="preserve">Dr. </w:t>
                                </w:r>
                                <w:r>
                                  <w:rPr>
                                    <w:b w:val="0"/>
                                    <w:bCs/>
                                    <w:sz w:val="24"/>
                                    <w:szCs w:val="20"/>
                                  </w:rPr>
                                  <w:t>Abunu Arega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D3C1B5" id="Text Box 816" o:spid="_x0000_s1033" type="#_x0000_t202" style="position:absolute;margin-left:-2.25pt;margin-top:10.4pt;width:156.75pt;height:24pt;z-index:25301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" filled="f" stroked="f" strokeweight=".5pt">
                    <v:textbox>
                      <w:txbxContent>
                        <w:p w14:paraId="3CF027A0" w14:textId="5F95A10E" w:rsidR="004D7A27" w:rsidRPr="004D7A27" w:rsidRDefault="004D7A27" w:rsidP="004D7A27">
                          <w:pPr>
                            <w:rPr>
                              <w:b w:val="0"/>
                              <w:bCs/>
                              <w:sz w:val="24"/>
                              <w:szCs w:val="20"/>
                            </w:rPr>
                          </w:pPr>
                          <w:r>
                            <w:rPr>
                              <w:b w:val="0"/>
                              <w:bCs/>
                              <w:sz w:val="24"/>
                              <w:szCs w:val="20"/>
                            </w:rPr>
                            <w:t xml:space="preserve">Dr. </w:t>
                          </w:r>
                          <w:r>
                            <w:rPr>
                              <w:b w:val="0"/>
                              <w:bCs/>
                              <w:sz w:val="24"/>
                              <w:szCs w:val="20"/>
                            </w:rPr>
                            <w:t>Abunu Arega</w:t>
                          </w:r>
                        </w:p>
                      </w:txbxContent>
                    </v:textbox>
                  </v:shape>
                </w:pict>
              </mc:Fallback>
            </mc:AlternateContent>
          </w:r>
        </w:p>
        <w:p w14:paraId="4E4278C1" w14:textId="2679BBB8" w:rsidR="000F6049" w:rsidRPr="000F6049" w:rsidRDefault="000F6049" w:rsidP="000F6049">
          <w:pPr>
            <w:pStyle w:val="Style1"/>
            <w:spacing w:after="0" w:line="240" w:lineRule="auto"/>
            <w:ind w:left="90" w:right="8"/>
          </w:pPr>
          <w:r>
            <w:t>_________________________                ________________          _______________</w:t>
          </w:r>
        </w:p>
        <w:p w14:paraId="72F32884" w14:textId="77777777" w:rsidR="00161D20" w:rsidRDefault="000F6049" w:rsidP="00935742">
          <w:pPr>
            <w:pStyle w:val="Style1"/>
            <w:spacing w:after="0" w:line="240" w:lineRule="auto"/>
            <w:ind w:left="90" w:right="8"/>
            <w:rPr>
              <w:rFonts w:eastAsiaTheme="minorHAnsi"/>
              <w:b/>
            </w:rPr>
          </w:pPr>
          <w:r w:rsidRPr="000F6049">
            <w:t>Chairperson</w:t>
          </w:r>
          <w:r w:rsidRPr="000F6049">
            <w:rPr>
              <w:rFonts w:eastAsiaTheme="minorHAnsi" w:cstheme="minorBidi"/>
              <w:b/>
              <w:color w:val="000000" w:themeColor="text1"/>
              <w:sz w:val="28"/>
              <w:szCs w:val="22"/>
            </w:rPr>
            <w:t xml:space="preserve"> </w:t>
          </w:r>
          <w:r>
            <w:rPr>
              <w:rFonts w:eastAsiaTheme="minorHAnsi" w:cstheme="minorBidi"/>
              <w:b/>
              <w:color w:val="000000" w:themeColor="text1"/>
              <w:sz w:val="28"/>
              <w:szCs w:val="22"/>
            </w:rPr>
            <w:t xml:space="preserve">                                       </w:t>
          </w:r>
          <w:r w:rsidRPr="009A7242">
            <w:t>Signature</w:t>
          </w:r>
          <w:r w:rsidRPr="00935742">
            <w:rPr>
              <w:rFonts w:eastAsiaTheme="minorHAnsi"/>
              <w:b/>
            </w:rPr>
            <w:t xml:space="preserve"> </w:t>
          </w:r>
          <w:r>
            <w:rPr>
              <w:rFonts w:eastAsiaTheme="minorHAnsi"/>
              <w:b/>
            </w:rPr>
            <w:t xml:space="preserve">                          </w:t>
          </w:r>
          <w:r w:rsidRPr="000F6049">
            <w:t>Date</w:t>
          </w:r>
          <w:r w:rsidRPr="00935742">
            <w:rPr>
              <w:rFonts w:eastAsiaTheme="minorHAnsi"/>
              <w:b/>
            </w:rPr>
            <w:t xml:space="preserve"> </w:t>
          </w:r>
        </w:p>
        <w:p w14:paraId="6FD34F13" w14:textId="77777777" w:rsidR="00161D20" w:rsidRDefault="00161D20" w:rsidP="00935742">
          <w:pPr>
            <w:pStyle w:val="Style1"/>
            <w:spacing w:after="0" w:line="240" w:lineRule="auto"/>
            <w:ind w:left="90" w:right="8"/>
            <w:rPr>
              <w:rFonts w:eastAsiaTheme="minorHAnsi"/>
              <w:b/>
            </w:rPr>
          </w:pPr>
        </w:p>
        <w:p w14:paraId="674D1148" w14:textId="77777777" w:rsidR="00161D20" w:rsidRPr="0040115F" w:rsidRDefault="00161D20" w:rsidP="0040115F">
          <w:pPr>
            <w:pStyle w:val="Style1"/>
          </w:pPr>
        </w:p>
        <w:p w14:paraId="26216BC4" w14:textId="77777777" w:rsidR="00161D20" w:rsidRPr="0040115F" w:rsidRDefault="00161D20" w:rsidP="0040115F">
          <w:pPr>
            <w:pStyle w:val="Style1"/>
          </w:pPr>
        </w:p>
        <w:p w14:paraId="2C9BEC40" w14:textId="77777777" w:rsidR="00161D20" w:rsidRPr="0040115F" w:rsidRDefault="00161D20" w:rsidP="0040115F">
          <w:pPr>
            <w:pStyle w:val="Style1"/>
          </w:pPr>
        </w:p>
        <w:p w14:paraId="7D18EEDF" w14:textId="77777777" w:rsidR="00161D20" w:rsidRPr="0040115F" w:rsidRDefault="00161D20" w:rsidP="0040115F">
          <w:pPr>
            <w:pStyle w:val="Style1"/>
          </w:pPr>
        </w:p>
        <w:p w14:paraId="4090DA05" w14:textId="44079317" w:rsidR="00161D20" w:rsidRDefault="006C30BB" w:rsidP="00161D20">
          <w:pPr>
            <w:pStyle w:val="NoSpacing"/>
            <w:spacing w:line="360" w:lineRule="auto"/>
            <w:jc w:val="center"/>
            <w:rPr>
              <w:rFonts w:cs="Arial"/>
            </w:rPr>
          </w:pPr>
          <w:r>
            <w:rPr>
              <w:rFonts w:cs="Arial"/>
            </w:rPr>
            <w:t>June</w:t>
          </w:r>
          <w:r w:rsidR="007C5F45">
            <w:rPr>
              <w:rFonts w:cs="Arial"/>
            </w:rPr>
            <w:t>,</w:t>
          </w:r>
          <w:r w:rsidR="00161D20" w:rsidRPr="009515FD">
            <w:rPr>
              <w:rFonts w:cs="Arial"/>
            </w:rPr>
            <w:t xml:space="preserve"> 2019</w:t>
          </w:r>
        </w:p>
        <w:p w14:paraId="1008D925" w14:textId="77777777" w:rsidR="00161D20" w:rsidRDefault="00161D20" w:rsidP="00161D20">
          <w:pPr>
            <w:pStyle w:val="NoSpacing"/>
            <w:spacing w:line="276" w:lineRule="auto"/>
            <w:jc w:val="center"/>
            <w:rPr>
              <w:rFonts w:cs="Arial"/>
            </w:rPr>
          </w:pPr>
          <w:r w:rsidRPr="006D674C">
            <w:rPr>
              <w:rFonts w:cs="Arial"/>
            </w:rPr>
            <w:t>Addis Ababa, Ethiopia</w:t>
          </w:r>
        </w:p>
        <w:p w14:paraId="384FDC31" w14:textId="74C322BF" w:rsidR="00935742" w:rsidRPr="00935742" w:rsidRDefault="00935742" w:rsidP="00935742">
          <w:pPr>
            <w:pStyle w:val="Style1"/>
            <w:spacing w:after="0" w:line="240" w:lineRule="auto"/>
            <w:ind w:left="90" w:right="8"/>
            <w:rPr>
              <w:b/>
              <w:szCs w:val="32"/>
            </w:rPr>
          </w:pPr>
          <w:r w:rsidRPr="00935742">
            <w:rPr>
              <w:rFonts w:eastAsiaTheme="minorHAnsi"/>
              <w:b/>
            </w:rPr>
            <w:br w:type="page"/>
          </w:r>
        </w:p>
        <w:p w14:paraId="267CD256" w14:textId="2FB2EA3C" w:rsidR="00D85B2D" w:rsidRPr="00651524" w:rsidRDefault="00CB6FCA" w:rsidP="007E1D3B">
          <w:pPr>
            <w:pStyle w:val="Heading1"/>
            <w:spacing w:after="240"/>
            <w:jc w:val="center"/>
            <w:rPr>
              <w:rFonts w:cs="Arial"/>
              <w:szCs w:val="24"/>
            </w:rPr>
          </w:pPr>
          <w:bookmarkStart w:id="5" w:name="_Toc12281469"/>
          <w:r w:rsidRPr="00651524">
            <w:rPr>
              <w:rFonts w:cs="Arial"/>
              <w:bCs/>
              <w:color w:val="000000"/>
              <w:szCs w:val="28"/>
            </w:rPr>
            <w:lastRenderedPageBreak/>
            <w:t>ABSTRACT</w:t>
          </w:r>
          <w:bookmarkEnd w:id="5"/>
        </w:p>
        <w:p w14:paraId="25B1EAC8" w14:textId="7B56942D" w:rsidR="00EE61A3" w:rsidRDefault="00AC7C3C" w:rsidP="00400D55">
          <w:pPr>
            <w:pStyle w:val="Style1"/>
            <w:spacing w:line="396" w:lineRule="auto"/>
            <w:ind w:left="187" w:right="-86"/>
          </w:pPr>
          <w:r w:rsidRPr="00DB78EC">
            <w:t>T</w:t>
          </w:r>
          <w:r w:rsidR="00DB78EC" w:rsidRPr="00DB78EC">
            <w:t>he leading</w:t>
          </w:r>
          <w:r w:rsidR="00DB78EC">
            <w:t xml:space="preserve"> </w:t>
          </w:r>
          <w:r w:rsidR="00DB78EC" w:rsidRPr="00DB78EC">
            <w:t>type of housing construction system in Ethiopia</w:t>
          </w:r>
          <w:r>
            <w:t>,</w:t>
          </w:r>
          <w:r w:rsidR="00DB78EC" w:rsidRPr="00DB78EC">
            <w:t xml:space="preserve"> which is conventional system</w:t>
          </w:r>
          <w:r w:rsidR="009038B3">
            <w:t>,</w:t>
          </w:r>
          <w:r w:rsidR="0069569B">
            <w:t xml:space="preserve"> </w:t>
          </w:r>
          <w:r w:rsidR="00DB78EC" w:rsidRPr="00DB78EC">
            <w:t>couldn’t be</w:t>
          </w:r>
          <w:r w:rsidR="00DB78EC">
            <w:t xml:space="preserve"> </w:t>
          </w:r>
          <w:r w:rsidR="00DB78EC" w:rsidRPr="00DB78EC">
            <w:t xml:space="preserve">compatible with increasing rate of housing </w:t>
          </w:r>
          <w:r w:rsidR="009038B3">
            <w:rPr>
              <w:noProof/>
            </w:rPr>
            <w:t>demand</w:t>
          </w:r>
          <w:r>
            <w:t>. T</w:t>
          </w:r>
          <w:r w:rsidR="00DB78EC" w:rsidRPr="00DB78EC">
            <w:t xml:space="preserve">his </w:t>
          </w:r>
          <w:r w:rsidR="00D91CBE">
            <w:t xml:space="preserve">has </w:t>
          </w:r>
          <w:r w:rsidR="00DB78EC" w:rsidRPr="00DB78EC">
            <w:t>created a negative impact on</w:t>
          </w:r>
          <w:r w:rsidR="00DB78EC">
            <w:t xml:space="preserve"> </w:t>
          </w:r>
          <w:r w:rsidR="00DB78EC" w:rsidRPr="00DB78EC">
            <w:t xml:space="preserve">housing </w:t>
          </w:r>
          <w:r w:rsidR="00F97E02">
            <w:t xml:space="preserve">and building </w:t>
          </w:r>
          <w:r w:rsidR="00DB78EC" w:rsidRPr="00DB78EC">
            <w:t>construction</w:t>
          </w:r>
          <w:r w:rsidR="00CB2CF1">
            <w:t xml:space="preserve"> industry</w:t>
          </w:r>
          <w:r>
            <w:t xml:space="preserve">, </w:t>
          </w:r>
          <w:r w:rsidR="00DB78EC" w:rsidRPr="00DB78EC">
            <w:t xml:space="preserve">such as long-time </w:t>
          </w:r>
          <w:r>
            <w:t xml:space="preserve">that takes </w:t>
          </w:r>
          <w:r w:rsidR="004A3A48">
            <w:t xml:space="preserve">for </w:t>
          </w:r>
          <w:r w:rsidR="00DB78EC" w:rsidRPr="00DB78EC">
            <w:t>construction, material wastage</w:t>
          </w:r>
          <w:r w:rsidR="0024020A">
            <w:t xml:space="preserve"> and</w:t>
          </w:r>
          <w:r w:rsidR="00DB78EC" w:rsidRPr="00DB78EC">
            <w:t xml:space="preserve"> rising cost</w:t>
          </w:r>
          <w:r w:rsidR="00B53D1B" w:rsidRPr="008E54D7">
            <w:t>.</w:t>
          </w:r>
          <w:r w:rsidR="00CB2CF1" w:rsidRPr="008E54D7">
            <w:t xml:space="preserve"> </w:t>
          </w:r>
          <w:r w:rsidR="00B17D21" w:rsidRPr="008E54D7">
            <w:t>Previous studies conducted on housing and related problems indicates</w:t>
          </w:r>
          <w:r w:rsidRPr="008E54D7">
            <w:t xml:space="preserve"> that,</w:t>
          </w:r>
          <w:r w:rsidR="00B17D21" w:rsidRPr="008E54D7">
            <w:t xml:space="preserve"> </w:t>
          </w:r>
          <w:r w:rsidR="008E54D7" w:rsidRPr="008E54D7">
            <w:t xml:space="preserve">modular building systems </w:t>
          </w:r>
          <w:r w:rsidR="00B17D21" w:rsidRPr="008E54D7">
            <w:t xml:space="preserve">could enhance </w:t>
          </w:r>
          <w:r w:rsidR="005B2DDA" w:rsidRPr="008E54D7">
            <w:t xml:space="preserve">problems within </w:t>
          </w:r>
          <w:r w:rsidR="002D68F8" w:rsidRPr="008E54D7">
            <w:t>building</w:t>
          </w:r>
          <w:r w:rsidR="005B2DDA" w:rsidRPr="008E54D7">
            <w:t xml:space="preserve"> construction industry</w:t>
          </w:r>
          <w:r w:rsidR="0053584F">
            <w:t xml:space="preserve">. </w:t>
          </w:r>
        </w:p>
        <w:p w14:paraId="07ED5BEB" w14:textId="4BAEC94A" w:rsidR="006C4944" w:rsidRDefault="00156965" w:rsidP="00400D55">
          <w:pPr>
            <w:pStyle w:val="Style1"/>
            <w:spacing w:line="396" w:lineRule="auto"/>
            <w:ind w:left="187" w:right="-86"/>
          </w:pPr>
          <w:r>
            <w:t>T</w:t>
          </w:r>
          <w:r w:rsidR="002A4327">
            <w:t>h</w:t>
          </w:r>
          <w:r w:rsidR="00D31DCA">
            <w:t>e</w:t>
          </w:r>
          <w:r w:rsidR="001D23B9">
            <w:t xml:space="preserve"> study</w:t>
          </w:r>
          <w:r w:rsidR="00D31DCA">
            <w:t xml:space="preserve"> </w:t>
          </w:r>
          <w:r w:rsidR="001D23B9">
            <w:t xml:space="preserve">dealt with </w:t>
          </w:r>
          <w:r w:rsidR="00496A73">
            <w:t xml:space="preserve">an </w:t>
          </w:r>
          <w:r w:rsidR="00AC2BA0" w:rsidRPr="00496A73">
            <w:rPr>
              <w:noProof/>
            </w:rPr>
            <w:t>investigation</w:t>
          </w:r>
          <w:r w:rsidR="00AC2BA0">
            <w:rPr>
              <w:noProof/>
            </w:rPr>
            <w:t xml:space="preserve"> on the</w:t>
          </w:r>
          <w:r w:rsidR="00980972">
            <w:t xml:space="preserve"> </w:t>
          </w:r>
          <w:r w:rsidR="00CB2CF1">
            <w:t xml:space="preserve">current status </w:t>
          </w:r>
          <w:r w:rsidR="00AC2BA0">
            <w:t xml:space="preserve">of utilization </w:t>
          </w:r>
          <w:r w:rsidR="00CB2CF1">
            <w:t xml:space="preserve">and </w:t>
          </w:r>
          <w:r w:rsidR="001D23B9">
            <w:t>challenges of adapting modular building sys</w:t>
          </w:r>
          <w:r w:rsidR="00745C46">
            <w:t>tems</w:t>
          </w:r>
          <w:r w:rsidR="0024020A">
            <w:t xml:space="preserve"> in </w:t>
          </w:r>
          <w:r w:rsidR="0035220A">
            <w:t xml:space="preserve">building </w:t>
          </w:r>
          <w:r w:rsidR="00D43E16">
            <w:t xml:space="preserve">constructions </w:t>
          </w:r>
          <w:r w:rsidR="00745C46">
            <w:t>industries of Addis Ababa</w:t>
          </w:r>
          <w:r w:rsidR="00A14D28">
            <w:t xml:space="preserve">. For </w:t>
          </w:r>
          <w:r w:rsidR="00A14D28" w:rsidRPr="005604DF">
            <w:rPr>
              <w:noProof/>
            </w:rPr>
            <w:t>that</w:t>
          </w:r>
          <w:r w:rsidR="005604DF">
            <w:rPr>
              <w:noProof/>
            </w:rPr>
            <w:t>,</w:t>
          </w:r>
          <w:r w:rsidR="00A14D28">
            <w:t xml:space="preserve"> </w:t>
          </w:r>
          <w:r w:rsidR="00BA0248" w:rsidRPr="005604DF">
            <w:t>investigation</w:t>
          </w:r>
          <w:r w:rsidR="001A4DED">
            <w:t xml:space="preserve">s </w:t>
          </w:r>
          <w:r w:rsidR="00D94D3C">
            <w:t xml:space="preserve">in 96 sampled construction </w:t>
          </w:r>
          <w:r w:rsidR="008E54D7">
            <w:t xml:space="preserve">project </w:t>
          </w:r>
          <w:r w:rsidR="00D94D3C">
            <w:t>sites located in Addis Ababa</w:t>
          </w:r>
          <w:r w:rsidR="00BE3225">
            <w:t xml:space="preserve"> have been looked in to</w:t>
          </w:r>
          <w:r w:rsidR="00D94D3C">
            <w:t>.</w:t>
          </w:r>
          <w:r w:rsidR="00BE3225">
            <w:t xml:space="preserve"> </w:t>
          </w:r>
          <w:r w:rsidR="0042070F">
            <w:t>However, t</w:t>
          </w:r>
          <w:r w:rsidR="00D94D3C">
            <w:t>o conduct the study</w:t>
          </w:r>
          <w:r w:rsidR="00BE3225">
            <w:t>,</w:t>
          </w:r>
          <w:r w:rsidR="00D94D3C">
            <w:t xml:space="preserve"> </w:t>
          </w:r>
          <w:r w:rsidR="0042070F" w:rsidRPr="0042070F">
            <w:t>interview</w:t>
          </w:r>
          <w:r w:rsidR="0042070F">
            <w:t>s</w:t>
          </w:r>
          <w:r w:rsidR="0042070F" w:rsidRPr="0042070F">
            <w:t>, questionnaire</w:t>
          </w:r>
          <w:r w:rsidR="0042070F">
            <w:t>s,</w:t>
          </w:r>
          <w:r w:rsidR="00400D55">
            <w:t xml:space="preserve"> </w:t>
          </w:r>
          <w:r w:rsidR="0042070F" w:rsidRPr="0042070F">
            <w:t>observations</w:t>
          </w:r>
          <w:r w:rsidR="0042070F">
            <w:t xml:space="preserve"> and secondary data sources from </w:t>
          </w:r>
          <w:r w:rsidR="0042070F" w:rsidRPr="00496A73">
            <w:rPr>
              <w:noProof/>
            </w:rPr>
            <w:t>literature</w:t>
          </w:r>
          <w:r w:rsidR="0042070F">
            <w:t xml:space="preserve"> and online publications were </w:t>
          </w:r>
          <w:r w:rsidR="00BE3225">
            <w:t>used</w:t>
          </w:r>
          <w:r w:rsidR="0042070F">
            <w:t xml:space="preserve">. </w:t>
          </w:r>
        </w:p>
        <w:p w14:paraId="333DFF15" w14:textId="43ACEA3B" w:rsidR="00496A73" w:rsidRDefault="0042070F" w:rsidP="00381391">
          <w:pPr>
            <w:pStyle w:val="Style1"/>
            <w:spacing w:line="396" w:lineRule="auto"/>
            <w:ind w:left="187" w:right="-86"/>
          </w:pPr>
          <w:r>
            <w:t>T</w:t>
          </w:r>
          <w:r w:rsidRPr="0042070F">
            <w:t xml:space="preserve">he research result shows </w:t>
          </w:r>
          <w:r w:rsidRPr="00496A73">
            <w:rPr>
              <w:noProof/>
            </w:rPr>
            <w:t>that</w:t>
          </w:r>
          <w:r w:rsidR="00BE3225">
            <w:t>,</w:t>
          </w:r>
          <w:r w:rsidR="00210C50">
            <w:t xml:space="preserve"> 61% surveyed </w:t>
          </w:r>
          <w:r w:rsidR="001F566B" w:rsidRPr="001F566B">
            <w:t>building construction projects</w:t>
          </w:r>
          <w:r w:rsidR="001F566B">
            <w:t xml:space="preserve"> </w:t>
          </w:r>
          <w:r w:rsidR="001F566B" w:rsidRPr="001F566B">
            <w:t xml:space="preserve">running </w:t>
          </w:r>
          <w:r w:rsidR="00381391" w:rsidRPr="001F566B">
            <w:t xml:space="preserve">at the current time </w:t>
          </w:r>
          <w:r w:rsidR="001F566B" w:rsidRPr="001F566B">
            <w:t>utilize</w:t>
          </w:r>
          <w:r w:rsidR="00210C50">
            <w:t>s</w:t>
          </w:r>
          <w:r w:rsidR="001F566B" w:rsidRPr="001F566B">
            <w:t xml:space="preserve"> at least one </w:t>
          </w:r>
          <w:r w:rsidR="00210C50" w:rsidRPr="001F566B">
            <w:t xml:space="preserve">modular </w:t>
          </w:r>
          <w:r w:rsidR="001F566B" w:rsidRPr="001F566B">
            <w:t xml:space="preserve">component </w:t>
          </w:r>
          <w:r w:rsidR="00210C50">
            <w:t xml:space="preserve">for </w:t>
          </w:r>
          <w:r w:rsidR="001F566B" w:rsidRPr="001F566B">
            <w:t>construction</w:t>
          </w:r>
          <w:r w:rsidR="00A32311">
            <w:t>. A</w:t>
          </w:r>
          <w:r w:rsidR="00210C50">
            <w:t>lthough</w:t>
          </w:r>
          <w:r w:rsidR="00A32311">
            <w:t xml:space="preserve"> </w:t>
          </w:r>
          <w:r w:rsidR="001F566B" w:rsidRPr="001F566B">
            <w:t>the</w:t>
          </w:r>
          <w:r w:rsidR="001F566B">
            <w:t xml:space="preserve"> </w:t>
          </w:r>
          <w:r w:rsidR="001F566B" w:rsidRPr="001F566B">
            <w:t>application of those components</w:t>
          </w:r>
          <w:r w:rsidR="00A32311">
            <w:t xml:space="preserve"> </w:t>
          </w:r>
          <w:r w:rsidR="007E1D3B" w:rsidRPr="001F566B">
            <w:t>w</w:t>
          </w:r>
          <w:r w:rsidR="007E1D3B">
            <w:t>as</w:t>
          </w:r>
          <w:r w:rsidR="00A32311">
            <w:t xml:space="preserve"> </w:t>
          </w:r>
          <w:r w:rsidR="001F566B" w:rsidRPr="001F566B">
            <w:t>in a very few amounts relativ</w:t>
          </w:r>
          <w:r w:rsidR="00A32311">
            <w:t>ely, about 83</w:t>
          </w:r>
          <w:r w:rsidR="00A32311" w:rsidRPr="00496A73">
            <w:rPr>
              <w:noProof/>
            </w:rPr>
            <w:t>%</w:t>
          </w:r>
          <w:r w:rsidR="00496A73">
            <w:rPr>
              <w:noProof/>
            </w:rPr>
            <w:t xml:space="preserve"> of</w:t>
          </w:r>
          <w:r w:rsidR="00A32311">
            <w:t xml:space="preserve"> them utilizes less than 10% of construction materials with modular components in each </w:t>
          </w:r>
          <w:r w:rsidR="00A32311" w:rsidRPr="001F566B">
            <w:t>individual</w:t>
          </w:r>
          <w:r w:rsidR="00A32311">
            <w:t xml:space="preserve"> </w:t>
          </w:r>
          <w:r w:rsidR="00A32311" w:rsidRPr="001F566B">
            <w:t>building project</w:t>
          </w:r>
          <w:r w:rsidR="001F566B" w:rsidRPr="001F566B">
            <w:t>.</w:t>
          </w:r>
          <w:r w:rsidR="00A32311">
            <w:t xml:space="preserve"> </w:t>
          </w:r>
          <w:r w:rsidR="007E1D3B">
            <w:t xml:space="preserve">Also, the research </w:t>
          </w:r>
          <w:r w:rsidR="00BA7EE9">
            <w:t>discovered</w:t>
          </w:r>
          <w:r w:rsidR="007E1D3B">
            <w:t xml:space="preserve"> </w:t>
          </w:r>
          <w:r w:rsidR="0007529F" w:rsidRPr="002407BC">
            <w:t>unavailability of trained workforce</w:t>
          </w:r>
          <w:r w:rsidR="0007529F">
            <w:t>,</w:t>
          </w:r>
          <w:r w:rsidR="0007529F" w:rsidRPr="002407BC">
            <w:t xml:space="preserve"> </w:t>
          </w:r>
          <w:r w:rsidR="0007529F" w:rsidRPr="002407BC">
            <w:rPr>
              <w:rFonts w:ascii="ArialMT" w:eastAsia="Times New Roman" w:hAnsi="ArialMT" w:cs="Times New Roman"/>
              <w:noProof/>
              <w:color w:val="000000"/>
              <w:szCs w:val="24"/>
            </w:rPr>
            <w:t>lack</w:t>
          </w:r>
          <w:r w:rsidR="0007529F" w:rsidRPr="002407BC">
            <w:rPr>
              <w:rFonts w:ascii="ArialMT" w:eastAsia="Times New Roman" w:hAnsi="ArialMT" w:cs="Times New Roman"/>
              <w:color w:val="000000"/>
              <w:szCs w:val="24"/>
            </w:rPr>
            <w:t xml:space="preserve"> of design and engineering</w:t>
          </w:r>
          <w:r w:rsidR="0007529F" w:rsidRPr="002407BC">
            <w:rPr>
              <w:rFonts w:ascii="Times New Roman" w:eastAsia="Times New Roman" w:hAnsi="Times New Roman" w:cs="Times New Roman"/>
              <w:szCs w:val="24"/>
            </w:rPr>
            <w:t>,</w:t>
          </w:r>
          <w:r w:rsidR="0007529F" w:rsidRPr="00DF344A">
            <w:t xml:space="preserve"> </w:t>
          </w:r>
          <w:r w:rsidR="0007529F" w:rsidRPr="002407BC">
            <w:t>limited</w:t>
          </w:r>
          <w:r w:rsidR="0007529F" w:rsidRPr="002407BC">
            <w:rPr>
              <w:rFonts w:ascii="ArialMT" w:eastAsia="Times New Roman" w:hAnsi="ArialMT" w:cs="Times New Roman"/>
              <w:color w:val="000000"/>
              <w:szCs w:val="24"/>
            </w:rPr>
            <w:t xml:space="preserve"> number of providers,</w:t>
          </w:r>
          <w:r w:rsidR="0007529F" w:rsidRPr="002407BC">
            <w:rPr>
              <w:rFonts w:ascii="Times New Roman" w:eastAsia="Times New Roman" w:hAnsi="Times New Roman" w:cs="Times New Roman"/>
              <w:szCs w:val="24"/>
            </w:rPr>
            <w:t xml:space="preserve"> </w:t>
          </w:r>
          <w:r w:rsidR="0007529F" w:rsidRPr="002407BC">
            <w:rPr>
              <w:rFonts w:ascii="ArialMT" w:eastAsia="Times New Roman" w:hAnsi="ArialMT" w:cs="Times New Roman"/>
              <w:color w:val="000000"/>
              <w:szCs w:val="24"/>
            </w:rPr>
            <w:t>lack of designer’s commitment, limited information and understanding</w:t>
          </w:r>
          <w:r w:rsidR="0007529F">
            <w:rPr>
              <w:rFonts w:ascii="ArialMT" w:eastAsia="Times New Roman" w:hAnsi="ArialMT" w:cs="Times New Roman"/>
              <w:color w:val="000000"/>
              <w:szCs w:val="24"/>
            </w:rPr>
            <w:t>,</w:t>
          </w:r>
          <w:r w:rsidR="0007529F" w:rsidRPr="002407BC">
            <w:rPr>
              <w:rFonts w:ascii="ArialMT" w:eastAsia="Times New Roman" w:hAnsi="ArialMT" w:cs="Times New Roman"/>
              <w:color w:val="000000"/>
              <w:szCs w:val="24"/>
            </w:rPr>
            <w:t xml:space="preserve"> lack of local technological advancement and un-trust on quality and safety of components</w:t>
          </w:r>
          <w:r w:rsidR="0007529F">
            <w:rPr>
              <w:rFonts w:ascii="ArialMT" w:eastAsia="Times New Roman" w:hAnsi="ArialMT" w:cs="Times New Roman"/>
              <w:color w:val="000000"/>
              <w:szCs w:val="24"/>
            </w:rPr>
            <w:t xml:space="preserve"> </w:t>
          </w:r>
          <w:r w:rsidR="007E1D3B" w:rsidRPr="007E1D3B">
            <w:t xml:space="preserve">were the challenges </w:t>
          </w:r>
          <w:r w:rsidR="007E1D3B">
            <w:t>for</w:t>
          </w:r>
          <w:r w:rsidR="00381391">
            <w:t xml:space="preserve"> </w:t>
          </w:r>
          <w:r w:rsidR="008E54D7">
            <w:t xml:space="preserve">and utilization </w:t>
          </w:r>
          <w:r w:rsidR="007E1D3B">
            <w:t>of</w:t>
          </w:r>
          <w:r w:rsidR="007E1D3B" w:rsidRPr="007E1D3B">
            <w:t xml:space="preserve"> modular building systems</w:t>
          </w:r>
          <w:r w:rsidR="007E1D3B">
            <w:t>.</w:t>
          </w:r>
          <w:r w:rsidR="00381391">
            <w:t xml:space="preserve"> </w:t>
          </w:r>
          <w:r w:rsidR="007E1D3B">
            <w:t xml:space="preserve">Finally, based on findings </w:t>
          </w:r>
          <w:r w:rsidR="008E54D7">
            <w:t xml:space="preserve">conclusions were made and </w:t>
          </w:r>
          <w:r w:rsidR="007E1D3B">
            <w:t xml:space="preserve">recommendations </w:t>
          </w:r>
          <w:r w:rsidR="008E54D7">
            <w:t>were drawn.</w:t>
          </w:r>
          <w:r w:rsidR="00072D90">
            <w:t xml:space="preserve"> </w:t>
          </w:r>
          <w:r w:rsidR="00BA7EE9">
            <w:t>I</w:t>
          </w:r>
          <w:r w:rsidR="00072D90">
            <w:t>n</w:t>
          </w:r>
          <w:r w:rsidR="00BA7EE9">
            <w:t xml:space="preserve"> </w:t>
          </w:r>
          <w:r w:rsidR="00072D90" w:rsidRPr="00496A73">
            <w:rPr>
              <w:noProof/>
            </w:rPr>
            <w:t>addition</w:t>
          </w:r>
          <w:r w:rsidR="00072D90">
            <w:t xml:space="preserve"> d</w:t>
          </w:r>
          <w:r w:rsidR="0035220A">
            <w:t xml:space="preserve">esign proposal </w:t>
          </w:r>
          <w:r w:rsidR="00381391">
            <w:t xml:space="preserve">was made </w:t>
          </w:r>
          <w:r w:rsidR="0035220A">
            <w:t>for implementation</w:t>
          </w:r>
          <w:r w:rsidR="00072D90">
            <w:t xml:space="preserve"> of modular construction</w:t>
          </w:r>
          <w:r w:rsidR="008E54D7">
            <w:t>.</w:t>
          </w:r>
        </w:p>
        <w:p w14:paraId="6EA2091A" w14:textId="78F2F2E0" w:rsidR="008E54D7" w:rsidRDefault="008E54D7" w:rsidP="008E54D7">
          <w:pPr>
            <w:pStyle w:val="Style1"/>
          </w:pPr>
        </w:p>
        <w:p w14:paraId="1B5C6314" w14:textId="5BA2B0B9" w:rsidR="00381391" w:rsidRDefault="00381391" w:rsidP="00381391">
          <w:pPr>
            <w:pStyle w:val="Style1"/>
          </w:pPr>
        </w:p>
        <w:p w14:paraId="0B629A81" w14:textId="77777777" w:rsidR="00381391" w:rsidRPr="00381391" w:rsidRDefault="00381391" w:rsidP="00381391">
          <w:pPr>
            <w:pStyle w:val="Style1"/>
          </w:pPr>
        </w:p>
        <w:p w14:paraId="4E3F6270" w14:textId="3FA126BD" w:rsidR="000C2489" w:rsidRPr="00DD56FB" w:rsidRDefault="00DD56FB" w:rsidP="00E05C1E">
          <w:pPr>
            <w:pStyle w:val="Heading1"/>
            <w:spacing w:after="240"/>
            <w:jc w:val="center"/>
            <w:rPr>
              <w:rFonts w:cs="Arial"/>
              <w:bCs/>
              <w:color w:val="000000"/>
              <w:szCs w:val="28"/>
            </w:rPr>
          </w:pPr>
          <w:bookmarkStart w:id="6" w:name="_Toc12281470"/>
          <w:r w:rsidRPr="00496A73">
            <w:rPr>
              <w:rFonts w:cs="Arial"/>
              <w:bCs/>
              <w:noProof/>
              <w:color w:val="000000"/>
              <w:szCs w:val="28"/>
            </w:rPr>
            <w:lastRenderedPageBreak/>
            <w:t>ACKNOWLEDGEMENTS</w:t>
          </w:r>
          <w:bookmarkEnd w:id="6"/>
        </w:p>
        <w:p w14:paraId="5A50E878" w14:textId="37B75FDB" w:rsidR="00E516D0" w:rsidRPr="00E516D0" w:rsidRDefault="00CB696C" w:rsidP="00E516D0">
          <w:pPr>
            <w:pStyle w:val="Style1"/>
            <w:ind w:left="450"/>
          </w:pPr>
          <w:r>
            <w:t xml:space="preserve">I </w:t>
          </w:r>
          <w:r w:rsidR="00E516D0" w:rsidRPr="00E516D0">
            <w:t xml:space="preserve">would like to express my deepest appreciation to my advisor Dr. </w:t>
          </w:r>
          <w:r w:rsidR="00E516D0">
            <w:t>Fis</w:t>
          </w:r>
          <w:r w:rsidR="006D674C">
            <w:t>s</w:t>
          </w:r>
          <w:r w:rsidR="00E516D0">
            <w:t xml:space="preserve">eha Wegayehu </w:t>
          </w:r>
          <w:r w:rsidR="00E516D0" w:rsidRPr="00E516D0">
            <w:t>for his</w:t>
          </w:r>
          <w:r w:rsidR="00E516D0">
            <w:t xml:space="preserve"> </w:t>
          </w:r>
          <w:r w:rsidR="00E516D0" w:rsidRPr="00E516D0">
            <w:t>valuable advice, encouragements, constructive advice, and continuous guidance in the whole</w:t>
          </w:r>
          <w:r w:rsidR="00E516D0">
            <w:t xml:space="preserve"> </w:t>
          </w:r>
          <w:r w:rsidR="00E516D0" w:rsidRPr="00E516D0">
            <w:t>process of writing this thesis paper.</w:t>
          </w:r>
        </w:p>
        <w:p w14:paraId="3DECE91C" w14:textId="1B456FFA" w:rsidR="00E516D0" w:rsidRDefault="00E516D0" w:rsidP="00E516D0">
          <w:pPr>
            <w:pStyle w:val="Style1"/>
            <w:ind w:left="450"/>
          </w:pPr>
          <w:r>
            <w:t>I would like to acknowledge those who had help</w:t>
          </w:r>
          <w:r w:rsidR="009C7582">
            <w:t>ed</w:t>
          </w:r>
          <w:r>
            <w:t xml:space="preserve"> me during site visits and </w:t>
          </w:r>
          <w:r w:rsidR="009C7582">
            <w:t>those responded questioners with</w:t>
          </w:r>
          <w:r w:rsidR="005563C2">
            <w:t xml:space="preserve"> patience and collaboration, including</w:t>
          </w:r>
          <w:r w:rsidR="009C7582">
            <w:t xml:space="preserve"> </w:t>
          </w:r>
          <w:r>
            <w:t>data collection assistan</w:t>
          </w:r>
          <w:r w:rsidR="005563C2">
            <w:t>ts</w:t>
          </w:r>
          <w:r>
            <w:t xml:space="preserve"> </w:t>
          </w:r>
          <w:r w:rsidR="005563C2">
            <w:t>in their accurate data collection work.</w:t>
          </w:r>
        </w:p>
        <w:p w14:paraId="51E590B4" w14:textId="131D2EB0" w:rsidR="005563C2" w:rsidRPr="005563C2" w:rsidRDefault="005563C2" w:rsidP="005563C2">
          <w:pPr>
            <w:pStyle w:val="Style1"/>
            <w:ind w:left="450"/>
          </w:pPr>
          <w:r>
            <w:t xml:space="preserve">Besides writing of this thesis, I would like to </w:t>
          </w:r>
          <w:r w:rsidR="00527378">
            <w:t>thank</w:t>
          </w:r>
          <w:r>
            <w:t xml:space="preserve"> those friends who had </w:t>
          </w:r>
          <w:r w:rsidRPr="00806F87">
            <w:rPr>
              <w:noProof/>
            </w:rPr>
            <w:t>g</w:t>
          </w:r>
          <w:r w:rsidR="00D91CBE">
            <w:rPr>
              <w:noProof/>
            </w:rPr>
            <w:t>iven</w:t>
          </w:r>
          <w:r>
            <w:t xml:space="preserve"> me comments during every step of my work for the success of this paper completion.</w:t>
          </w:r>
        </w:p>
        <w:p w14:paraId="15F1BDF8" w14:textId="77777777" w:rsidR="000200D2" w:rsidRDefault="000200D2" w:rsidP="009C7582">
          <w:pPr>
            <w:pStyle w:val="Style1"/>
          </w:pPr>
          <w:r>
            <w:br w:type="page"/>
          </w:r>
        </w:p>
        <w:p w14:paraId="420FB837" w14:textId="5AC42222" w:rsidR="00714D22" w:rsidRPr="00714D22" w:rsidRDefault="000200D2" w:rsidP="00714D22">
          <w:pPr>
            <w:pStyle w:val="Heading1"/>
            <w:spacing w:after="240"/>
            <w:jc w:val="center"/>
          </w:pPr>
          <w:bookmarkStart w:id="7" w:name="_Toc12281471"/>
          <w:r w:rsidRPr="000200D2">
            <w:rPr>
              <w:rFonts w:cs="Arial"/>
              <w:bCs/>
              <w:color w:val="000000"/>
              <w:szCs w:val="28"/>
            </w:rPr>
            <w:lastRenderedPageBreak/>
            <w:t>TABLE OF CONTENTS</w:t>
          </w:r>
          <w:bookmarkEnd w:id="7"/>
          <w:r w:rsidRPr="000200D2">
            <w:t xml:space="preserve"> </w:t>
          </w:r>
        </w:p>
        <w:sdt>
          <w:sdtPr>
            <w:rPr>
              <w:rFonts w:eastAsiaTheme="minorHAnsi" w:cs="Arial"/>
              <w:color w:val="000000" w:themeColor="text1"/>
              <w:sz w:val="28"/>
              <w:szCs w:val="24"/>
            </w:rPr>
            <w:id w:val="534626855"/>
            <w:docPartObj>
              <w:docPartGallery w:val="Table of Contents"/>
              <w:docPartUnique/>
            </w:docPartObj>
          </w:sdtPr>
          <w:sdtEndPr>
            <w:rPr>
              <w:bCs/>
              <w:noProof/>
              <w:sz w:val="24"/>
            </w:rPr>
          </w:sdtEndPr>
          <w:sdtContent>
            <w:p w14:paraId="4A408493" w14:textId="1090B3CC" w:rsidR="00DA0FA6" w:rsidRPr="000139A0" w:rsidRDefault="00DA0FA6" w:rsidP="001664E2">
              <w:pPr>
                <w:pStyle w:val="TOCHeading"/>
                <w:spacing w:before="0" w:line="240" w:lineRule="auto"/>
                <w:rPr>
                  <w:rFonts w:cs="Arial"/>
                  <w:szCs w:val="24"/>
                </w:rPr>
              </w:pPr>
            </w:p>
            <w:p w14:paraId="76A3080A" w14:textId="0C389E96" w:rsidR="00B0755B" w:rsidRPr="008D7132" w:rsidRDefault="00DA0FA6" w:rsidP="008D7132">
              <w:pPr>
                <w:pStyle w:val="TOC1"/>
                <w:spacing w:line="312" w:lineRule="auto"/>
                <w:rPr>
                  <w:rFonts w:asciiTheme="minorHAnsi" w:hAnsiTheme="minorHAnsi" w:cstheme="minorBidi"/>
                  <w:sz w:val="24"/>
                  <w:szCs w:val="24"/>
                </w:rPr>
              </w:pPr>
              <w:r w:rsidRPr="00DA2C3B">
                <w:rPr>
                  <w:b/>
                </w:rPr>
                <w:fldChar w:fldCharType="begin"/>
              </w:r>
              <w:r w:rsidRPr="00DA2C3B">
                <w:rPr>
                  <w:b/>
                </w:rPr>
                <w:instrText xml:space="preserve"> TOC \o "1-3" \h \z \u </w:instrText>
              </w:r>
              <w:r w:rsidRPr="00DA2C3B">
                <w:rPr>
                  <w:b/>
                </w:rPr>
                <w:fldChar w:fldCharType="separate"/>
              </w:r>
              <w:hyperlink w:anchor="_Toc12281467" w:history="1">
                <w:r w:rsidR="00B0755B" w:rsidRPr="008D7132">
                  <w:rPr>
                    <w:rStyle w:val="Hyperlink"/>
                    <w:bCs/>
                    <w:sz w:val="24"/>
                    <w:szCs w:val="24"/>
                  </w:rPr>
                  <w:t>DECLARATION</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_Toc12281467 \h </w:instrText>
                </w:r>
                <w:r w:rsidR="00B0755B" w:rsidRPr="008D7132">
                  <w:rPr>
                    <w:webHidden/>
                    <w:sz w:val="24"/>
                    <w:szCs w:val="24"/>
                  </w:rPr>
                </w:r>
                <w:r w:rsidR="00B0755B" w:rsidRPr="008D7132">
                  <w:rPr>
                    <w:webHidden/>
                    <w:sz w:val="24"/>
                    <w:szCs w:val="24"/>
                  </w:rPr>
                  <w:fldChar w:fldCharType="separate"/>
                </w:r>
                <w:r w:rsidR="00860EB9">
                  <w:rPr>
                    <w:webHidden/>
                    <w:sz w:val="24"/>
                    <w:szCs w:val="24"/>
                  </w:rPr>
                  <w:t>i</w:t>
                </w:r>
                <w:r w:rsidR="00B0755B" w:rsidRPr="008D7132">
                  <w:rPr>
                    <w:webHidden/>
                    <w:sz w:val="24"/>
                    <w:szCs w:val="24"/>
                  </w:rPr>
                  <w:fldChar w:fldCharType="end"/>
                </w:r>
              </w:hyperlink>
            </w:p>
            <w:p w14:paraId="67785819" w14:textId="5925E189" w:rsidR="00B0755B" w:rsidRPr="008D7132" w:rsidRDefault="00860EB9" w:rsidP="008D7132">
              <w:pPr>
                <w:pStyle w:val="TOC1"/>
                <w:spacing w:line="312" w:lineRule="auto"/>
                <w:rPr>
                  <w:rFonts w:asciiTheme="minorHAnsi" w:hAnsiTheme="minorHAnsi" w:cstheme="minorBidi"/>
                  <w:sz w:val="24"/>
                  <w:szCs w:val="24"/>
                </w:rPr>
              </w:pPr>
              <w:hyperlink w:anchor="_Toc12281468" w:history="1">
                <w:r w:rsidR="00B0755B" w:rsidRPr="008D7132">
                  <w:rPr>
                    <w:rStyle w:val="Hyperlink"/>
                    <w:bCs/>
                    <w:sz w:val="24"/>
                    <w:szCs w:val="24"/>
                  </w:rPr>
                  <w:t>APPROVAL</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_Toc12281468 \h </w:instrText>
                </w:r>
                <w:r w:rsidR="00B0755B" w:rsidRPr="008D7132">
                  <w:rPr>
                    <w:webHidden/>
                    <w:sz w:val="24"/>
                    <w:szCs w:val="24"/>
                  </w:rPr>
                </w:r>
                <w:r w:rsidR="00B0755B" w:rsidRPr="008D7132">
                  <w:rPr>
                    <w:webHidden/>
                    <w:sz w:val="24"/>
                    <w:szCs w:val="24"/>
                  </w:rPr>
                  <w:fldChar w:fldCharType="separate"/>
                </w:r>
                <w:r>
                  <w:rPr>
                    <w:webHidden/>
                    <w:sz w:val="24"/>
                    <w:szCs w:val="24"/>
                  </w:rPr>
                  <w:t>ii</w:t>
                </w:r>
                <w:r w:rsidR="00B0755B" w:rsidRPr="008D7132">
                  <w:rPr>
                    <w:webHidden/>
                    <w:sz w:val="24"/>
                    <w:szCs w:val="24"/>
                  </w:rPr>
                  <w:fldChar w:fldCharType="end"/>
                </w:r>
              </w:hyperlink>
            </w:p>
            <w:p w14:paraId="0ED8A9A7" w14:textId="427BF634" w:rsidR="00B0755B" w:rsidRPr="008D7132" w:rsidRDefault="00860EB9" w:rsidP="008D7132">
              <w:pPr>
                <w:pStyle w:val="TOC1"/>
                <w:spacing w:line="312" w:lineRule="auto"/>
                <w:rPr>
                  <w:rFonts w:asciiTheme="minorHAnsi" w:hAnsiTheme="minorHAnsi" w:cstheme="minorBidi"/>
                  <w:sz w:val="24"/>
                  <w:szCs w:val="24"/>
                </w:rPr>
              </w:pPr>
              <w:hyperlink w:anchor="_Toc12281469" w:history="1">
                <w:r w:rsidR="00B0755B" w:rsidRPr="008D7132">
                  <w:rPr>
                    <w:rStyle w:val="Hyperlink"/>
                    <w:bCs/>
                    <w:sz w:val="24"/>
                    <w:szCs w:val="24"/>
                  </w:rPr>
                  <w:t>ABSTRACT</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_Toc12281469 \h </w:instrText>
                </w:r>
                <w:r w:rsidR="00B0755B" w:rsidRPr="008D7132">
                  <w:rPr>
                    <w:webHidden/>
                    <w:sz w:val="24"/>
                    <w:szCs w:val="24"/>
                  </w:rPr>
                </w:r>
                <w:r w:rsidR="00B0755B" w:rsidRPr="008D7132">
                  <w:rPr>
                    <w:webHidden/>
                    <w:sz w:val="24"/>
                    <w:szCs w:val="24"/>
                  </w:rPr>
                  <w:fldChar w:fldCharType="separate"/>
                </w:r>
                <w:r>
                  <w:rPr>
                    <w:webHidden/>
                    <w:sz w:val="24"/>
                    <w:szCs w:val="24"/>
                  </w:rPr>
                  <w:t>iii</w:t>
                </w:r>
                <w:r w:rsidR="00B0755B" w:rsidRPr="008D7132">
                  <w:rPr>
                    <w:webHidden/>
                    <w:sz w:val="24"/>
                    <w:szCs w:val="24"/>
                  </w:rPr>
                  <w:fldChar w:fldCharType="end"/>
                </w:r>
              </w:hyperlink>
            </w:p>
            <w:p w14:paraId="28F114BB" w14:textId="41D06A2D" w:rsidR="00B0755B" w:rsidRPr="008D7132" w:rsidRDefault="00860EB9" w:rsidP="008D7132">
              <w:pPr>
                <w:pStyle w:val="TOC1"/>
                <w:spacing w:line="312" w:lineRule="auto"/>
                <w:rPr>
                  <w:rFonts w:asciiTheme="minorHAnsi" w:hAnsiTheme="minorHAnsi" w:cstheme="minorBidi"/>
                  <w:sz w:val="24"/>
                  <w:szCs w:val="24"/>
                </w:rPr>
              </w:pPr>
              <w:hyperlink w:anchor="_Toc12281470" w:history="1">
                <w:r w:rsidR="00B0755B" w:rsidRPr="008D7132">
                  <w:rPr>
                    <w:rStyle w:val="Hyperlink"/>
                    <w:bCs/>
                    <w:sz w:val="24"/>
                    <w:szCs w:val="24"/>
                  </w:rPr>
                  <w:t>ACKNOWLEDGEMENTS</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_Toc12281470 \h </w:instrText>
                </w:r>
                <w:r w:rsidR="00B0755B" w:rsidRPr="008D7132">
                  <w:rPr>
                    <w:webHidden/>
                    <w:sz w:val="24"/>
                    <w:szCs w:val="24"/>
                  </w:rPr>
                </w:r>
                <w:r w:rsidR="00B0755B" w:rsidRPr="008D7132">
                  <w:rPr>
                    <w:webHidden/>
                    <w:sz w:val="24"/>
                    <w:szCs w:val="24"/>
                  </w:rPr>
                  <w:fldChar w:fldCharType="separate"/>
                </w:r>
                <w:r>
                  <w:rPr>
                    <w:webHidden/>
                    <w:sz w:val="24"/>
                    <w:szCs w:val="24"/>
                  </w:rPr>
                  <w:t>iv</w:t>
                </w:r>
                <w:r w:rsidR="00B0755B" w:rsidRPr="008D7132">
                  <w:rPr>
                    <w:webHidden/>
                    <w:sz w:val="24"/>
                    <w:szCs w:val="24"/>
                  </w:rPr>
                  <w:fldChar w:fldCharType="end"/>
                </w:r>
              </w:hyperlink>
            </w:p>
            <w:p w14:paraId="43B51217" w14:textId="7CF1DAB9" w:rsidR="00B0755B" w:rsidRPr="008D7132" w:rsidRDefault="00860EB9" w:rsidP="008D7132">
              <w:pPr>
                <w:pStyle w:val="TOC1"/>
                <w:spacing w:line="312" w:lineRule="auto"/>
                <w:rPr>
                  <w:rFonts w:asciiTheme="minorHAnsi" w:hAnsiTheme="minorHAnsi" w:cstheme="minorBidi"/>
                  <w:sz w:val="24"/>
                  <w:szCs w:val="24"/>
                </w:rPr>
              </w:pPr>
              <w:hyperlink w:anchor="_Toc12281471" w:history="1">
                <w:r w:rsidR="00B0755B" w:rsidRPr="008D7132">
                  <w:rPr>
                    <w:rStyle w:val="Hyperlink"/>
                    <w:bCs/>
                    <w:sz w:val="24"/>
                    <w:szCs w:val="24"/>
                  </w:rPr>
                  <w:t>TABLE OF CONTENTS</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_Toc12281471 \h </w:instrText>
                </w:r>
                <w:r w:rsidR="00B0755B" w:rsidRPr="008D7132">
                  <w:rPr>
                    <w:webHidden/>
                    <w:sz w:val="24"/>
                    <w:szCs w:val="24"/>
                  </w:rPr>
                </w:r>
                <w:r w:rsidR="00B0755B" w:rsidRPr="008D7132">
                  <w:rPr>
                    <w:webHidden/>
                    <w:sz w:val="24"/>
                    <w:szCs w:val="24"/>
                  </w:rPr>
                  <w:fldChar w:fldCharType="separate"/>
                </w:r>
                <w:r>
                  <w:rPr>
                    <w:webHidden/>
                    <w:sz w:val="24"/>
                    <w:szCs w:val="24"/>
                  </w:rPr>
                  <w:t>v</w:t>
                </w:r>
                <w:r w:rsidR="00B0755B" w:rsidRPr="008D7132">
                  <w:rPr>
                    <w:webHidden/>
                    <w:sz w:val="24"/>
                    <w:szCs w:val="24"/>
                  </w:rPr>
                  <w:fldChar w:fldCharType="end"/>
                </w:r>
              </w:hyperlink>
            </w:p>
            <w:p w14:paraId="1483D320" w14:textId="52A6E7B8" w:rsidR="00B0755B" w:rsidRPr="008D7132" w:rsidRDefault="00860EB9" w:rsidP="008D7132">
              <w:pPr>
                <w:pStyle w:val="TOC1"/>
                <w:spacing w:line="312" w:lineRule="auto"/>
                <w:rPr>
                  <w:rFonts w:asciiTheme="minorHAnsi" w:hAnsiTheme="minorHAnsi" w:cstheme="minorBidi"/>
                  <w:sz w:val="24"/>
                  <w:szCs w:val="24"/>
                </w:rPr>
              </w:pPr>
              <w:hyperlink w:anchor="_Toc12281472" w:history="1">
                <w:r w:rsidR="00B0755B" w:rsidRPr="008D7132">
                  <w:rPr>
                    <w:rStyle w:val="Hyperlink"/>
                    <w:bCs/>
                    <w:sz w:val="24"/>
                    <w:szCs w:val="24"/>
                  </w:rPr>
                  <w:t>LIST OF FIGURES</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_Toc12281472 \h </w:instrText>
                </w:r>
                <w:r w:rsidR="00B0755B" w:rsidRPr="008D7132">
                  <w:rPr>
                    <w:webHidden/>
                    <w:sz w:val="24"/>
                    <w:szCs w:val="24"/>
                  </w:rPr>
                </w:r>
                <w:r w:rsidR="00B0755B" w:rsidRPr="008D7132">
                  <w:rPr>
                    <w:webHidden/>
                    <w:sz w:val="24"/>
                    <w:szCs w:val="24"/>
                  </w:rPr>
                  <w:fldChar w:fldCharType="separate"/>
                </w:r>
                <w:r>
                  <w:rPr>
                    <w:webHidden/>
                    <w:sz w:val="24"/>
                    <w:szCs w:val="24"/>
                  </w:rPr>
                  <w:t>viii</w:t>
                </w:r>
                <w:r w:rsidR="00B0755B" w:rsidRPr="008D7132">
                  <w:rPr>
                    <w:webHidden/>
                    <w:sz w:val="24"/>
                    <w:szCs w:val="24"/>
                  </w:rPr>
                  <w:fldChar w:fldCharType="end"/>
                </w:r>
              </w:hyperlink>
            </w:p>
            <w:p w14:paraId="20473324" w14:textId="6EB9CEA6" w:rsidR="00B0755B" w:rsidRPr="008D7132" w:rsidRDefault="00860EB9" w:rsidP="008D7132">
              <w:pPr>
                <w:pStyle w:val="TOC1"/>
                <w:spacing w:line="312" w:lineRule="auto"/>
                <w:rPr>
                  <w:rFonts w:asciiTheme="minorHAnsi" w:hAnsiTheme="minorHAnsi" w:cstheme="minorBidi"/>
                  <w:sz w:val="24"/>
                  <w:szCs w:val="24"/>
                </w:rPr>
              </w:pPr>
              <w:hyperlink w:anchor="_Toc12281473" w:history="1">
                <w:r w:rsidR="00B0755B" w:rsidRPr="008D7132">
                  <w:rPr>
                    <w:rStyle w:val="Hyperlink"/>
                    <w:bCs/>
                    <w:sz w:val="24"/>
                    <w:szCs w:val="24"/>
                  </w:rPr>
                  <w:t xml:space="preserve">LIST </w:t>
                </w:r>
                <w:r w:rsidR="00B0755B" w:rsidRPr="008D7132">
                  <w:rPr>
                    <w:rStyle w:val="Hyperlink"/>
                    <w:sz w:val="24"/>
                    <w:szCs w:val="24"/>
                  </w:rPr>
                  <w:t>OF</w:t>
                </w:r>
                <w:r w:rsidR="00B0755B" w:rsidRPr="008D7132">
                  <w:rPr>
                    <w:rStyle w:val="Hyperlink"/>
                    <w:bCs/>
                    <w:sz w:val="24"/>
                    <w:szCs w:val="24"/>
                  </w:rPr>
                  <w:t xml:space="preserve"> TABLES</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_Toc12281473 \h </w:instrText>
                </w:r>
                <w:r w:rsidR="00B0755B" w:rsidRPr="008D7132">
                  <w:rPr>
                    <w:webHidden/>
                    <w:sz w:val="24"/>
                    <w:szCs w:val="24"/>
                  </w:rPr>
                </w:r>
                <w:r w:rsidR="00B0755B" w:rsidRPr="008D7132">
                  <w:rPr>
                    <w:webHidden/>
                    <w:sz w:val="24"/>
                    <w:szCs w:val="24"/>
                  </w:rPr>
                  <w:fldChar w:fldCharType="separate"/>
                </w:r>
                <w:r>
                  <w:rPr>
                    <w:webHidden/>
                    <w:sz w:val="24"/>
                    <w:szCs w:val="24"/>
                  </w:rPr>
                  <w:t>x</w:t>
                </w:r>
                <w:r w:rsidR="00B0755B" w:rsidRPr="008D7132">
                  <w:rPr>
                    <w:webHidden/>
                    <w:sz w:val="24"/>
                    <w:szCs w:val="24"/>
                  </w:rPr>
                  <w:fldChar w:fldCharType="end"/>
                </w:r>
              </w:hyperlink>
            </w:p>
            <w:p w14:paraId="1814A244" w14:textId="65F04CD6" w:rsidR="00B0755B" w:rsidRPr="008D7132" w:rsidRDefault="00860EB9" w:rsidP="008D7132">
              <w:pPr>
                <w:pStyle w:val="TOC1"/>
                <w:spacing w:line="312" w:lineRule="auto"/>
                <w:rPr>
                  <w:rFonts w:asciiTheme="minorHAnsi" w:hAnsiTheme="minorHAnsi" w:cstheme="minorBidi"/>
                  <w:sz w:val="24"/>
                  <w:szCs w:val="24"/>
                </w:rPr>
              </w:pPr>
              <w:hyperlink w:anchor="_Toc12281474" w:history="1">
                <w:r w:rsidR="00B0755B" w:rsidRPr="008D7132">
                  <w:rPr>
                    <w:rStyle w:val="Hyperlink"/>
                    <w:sz w:val="24"/>
                    <w:szCs w:val="24"/>
                  </w:rPr>
                  <w:t xml:space="preserve">LIST OF </w:t>
                </w:r>
                <w:r w:rsidR="00B0755B" w:rsidRPr="008D7132">
                  <w:rPr>
                    <w:rStyle w:val="Hyperlink"/>
                    <w:bCs/>
                    <w:sz w:val="24"/>
                    <w:szCs w:val="24"/>
                  </w:rPr>
                  <w:t>ACRONYMS</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_Toc12281474 \h </w:instrText>
                </w:r>
                <w:r w:rsidR="00B0755B" w:rsidRPr="008D7132">
                  <w:rPr>
                    <w:webHidden/>
                    <w:sz w:val="24"/>
                    <w:szCs w:val="24"/>
                  </w:rPr>
                </w:r>
                <w:r w:rsidR="00B0755B" w:rsidRPr="008D7132">
                  <w:rPr>
                    <w:webHidden/>
                    <w:sz w:val="24"/>
                    <w:szCs w:val="24"/>
                  </w:rPr>
                  <w:fldChar w:fldCharType="separate"/>
                </w:r>
                <w:r>
                  <w:rPr>
                    <w:webHidden/>
                    <w:sz w:val="24"/>
                    <w:szCs w:val="24"/>
                  </w:rPr>
                  <w:t>xi</w:t>
                </w:r>
                <w:r w:rsidR="00B0755B" w:rsidRPr="008D7132">
                  <w:rPr>
                    <w:webHidden/>
                    <w:sz w:val="24"/>
                    <w:szCs w:val="24"/>
                  </w:rPr>
                  <w:fldChar w:fldCharType="end"/>
                </w:r>
              </w:hyperlink>
            </w:p>
            <w:p w14:paraId="5C514221" w14:textId="4E90A919" w:rsidR="00B0755B" w:rsidRPr="008D7132" w:rsidRDefault="00860EB9" w:rsidP="008D7132">
              <w:pPr>
                <w:pStyle w:val="TOC1"/>
                <w:spacing w:before="560" w:after="200"/>
                <w:rPr>
                  <w:rStyle w:val="Hyperlink"/>
                  <w:b/>
                  <w:sz w:val="24"/>
                  <w:szCs w:val="24"/>
                </w:rPr>
              </w:pPr>
              <w:hyperlink r:id="rId13" w:anchor="_Toc12281477" w:history="1">
                <w:r w:rsidR="00B0755B" w:rsidRPr="008D7132">
                  <w:rPr>
                    <w:rStyle w:val="Hyperlink"/>
                    <w:b/>
                    <w:sz w:val="24"/>
                    <w:szCs w:val="24"/>
                  </w:rPr>
                  <w:t xml:space="preserve">CHAPTER ONE: </w:t>
                </w:r>
                <w:r w:rsidR="00FA1C8E" w:rsidRPr="008D7132">
                  <w:rPr>
                    <w:rStyle w:val="Hyperlink"/>
                    <w:b/>
                    <w:sz w:val="24"/>
                    <w:szCs w:val="24"/>
                  </w:rPr>
                  <w:t>I</w:t>
                </w:r>
                <w:r w:rsidR="00B0755B" w:rsidRPr="008D7132">
                  <w:rPr>
                    <w:rStyle w:val="Hyperlink"/>
                    <w:b/>
                    <w:sz w:val="24"/>
                    <w:szCs w:val="24"/>
                  </w:rPr>
                  <w:t>NTRODUCTION</w:t>
                </w:r>
                <w:r w:rsidR="00B0755B" w:rsidRPr="008D7132">
                  <w:rPr>
                    <w:webHidden/>
                    <w:sz w:val="24"/>
                    <w:szCs w:val="24"/>
                  </w:rPr>
                  <w:tab/>
                </w:r>
                <w:r w:rsidR="00B0755B" w:rsidRPr="008D7132">
                  <w:rPr>
                    <w:webHidden/>
                    <w:sz w:val="24"/>
                    <w:szCs w:val="24"/>
                  </w:rPr>
                  <w:fldChar w:fldCharType="begin"/>
                </w:r>
                <w:r w:rsidR="00B0755B" w:rsidRPr="008D7132">
                  <w:rPr>
                    <w:webHidden/>
                    <w:sz w:val="24"/>
                    <w:szCs w:val="24"/>
                  </w:rPr>
                  <w:instrText xml:space="preserve"> PAGEREF _Toc12281477 \h </w:instrText>
                </w:r>
                <w:r w:rsidR="00B0755B" w:rsidRPr="008D7132">
                  <w:rPr>
                    <w:webHidden/>
                    <w:sz w:val="24"/>
                    <w:szCs w:val="24"/>
                  </w:rPr>
                </w:r>
                <w:r w:rsidR="00B0755B" w:rsidRPr="008D7132">
                  <w:rPr>
                    <w:webHidden/>
                    <w:sz w:val="24"/>
                    <w:szCs w:val="24"/>
                  </w:rPr>
                  <w:fldChar w:fldCharType="separate"/>
                </w:r>
                <w:r>
                  <w:rPr>
                    <w:webHidden/>
                    <w:sz w:val="24"/>
                    <w:szCs w:val="24"/>
                  </w:rPr>
                  <w:t>1</w:t>
                </w:r>
                <w:r w:rsidR="00B0755B" w:rsidRPr="008D7132">
                  <w:rPr>
                    <w:webHidden/>
                    <w:sz w:val="24"/>
                    <w:szCs w:val="24"/>
                  </w:rPr>
                  <w:fldChar w:fldCharType="end"/>
                </w:r>
              </w:hyperlink>
            </w:p>
            <w:p w14:paraId="2CF84C6C" w14:textId="7A2F77C2" w:rsidR="00B0755B" w:rsidRPr="008D7132" w:rsidRDefault="00860EB9" w:rsidP="008D7132">
              <w:pPr>
                <w:pStyle w:val="TOC1"/>
                <w:spacing w:line="312" w:lineRule="auto"/>
                <w:rPr>
                  <w:rStyle w:val="Hyperlink"/>
                  <w:bCs/>
                  <w:sz w:val="24"/>
                  <w:szCs w:val="24"/>
                </w:rPr>
              </w:pPr>
              <w:hyperlink w:anchor="_Toc12281476" w:history="1">
                <w:r w:rsidR="00B0755B" w:rsidRPr="008D7132">
                  <w:rPr>
                    <w:rStyle w:val="Hyperlink"/>
                    <w:bCs/>
                    <w:sz w:val="24"/>
                    <w:szCs w:val="24"/>
                  </w:rPr>
                  <w:t>1.1.</w:t>
                </w:r>
                <w:r w:rsidR="00B0755B" w:rsidRPr="008D7132">
                  <w:rPr>
                    <w:rStyle w:val="Hyperlink"/>
                    <w:bCs/>
                    <w:sz w:val="24"/>
                    <w:szCs w:val="24"/>
                  </w:rPr>
                  <w:tab/>
                  <w:t>Background</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_Toc12281476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w:t>
                </w:r>
                <w:r w:rsidR="00B0755B" w:rsidRPr="008D7132">
                  <w:rPr>
                    <w:rStyle w:val="Hyperlink"/>
                    <w:bCs/>
                    <w:webHidden/>
                    <w:sz w:val="24"/>
                    <w:szCs w:val="24"/>
                  </w:rPr>
                  <w:fldChar w:fldCharType="end"/>
                </w:r>
              </w:hyperlink>
            </w:p>
            <w:p w14:paraId="3462CCCC" w14:textId="7813225F" w:rsidR="00B0755B" w:rsidRPr="008D7132" w:rsidRDefault="00860EB9" w:rsidP="008D7132">
              <w:pPr>
                <w:pStyle w:val="TOC1"/>
                <w:spacing w:line="312" w:lineRule="auto"/>
                <w:rPr>
                  <w:rStyle w:val="Hyperlink"/>
                  <w:bCs/>
                  <w:sz w:val="24"/>
                  <w:szCs w:val="24"/>
                </w:rPr>
              </w:pPr>
              <w:hyperlink w:anchor="_Toc12281478" w:history="1">
                <w:r w:rsidR="00B0755B" w:rsidRPr="008D7132">
                  <w:rPr>
                    <w:rStyle w:val="Hyperlink"/>
                    <w:bCs/>
                    <w:sz w:val="24"/>
                    <w:szCs w:val="24"/>
                  </w:rPr>
                  <w:t>1.2.</w:t>
                </w:r>
                <w:r w:rsidR="00B0755B" w:rsidRPr="008D7132">
                  <w:rPr>
                    <w:rStyle w:val="Hyperlink"/>
                    <w:bCs/>
                    <w:sz w:val="24"/>
                    <w:szCs w:val="24"/>
                  </w:rPr>
                  <w:tab/>
                  <w:t>Statement of The Problem</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_Toc12281478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w:t>
                </w:r>
                <w:r w:rsidR="00B0755B" w:rsidRPr="008D7132">
                  <w:rPr>
                    <w:rStyle w:val="Hyperlink"/>
                    <w:bCs/>
                    <w:webHidden/>
                    <w:sz w:val="24"/>
                    <w:szCs w:val="24"/>
                  </w:rPr>
                  <w:fldChar w:fldCharType="end"/>
                </w:r>
              </w:hyperlink>
            </w:p>
            <w:p w14:paraId="4D577BA9" w14:textId="416B7AF4" w:rsidR="00B0755B" w:rsidRPr="008D7132" w:rsidRDefault="00860EB9" w:rsidP="008D7132">
              <w:pPr>
                <w:pStyle w:val="TOC1"/>
                <w:spacing w:line="312" w:lineRule="auto"/>
                <w:rPr>
                  <w:rStyle w:val="Hyperlink"/>
                  <w:bCs/>
                  <w:sz w:val="24"/>
                  <w:szCs w:val="24"/>
                </w:rPr>
              </w:pPr>
              <w:hyperlink w:anchor="_Toc12281479" w:history="1">
                <w:r w:rsidR="00B0755B" w:rsidRPr="008D7132">
                  <w:rPr>
                    <w:rStyle w:val="Hyperlink"/>
                    <w:bCs/>
                    <w:sz w:val="24"/>
                    <w:szCs w:val="24"/>
                  </w:rPr>
                  <w:t>1.3.</w:t>
                </w:r>
                <w:r w:rsidR="00B0755B" w:rsidRPr="008D7132">
                  <w:rPr>
                    <w:rStyle w:val="Hyperlink"/>
                    <w:bCs/>
                    <w:sz w:val="24"/>
                    <w:szCs w:val="24"/>
                  </w:rPr>
                  <w:tab/>
                  <w:t>Research Objective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_Toc12281479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w:t>
                </w:r>
                <w:r w:rsidR="00B0755B" w:rsidRPr="008D7132">
                  <w:rPr>
                    <w:rStyle w:val="Hyperlink"/>
                    <w:bCs/>
                    <w:webHidden/>
                    <w:sz w:val="24"/>
                    <w:szCs w:val="24"/>
                  </w:rPr>
                  <w:fldChar w:fldCharType="end"/>
                </w:r>
              </w:hyperlink>
            </w:p>
            <w:p w14:paraId="302FDC29" w14:textId="0D2CB8E7" w:rsidR="00B0755B" w:rsidRPr="008D7132" w:rsidRDefault="00860EB9" w:rsidP="008D7132">
              <w:pPr>
                <w:pStyle w:val="TOC1"/>
                <w:spacing w:line="312" w:lineRule="auto"/>
                <w:rPr>
                  <w:rStyle w:val="Hyperlink"/>
                  <w:bCs/>
                  <w:sz w:val="24"/>
                  <w:szCs w:val="24"/>
                </w:rPr>
              </w:pPr>
              <w:hyperlink w:anchor="_Toc12281480" w:history="1">
                <w:r w:rsidR="00B0755B" w:rsidRPr="008D7132">
                  <w:rPr>
                    <w:rStyle w:val="Hyperlink"/>
                    <w:bCs/>
                    <w:sz w:val="24"/>
                    <w:szCs w:val="24"/>
                  </w:rPr>
                  <w:t>1.4.</w:t>
                </w:r>
                <w:r w:rsidR="00B0755B" w:rsidRPr="008D7132">
                  <w:rPr>
                    <w:rStyle w:val="Hyperlink"/>
                    <w:bCs/>
                    <w:sz w:val="24"/>
                    <w:szCs w:val="24"/>
                  </w:rPr>
                  <w:tab/>
                  <w:t>Research Questions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_Toc12281480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w:t>
                </w:r>
                <w:r w:rsidR="00B0755B" w:rsidRPr="008D7132">
                  <w:rPr>
                    <w:rStyle w:val="Hyperlink"/>
                    <w:bCs/>
                    <w:webHidden/>
                    <w:sz w:val="24"/>
                    <w:szCs w:val="24"/>
                  </w:rPr>
                  <w:fldChar w:fldCharType="end"/>
                </w:r>
              </w:hyperlink>
            </w:p>
            <w:p w14:paraId="371DDB99" w14:textId="279F9E56" w:rsidR="00B0755B" w:rsidRPr="008D7132" w:rsidRDefault="00860EB9" w:rsidP="008D7132">
              <w:pPr>
                <w:pStyle w:val="TOC1"/>
                <w:spacing w:line="312" w:lineRule="auto"/>
                <w:rPr>
                  <w:rStyle w:val="Hyperlink"/>
                  <w:bCs/>
                  <w:sz w:val="24"/>
                  <w:szCs w:val="24"/>
                </w:rPr>
              </w:pPr>
              <w:hyperlink w:anchor="_Toc12281481" w:history="1">
                <w:r w:rsidR="00B0755B" w:rsidRPr="008D7132">
                  <w:rPr>
                    <w:rStyle w:val="Hyperlink"/>
                    <w:bCs/>
                    <w:sz w:val="24"/>
                    <w:szCs w:val="24"/>
                  </w:rPr>
                  <w:t>1.5.</w:t>
                </w:r>
                <w:r w:rsidR="00B0755B" w:rsidRPr="008D7132">
                  <w:rPr>
                    <w:rStyle w:val="Hyperlink"/>
                    <w:bCs/>
                    <w:sz w:val="24"/>
                    <w:szCs w:val="24"/>
                  </w:rPr>
                  <w:tab/>
                  <w:t>Significance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_Toc12281481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w:t>
                </w:r>
                <w:r w:rsidR="00B0755B" w:rsidRPr="008D7132">
                  <w:rPr>
                    <w:rStyle w:val="Hyperlink"/>
                    <w:bCs/>
                    <w:webHidden/>
                    <w:sz w:val="24"/>
                    <w:szCs w:val="24"/>
                  </w:rPr>
                  <w:fldChar w:fldCharType="end"/>
                </w:r>
              </w:hyperlink>
            </w:p>
            <w:p w14:paraId="0F7E5A19" w14:textId="18C76CF4" w:rsidR="00B0755B" w:rsidRPr="008D7132" w:rsidRDefault="00860EB9" w:rsidP="008D7132">
              <w:pPr>
                <w:pStyle w:val="TOC1"/>
                <w:spacing w:line="312" w:lineRule="auto"/>
                <w:rPr>
                  <w:rStyle w:val="Hyperlink"/>
                  <w:bCs/>
                  <w:sz w:val="24"/>
                  <w:szCs w:val="24"/>
                </w:rPr>
              </w:pPr>
              <w:hyperlink w:anchor="_Toc12281482" w:history="1">
                <w:r w:rsidR="00B0755B" w:rsidRPr="008D7132">
                  <w:rPr>
                    <w:rStyle w:val="Hyperlink"/>
                    <w:bCs/>
                    <w:sz w:val="24"/>
                    <w:szCs w:val="24"/>
                  </w:rPr>
                  <w:t>1.6.</w:t>
                </w:r>
                <w:r w:rsidR="00B0755B" w:rsidRPr="008D7132">
                  <w:rPr>
                    <w:rStyle w:val="Hyperlink"/>
                    <w:bCs/>
                    <w:sz w:val="24"/>
                    <w:szCs w:val="24"/>
                  </w:rPr>
                  <w:tab/>
                  <w:t>Scope of the Study</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_Toc12281482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4</w:t>
                </w:r>
                <w:r w:rsidR="00B0755B" w:rsidRPr="008D7132">
                  <w:rPr>
                    <w:rStyle w:val="Hyperlink"/>
                    <w:bCs/>
                    <w:webHidden/>
                    <w:sz w:val="24"/>
                    <w:szCs w:val="24"/>
                  </w:rPr>
                  <w:fldChar w:fldCharType="end"/>
                </w:r>
              </w:hyperlink>
            </w:p>
            <w:p w14:paraId="7D531891" w14:textId="11F112F5" w:rsidR="00B0755B" w:rsidRPr="008D7132" w:rsidRDefault="00860EB9" w:rsidP="008D7132">
              <w:pPr>
                <w:pStyle w:val="TOC1"/>
                <w:spacing w:line="312" w:lineRule="auto"/>
                <w:rPr>
                  <w:rStyle w:val="Hyperlink"/>
                  <w:bCs/>
                  <w:sz w:val="24"/>
                  <w:szCs w:val="24"/>
                </w:rPr>
              </w:pPr>
              <w:hyperlink w:anchor="_Toc12281483" w:history="1">
                <w:r w:rsidR="00B0755B" w:rsidRPr="008D7132">
                  <w:rPr>
                    <w:rStyle w:val="Hyperlink"/>
                    <w:bCs/>
                    <w:sz w:val="24"/>
                    <w:szCs w:val="24"/>
                  </w:rPr>
                  <w:t>1.7.</w:t>
                </w:r>
                <w:r w:rsidR="00B0755B" w:rsidRPr="008D7132">
                  <w:rPr>
                    <w:rStyle w:val="Hyperlink"/>
                    <w:bCs/>
                    <w:sz w:val="24"/>
                    <w:szCs w:val="24"/>
                  </w:rPr>
                  <w:tab/>
                  <w:t>Limitations of the Study</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_Toc12281483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4</w:t>
                </w:r>
                <w:r w:rsidR="00B0755B" w:rsidRPr="008D7132">
                  <w:rPr>
                    <w:rStyle w:val="Hyperlink"/>
                    <w:bCs/>
                    <w:webHidden/>
                    <w:sz w:val="24"/>
                    <w:szCs w:val="24"/>
                  </w:rPr>
                  <w:fldChar w:fldCharType="end"/>
                </w:r>
              </w:hyperlink>
            </w:p>
            <w:p w14:paraId="77E2684F" w14:textId="529BEA9E" w:rsidR="00B0755B" w:rsidRPr="008D7132" w:rsidRDefault="00860EB9" w:rsidP="008D7132">
              <w:pPr>
                <w:pStyle w:val="TOC1"/>
                <w:spacing w:line="312" w:lineRule="auto"/>
                <w:rPr>
                  <w:rStyle w:val="Hyperlink"/>
                  <w:bCs/>
                  <w:sz w:val="24"/>
                  <w:szCs w:val="24"/>
                </w:rPr>
              </w:pPr>
              <w:hyperlink w:anchor="_Toc12281484" w:history="1">
                <w:r w:rsidR="00B0755B" w:rsidRPr="008D7132">
                  <w:rPr>
                    <w:rStyle w:val="Hyperlink"/>
                    <w:bCs/>
                    <w:sz w:val="24"/>
                    <w:szCs w:val="24"/>
                  </w:rPr>
                  <w:t>1.8.</w:t>
                </w:r>
                <w:r w:rsidR="00B0755B" w:rsidRPr="008D7132">
                  <w:rPr>
                    <w:rStyle w:val="Hyperlink"/>
                    <w:bCs/>
                    <w:sz w:val="24"/>
                    <w:szCs w:val="24"/>
                  </w:rPr>
                  <w:tab/>
                  <w:t>Organization of The Document</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_Toc12281484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4</w:t>
                </w:r>
                <w:r w:rsidR="00B0755B" w:rsidRPr="008D7132">
                  <w:rPr>
                    <w:rStyle w:val="Hyperlink"/>
                    <w:bCs/>
                    <w:webHidden/>
                    <w:sz w:val="24"/>
                    <w:szCs w:val="24"/>
                  </w:rPr>
                  <w:fldChar w:fldCharType="end"/>
                </w:r>
              </w:hyperlink>
            </w:p>
            <w:p w14:paraId="43C8A5CC" w14:textId="7515725A" w:rsidR="00B0755B" w:rsidRPr="008D7132" w:rsidRDefault="00860EB9" w:rsidP="008D7132">
              <w:pPr>
                <w:pStyle w:val="TOC1"/>
                <w:spacing w:before="560" w:after="200"/>
                <w:rPr>
                  <w:rStyle w:val="Hyperlink"/>
                  <w:b/>
                  <w:sz w:val="24"/>
                  <w:szCs w:val="24"/>
                </w:rPr>
              </w:pPr>
              <w:hyperlink r:id="rId14" w:anchor="_Toc12281485" w:history="1">
                <w:r w:rsidR="00B0755B" w:rsidRPr="008D7132">
                  <w:rPr>
                    <w:rStyle w:val="Hyperlink"/>
                    <w:b/>
                    <w:sz w:val="24"/>
                    <w:szCs w:val="24"/>
                  </w:rPr>
                  <w:t>CHAPTER TWO: LITERATURE REVIEW</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_Toc12281485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5</w:t>
                </w:r>
                <w:r w:rsidR="00B0755B" w:rsidRPr="008D7132">
                  <w:rPr>
                    <w:rStyle w:val="Hyperlink"/>
                    <w:b/>
                    <w:webHidden/>
                    <w:sz w:val="24"/>
                    <w:szCs w:val="24"/>
                  </w:rPr>
                  <w:fldChar w:fldCharType="end"/>
                </w:r>
              </w:hyperlink>
            </w:p>
            <w:p w14:paraId="038D49C5" w14:textId="2F90A169" w:rsidR="00B0755B" w:rsidRPr="008D7132" w:rsidRDefault="00860EB9" w:rsidP="008D7132">
              <w:pPr>
                <w:pStyle w:val="TOC1"/>
                <w:spacing w:line="312" w:lineRule="auto"/>
                <w:rPr>
                  <w:rStyle w:val="Hyperlink"/>
                  <w:bCs/>
                  <w:sz w:val="24"/>
                  <w:szCs w:val="24"/>
                </w:rPr>
              </w:pPr>
              <w:hyperlink w:anchor="_Toc12281486" w:history="1">
                <w:r w:rsidR="00B0755B" w:rsidRPr="008D7132">
                  <w:rPr>
                    <w:rStyle w:val="Hyperlink"/>
                    <w:bCs/>
                    <w:sz w:val="24"/>
                    <w:szCs w:val="24"/>
                  </w:rPr>
                  <w:t>2.1.</w:t>
                </w:r>
                <w:r w:rsidR="00B0755B" w:rsidRPr="008D7132">
                  <w:rPr>
                    <w:rStyle w:val="Hyperlink"/>
                    <w:bCs/>
                    <w:sz w:val="24"/>
                    <w:szCs w:val="24"/>
                  </w:rPr>
                  <w:tab/>
                  <w:t>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5</w:t>
                </w:r>
                <w:r w:rsidR="00B0755B" w:rsidRPr="008D7132">
                  <w:rPr>
                    <w:rStyle w:val="Hyperlink"/>
                    <w:bCs/>
                    <w:webHidden/>
                    <w:sz w:val="24"/>
                    <w:szCs w:val="24"/>
                  </w:rPr>
                  <w:fldChar w:fldCharType="end"/>
                </w:r>
              </w:hyperlink>
            </w:p>
            <w:p w14:paraId="4F550AA8" w14:textId="6CE26FF9" w:rsidR="00B0755B" w:rsidRPr="008D7132" w:rsidRDefault="00860EB9" w:rsidP="008D7132">
              <w:pPr>
                <w:pStyle w:val="TOC1"/>
                <w:spacing w:line="312" w:lineRule="auto"/>
                <w:rPr>
                  <w:rStyle w:val="Hyperlink"/>
                  <w:bCs/>
                  <w:sz w:val="24"/>
                  <w:szCs w:val="24"/>
                </w:rPr>
              </w:pPr>
              <w:hyperlink w:anchor="_Toc12281488" w:history="1">
                <w:r w:rsidR="00B0755B" w:rsidRPr="008D7132">
                  <w:rPr>
                    <w:rStyle w:val="Hyperlink"/>
                    <w:bCs/>
                    <w:sz w:val="24"/>
                    <w:szCs w:val="24"/>
                  </w:rPr>
                  <w:t>2.2.</w:t>
                </w:r>
                <w:r w:rsidR="00B0755B" w:rsidRPr="008D7132">
                  <w:rPr>
                    <w:rStyle w:val="Hyperlink"/>
                    <w:bCs/>
                    <w:sz w:val="24"/>
                    <w:szCs w:val="24"/>
                  </w:rPr>
                  <w:tab/>
                  <w:t>Why use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_Toc12281488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6</w:t>
                </w:r>
                <w:r w:rsidR="00B0755B" w:rsidRPr="008D7132">
                  <w:rPr>
                    <w:rStyle w:val="Hyperlink"/>
                    <w:bCs/>
                    <w:webHidden/>
                    <w:sz w:val="24"/>
                    <w:szCs w:val="24"/>
                  </w:rPr>
                  <w:fldChar w:fldCharType="end"/>
                </w:r>
              </w:hyperlink>
            </w:p>
            <w:p w14:paraId="0C86B071" w14:textId="6C155E14" w:rsidR="00B0755B" w:rsidRPr="008D7132" w:rsidRDefault="00860EB9" w:rsidP="008D7132">
              <w:pPr>
                <w:pStyle w:val="TOC1"/>
                <w:spacing w:line="312" w:lineRule="auto"/>
                <w:rPr>
                  <w:rStyle w:val="Hyperlink"/>
                  <w:bCs/>
                  <w:sz w:val="24"/>
                  <w:szCs w:val="24"/>
                </w:rPr>
              </w:pPr>
              <w:hyperlink w:anchor="_Toc12281489" w:history="1">
                <w:r w:rsidR="00B0755B" w:rsidRPr="008D7132">
                  <w:rPr>
                    <w:rStyle w:val="Hyperlink"/>
                    <w:bCs/>
                    <w:sz w:val="24"/>
                    <w:szCs w:val="24"/>
                  </w:rPr>
                  <w:t>2.3.</w:t>
                </w:r>
                <w:r w:rsidR="00B0755B" w:rsidRPr="008D7132">
                  <w:rPr>
                    <w:rStyle w:val="Hyperlink"/>
                    <w:bCs/>
                    <w:sz w:val="24"/>
                    <w:szCs w:val="24"/>
                  </w:rPr>
                  <w:tab/>
                  <w:t>History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_Toc12281489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7</w:t>
                </w:r>
                <w:r w:rsidR="00B0755B" w:rsidRPr="008D7132">
                  <w:rPr>
                    <w:rStyle w:val="Hyperlink"/>
                    <w:bCs/>
                    <w:webHidden/>
                    <w:sz w:val="24"/>
                    <w:szCs w:val="24"/>
                  </w:rPr>
                  <w:fldChar w:fldCharType="end"/>
                </w:r>
              </w:hyperlink>
            </w:p>
            <w:p w14:paraId="262B97A0" w14:textId="109710BA" w:rsidR="00B0755B" w:rsidRPr="008D7132" w:rsidRDefault="00860EB9" w:rsidP="008D7132">
              <w:pPr>
                <w:pStyle w:val="TOC1"/>
                <w:spacing w:line="312" w:lineRule="auto"/>
                <w:rPr>
                  <w:rStyle w:val="Hyperlink"/>
                  <w:bCs/>
                  <w:sz w:val="24"/>
                  <w:szCs w:val="24"/>
                </w:rPr>
              </w:pPr>
              <w:hyperlink w:anchor="_Toc12281490" w:history="1">
                <w:r w:rsidR="00B0755B" w:rsidRPr="008D7132">
                  <w:rPr>
                    <w:rStyle w:val="Hyperlink"/>
                    <w:bCs/>
                    <w:sz w:val="24"/>
                    <w:szCs w:val="24"/>
                  </w:rPr>
                  <w:t>2.4.</w:t>
                </w:r>
                <w:r w:rsidR="00B0755B" w:rsidRPr="008D7132">
                  <w:rPr>
                    <w:rStyle w:val="Hyperlink"/>
                    <w:bCs/>
                    <w:sz w:val="24"/>
                    <w:szCs w:val="24"/>
                  </w:rPr>
                  <w:tab/>
                  <w:t>Modular construction Experience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_Toc12281490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8</w:t>
                </w:r>
                <w:r w:rsidR="00B0755B" w:rsidRPr="008D7132">
                  <w:rPr>
                    <w:rStyle w:val="Hyperlink"/>
                    <w:bCs/>
                    <w:webHidden/>
                    <w:sz w:val="24"/>
                    <w:szCs w:val="24"/>
                  </w:rPr>
                  <w:fldChar w:fldCharType="end"/>
                </w:r>
              </w:hyperlink>
            </w:p>
            <w:p w14:paraId="71648DEB" w14:textId="7CD5ABD8" w:rsidR="00B0755B" w:rsidRPr="008D7132" w:rsidRDefault="00860EB9" w:rsidP="008D7132">
              <w:pPr>
                <w:pStyle w:val="TOC1"/>
                <w:spacing w:line="312" w:lineRule="auto"/>
                <w:rPr>
                  <w:rStyle w:val="Hyperlink"/>
                  <w:bCs/>
                  <w:sz w:val="24"/>
                  <w:szCs w:val="24"/>
                </w:rPr>
              </w:pPr>
              <w:hyperlink w:anchor="_Toc12281491" w:history="1">
                <w:r w:rsidR="00B0755B" w:rsidRPr="008D7132">
                  <w:rPr>
                    <w:rStyle w:val="Hyperlink"/>
                    <w:bCs/>
                    <w:sz w:val="24"/>
                    <w:szCs w:val="24"/>
                  </w:rPr>
                  <w:t>2.5.</w:t>
                </w:r>
                <w:r w:rsidR="00B0755B" w:rsidRPr="008D7132">
                  <w:rPr>
                    <w:rStyle w:val="Hyperlink"/>
                    <w:bCs/>
                    <w:sz w:val="24"/>
                    <w:szCs w:val="24"/>
                  </w:rPr>
                  <w:tab/>
                  <w:t>Modular Building</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_Toc12281491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12</w:t>
                </w:r>
                <w:r w:rsidR="00B0755B" w:rsidRPr="008D7132">
                  <w:rPr>
                    <w:rStyle w:val="Hyperlink"/>
                    <w:bCs/>
                    <w:webHidden/>
                    <w:sz w:val="24"/>
                    <w:szCs w:val="24"/>
                  </w:rPr>
                  <w:fldChar w:fldCharType="end"/>
                </w:r>
              </w:hyperlink>
            </w:p>
            <w:p w14:paraId="39A56470" w14:textId="10ABC93C" w:rsidR="00B0755B" w:rsidRPr="008D7132" w:rsidRDefault="00860EB9" w:rsidP="008D7132">
              <w:pPr>
                <w:pStyle w:val="TOC1"/>
                <w:spacing w:line="312" w:lineRule="auto"/>
                <w:rPr>
                  <w:rStyle w:val="Hyperlink"/>
                  <w:bCs/>
                  <w:sz w:val="24"/>
                  <w:szCs w:val="24"/>
                </w:rPr>
              </w:pPr>
              <w:hyperlink w:anchor="_Toc12281492" w:history="1">
                <w:r w:rsidR="00B0755B" w:rsidRPr="008D7132">
                  <w:rPr>
                    <w:rStyle w:val="Hyperlink"/>
                    <w:bCs/>
                    <w:sz w:val="24"/>
                    <w:szCs w:val="24"/>
                  </w:rPr>
                  <w:t>2.6.</w:t>
                </w:r>
                <w:r w:rsidR="00B0755B" w:rsidRPr="008D7132">
                  <w:rPr>
                    <w:rStyle w:val="Hyperlink"/>
                    <w:bCs/>
                    <w:sz w:val="24"/>
                    <w:szCs w:val="24"/>
                  </w:rPr>
                  <w:tab/>
                  <w:t>Design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_Toc12281492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15</w:t>
                </w:r>
                <w:r w:rsidR="00B0755B" w:rsidRPr="008D7132">
                  <w:rPr>
                    <w:rStyle w:val="Hyperlink"/>
                    <w:bCs/>
                    <w:webHidden/>
                    <w:sz w:val="24"/>
                    <w:szCs w:val="24"/>
                  </w:rPr>
                  <w:fldChar w:fldCharType="end"/>
                </w:r>
              </w:hyperlink>
            </w:p>
            <w:p w14:paraId="190ADE1A" w14:textId="0C2E057A" w:rsidR="00B0755B" w:rsidRPr="008D7132" w:rsidRDefault="00860EB9" w:rsidP="008D7132">
              <w:pPr>
                <w:pStyle w:val="TOC1"/>
                <w:spacing w:line="312" w:lineRule="auto"/>
                <w:rPr>
                  <w:rStyle w:val="Hyperlink"/>
                  <w:bCs/>
                  <w:sz w:val="24"/>
                  <w:szCs w:val="24"/>
                </w:rPr>
              </w:pPr>
              <w:hyperlink w:anchor="_Toc12281493" w:history="1">
                <w:r w:rsidR="00B0755B" w:rsidRPr="008D7132">
                  <w:rPr>
                    <w:rStyle w:val="Hyperlink"/>
                    <w:bCs/>
                    <w:sz w:val="24"/>
                    <w:szCs w:val="24"/>
                  </w:rPr>
                  <w:t>2.7.</w:t>
                </w:r>
                <w:r w:rsidR="00B0755B" w:rsidRPr="008D7132">
                  <w:rPr>
                    <w:rStyle w:val="Hyperlink"/>
                    <w:bCs/>
                    <w:sz w:val="24"/>
                    <w:szCs w:val="24"/>
                  </w:rPr>
                  <w:tab/>
                  <w:t>Applications of Modular Construction in Buildings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_Toc12281493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18</w:t>
                </w:r>
                <w:r w:rsidR="00B0755B" w:rsidRPr="008D7132">
                  <w:rPr>
                    <w:rStyle w:val="Hyperlink"/>
                    <w:bCs/>
                    <w:webHidden/>
                    <w:sz w:val="24"/>
                    <w:szCs w:val="24"/>
                  </w:rPr>
                  <w:fldChar w:fldCharType="end"/>
                </w:r>
              </w:hyperlink>
            </w:p>
            <w:p w14:paraId="50F754E0" w14:textId="517EF6EE" w:rsidR="00B0755B" w:rsidRPr="008D7132" w:rsidRDefault="00860EB9" w:rsidP="008D7132">
              <w:pPr>
                <w:pStyle w:val="TOC1"/>
                <w:spacing w:line="312" w:lineRule="auto"/>
                <w:rPr>
                  <w:rStyle w:val="Hyperlink"/>
                  <w:bCs/>
                  <w:sz w:val="24"/>
                  <w:szCs w:val="24"/>
                </w:rPr>
              </w:pPr>
              <w:hyperlink w:anchor="_Toc12281494" w:history="1">
                <w:r w:rsidR="00B0755B" w:rsidRPr="008D7132">
                  <w:rPr>
                    <w:rStyle w:val="Hyperlink"/>
                    <w:bCs/>
                    <w:sz w:val="24"/>
                    <w:szCs w:val="24"/>
                  </w:rPr>
                  <w:t>2.8.</w:t>
                </w:r>
                <w:r w:rsidR="00B0755B" w:rsidRPr="008D7132">
                  <w:rPr>
                    <w:rStyle w:val="Hyperlink"/>
                    <w:bCs/>
                    <w:sz w:val="24"/>
                    <w:szCs w:val="24"/>
                  </w:rPr>
                  <w:tab/>
                  <w:t>Advantages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_Toc12281494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19</w:t>
                </w:r>
                <w:r w:rsidR="00B0755B" w:rsidRPr="008D7132">
                  <w:rPr>
                    <w:rStyle w:val="Hyperlink"/>
                    <w:bCs/>
                    <w:webHidden/>
                    <w:sz w:val="24"/>
                    <w:szCs w:val="24"/>
                  </w:rPr>
                  <w:fldChar w:fldCharType="end"/>
                </w:r>
              </w:hyperlink>
            </w:p>
            <w:p w14:paraId="3B7FEF84" w14:textId="72DC8749" w:rsidR="00B0755B" w:rsidRPr="008D7132" w:rsidRDefault="00860EB9" w:rsidP="008D7132">
              <w:pPr>
                <w:pStyle w:val="TOC1"/>
                <w:spacing w:line="312" w:lineRule="auto"/>
                <w:rPr>
                  <w:rStyle w:val="Hyperlink"/>
                  <w:bCs/>
                  <w:sz w:val="24"/>
                  <w:szCs w:val="24"/>
                </w:rPr>
              </w:pPr>
              <w:hyperlink w:anchor="_Toc12281495" w:history="1">
                <w:r w:rsidR="00B0755B" w:rsidRPr="008D7132">
                  <w:rPr>
                    <w:rStyle w:val="Hyperlink"/>
                    <w:bCs/>
                    <w:sz w:val="24"/>
                    <w:szCs w:val="24"/>
                  </w:rPr>
                  <w:t>2.9.</w:t>
                </w:r>
                <w:r w:rsidR="00B0755B" w:rsidRPr="008D7132">
                  <w:rPr>
                    <w:rStyle w:val="Hyperlink"/>
                    <w:bCs/>
                    <w:sz w:val="24"/>
                    <w:szCs w:val="24"/>
                  </w:rPr>
                  <w:tab/>
                  <w:t>Advantages of Modular Construction Using Light Steel</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_Toc12281495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20</w:t>
                </w:r>
                <w:r w:rsidR="00B0755B" w:rsidRPr="008D7132">
                  <w:rPr>
                    <w:rStyle w:val="Hyperlink"/>
                    <w:bCs/>
                    <w:webHidden/>
                    <w:sz w:val="24"/>
                    <w:szCs w:val="24"/>
                  </w:rPr>
                  <w:fldChar w:fldCharType="end"/>
                </w:r>
              </w:hyperlink>
            </w:p>
            <w:p w14:paraId="36146223" w14:textId="38AA959D" w:rsidR="00B0755B" w:rsidRPr="008D7132" w:rsidRDefault="00860EB9" w:rsidP="008D7132">
              <w:pPr>
                <w:pStyle w:val="TOC1"/>
                <w:spacing w:line="312" w:lineRule="auto"/>
                <w:rPr>
                  <w:rStyle w:val="Hyperlink"/>
                  <w:bCs/>
                  <w:sz w:val="24"/>
                  <w:szCs w:val="24"/>
                </w:rPr>
              </w:pPr>
              <w:hyperlink w:anchor="_Toc12281496" w:history="1">
                <w:r w:rsidR="00B0755B" w:rsidRPr="008D7132">
                  <w:rPr>
                    <w:rStyle w:val="Hyperlink"/>
                    <w:bCs/>
                    <w:sz w:val="24"/>
                    <w:szCs w:val="24"/>
                  </w:rPr>
                  <w:t>2.10.</w:t>
                </w:r>
                <w:r w:rsidR="00B0755B" w:rsidRPr="008D7132">
                  <w:rPr>
                    <w:rStyle w:val="Hyperlink"/>
                    <w:bCs/>
                    <w:sz w:val="24"/>
                    <w:szCs w:val="24"/>
                  </w:rPr>
                  <w:tab/>
                  <w:t>Value Engineering Assessment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21</w:t>
                </w:r>
                <w:r w:rsidR="00B0755B" w:rsidRPr="008D7132">
                  <w:rPr>
                    <w:rStyle w:val="Hyperlink"/>
                    <w:bCs/>
                    <w:webHidden/>
                    <w:sz w:val="24"/>
                    <w:szCs w:val="24"/>
                  </w:rPr>
                  <w:fldChar w:fldCharType="end"/>
                </w:r>
              </w:hyperlink>
            </w:p>
            <w:p w14:paraId="4705A19F" w14:textId="736204E7" w:rsidR="00B0755B" w:rsidRPr="008D7132" w:rsidRDefault="00860EB9" w:rsidP="008D7132">
              <w:pPr>
                <w:pStyle w:val="TOC1"/>
                <w:spacing w:line="312" w:lineRule="auto"/>
                <w:rPr>
                  <w:rStyle w:val="Hyperlink"/>
                  <w:bCs/>
                  <w:sz w:val="24"/>
                  <w:szCs w:val="24"/>
                </w:rPr>
              </w:pPr>
              <w:hyperlink w:anchor="_Toc12281497" w:history="1">
                <w:r w:rsidR="00B0755B" w:rsidRPr="008D7132">
                  <w:rPr>
                    <w:rStyle w:val="Hyperlink"/>
                    <w:bCs/>
                    <w:sz w:val="24"/>
                    <w:szCs w:val="24"/>
                  </w:rPr>
                  <w:t>2.11.</w:t>
                </w:r>
                <w:r w:rsidR="00B0755B" w:rsidRPr="008D7132">
                  <w:rPr>
                    <w:rStyle w:val="Hyperlink"/>
                    <w:bCs/>
                    <w:sz w:val="24"/>
                    <w:szCs w:val="24"/>
                  </w:rPr>
                  <w:tab/>
                  <w:t>Environmental Benefit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_Toc12281497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23</w:t>
                </w:r>
                <w:r w:rsidR="00B0755B" w:rsidRPr="008D7132">
                  <w:rPr>
                    <w:rStyle w:val="Hyperlink"/>
                    <w:bCs/>
                    <w:webHidden/>
                    <w:sz w:val="24"/>
                    <w:szCs w:val="24"/>
                  </w:rPr>
                  <w:fldChar w:fldCharType="end"/>
                </w:r>
              </w:hyperlink>
            </w:p>
            <w:p w14:paraId="3E16207C" w14:textId="7B739243" w:rsidR="00B0755B" w:rsidRPr="008D7132" w:rsidRDefault="00860EB9" w:rsidP="008D7132">
              <w:pPr>
                <w:pStyle w:val="TOC1"/>
                <w:spacing w:line="312" w:lineRule="auto"/>
                <w:rPr>
                  <w:rStyle w:val="Hyperlink"/>
                  <w:bCs/>
                  <w:sz w:val="24"/>
                  <w:szCs w:val="24"/>
                </w:rPr>
              </w:pPr>
              <w:hyperlink w:anchor="_Toc12281498" w:history="1">
                <w:r w:rsidR="00B0755B" w:rsidRPr="008D7132">
                  <w:rPr>
                    <w:rStyle w:val="Hyperlink"/>
                    <w:bCs/>
                    <w:sz w:val="24"/>
                    <w:szCs w:val="24"/>
                  </w:rPr>
                  <w:t>2.12.</w:t>
                </w:r>
                <w:r w:rsidR="00B0755B" w:rsidRPr="008D7132">
                  <w:rPr>
                    <w:rStyle w:val="Hyperlink"/>
                    <w:bCs/>
                    <w:sz w:val="24"/>
                    <w:szCs w:val="24"/>
                  </w:rPr>
                  <w:tab/>
                  <w:t>Limitation of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_Toc12281498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24</w:t>
                </w:r>
                <w:r w:rsidR="00B0755B" w:rsidRPr="008D7132">
                  <w:rPr>
                    <w:rStyle w:val="Hyperlink"/>
                    <w:bCs/>
                    <w:webHidden/>
                    <w:sz w:val="24"/>
                    <w:szCs w:val="24"/>
                  </w:rPr>
                  <w:fldChar w:fldCharType="end"/>
                </w:r>
              </w:hyperlink>
            </w:p>
            <w:p w14:paraId="71E91913" w14:textId="0B059B86" w:rsidR="00B0755B" w:rsidRPr="008D7132" w:rsidRDefault="00860EB9" w:rsidP="008D7132">
              <w:pPr>
                <w:pStyle w:val="TOC1"/>
                <w:spacing w:line="312" w:lineRule="auto"/>
                <w:rPr>
                  <w:rStyle w:val="Hyperlink"/>
                  <w:bCs/>
                  <w:sz w:val="24"/>
                  <w:szCs w:val="24"/>
                </w:rPr>
              </w:pPr>
              <w:hyperlink w:anchor="_Toc12281499" w:history="1">
                <w:r w:rsidR="00B0755B" w:rsidRPr="008D7132">
                  <w:rPr>
                    <w:rStyle w:val="Hyperlink"/>
                    <w:bCs/>
                    <w:sz w:val="24"/>
                    <w:szCs w:val="24"/>
                  </w:rPr>
                  <w:t>2.13.</w:t>
                </w:r>
                <w:r w:rsidR="00B0755B" w:rsidRPr="008D7132">
                  <w:rPr>
                    <w:rStyle w:val="Hyperlink"/>
                    <w:bCs/>
                    <w:sz w:val="24"/>
                    <w:szCs w:val="24"/>
                  </w:rPr>
                  <w:tab/>
                  <w:t>Modular vs Traditional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_Toc12281499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24</w:t>
                </w:r>
                <w:r w:rsidR="00B0755B" w:rsidRPr="008D7132">
                  <w:rPr>
                    <w:rStyle w:val="Hyperlink"/>
                    <w:bCs/>
                    <w:webHidden/>
                    <w:sz w:val="24"/>
                    <w:szCs w:val="24"/>
                  </w:rPr>
                  <w:fldChar w:fldCharType="end"/>
                </w:r>
              </w:hyperlink>
            </w:p>
            <w:p w14:paraId="1673DA8D" w14:textId="416D6321" w:rsidR="00B0755B" w:rsidRPr="008D7132" w:rsidRDefault="00860EB9" w:rsidP="008D7132">
              <w:pPr>
                <w:pStyle w:val="TOC1"/>
                <w:spacing w:line="312" w:lineRule="auto"/>
                <w:rPr>
                  <w:rStyle w:val="Hyperlink"/>
                  <w:bCs/>
                  <w:sz w:val="24"/>
                  <w:szCs w:val="24"/>
                </w:rPr>
              </w:pPr>
              <w:hyperlink w:anchor="_Toc12281500" w:history="1">
                <w:r w:rsidR="00B0755B" w:rsidRPr="008D7132">
                  <w:rPr>
                    <w:rStyle w:val="Hyperlink"/>
                    <w:bCs/>
                    <w:sz w:val="24"/>
                    <w:szCs w:val="24"/>
                  </w:rPr>
                  <w:t>2.14.</w:t>
                </w:r>
                <w:r w:rsidR="00B0755B" w:rsidRPr="008D7132">
                  <w:rPr>
                    <w:rStyle w:val="Hyperlink"/>
                    <w:bCs/>
                    <w:sz w:val="24"/>
                    <w:szCs w:val="24"/>
                  </w:rPr>
                  <w:tab/>
                  <w:t>Best Practice in Modular Construction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_Toc12281500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26</w:t>
                </w:r>
                <w:r w:rsidR="00B0755B" w:rsidRPr="008D7132">
                  <w:rPr>
                    <w:rStyle w:val="Hyperlink"/>
                    <w:bCs/>
                    <w:webHidden/>
                    <w:sz w:val="24"/>
                    <w:szCs w:val="24"/>
                  </w:rPr>
                  <w:fldChar w:fldCharType="end"/>
                </w:r>
              </w:hyperlink>
            </w:p>
            <w:p w14:paraId="75941562" w14:textId="11F5D9BE" w:rsidR="00B0755B" w:rsidRPr="008D7132" w:rsidRDefault="00860EB9" w:rsidP="008D7132">
              <w:pPr>
                <w:pStyle w:val="TOC1"/>
                <w:spacing w:line="312" w:lineRule="auto"/>
                <w:rPr>
                  <w:rStyle w:val="Hyperlink"/>
                  <w:bCs/>
                  <w:sz w:val="24"/>
                  <w:szCs w:val="24"/>
                </w:rPr>
              </w:pPr>
              <w:hyperlink w:anchor="_Toc12281501" w:history="1">
                <w:r w:rsidR="00B0755B" w:rsidRPr="008D7132">
                  <w:rPr>
                    <w:rStyle w:val="Hyperlink"/>
                    <w:bCs/>
                    <w:sz w:val="24"/>
                    <w:szCs w:val="24"/>
                  </w:rPr>
                  <w:t>2.15.</w:t>
                </w:r>
                <w:r w:rsidR="00B0755B" w:rsidRPr="008D7132">
                  <w:rPr>
                    <w:rStyle w:val="Hyperlink"/>
                    <w:bCs/>
                    <w:sz w:val="24"/>
                    <w:szCs w:val="24"/>
                  </w:rPr>
                  <w:tab/>
                  <w:t>An Overview of The Construction Industry and Housing Trends in A.A</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_Toc12281501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28</w:t>
                </w:r>
                <w:r w:rsidR="00B0755B" w:rsidRPr="008D7132">
                  <w:rPr>
                    <w:rStyle w:val="Hyperlink"/>
                    <w:bCs/>
                    <w:webHidden/>
                    <w:sz w:val="24"/>
                    <w:szCs w:val="24"/>
                  </w:rPr>
                  <w:fldChar w:fldCharType="end"/>
                </w:r>
              </w:hyperlink>
            </w:p>
            <w:p w14:paraId="4D05395A" w14:textId="1AC4BB8D" w:rsidR="00B0755B" w:rsidRPr="008D7132" w:rsidRDefault="00860EB9" w:rsidP="008D7132">
              <w:pPr>
                <w:pStyle w:val="TOC1"/>
                <w:spacing w:line="312" w:lineRule="auto"/>
                <w:rPr>
                  <w:rStyle w:val="Hyperlink"/>
                  <w:bCs/>
                  <w:sz w:val="24"/>
                  <w:szCs w:val="24"/>
                </w:rPr>
              </w:pPr>
              <w:hyperlink w:anchor="_Toc12281502" w:history="1">
                <w:r w:rsidR="00B0755B" w:rsidRPr="008D7132">
                  <w:rPr>
                    <w:rStyle w:val="Hyperlink"/>
                    <w:bCs/>
                    <w:sz w:val="24"/>
                    <w:szCs w:val="24"/>
                  </w:rPr>
                  <w:t>2.16.</w:t>
                </w:r>
                <w:r w:rsidR="00B0755B" w:rsidRPr="008D7132">
                  <w:rPr>
                    <w:rStyle w:val="Hyperlink"/>
                    <w:bCs/>
                    <w:sz w:val="24"/>
                    <w:szCs w:val="24"/>
                  </w:rPr>
                  <w:tab/>
                  <w:t>Summary of the Literature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_Toc12281502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30</w:t>
                </w:r>
                <w:r w:rsidR="00B0755B" w:rsidRPr="008D7132">
                  <w:rPr>
                    <w:rStyle w:val="Hyperlink"/>
                    <w:bCs/>
                    <w:webHidden/>
                    <w:sz w:val="24"/>
                    <w:szCs w:val="24"/>
                  </w:rPr>
                  <w:fldChar w:fldCharType="end"/>
                </w:r>
              </w:hyperlink>
            </w:p>
            <w:p w14:paraId="5C760923" w14:textId="43C5B7D2" w:rsidR="00B0755B" w:rsidRPr="008D7132" w:rsidRDefault="00860EB9" w:rsidP="008D7132">
              <w:pPr>
                <w:pStyle w:val="TOC1"/>
                <w:spacing w:before="560" w:after="200"/>
                <w:rPr>
                  <w:rStyle w:val="Hyperlink"/>
                  <w:b/>
                  <w:sz w:val="24"/>
                  <w:szCs w:val="24"/>
                </w:rPr>
              </w:pPr>
              <w:hyperlink r:id="rId15" w:anchor="_Toc12281503" w:history="1">
                <w:r w:rsidR="00B0755B" w:rsidRPr="008D7132">
                  <w:rPr>
                    <w:rStyle w:val="Hyperlink"/>
                    <w:b/>
                    <w:sz w:val="24"/>
                    <w:szCs w:val="24"/>
                  </w:rPr>
                  <w:t>CHAPTER THREE: RESEARCH METHODOLOGY</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_Toc12281503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31</w:t>
                </w:r>
                <w:r w:rsidR="00B0755B" w:rsidRPr="008D7132">
                  <w:rPr>
                    <w:rStyle w:val="Hyperlink"/>
                    <w:b/>
                    <w:webHidden/>
                    <w:sz w:val="24"/>
                    <w:szCs w:val="24"/>
                  </w:rPr>
                  <w:fldChar w:fldCharType="end"/>
                </w:r>
              </w:hyperlink>
            </w:p>
            <w:p w14:paraId="147183F1" w14:textId="44564C2E" w:rsidR="00B0755B" w:rsidRPr="008D7132" w:rsidRDefault="00860EB9" w:rsidP="008D7132">
              <w:pPr>
                <w:pStyle w:val="TOC1"/>
                <w:spacing w:line="312" w:lineRule="auto"/>
                <w:rPr>
                  <w:rStyle w:val="Hyperlink"/>
                  <w:bCs/>
                  <w:sz w:val="24"/>
                  <w:szCs w:val="24"/>
                </w:rPr>
              </w:pPr>
              <w:hyperlink w:anchor="_Toc12281505" w:history="1">
                <w:r w:rsidR="00B0755B" w:rsidRPr="008D7132">
                  <w:rPr>
                    <w:rStyle w:val="Hyperlink"/>
                    <w:bCs/>
                    <w:sz w:val="24"/>
                    <w:szCs w:val="24"/>
                  </w:rPr>
                  <w:t>3.1.</w:t>
                </w:r>
                <w:r w:rsidR="00B0755B" w:rsidRPr="008D7132">
                  <w:rPr>
                    <w:rStyle w:val="Hyperlink"/>
                    <w:bCs/>
                    <w:sz w:val="24"/>
                    <w:szCs w:val="24"/>
                  </w:rPr>
                  <w:tab/>
                  <w:t>Study Area Description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_Toc12281505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31</w:t>
                </w:r>
                <w:r w:rsidR="00B0755B" w:rsidRPr="008D7132">
                  <w:rPr>
                    <w:rStyle w:val="Hyperlink"/>
                    <w:bCs/>
                    <w:webHidden/>
                    <w:sz w:val="24"/>
                    <w:szCs w:val="24"/>
                  </w:rPr>
                  <w:fldChar w:fldCharType="end"/>
                </w:r>
              </w:hyperlink>
            </w:p>
            <w:p w14:paraId="61DF76C9" w14:textId="70AD6CE9" w:rsidR="00B0755B" w:rsidRPr="008D7132" w:rsidRDefault="00860EB9" w:rsidP="008D7132">
              <w:pPr>
                <w:pStyle w:val="TOC1"/>
                <w:spacing w:line="312" w:lineRule="auto"/>
                <w:rPr>
                  <w:rStyle w:val="Hyperlink"/>
                  <w:bCs/>
                  <w:sz w:val="24"/>
                  <w:szCs w:val="24"/>
                </w:rPr>
              </w:pPr>
              <w:hyperlink w:anchor="_Toc12281506" w:history="1">
                <w:r w:rsidR="00B0755B" w:rsidRPr="008D7132">
                  <w:rPr>
                    <w:rStyle w:val="Hyperlink"/>
                    <w:bCs/>
                    <w:sz w:val="24"/>
                    <w:szCs w:val="24"/>
                  </w:rPr>
                  <w:t>3.2.</w:t>
                </w:r>
                <w:r w:rsidR="00B0755B" w:rsidRPr="008D7132">
                  <w:rPr>
                    <w:rStyle w:val="Hyperlink"/>
                    <w:bCs/>
                    <w:sz w:val="24"/>
                    <w:szCs w:val="24"/>
                  </w:rPr>
                  <w:tab/>
                  <w:t>Sample Design and Technique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34</w:t>
                </w:r>
                <w:r w:rsidR="00B0755B" w:rsidRPr="008D7132">
                  <w:rPr>
                    <w:rStyle w:val="Hyperlink"/>
                    <w:bCs/>
                    <w:webHidden/>
                    <w:sz w:val="24"/>
                    <w:szCs w:val="24"/>
                  </w:rPr>
                  <w:fldChar w:fldCharType="end"/>
                </w:r>
              </w:hyperlink>
            </w:p>
            <w:p w14:paraId="54DCECBD" w14:textId="2B31BBDC" w:rsidR="00B0755B" w:rsidRPr="008D7132" w:rsidRDefault="00860EB9" w:rsidP="008D7132">
              <w:pPr>
                <w:pStyle w:val="TOC1"/>
                <w:spacing w:line="312" w:lineRule="auto"/>
                <w:rPr>
                  <w:rStyle w:val="Hyperlink"/>
                  <w:bCs/>
                  <w:sz w:val="24"/>
                  <w:szCs w:val="24"/>
                </w:rPr>
              </w:pPr>
              <w:hyperlink w:anchor="_Toc12281507" w:history="1">
                <w:r w:rsidR="00B0755B" w:rsidRPr="008D7132">
                  <w:rPr>
                    <w:rStyle w:val="Hyperlink"/>
                    <w:bCs/>
                    <w:sz w:val="24"/>
                    <w:szCs w:val="24"/>
                  </w:rPr>
                  <w:t>3.3.</w:t>
                </w:r>
                <w:r w:rsidR="00B0755B" w:rsidRPr="008D7132">
                  <w:rPr>
                    <w:rStyle w:val="Hyperlink"/>
                    <w:bCs/>
                    <w:sz w:val="24"/>
                    <w:szCs w:val="24"/>
                  </w:rPr>
                  <w:tab/>
                  <w:t>Data Source</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_Toc12281507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35</w:t>
                </w:r>
                <w:r w:rsidR="00B0755B" w:rsidRPr="008D7132">
                  <w:rPr>
                    <w:rStyle w:val="Hyperlink"/>
                    <w:bCs/>
                    <w:webHidden/>
                    <w:sz w:val="24"/>
                    <w:szCs w:val="24"/>
                  </w:rPr>
                  <w:fldChar w:fldCharType="end"/>
                </w:r>
              </w:hyperlink>
            </w:p>
            <w:p w14:paraId="3A72E1D5" w14:textId="6B188B3B" w:rsidR="00B0755B" w:rsidRPr="008D7132" w:rsidRDefault="00860EB9" w:rsidP="008D7132">
              <w:pPr>
                <w:pStyle w:val="TOC1"/>
                <w:spacing w:line="312" w:lineRule="auto"/>
                <w:rPr>
                  <w:rStyle w:val="Hyperlink"/>
                  <w:bCs/>
                  <w:sz w:val="24"/>
                  <w:szCs w:val="24"/>
                </w:rPr>
              </w:pPr>
              <w:hyperlink w:anchor="_Toc12281508" w:history="1">
                <w:r w:rsidR="00B0755B" w:rsidRPr="008D7132">
                  <w:rPr>
                    <w:rStyle w:val="Hyperlink"/>
                    <w:bCs/>
                    <w:sz w:val="24"/>
                    <w:szCs w:val="24"/>
                  </w:rPr>
                  <w:t>3.4.</w:t>
                </w:r>
                <w:r w:rsidR="00B0755B" w:rsidRPr="008D7132">
                  <w:rPr>
                    <w:rStyle w:val="Hyperlink"/>
                    <w:bCs/>
                    <w:sz w:val="24"/>
                    <w:szCs w:val="24"/>
                  </w:rPr>
                  <w:tab/>
                  <w:t>Data Collection Techniques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_Toc12281508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35</w:t>
                </w:r>
                <w:r w:rsidR="00B0755B" w:rsidRPr="008D7132">
                  <w:rPr>
                    <w:rStyle w:val="Hyperlink"/>
                    <w:bCs/>
                    <w:webHidden/>
                    <w:sz w:val="24"/>
                    <w:szCs w:val="24"/>
                  </w:rPr>
                  <w:fldChar w:fldCharType="end"/>
                </w:r>
              </w:hyperlink>
            </w:p>
            <w:p w14:paraId="644E73AE" w14:textId="1517141D" w:rsidR="00B0755B" w:rsidRPr="008D7132" w:rsidRDefault="00860EB9" w:rsidP="008D7132">
              <w:pPr>
                <w:pStyle w:val="TOC1"/>
                <w:spacing w:line="312" w:lineRule="auto"/>
                <w:rPr>
                  <w:rStyle w:val="Hyperlink"/>
                  <w:bCs/>
                  <w:sz w:val="24"/>
                  <w:szCs w:val="24"/>
                </w:rPr>
              </w:pPr>
              <w:hyperlink w:anchor="_Toc12281509" w:history="1">
                <w:r w:rsidR="00B0755B" w:rsidRPr="008D7132">
                  <w:rPr>
                    <w:rStyle w:val="Hyperlink"/>
                    <w:bCs/>
                    <w:sz w:val="24"/>
                    <w:szCs w:val="24"/>
                  </w:rPr>
                  <w:t>3.5.</w:t>
                </w:r>
                <w:r w:rsidR="00B0755B" w:rsidRPr="008D7132">
                  <w:rPr>
                    <w:rStyle w:val="Hyperlink"/>
                    <w:bCs/>
                    <w:sz w:val="24"/>
                    <w:szCs w:val="24"/>
                  </w:rPr>
                  <w:tab/>
                  <w:t>Research Design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_Toc12281509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36</w:t>
                </w:r>
                <w:r w:rsidR="00B0755B" w:rsidRPr="008D7132">
                  <w:rPr>
                    <w:rStyle w:val="Hyperlink"/>
                    <w:bCs/>
                    <w:webHidden/>
                    <w:sz w:val="24"/>
                    <w:szCs w:val="24"/>
                  </w:rPr>
                  <w:fldChar w:fldCharType="end"/>
                </w:r>
              </w:hyperlink>
            </w:p>
            <w:p w14:paraId="30B8C91B" w14:textId="7C177E33" w:rsidR="00B0755B" w:rsidRPr="008D7132" w:rsidRDefault="00860EB9" w:rsidP="008D7132">
              <w:pPr>
                <w:pStyle w:val="TOC1"/>
                <w:spacing w:line="312" w:lineRule="auto"/>
                <w:rPr>
                  <w:rStyle w:val="Hyperlink"/>
                  <w:bCs/>
                  <w:sz w:val="24"/>
                  <w:szCs w:val="24"/>
                </w:rPr>
              </w:pPr>
              <w:hyperlink w:anchor="_Toc12281510" w:history="1">
                <w:r w:rsidR="00B0755B" w:rsidRPr="008D7132">
                  <w:rPr>
                    <w:rStyle w:val="Hyperlink"/>
                    <w:bCs/>
                    <w:sz w:val="24"/>
                    <w:szCs w:val="24"/>
                  </w:rPr>
                  <w:t>3.6.</w:t>
                </w:r>
                <w:r w:rsidR="00B0755B" w:rsidRPr="008D7132">
                  <w:rPr>
                    <w:rStyle w:val="Hyperlink"/>
                    <w:bCs/>
                    <w:sz w:val="24"/>
                    <w:szCs w:val="24"/>
                  </w:rPr>
                  <w:tab/>
                  <w:t>Data Analysis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_Toc12281510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38</w:t>
                </w:r>
                <w:r w:rsidR="00B0755B" w:rsidRPr="008D7132">
                  <w:rPr>
                    <w:rStyle w:val="Hyperlink"/>
                    <w:bCs/>
                    <w:webHidden/>
                    <w:sz w:val="24"/>
                    <w:szCs w:val="24"/>
                  </w:rPr>
                  <w:fldChar w:fldCharType="end"/>
                </w:r>
              </w:hyperlink>
            </w:p>
            <w:p w14:paraId="3C07E40E" w14:textId="497E44DB" w:rsidR="00B0755B" w:rsidRPr="008D7132" w:rsidRDefault="00860EB9" w:rsidP="008D7132">
              <w:pPr>
                <w:pStyle w:val="TOC1"/>
                <w:spacing w:line="312" w:lineRule="auto"/>
                <w:rPr>
                  <w:rStyle w:val="Hyperlink"/>
                  <w:bCs/>
                  <w:sz w:val="24"/>
                  <w:szCs w:val="24"/>
                </w:rPr>
              </w:pPr>
              <w:hyperlink w:anchor="_Toc12281511" w:history="1">
                <w:r w:rsidR="00B0755B" w:rsidRPr="008D7132">
                  <w:rPr>
                    <w:rStyle w:val="Hyperlink"/>
                    <w:bCs/>
                    <w:sz w:val="24"/>
                    <w:szCs w:val="24"/>
                  </w:rPr>
                  <w:t>3.7.</w:t>
                </w:r>
                <w:r w:rsidR="00B0755B" w:rsidRPr="008D7132">
                  <w:rPr>
                    <w:rStyle w:val="Hyperlink"/>
                    <w:bCs/>
                    <w:sz w:val="24"/>
                    <w:szCs w:val="24"/>
                  </w:rPr>
                  <w:tab/>
                  <w:t>Data Presentation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_Toc12281511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38</w:t>
                </w:r>
                <w:r w:rsidR="00B0755B" w:rsidRPr="008D7132">
                  <w:rPr>
                    <w:rStyle w:val="Hyperlink"/>
                    <w:bCs/>
                    <w:webHidden/>
                    <w:sz w:val="24"/>
                    <w:szCs w:val="24"/>
                  </w:rPr>
                  <w:fldChar w:fldCharType="end"/>
                </w:r>
              </w:hyperlink>
            </w:p>
            <w:p w14:paraId="37EDF0D5" w14:textId="6C58279C" w:rsidR="00B0755B" w:rsidRPr="008D7132" w:rsidRDefault="00860EB9" w:rsidP="008D7132">
              <w:pPr>
                <w:pStyle w:val="TOC1"/>
                <w:spacing w:before="560" w:after="200"/>
                <w:rPr>
                  <w:rStyle w:val="Hyperlink"/>
                  <w:b/>
                  <w:sz w:val="24"/>
                  <w:szCs w:val="24"/>
                </w:rPr>
              </w:pPr>
              <w:hyperlink r:id="rId16" w:anchor="_Toc12281513" w:history="1">
                <w:r w:rsidR="00B0755B" w:rsidRPr="008D7132">
                  <w:rPr>
                    <w:rStyle w:val="Hyperlink"/>
                    <w:b/>
                    <w:sz w:val="24"/>
                    <w:szCs w:val="24"/>
                  </w:rPr>
                  <w:t>CHAPTER FOUR: RESULT AND DISCUSSION</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_Toc12281513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39</w:t>
                </w:r>
                <w:r w:rsidR="00B0755B" w:rsidRPr="008D7132">
                  <w:rPr>
                    <w:rStyle w:val="Hyperlink"/>
                    <w:b/>
                    <w:webHidden/>
                    <w:sz w:val="24"/>
                    <w:szCs w:val="24"/>
                  </w:rPr>
                  <w:fldChar w:fldCharType="end"/>
                </w:r>
              </w:hyperlink>
            </w:p>
            <w:p w14:paraId="7922870B" w14:textId="1A765B45" w:rsidR="00B0755B" w:rsidRPr="008D7132" w:rsidRDefault="00860EB9" w:rsidP="008D7132">
              <w:pPr>
                <w:pStyle w:val="TOC1"/>
                <w:spacing w:line="312" w:lineRule="auto"/>
                <w:rPr>
                  <w:rStyle w:val="Hyperlink"/>
                  <w:bCs/>
                  <w:sz w:val="24"/>
                  <w:szCs w:val="24"/>
                </w:rPr>
              </w:pPr>
              <w:hyperlink w:anchor="_Toc12281512" w:history="1">
                <w:r w:rsidR="00B0755B" w:rsidRPr="008D7132">
                  <w:rPr>
                    <w:rStyle w:val="Hyperlink"/>
                    <w:bCs/>
                    <w:sz w:val="24"/>
                    <w:szCs w:val="24"/>
                  </w:rPr>
                  <w:t>4.1.</w:t>
                </w:r>
                <w:r w:rsidR="00B0755B" w:rsidRPr="008D7132">
                  <w:rPr>
                    <w:rStyle w:val="Hyperlink"/>
                    <w:bCs/>
                    <w:sz w:val="24"/>
                    <w:szCs w:val="24"/>
                  </w:rPr>
                  <w:tab/>
                  <w:t>The Current Utilization Status of Modular Building System</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_Toc12281512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39</w:t>
                </w:r>
                <w:r w:rsidR="00B0755B" w:rsidRPr="008D7132">
                  <w:rPr>
                    <w:rStyle w:val="Hyperlink"/>
                    <w:bCs/>
                    <w:webHidden/>
                    <w:sz w:val="24"/>
                    <w:szCs w:val="24"/>
                  </w:rPr>
                  <w:fldChar w:fldCharType="end"/>
                </w:r>
              </w:hyperlink>
            </w:p>
            <w:p w14:paraId="00AF18EC" w14:textId="6AB9DF6F" w:rsidR="00B0755B" w:rsidRPr="008D7132" w:rsidRDefault="00860EB9" w:rsidP="008D7132">
              <w:pPr>
                <w:pStyle w:val="TOC1"/>
                <w:spacing w:line="312" w:lineRule="auto"/>
                <w:rPr>
                  <w:rStyle w:val="Hyperlink"/>
                  <w:bCs/>
                  <w:sz w:val="24"/>
                  <w:szCs w:val="24"/>
                </w:rPr>
              </w:pPr>
              <w:hyperlink w:anchor="_Toc12281516" w:history="1">
                <w:r w:rsidR="00B0755B" w:rsidRPr="008D7132">
                  <w:rPr>
                    <w:rStyle w:val="Hyperlink"/>
                    <w:bCs/>
                    <w:sz w:val="24"/>
                    <w:szCs w:val="24"/>
                  </w:rPr>
                  <w:t>4.2.</w:t>
                </w:r>
                <w:r w:rsidR="00B0755B" w:rsidRPr="008D7132">
                  <w:rPr>
                    <w:rStyle w:val="Hyperlink"/>
                    <w:bCs/>
                    <w:sz w:val="24"/>
                    <w:szCs w:val="24"/>
                  </w:rPr>
                  <w:tab/>
                  <w:t>Challenges and Important Uses of Modularization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_Toc12281516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45</w:t>
                </w:r>
                <w:r w:rsidR="00B0755B" w:rsidRPr="008D7132">
                  <w:rPr>
                    <w:rStyle w:val="Hyperlink"/>
                    <w:bCs/>
                    <w:webHidden/>
                    <w:sz w:val="24"/>
                    <w:szCs w:val="24"/>
                  </w:rPr>
                  <w:fldChar w:fldCharType="end"/>
                </w:r>
              </w:hyperlink>
            </w:p>
            <w:p w14:paraId="585BC4DD" w14:textId="3ED4FCA0" w:rsidR="00B0755B" w:rsidRPr="008D7132" w:rsidRDefault="00860EB9" w:rsidP="008D7132">
              <w:pPr>
                <w:pStyle w:val="TOC1"/>
                <w:spacing w:line="312" w:lineRule="auto"/>
                <w:rPr>
                  <w:rStyle w:val="Hyperlink"/>
                  <w:bCs/>
                  <w:sz w:val="24"/>
                  <w:szCs w:val="24"/>
                </w:rPr>
              </w:pPr>
              <w:hyperlink w:anchor="_Toc12281517" w:history="1">
                <w:r w:rsidR="00B0755B" w:rsidRPr="008D7132">
                  <w:rPr>
                    <w:rStyle w:val="Hyperlink"/>
                    <w:bCs/>
                    <w:sz w:val="24"/>
                    <w:szCs w:val="24"/>
                  </w:rPr>
                  <w:t>4.3.</w:t>
                </w:r>
                <w:r w:rsidR="00B0755B" w:rsidRPr="008D7132">
                  <w:rPr>
                    <w:rStyle w:val="Hyperlink"/>
                    <w:bCs/>
                    <w:sz w:val="24"/>
                    <w:szCs w:val="24"/>
                  </w:rPr>
                  <w:tab/>
                  <w:t>Stakeholders Role in Modularization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_Toc12281517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50</w:t>
                </w:r>
                <w:r w:rsidR="00B0755B" w:rsidRPr="008D7132">
                  <w:rPr>
                    <w:rStyle w:val="Hyperlink"/>
                    <w:bCs/>
                    <w:webHidden/>
                    <w:sz w:val="24"/>
                    <w:szCs w:val="24"/>
                  </w:rPr>
                  <w:fldChar w:fldCharType="end"/>
                </w:r>
              </w:hyperlink>
            </w:p>
            <w:p w14:paraId="539C35CA" w14:textId="043BEEA6" w:rsidR="00B0755B" w:rsidRPr="008D7132" w:rsidRDefault="00860EB9" w:rsidP="008D7132">
              <w:pPr>
                <w:pStyle w:val="TOC1"/>
                <w:spacing w:before="560" w:after="200"/>
                <w:rPr>
                  <w:rStyle w:val="Hyperlink"/>
                  <w:b/>
                  <w:sz w:val="24"/>
                  <w:szCs w:val="24"/>
                </w:rPr>
              </w:pPr>
              <w:hyperlink r:id="rId17" w:anchor="_Toc12281518" w:history="1">
                <w:r w:rsidR="00B0755B" w:rsidRPr="008D7132">
                  <w:rPr>
                    <w:rStyle w:val="Hyperlink"/>
                    <w:b/>
                    <w:sz w:val="24"/>
                    <w:szCs w:val="24"/>
                  </w:rPr>
                  <w:t>CHAPTER FIVE: C</w:t>
                </w:r>
                <w:r w:rsidR="005569D6" w:rsidRPr="008D7132">
                  <w:rPr>
                    <w:rStyle w:val="Hyperlink"/>
                    <w:b/>
                    <w:sz w:val="24"/>
                    <w:szCs w:val="24"/>
                  </w:rPr>
                  <w:t>O</w:t>
                </w:r>
                <w:r w:rsidR="00B0755B" w:rsidRPr="008D7132">
                  <w:rPr>
                    <w:rStyle w:val="Hyperlink"/>
                    <w:b/>
                    <w:sz w:val="24"/>
                    <w:szCs w:val="24"/>
                  </w:rPr>
                  <w:t>NCLUSION, RECOMMENDATION AND PROPOSAL</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_Toc12281518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55</w:t>
                </w:r>
                <w:r w:rsidR="00B0755B" w:rsidRPr="008D7132">
                  <w:rPr>
                    <w:rStyle w:val="Hyperlink"/>
                    <w:b/>
                    <w:webHidden/>
                    <w:sz w:val="24"/>
                    <w:szCs w:val="24"/>
                  </w:rPr>
                  <w:fldChar w:fldCharType="end"/>
                </w:r>
              </w:hyperlink>
            </w:p>
            <w:p w14:paraId="6719FA1B" w14:textId="3213308D" w:rsidR="00B0755B" w:rsidRPr="008D7132" w:rsidRDefault="00860EB9" w:rsidP="008D7132">
              <w:pPr>
                <w:pStyle w:val="TOC1"/>
                <w:spacing w:line="312" w:lineRule="auto"/>
                <w:rPr>
                  <w:rStyle w:val="Hyperlink"/>
                  <w:bCs/>
                  <w:sz w:val="24"/>
                  <w:szCs w:val="24"/>
                </w:rPr>
              </w:pPr>
              <w:hyperlink w:anchor="_Toc12281520" w:history="1">
                <w:r w:rsidR="00B0755B" w:rsidRPr="008D7132">
                  <w:rPr>
                    <w:rStyle w:val="Hyperlink"/>
                    <w:bCs/>
                    <w:sz w:val="24"/>
                    <w:szCs w:val="24"/>
                  </w:rPr>
                  <w:t>5.1.</w:t>
                </w:r>
                <w:r w:rsidR="00B0755B" w:rsidRPr="008D7132">
                  <w:rPr>
                    <w:rStyle w:val="Hyperlink"/>
                    <w:bCs/>
                    <w:sz w:val="24"/>
                    <w:szCs w:val="24"/>
                  </w:rPr>
                  <w:tab/>
                  <w:t>Conclusion</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_Toc12281520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55</w:t>
                </w:r>
                <w:r w:rsidR="00B0755B" w:rsidRPr="008D7132">
                  <w:rPr>
                    <w:rStyle w:val="Hyperlink"/>
                    <w:bCs/>
                    <w:webHidden/>
                    <w:sz w:val="24"/>
                    <w:szCs w:val="24"/>
                  </w:rPr>
                  <w:fldChar w:fldCharType="end"/>
                </w:r>
              </w:hyperlink>
            </w:p>
            <w:p w14:paraId="6A9CCBA7" w14:textId="49D73CC4" w:rsidR="00B0755B" w:rsidRPr="008D7132" w:rsidRDefault="00860EB9" w:rsidP="008D7132">
              <w:pPr>
                <w:pStyle w:val="TOC1"/>
                <w:spacing w:line="312" w:lineRule="auto"/>
                <w:rPr>
                  <w:rStyle w:val="Hyperlink"/>
                  <w:bCs/>
                  <w:sz w:val="24"/>
                  <w:szCs w:val="24"/>
                </w:rPr>
              </w:pPr>
              <w:hyperlink w:anchor="_Toc12281521" w:history="1">
                <w:r w:rsidR="00B0755B" w:rsidRPr="008D7132">
                  <w:rPr>
                    <w:rStyle w:val="Hyperlink"/>
                    <w:bCs/>
                    <w:sz w:val="24"/>
                    <w:szCs w:val="24"/>
                  </w:rPr>
                  <w:t>5.2.</w:t>
                </w:r>
                <w:r w:rsidR="00B0755B" w:rsidRPr="008D7132">
                  <w:rPr>
                    <w:rStyle w:val="Hyperlink"/>
                    <w:bCs/>
                    <w:sz w:val="24"/>
                    <w:szCs w:val="24"/>
                  </w:rPr>
                  <w:tab/>
                  <w:t>Recommendations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_Toc12281521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57</w:t>
                </w:r>
                <w:r w:rsidR="00B0755B" w:rsidRPr="008D7132">
                  <w:rPr>
                    <w:rStyle w:val="Hyperlink"/>
                    <w:bCs/>
                    <w:webHidden/>
                    <w:sz w:val="24"/>
                    <w:szCs w:val="24"/>
                  </w:rPr>
                  <w:fldChar w:fldCharType="end"/>
                </w:r>
              </w:hyperlink>
            </w:p>
            <w:p w14:paraId="17931D33" w14:textId="61E916E4" w:rsidR="005569D6" w:rsidRPr="008D7132" w:rsidRDefault="00860EB9" w:rsidP="008D7132">
              <w:pPr>
                <w:pStyle w:val="TOC1"/>
                <w:spacing w:line="312" w:lineRule="auto"/>
                <w:rPr>
                  <w:rStyle w:val="Hyperlink"/>
                  <w:bCs/>
                  <w:sz w:val="24"/>
                  <w:szCs w:val="24"/>
                </w:rPr>
              </w:pPr>
              <w:hyperlink w:anchor="_Toc12281522" w:history="1">
                <w:r w:rsidR="00B0755B" w:rsidRPr="008D7132">
                  <w:rPr>
                    <w:rStyle w:val="Hyperlink"/>
                    <w:bCs/>
                    <w:sz w:val="24"/>
                    <w:szCs w:val="24"/>
                  </w:rPr>
                  <w:t>5.3.</w:t>
                </w:r>
                <w:r w:rsidR="00B0755B" w:rsidRPr="008D7132">
                  <w:rPr>
                    <w:rStyle w:val="Hyperlink"/>
                    <w:bCs/>
                    <w:sz w:val="24"/>
                    <w:szCs w:val="24"/>
                  </w:rPr>
                  <w:tab/>
                  <w:t>Design Proposal</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_Toc12281522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59</w:t>
                </w:r>
                <w:r w:rsidR="00B0755B" w:rsidRPr="008D7132">
                  <w:rPr>
                    <w:rStyle w:val="Hyperlink"/>
                    <w:bCs/>
                    <w:webHidden/>
                    <w:sz w:val="24"/>
                    <w:szCs w:val="24"/>
                  </w:rPr>
                  <w:fldChar w:fldCharType="end"/>
                </w:r>
              </w:hyperlink>
            </w:p>
            <w:p w14:paraId="49DB34E8" w14:textId="43CD6A0F" w:rsidR="008D7132" w:rsidRDefault="008D7132" w:rsidP="008D7132">
              <w:pPr>
                <w:pStyle w:val="Style1"/>
                <w:rPr>
                  <w:noProof/>
                  <w:szCs w:val="24"/>
                </w:rPr>
              </w:pPr>
            </w:p>
            <w:p w14:paraId="3A6A87BC" w14:textId="23E5F950" w:rsidR="008D7132" w:rsidRDefault="008D7132" w:rsidP="008D7132">
              <w:pPr>
                <w:pStyle w:val="Style1"/>
              </w:pPr>
            </w:p>
            <w:p w14:paraId="489A2683" w14:textId="5CC44F1F" w:rsidR="008D7132" w:rsidRDefault="008D7132" w:rsidP="008D7132">
              <w:pPr>
                <w:pStyle w:val="Style1"/>
              </w:pPr>
            </w:p>
            <w:p w14:paraId="721C48CD" w14:textId="77777777" w:rsidR="008D7132" w:rsidRPr="008D7132" w:rsidRDefault="008D7132" w:rsidP="008D7132"/>
            <w:p w14:paraId="7C3DD4FB" w14:textId="6B20AD99" w:rsidR="00714D22" w:rsidRPr="008D7132" w:rsidRDefault="00714D22" w:rsidP="00714D22">
              <w:pPr>
                <w:rPr>
                  <w:noProof/>
                  <w:sz w:val="24"/>
                  <w:szCs w:val="24"/>
                </w:rPr>
              </w:pPr>
            </w:p>
            <w:p w14:paraId="33F343AD" w14:textId="59B37682" w:rsidR="00B0755B" w:rsidRPr="008D7132" w:rsidRDefault="00860EB9" w:rsidP="008D7132">
              <w:pPr>
                <w:pStyle w:val="TOC1"/>
                <w:spacing w:before="560" w:after="200"/>
                <w:rPr>
                  <w:rStyle w:val="Hyperlink"/>
                  <w:b/>
                  <w:sz w:val="24"/>
                  <w:szCs w:val="24"/>
                </w:rPr>
              </w:pPr>
              <w:hyperlink w:anchor="_Toc12281532" w:history="1">
                <w:r w:rsidR="00B0755B" w:rsidRPr="008D7132">
                  <w:rPr>
                    <w:rStyle w:val="Hyperlink"/>
                    <w:b/>
                    <w:sz w:val="24"/>
                    <w:szCs w:val="24"/>
                  </w:rPr>
                  <w:t>REFERENCES</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_Toc12281532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99</w:t>
                </w:r>
                <w:r w:rsidR="00B0755B" w:rsidRPr="008D7132">
                  <w:rPr>
                    <w:rStyle w:val="Hyperlink"/>
                    <w:b/>
                    <w:webHidden/>
                    <w:sz w:val="24"/>
                    <w:szCs w:val="24"/>
                  </w:rPr>
                  <w:fldChar w:fldCharType="end"/>
                </w:r>
              </w:hyperlink>
            </w:p>
            <w:p w14:paraId="16781034" w14:textId="3CA4F47B" w:rsidR="00B0755B" w:rsidRPr="008D7132" w:rsidRDefault="00860EB9" w:rsidP="008D7132">
              <w:pPr>
                <w:pStyle w:val="TOC1"/>
                <w:spacing w:after="200"/>
                <w:rPr>
                  <w:rStyle w:val="Hyperlink"/>
                  <w:b/>
                  <w:sz w:val="24"/>
                  <w:szCs w:val="24"/>
                </w:rPr>
              </w:pPr>
              <w:hyperlink w:anchor="_Toc12281533" w:history="1">
                <w:r w:rsidR="00B0755B" w:rsidRPr="008D7132">
                  <w:rPr>
                    <w:rStyle w:val="Hyperlink"/>
                    <w:b/>
                    <w:sz w:val="24"/>
                    <w:szCs w:val="24"/>
                  </w:rPr>
                  <w:t>APPENDIX</w:t>
                </w:r>
                <w:r w:rsidR="00B0755B" w:rsidRPr="008D7132">
                  <w:rPr>
                    <w:rStyle w:val="Hyperlink"/>
                    <w:b/>
                    <w:webHidden/>
                    <w:sz w:val="24"/>
                    <w:szCs w:val="24"/>
                  </w:rPr>
                  <w:tab/>
                </w:r>
                <w:r w:rsidR="00B0755B" w:rsidRPr="008D7132">
                  <w:rPr>
                    <w:rStyle w:val="Hyperlink"/>
                    <w:b/>
                    <w:webHidden/>
                    <w:sz w:val="24"/>
                    <w:szCs w:val="24"/>
                  </w:rPr>
                  <w:fldChar w:fldCharType="begin"/>
                </w:r>
                <w:r w:rsidR="00B0755B" w:rsidRPr="008D7132">
                  <w:rPr>
                    <w:rStyle w:val="Hyperlink"/>
                    <w:b/>
                    <w:webHidden/>
                    <w:sz w:val="24"/>
                    <w:szCs w:val="24"/>
                  </w:rPr>
                  <w:instrText xml:space="preserve"> PAGEREF _Toc12281533 \h </w:instrText>
                </w:r>
                <w:r w:rsidR="00B0755B" w:rsidRPr="008D7132">
                  <w:rPr>
                    <w:rStyle w:val="Hyperlink"/>
                    <w:b/>
                    <w:webHidden/>
                    <w:sz w:val="24"/>
                    <w:szCs w:val="24"/>
                  </w:rPr>
                </w:r>
                <w:r w:rsidR="00B0755B" w:rsidRPr="008D7132">
                  <w:rPr>
                    <w:rStyle w:val="Hyperlink"/>
                    <w:b/>
                    <w:webHidden/>
                    <w:sz w:val="24"/>
                    <w:szCs w:val="24"/>
                  </w:rPr>
                  <w:fldChar w:fldCharType="separate"/>
                </w:r>
                <w:r>
                  <w:rPr>
                    <w:rStyle w:val="Hyperlink"/>
                    <w:b/>
                    <w:webHidden/>
                    <w:sz w:val="24"/>
                    <w:szCs w:val="24"/>
                  </w:rPr>
                  <w:t>102</w:t>
                </w:r>
                <w:r w:rsidR="00B0755B" w:rsidRPr="008D7132">
                  <w:rPr>
                    <w:rStyle w:val="Hyperlink"/>
                    <w:b/>
                    <w:webHidden/>
                    <w:sz w:val="24"/>
                    <w:szCs w:val="24"/>
                  </w:rPr>
                  <w:fldChar w:fldCharType="end"/>
                </w:r>
              </w:hyperlink>
            </w:p>
            <w:p w14:paraId="171251E4" w14:textId="0AC1AEC5" w:rsidR="00B0755B" w:rsidRPr="008D7132" w:rsidRDefault="00860EB9" w:rsidP="008D7132">
              <w:pPr>
                <w:pStyle w:val="TOC1"/>
                <w:spacing w:line="312" w:lineRule="auto"/>
                <w:rPr>
                  <w:rStyle w:val="Hyperlink"/>
                  <w:bCs/>
                  <w:sz w:val="24"/>
                  <w:szCs w:val="24"/>
                </w:rPr>
              </w:pPr>
              <w:hyperlink w:anchor="_Toc12281534" w:history="1">
                <w:r w:rsidR="00B0755B" w:rsidRPr="008D7132">
                  <w:rPr>
                    <w:rStyle w:val="Hyperlink"/>
                    <w:bCs/>
                    <w:sz w:val="24"/>
                    <w:szCs w:val="24"/>
                  </w:rPr>
                  <w:t>APPENDIX I: Questionnaire to Site Managers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_Toc12281534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102</w:t>
                </w:r>
                <w:r w:rsidR="00B0755B" w:rsidRPr="008D7132">
                  <w:rPr>
                    <w:rStyle w:val="Hyperlink"/>
                    <w:bCs/>
                    <w:webHidden/>
                    <w:sz w:val="24"/>
                    <w:szCs w:val="24"/>
                  </w:rPr>
                  <w:fldChar w:fldCharType="end"/>
                </w:r>
              </w:hyperlink>
            </w:p>
            <w:p w14:paraId="34DC57BE" w14:textId="011D76C2" w:rsidR="00B0755B" w:rsidRPr="008D7132" w:rsidRDefault="00860EB9" w:rsidP="008D7132">
              <w:pPr>
                <w:pStyle w:val="TOC1"/>
                <w:spacing w:line="312" w:lineRule="auto"/>
                <w:rPr>
                  <w:rStyle w:val="Hyperlink"/>
                  <w:bCs/>
                  <w:sz w:val="24"/>
                  <w:szCs w:val="24"/>
                </w:rPr>
              </w:pPr>
              <w:hyperlink w:anchor="_Toc12281535" w:history="1">
                <w:r w:rsidR="00B0755B" w:rsidRPr="008D7132">
                  <w:rPr>
                    <w:rStyle w:val="Hyperlink"/>
                    <w:bCs/>
                    <w:sz w:val="24"/>
                    <w:szCs w:val="24"/>
                  </w:rPr>
                  <w:t>APPENDIX II: Questionnaire to Design Offices(consultants)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_Toc12281535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106</w:t>
                </w:r>
                <w:r w:rsidR="00B0755B" w:rsidRPr="008D7132">
                  <w:rPr>
                    <w:rStyle w:val="Hyperlink"/>
                    <w:bCs/>
                    <w:webHidden/>
                    <w:sz w:val="24"/>
                    <w:szCs w:val="24"/>
                  </w:rPr>
                  <w:fldChar w:fldCharType="end"/>
                </w:r>
              </w:hyperlink>
            </w:p>
            <w:p w14:paraId="041EEB8B" w14:textId="53AB3E0B" w:rsidR="00B0755B" w:rsidRPr="008D7132" w:rsidRDefault="00860EB9" w:rsidP="008D7132">
              <w:pPr>
                <w:pStyle w:val="TOC1"/>
                <w:spacing w:line="312" w:lineRule="auto"/>
                <w:rPr>
                  <w:rStyle w:val="Hyperlink"/>
                  <w:bCs/>
                  <w:sz w:val="24"/>
                  <w:szCs w:val="24"/>
                </w:rPr>
              </w:pPr>
              <w:hyperlink w:anchor="_Toc12281536" w:history="1">
                <w:r w:rsidR="00B0755B" w:rsidRPr="008D7132">
                  <w:rPr>
                    <w:rStyle w:val="Hyperlink"/>
                    <w:bCs/>
                    <w:sz w:val="24"/>
                    <w:szCs w:val="24"/>
                  </w:rPr>
                  <w:t>APPENDIX III: Questionnaire to Selected Graduate Professionals</w:t>
                </w:r>
                <w:r w:rsidR="00B0755B" w:rsidRPr="008D7132">
                  <w:rPr>
                    <w:rStyle w:val="Hyperlink"/>
                    <w:bCs/>
                    <w:webHidden/>
                    <w:sz w:val="24"/>
                    <w:szCs w:val="24"/>
                  </w:rPr>
                  <w:tab/>
                </w:r>
                <w:r w:rsidR="00B0755B" w:rsidRPr="008D7132">
                  <w:rPr>
                    <w:rStyle w:val="Hyperlink"/>
                    <w:bCs/>
                    <w:webHidden/>
                    <w:sz w:val="24"/>
                    <w:szCs w:val="24"/>
                  </w:rPr>
                  <w:fldChar w:fldCharType="begin"/>
                </w:r>
                <w:r w:rsidR="00B0755B" w:rsidRPr="008D7132">
                  <w:rPr>
                    <w:rStyle w:val="Hyperlink"/>
                    <w:bCs/>
                    <w:webHidden/>
                    <w:sz w:val="24"/>
                    <w:szCs w:val="24"/>
                  </w:rPr>
                  <w:instrText xml:space="preserve"> PAGEREF _Toc12281536 \h </w:instrText>
                </w:r>
                <w:r w:rsidR="00B0755B" w:rsidRPr="008D7132">
                  <w:rPr>
                    <w:rStyle w:val="Hyperlink"/>
                    <w:bCs/>
                    <w:webHidden/>
                    <w:sz w:val="24"/>
                    <w:szCs w:val="24"/>
                  </w:rPr>
                </w:r>
                <w:r w:rsidR="00B0755B" w:rsidRPr="008D7132">
                  <w:rPr>
                    <w:rStyle w:val="Hyperlink"/>
                    <w:bCs/>
                    <w:webHidden/>
                    <w:sz w:val="24"/>
                    <w:szCs w:val="24"/>
                  </w:rPr>
                  <w:fldChar w:fldCharType="separate"/>
                </w:r>
                <w:r>
                  <w:rPr>
                    <w:rStyle w:val="Hyperlink"/>
                    <w:bCs/>
                    <w:webHidden/>
                    <w:sz w:val="24"/>
                    <w:szCs w:val="24"/>
                  </w:rPr>
                  <w:t>108</w:t>
                </w:r>
                <w:r w:rsidR="00B0755B" w:rsidRPr="008D7132">
                  <w:rPr>
                    <w:rStyle w:val="Hyperlink"/>
                    <w:bCs/>
                    <w:webHidden/>
                    <w:sz w:val="24"/>
                    <w:szCs w:val="24"/>
                  </w:rPr>
                  <w:fldChar w:fldCharType="end"/>
                </w:r>
              </w:hyperlink>
            </w:p>
            <w:p w14:paraId="34C69941" w14:textId="055A2E29" w:rsidR="003752CC" w:rsidRPr="003752CC" w:rsidRDefault="00DA0FA6" w:rsidP="003752CC">
              <w:pPr>
                <w:spacing w:line="240" w:lineRule="auto"/>
                <w:rPr>
                  <w:rFonts w:cs="Arial"/>
                  <w:sz w:val="24"/>
                  <w:szCs w:val="24"/>
                </w:rPr>
              </w:pPr>
              <w:r w:rsidRPr="00DA2C3B">
                <w:rPr>
                  <w:rFonts w:cs="Arial"/>
                  <w:bCs/>
                  <w:noProof/>
                  <w:sz w:val="24"/>
                  <w:szCs w:val="24"/>
                </w:rPr>
                <w:fldChar w:fldCharType="end"/>
              </w:r>
            </w:p>
          </w:sdtContent>
        </w:sdt>
        <w:p w14:paraId="131F1047" w14:textId="77777777" w:rsidR="005569D6" w:rsidRDefault="005569D6" w:rsidP="005569D6">
          <w:pPr>
            <w:pStyle w:val="Style1"/>
          </w:pPr>
        </w:p>
        <w:p w14:paraId="4C504C7F" w14:textId="77777777" w:rsidR="005569D6" w:rsidRDefault="005569D6" w:rsidP="008D7132">
          <w:pPr>
            <w:pStyle w:val="Style1"/>
          </w:pPr>
          <w:r>
            <w:br w:type="page"/>
          </w:r>
        </w:p>
        <w:p w14:paraId="0C09AEDB" w14:textId="017C206F" w:rsidR="00932D53" w:rsidRPr="00932D53" w:rsidRDefault="00FF08C9" w:rsidP="00714D22">
          <w:pPr>
            <w:pStyle w:val="Heading1"/>
            <w:spacing w:after="240" w:line="360" w:lineRule="auto"/>
            <w:jc w:val="center"/>
          </w:pPr>
          <w:bookmarkStart w:id="8" w:name="_Toc12281472"/>
          <w:r w:rsidRPr="00FF08C9">
            <w:rPr>
              <w:rFonts w:cs="Arial"/>
              <w:bCs/>
              <w:color w:val="000000"/>
              <w:szCs w:val="28"/>
            </w:rPr>
            <w:lastRenderedPageBreak/>
            <w:t>LIST OF FIGURES</w:t>
          </w:r>
          <w:bookmarkEnd w:id="8"/>
          <w:r w:rsidRPr="00FF08C9">
            <w:t xml:space="preserve"> </w:t>
          </w:r>
        </w:p>
        <w:tbl>
          <w:tblPr>
            <w:tblStyle w:val="TableGrid"/>
            <w:tblpPr w:leftFromText="180" w:rightFromText="180" w:vertAnchor="text" w:horzAnchor="margin" w:tblpX="-95" w:tblpY="46"/>
            <w:tblOverlap w:val="never"/>
            <w:tblW w:w="990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453"/>
            <w:gridCol w:w="8016"/>
            <w:gridCol w:w="431"/>
          </w:tblGrid>
          <w:tr w:rsidR="00D11B74" w14:paraId="3ED0B881"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6D1572A" w14:textId="741DDDA4" w:rsidR="00D11B74" w:rsidRDefault="00D11B74" w:rsidP="003C4635">
                <w:pPr>
                  <w:pStyle w:val="Style1"/>
                  <w:spacing w:after="60"/>
                  <w:jc w:val="left"/>
                </w:pPr>
                <w:r>
                  <w:rPr>
                    <w:b/>
                  </w:rPr>
                  <w:t>Figure 2.1: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809A400" w14:textId="0CABE208" w:rsidR="00D11B74" w:rsidRDefault="00D11B74" w:rsidP="003C4635">
                <w:pPr>
                  <w:pStyle w:val="Style1"/>
                  <w:spacing w:after="60"/>
                  <w:jc w:val="left"/>
                  <w:rPr>
                    <w:szCs w:val="24"/>
                  </w:rPr>
                </w:pPr>
                <w:r>
                  <w:t>Example of modular construction</w:t>
                </w:r>
                <w:sdt>
                  <w:sdtPr>
                    <w:id w:val="-1606113951"/>
                    <w:citation/>
                  </w:sdtPr>
                  <w:sdtEndPr/>
                  <w:sdtContent>
                    <w:r>
                      <w:fldChar w:fldCharType="begin"/>
                    </w:r>
                    <w:r>
                      <w:instrText xml:space="preserve">CITATION Fra \l 1033 </w:instrText>
                    </w:r>
                    <w:r>
                      <w:fldChar w:fldCharType="separate"/>
                    </w:r>
                    <w:r>
                      <w:rPr>
                        <w:noProof/>
                      </w:rPr>
                      <w:t xml:space="preserve"> (O’Connell, 2016)</w:t>
                    </w:r>
                    <w:r>
                      <w:fldChar w:fldCharType="end"/>
                    </w:r>
                  </w:sdtContent>
                </w:sdt>
                <w:r>
                  <w:t xml:space="preserve"> </w:t>
                </w:r>
                <w:r w:rsidRPr="00D11B74">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14E56141" w14:textId="4FE3ED12" w:rsidR="00D11B74" w:rsidRDefault="00D11B74" w:rsidP="003C4635">
                <w:pPr>
                  <w:pStyle w:val="Style1"/>
                  <w:spacing w:after="60"/>
                  <w:jc w:val="left"/>
                </w:pPr>
                <w:r>
                  <w:t>5</w:t>
                </w:r>
              </w:p>
            </w:tc>
          </w:tr>
          <w:tr w:rsidR="00D11B74" w14:paraId="56A9E13B"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566D1EEC" w14:textId="18E9572F" w:rsidR="00D11B74" w:rsidRDefault="00D11B74" w:rsidP="003C4635">
                <w:pPr>
                  <w:pStyle w:val="Style1"/>
                  <w:spacing w:after="60"/>
                  <w:jc w:val="left"/>
                  <w:rPr>
                    <w:b/>
                  </w:rPr>
                </w:pPr>
                <w:r>
                  <w:rPr>
                    <w:b/>
                  </w:rPr>
                  <w:t>Figure 2.2: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3481FAC" w14:textId="7E980EFA" w:rsidR="00D11B74" w:rsidRDefault="00D11B74" w:rsidP="003C4635">
                <w:pPr>
                  <w:pStyle w:val="Style1"/>
                  <w:spacing w:after="60"/>
                  <w:jc w:val="left"/>
                </w:pPr>
                <w:r>
                  <w:rPr>
                    <w:rFonts w:cs="Arial"/>
                    <w:color w:val="000000"/>
                    <w:szCs w:val="24"/>
                  </w:rPr>
                  <w:t xml:space="preserve">Modular construction of large family houses in Japan </w:t>
                </w:r>
                <w:sdt>
                  <w:sdtPr>
                    <w:rPr>
                      <w:szCs w:val="24"/>
                    </w:rPr>
                    <w:id w:val="779215948"/>
                    <w:citation/>
                  </w:sdtPr>
                  <w:sdtEndPr/>
                  <w:sdtContent>
                    <w:r>
                      <w:rPr>
                        <w:szCs w:val="24"/>
                      </w:rPr>
                      <w:fldChar w:fldCharType="begin"/>
                    </w:r>
                    <w:r>
                      <w:rPr>
                        <w:szCs w:val="24"/>
                      </w:rPr>
                      <w:instrText xml:space="preserve"> CITATION RML99 \l 1033 </w:instrText>
                    </w:r>
                    <w:r>
                      <w:rPr>
                        <w:szCs w:val="24"/>
                      </w:rPr>
                      <w:fldChar w:fldCharType="separate"/>
                    </w:r>
                    <w:r w:rsidRPr="000B50D1">
                      <w:rPr>
                        <w:noProof/>
                        <w:szCs w:val="24"/>
                      </w:rPr>
                      <w:t>(RM Lawson, 1999)</w:t>
                    </w:r>
                    <w:r>
                      <w:rPr>
                        <w:szCs w:val="24"/>
                      </w:rPr>
                      <w:fldChar w:fldCharType="end"/>
                    </w:r>
                  </w:sdtContent>
                </w:sdt>
                <w:r w:rsidRPr="00D11B74">
                  <w:rPr>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0F3DE73" w14:textId="7784B0FA" w:rsidR="00D11B74" w:rsidRDefault="00D11B74" w:rsidP="003C4635">
                <w:pPr>
                  <w:pStyle w:val="Style1"/>
                  <w:spacing w:after="60"/>
                  <w:jc w:val="left"/>
                </w:pPr>
                <w:r>
                  <w:t>7</w:t>
                </w:r>
              </w:p>
            </w:tc>
          </w:tr>
          <w:tr w:rsidR="00D11B74" w14:paraId="61894923"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189EEF1F" w14:textId="4AC268AF" w:rsidR="00D11B74" w:rsidRDefault="00D11B74" w:rsidP="003C4635">
                <w:pPr>
                  <w:pStyle w:val="Style1"/>
                  <w:spacing w:after="60"/>
                  <w:jc w:val="left"/>
                  <w:rPr>
                    <w:b/>
                  </w:rPr>
                </w:pPr>
                <w:r>
                  <w:rPr>
                    <w:b/>
                  </w:rPr>
                  <w:t>Figure 2.3:</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24483DA6" w14:textId="484D6720" w:rsidR="00D11B74" w:rsidRDefault="00D11B74" w:rsidP="003C4635">
                <w:pPr>
                  <w:pStyle w:val="Style1"/>
                  <w:spacing w:after="60"/>
                </w:pPr>
                <w:r>
                  <w:t xml:space="preserve">Fast-food restaurant, which is fitted out before delivery to site </w:t>
                </w:r>
                <w:sdt>
                  <w:sdtPr>
                    <w:id w:val="-1519617689"/>
                    <w:citation/>
                  </w:sdtPr>
                  <w:sdtEndPr/>
                  <w:sdtContent>
                    <w:r>
                      <w:fldChar w:fldCharType="begin"/>
                    </w:r>
                    <w:r>
                      <w:instrText xml:space="preserve"> CITATION RML99 \l 1033 </w:instrText>
                    </w:r>
                    <w:r>
                      <w:fldChar w:fldCharType="separate"/>
                    </w:r>
                    <w:r>
                      <w:rPr>
                        <w:noProof/>
                      </w:rPr>
                      <w:t>(RM Lawson, 1999)</w:t>
                    </w:r>
                    <w:r>
                      <w:fldChar w:fldCharType="end"/>
                    </w:r>
                  </w:sdtContent>
                </w:sdt>
                <w:r>
                  <w:t xml:space="preserve"> </w:t>
                </w:r>
                <w:r w:rsidRPr="00D11B74">
                  <w:rPr>
                    <w:sz w:val="22"/>
                  </w:rPr>
                  <w:t>……………………………………………………………...................................</w:t>
                </w:r>
                <w:r>
                  <w:rPr>
                    <w:sz w:val="22"/>
                  </w:rPr>
                  <w:t>.</w:t>
                </w:r>
                <w:r w:rsidRPr="00D11B74">
                  <w:rPr>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271C46D" w14:textId="14064724" w:rsidR="00D11B74" w:rsidRDefault="00D11B74" w:rsidP="003C4635">
                <w:pPr>
                  <w:pStyle w:val="Style1"/>
                  <w:spacing w:after="60"/>
                  <w:jc w:val="left"/>
                </w:pPr>
                <w:r>
                  <w:t>7</w:t>
                </w:r>
              </w:p>
            </w:tc>
          </w:tr>
          <w:tr w:rsidR="00A35036" w14:paraId="2827EFE0"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57B0BE57" w14:textId="46454CCE" w:rsidR="00A35036" w:rsidRDefault="00A35036" w:rsidP="003C4635">
                <w:pPr>
                  <w:pStyle w:val="Style1"/>
                  <w:spacing w:after="60"/>
                  <w:jc w:val="left"/>
                  <w:rPr>
                    <w:b/>
                  </w:rPr>
                </w:pPr>
                <w:r>
                  <w:rPr>
                    <w:b/>
                  </w:rPr>
                  <w:t>Figure 2.4:</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282F98E" w14:textId="5B371EA9" w:rsidR="00A35036" w:rsidRPr="00A35036" w:rsidRDefault="00A35036" w:rsidP="003C4635">
                <w:pPr>
                  <w:pStyle w:val="Style1"/>
                  <w:spacing w:after="60"/>
                </w:pPr>
                <w:r w:rsidRPr="00A35036">
                  <w:rPr>
                    <w:rFonts w:eastAsia="Times New Roman"/>
                  </w:rPr>
                  <w:t xml:space="preserve">Open panel system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5AC9047" w14:textId="3A67A690" w:rsidR="00A35036" w:rsidRDefault="00A35036" w:rsidP="003C4635">
                <w:pPr>
                  <w:pStyle w:val="Style1"/>
                  <w:spacing w:after="60"/>
                  <w:jc w:val="left"/>
                </w:pPr>
                <w:r>
                  <w:t>13</w:t>
                </w:r>
              </w:p>
            </w:tc>
          </w:tr>
          <w:tr w:rsidR="00A35036" w14:paraId="53BAD9D2"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03005A01" w14:textId="15CB5203" w:rsidR="00A35036" w:rsidRDefault="00A35036" w:rsidP="003C4635">
                <w:pPr>
                  <w:pStyle w:val="Style1"/>
                  <w:spacing w:after="60"/>
                  <w:jc w:val="left"/>
                  <w:rPr>
                    <w:b/>
                  </w:rPr>
                </w:pPr>
                <w:r>
                  <w:rPr>
                    <w:b/>
                  </w:rPr>
                  <w:t>Figure 2.5:</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F897E04" w14:textId="1FCA3D36" w:rsidR="00A35036" w:rsidRPr="00A35036" w:rsidRDefault="00A35036" w:rsidP="003C4635">
                <w:pPr>
                  <w:pStyle w:val="Style1"/>
                  <w:spacing w:after="60"/>
                </w:pPr>
                <w:r w:rsidRPr="00A35036">
                  <w:rPr>
                    <w:rFonts w:eastAsia="Times New Roman"/>
                  </w:rPr>
                  <w:t>Closed panel</w:t>
                </w:r>
                <w:r w:rsidRPr="00A35036">
                  <w:t xml:space="preserve"> </w:t>
                </w:r>
                <w:r w:rsidRPr="00A35036">
                  <w:rPr>
                    <w:rFonts w:eastAsia="Times New Roman"/>
                  </w:rPr>
                  <w:t xml:space="preserve">system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8B430A5" w14:textId="4BC41F52" w:rsidR="00A35036" w:rsidRDefault="00A35036" w:rsidP="003C4635">
                <w:pPr>
                  <w:pStyle w:val="Style1"/>
                  <w:spacing w:after="60"/>
                  <w:jc w:val="left"/>
                </w:pPr>
                <w:r>
                  <w:t>13</w:t>
                </w:r>
              </w:p>
            </w:tc>
          </w:tr>
          <w:tr w:rsidR="00A35036" w14:paraId="17ED68CA"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40223939" w14:textId="47A6C8C3" w:rsidR="00A35036" w:rsidRDefault="00A35036" w:rsidP="003C4635">
                <w:pPr>
                  <w:pStyle w:val="Style1"/>
                  <w:spacing w:after="60"/>
                  <w:jc w:val="left"/>
                  <w:rPr>
                    <w:b/>
                  </w:rPr>
                </w:pPr>
                <w:r>
                  <w:rPr>
                    <w:b/>
                  </w:rPr>
                  <w:t>Figure 2.6:</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7BFA0C95" w14:textId="00283299" w:rsidR="00A35036" w:rsidRPr="00A35036" w:rsidRDefault="00A35036" w:rsidP="003C4635">
                <w:pPr>
                  <w:pStyle w:val="Style1"/>
                  <w:spacing w:after="60"/>
                </w:pPr>
                <w:r w:rsidRPr="00A35036">
                  <w:rPr>
                    <w:rFonts w:eastAsia="Times New Roman"/>
                  </w:rPr>
                  <w:t xml:space="preserve">Volumetric system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2C197E8" w14:textId="3DE0A562" w:rsidR="00A35036" w:rsidRDefault="00A35036" w:rsidP="003C4635">
                <w:pPr>
                  <w:pStyle w:val="Style1"/>
                  <w:spacing w:after="60"/>
                  <w:jc w:val="left"/>
                </w:pPr>
                <w:r>
                  <w:t>14</w:t>
                </w:r>
              </w:p>
            </w:tc>
          </w:tr>
          <w:tr w:rsidR="00A35036" w14:paraId="19365D8E"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5E2F24AA" w14:textId="557122F7" w:rsidR="00A35036" w:rsidRDefault="00A35036" w:rsidP="003C4635">
                <w:pPr>
                  <w:pStyle w:val="Style1"/>
                  <w:spacing w:after="60"/>
                  <w:jc w:val="left"/>
                  <w:rPr>
                    <w:b/>
                  </w:rPr>
                </w:pPr>
                <w:r>
                  <w:rPr>
                    <w:b/>
                  </w:rPr>
                  <w:t>Figure 2.7:</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519E881D" w14:textId="588C4249" w:rsidR="00A35036" w:rsidRPr="00A35036" w:rsidRDefault="00A35036" w:rsidP="003C4635">
                <w:pPr>
                  <w:pStyle w:val="Style1"/>
                  <w:spacing w:after="60"/>
                </w:pPr>
                <w:r w:rsidRPr="00A35036">
                  <w:rPr>
                    <w:rFonts w:eastAsia="Times New Roman"/>
                  </w:rPr>
                  <w:t xml:space="preserve">Hybrid system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9D8B220" w14:textId="0C186600" w:rsidR="00A35036" w:rsidRDefault="00A35036" w:rsidP="003C4635">
                <w:pPr>
                  <w:pStyle w:val="Style1"/>
                  <w:spacing w:after="60"/>
                  <w:jc w:val="left"/>
                </w:pPr>
                <w:r>
                  <w:t>14</w:t>
                </w:r>
              </w:p>
            </w:tc>
          </w:tr>
          <w:tr w:rsidR="00A35036" w14:paraId="68349DEF"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66CEA71C" w14:textId="5F8B1039" w:rsidR="00A35036" w:rsidRDefault="00A35036" w:rsidP="003C4635">
                <w:pPr>
                  <w:pStyle w:val="Style1"/>
                  <w:spacing w:after="60"/>
                  <w:jc w:val="left"/>
                  <w:rPr>
                    <w:b/>
                  </w:rPr>
                </w:pPr>
                <w:r>
                  <w:rPr>
                    <w:b/>
                  </w:rPr>
                  <w:t>Figure 2.8:</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20EDBD62" w14:textId="7B6D914F" w:rsidR="00A35036" w:rsidRPr="00A35036" w:rsidRDefault="00A35036" w:rsidP="003C4635">
                <w:pPr>
                  <w:pStyle w:val="Style1"/>
                  <w:spacing w:after="60"/>
                </w:pPr>
                <w:r w:rsidRPr="00A35036">
                  <w:rPr>
                    <w:rFonts w:eastAsia="Times New Roman"/>
                  </w:rPr>
                  <w:t xml:space="preserve">Sub-assemblies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B8714C5" w14:textId="25201917" w:rsidR="00A35036" w:rsidRDefault="00A35036" w:rsidP="003C4635">
                <w:pPr>
                  <w:pStyle w:val="Style1"/>
                  <w:spacing w:after="60"/>
                  <w:jc w:val="left"/>
                </w:pPr>
                <w:r>
                  <w:t>14</w:t>
                </w:r>
              </w:p>
            </w:tc>
          </w:tr>
          <w:tr w:rsidR="00A35036" w14:paraId="7263694B"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2B584392" w14:textId="61B1C032" w:rsidR="00A35036" w:rsidRDefault="00A35036" w:rsidP="003C4635">
                <w:pPr>
                  <w:pStyle w:val="Style1"/>
                  <w:spacing w:after="60"/>
                  <w:jc w:val="left"/>
                  <w:rPr>
                    <w:b/>
                  </w:rPr>
                </w:pPr>
                <w:r>
                  <w:rPr>
                    <w:b/>
                  </w:rPr>
                  <w:t>Figure 2.9:</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7424F81A" w14:textId="34070817" w:rsidR="00A35036" w:rsidRPr="00A35036" w:rsidRDefault="00A35036" w:rsidP="003C4635">
                <w:pPr>
                  <w:pStyle w:val="Style1"/>
                  <w:spacing w:after="60"/>
                </w:pPr>
                <w:r w:rsidRPr="00A35036">
                  <w:t xml:space="preserve">Components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94EE2E6" w14:textId="3809B931" w:rsidR="00A35036" w:rsidRDefault="00A35036" w:rsidP="003C4635">
                <w:pPr>
                  <w:pStyle w:val="Style1"/>
                  <w:spacing w:after="60"/>
                  <w:jc w:val="left"/>
                </w:pPr>
                <w:r>
                  <w:t>14</w:t>
                </w:r>
              </w:p>
            </w:tc>
          </w:tr>
          <w:tr w:rsidR="00A35036" w14:paraId="2B729B07"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3DCCC47A" w14:textId="59F3B047" w:rsidR="00A35036" w:rsidRDefault="00A35036" w:rsidP="003C4635">
                <w:pPr>
                  <w:pStyle w:val="Style1"/>
                  <w:spacing w:after="60"/>
                  <w:jc w:val="left"/>
                  <w:rPr>
                    <w:b/>
                  </w:rPr>
                </w:pPr>
                <w:r>
                  <w:rPr>
                    <w:b/>
                  </w:rPr>
                  <w:t>Figure 2.10:</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739A466C" w14:textId="36B67D44" w:rsidR="00A35036" w:rsidRPr="00A35036" w:rsidRDefault="00A35036" w:rsidP="003C4635">
                <w:pPr>
                  <w:pStyle w:val="Style1"/>
                  <w:spacing w:after="60"/>
                </w:pPr>
                <w:r w:rsidRPr="00A35036">
                  <w:t>Habitat 67</w:t>
                </w:r>
                <w:sdt>
                  <w:sdtPr>
                    <w:id w:val="-1604564196"/>
                    <w:citation/>
                  </w:sdtPr>
                  <w:sdtEndPr/>
                  <w:sdtContent>
                    <w:r w:rsidRPr="00A35036">
                      <w:fldChar w:fldCharType="begin"/>
                    </w:r>
                    <w:r w:rsidRPr="00A35036">
                      <w:instrText xml:space="preserve"> CITATION Arc08 \l 1033 </w:instrText>
                    </w:r>
                    <w:r w:rsidRPr="00A35036">
                      <w:fldChar w:fldCharType="separate"/>
                    </w:r>
                    <w:r w:rsidRPr="00A35036">
                      <w:rPr>
                        <w:noProof/>
                      </w:rPr>
                      <w:t xml:space="preserve"> (Archdaily , 2008)</w:t>
                    </w:r>
                    <w:r w:rsidRPr="00A35036">
                      <w:fldChar w:fldCharType="end"/>
                    </w:r>
                  </w:sdtContent>
                </w:sdt>
                <w:r w:rsidRPr="00A35036">
                  <w:t xml:space="preserve">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08C8FBB" w14:textId="0EB614E4" w:rsidR="00A35036" w:rsidRDefault="00A35036" w:rsidP="003C4635">
                <w:pPr>
                  <w:pStyle w:val="Style1"/>
                  <w:spacing w:after="60"/>
                  <w:jc w:val="left"/>
                </w:pPr>
                <w:r>
                  <w:t>26</w:t>
                </w:r>
              </w:p>
            </w:tc>
          </w:tr>
          <w:tr w:rsidR="00A35036" w14:paraId="5E43DD20"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1A5B936E" w14:textId="51BD0EE7" w:rsidR="00A35036" w:rsidRDefault="00A35036" w:rsidP="003C4635">
                <w:pPr>
                  <w:pStyle w:val="Style1"/>
                  <w:spacing w:after="60"/>
                  <w:jc w:val="left"/>
                  <w:rPr>
                    <w:b/>
                  </w:rPr>
                </w:pPr>
                <w:r>
                  <w:rPr>
                    <w:b/>
                  </w:rPr>
                  <w:t>Figure 2.11: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46339A55" w14:textId="729312EA" w:rsidR="00A35036" w:rsidRPr="00A35036" w:rsidRDefault="00A35036" w:rsidP="003C4635">
                <w:pPr>
                  <w:pStyle w:val="Style1"/>
                  <w:spacing w:after="60"/>
                  <w:jc w:val="left"/>
                  <w:rPr>
                    <w:rFonts w:eastAsia="Times New Roman"/>
                  </w:rPr>
                </w:pPr>
                <w:r w:rsidRPr="00A35036">
                  <w:t xml:space="preserve">Habitat 67 construction </w:t>
                </w:r>
                <w:sdt>
                  <w:sdtPr>
                    <w:id w:val="1103693079"/>
                    <w:citation/>
                  </w:sdtPr>
                  <w:sdtEndPr/>
                  <w:sdtContent>
                    <w:r w:rsidRPr="00A35036">
                      <w:fldChar w:fldCharType="begin"/>
                    </w:r>
                    <w:r w:rsidRPr="00A35036">
                      <w:instrText xml:space="preserve"> CITATION Ric15 \l 1033 </w:instrText>
                    </w:r>
                    <w:r w:rsidRPr="00A35036">
                      <w:fldChar w:fldCharType="separate"/>
                    </w:r>
                    <w:r w:rsidRPr="00A35036">
                      <w:rPr>
                        <w:noProof/>
                      </w:rPr>
                      <w:t>(Decker, 2015)</w:t>
                    </w:r>
                    <w:r w:rsidRPr="00A35036">
                      <w:fldChar w:fldCharType="end"/>
                    </w:r>
                  </w:sdtContent>
                </w:sdt>
                <w:r w:rsidRPr="00A35036">
                  <w:t xml:space="preserve">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4B491A2" w14:textId="5403D092" w:rsidR="00A35036" w:rsidRDefault="00A35036" w:rsidP="003C4635">
                <w:pPr>
                  <w:pStyle w:val="Style1"/>
                  <w:spacing w:after="60"/>
                  <w:jc w:val="left"/>
                </w:pPr>
                <w:r>
                  <w:t>26</w:t>
                </w:r>
              </w:p>
            </w:tc>
          </w:tr>
          <w:tr w:rsidR="00A35036" w14:paraId="6E72A0D7"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6843080D" w14:textId="58E20661" w:rsidR="00A35036" w:rsidRDefault="00A35036" w:rsidP="003C4635">
                <w:pPr>
                  <w:pStyle w:val="Style1"/>
                  <w:spacing w:after="60"/>
                  <w:jc w:val="left"/>
                  <w:rPr>
                    <w:b/>
                  </w:rPr>
                </w:pPr>
                <w:r>
                  <w:rPr>
                    <w:b/>
                  </w:rPr>
                  <w:t>Figure 2.12: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6E98B6BB" w14:textId="36B702E5" w:rsidR="00A35036" w:rsidRPr="00A35036" w:rsidRDefault="00A35036" w:rsidP="003C4635">
                <w:pPr>
                  <w:pStyle w:val="Style1"/>
                  <w:spacing w:after="60"/>
                  <w:jc w:val="left"/>
                  <w:rPr>
                    <w:rFonts w:eastAsia="Times New Roman"/>
                  </w:rPr>
                </w:pPr>
                <w:r w:rsidRPr="00A35036">
                  <w:t>Habitat 67 module unit</w:t>
                </w:r>
                <w:sdt>
                  <w:sdtPr>
                    <w:id w:val="-1992401931"/>
                    <w:citation/>
                  </w:sdtPr>
                  <w:sdtEndPr/>
                  <w:sdtContent>
                    <w:r w:rsidRPr="00A35036">
                      <w:fldChar w:fldCharType="begin"/>
                    </w:r>
                    <w:r w:rsidRPr="00A35036">
                      <w:instrText xml:space="preserve"> CITATION Ric15 \l 1033 </w:instrText>
                    </w:r>
                    <w:r w:rsidRPr="00A35036">
                      <w:fldChar w:fldCharType="separate"/>
                    </w:r>
                    <w:r w:rsidRPr="00A35036">
                      <w:rPr>
                        <w:noProof/>
                      </w:rPr>
                      <w:t xml:space="preserve"> (Decker, 2015)</w:t>
                    </w:r>
                    <w:r w:rsidRPr="00A35036">
                      <w:fldChar w:fldCharType="end"/>
                    </w:r>
                  </w:sdtContent>
                </w:sdt>
                <w:r w:rsidRPr="00A35036">
                  <w:t xml:space="preserve">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3A7263B" w14:textId="165DE6C2" w:rsidR="00A35036" w:rsidRDefault="00A35036" w:rsidP="003C4635">
                <w:pPr>
                  <w:pStyle w:val="Style1"/>
                  <w:spacing w:after="60"/>
                  <w:jc w:val="left"/>
                </w:pPr>
                <w:r>
                  <w:t>26</w:t>
                </w:r>
              </w:p>
            </w:tc>
          </w:tr>
          <w:tr w:rsidR="00A35036" w14:paraId="03CF0041" w14:textId="77777777" w:rsidTr="00A35036">
            <w:trPr>
              <w:trHeight w:val="77"/>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3E91383D" w14:textId="69511C5A" w:rsidR="00A35036" w:rsidRDefault="00A35036" w:rsidP="003C4635">
                <w:pPr>
                  <w:pStyle w:val="Style1"/>
                  <w:spacing w:after="60"/>
                  <w:jc w:val="left"/>
                  <w:rPr>
                    <w:b/>
                  </w:rPr>
                </w:pPr>
                <w:r>
                  <w:rPr>
                    <w:b/>
                  </w:rPr>
                  <w:t>Figure 2.13:</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642757CC" w14:textId="60FDB0E0" w:rsidR="00A35036" w:rsidRPr="00A35036" w:rsidRDefault="00A35036" w:rsidP="003C4635">
                <w:pPr>
                  <w:pStyle w:val="Style1"/>
                  <w:spacing w:after="60"/>
                  <w:jc w:val="left"/>
                  <w:rPr>
                    <w:rFonts w:eastAsia="Times New Roman"/>
                  </w:rPr>
                </w:pPr>
                <w:r w:rsidRPr="00A35036">
                  <w:t>Nakagin Capsule Tower</w:t>
                </w:r>
                <w:r w:rsidRPr="00A35036">
                  <w:rPr>
                    <w:rFonts w:ascii="Source Sans Pro" w:hAnsi="Source Sans Pro"/>
                    <w:color w:val="303030"/>
                    <w:sz w:val="38"/>
                    <w:szCs w:val="38"/>
                  </w:rPr>
                  <w:t xml:space="preserve"> </w:t>
                </w:r>
                <w:sdt>
                  <w:sdtPr>
                    <w:id w:val="722331051"/>
                    <w:citation/>
                  </w:sdtPr>
                  <w:sdtEndPr/>
                  <w:sdtContent>
                    <w:r w:rsidRPr="00A35036">
                      <w:fldChar w:fldCharType="begin"/>
                    </w:r>
                    <w:r w:rsidRPr="00A35036">
                      <w:instrText xml:space="preserve"> CITATION Arc081 \l 1033 </w:instrText>
                    </w:r>
                    <w:r w:rsidRPr="00A35036">
                      <w:fldChar w:fldCharType="separate"/>
                    </w:r>
                    <w:r w:rsidRPr="00A35036">
                      <w:rPr>
                        <w:noProof/>
                      </w:rPr>
                      <w:t>(ArchDaily, 2008)</w:t>
                    </w:r>
                    <w:r w:rsidRPr="00A35036">
                      <w:fldChar w:fldCharType="end"/>
                    </w:r>
                  </w:sdtContent>
                </w:sdt>
                <w:r w:rsidRPr="00A35036">
                  <w:t xml:space="preserve">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4600C91" w14:textId="29D5C14C" w:rsidR="00A35036" w:rsidRDefault="00A35036" w:rsidP="003C4635">
                <w:pPr>
                  <w:pStyle w:val="Style1"/>
                  <w:spacing w:after="60"/>
                  <w:jc w:val="left"/>
                </w:pPr>
                <w:r>
                  <w:t>27</w:t>
                </w:r>
              </w:p>
            </w:tc>
          </w:tr>
          <w:tr w:rsidR="00A35036" w14:paraId="217C71F4" w14:textId="77777777" w:rsidTr="00A35036">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37496E78" w14:textId="37749D1B" w:rsidR="00A35036" w:rsidRDefault="00A35036" w:rsidP="003C4635">
                <w:pPr>
                  <w:pStyle w:val="Style1"/>
                  <w:spacing w:after="60"/>
                  <w:jc w:val="left"/>
                </w:pPr>
                <w:r>
                  <w:rPr>
                    <w:b/>
                  </w:rPr>
                  <w:t>Figure 2.14:</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171FB58E" w14:textId="7DE4F35F" w:rsidR="00A35036" w:rsidRPr="00A35036" w:rsidRDefault="00A35036" w:rsidP="003C4635">
                <w:pPr>
                  <w:pStyle w:val="Style1"/>
                  <w:spacing w:after="60"/>
                  <w:jc w:val="left"/>
                  <w:rPr>
                    <w:szCs w:val="24"/>
                  </w:rPr>
                </w:pPr>
                <w:r w:rsidRPr="00A35036">
                  <w:t>Nakagin Capsule Tower</w:t>
                </w:r>
                <w:r w:rsidRPr="00A35036">
                  <w:rPr>
                    <w:color w:val="303030"/>
                  </w:rPr>
                  <w:t xml:space="preserve"> (</w:t>
                </w:r>
                <w:r w:rsidRPr="00A35036">
                  <w:t>photo from Kisho Kurokawa</w:t>
                </w:r>
                <w:r w:rsidRPr="00A35036">
                  <w:rPr>
                    <w:iCs/>
                  </w:rPr>
                  <w:t xml:space="preserve"> architect: Le Metabolism 1960-1975</w:t>
                </w:r>
                <w:r w:rsidRPr="00A35036">
                  <w:rPr>
                    <w:i/>
                    <w:iCs/>
                  </w:rPr>
                  <w:t>)</w:t>
                </w:r>
                <w:r w:rsidRPr="00A35036">
                  <w:rPr>
                    <w:iCs/>
                  </w:rPr>
                  <w:t xml:space="preserve"> </w:t>
                </w:r>
                <w:r w:rsidRPr="00A35036">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684D8C3" w14:textId="2F6EEBF0" w:rsidR="00A35036" w:rsidRDefault="00A35036" w:rsidP="003C4635">
                <w:pPr>
                  <w:pStyle w:val="Style1"/>
                  <w:spacing w:after="60"/>
                  <w:jc w:val="left"/>
                </w:pPr>
                <w:r>
                  <w:t>27</w:t>
                </w:r>
              </w:p>
            </w:tc>
          </w:tr>
          <w:tr w:rsidR="009C68BC" w14:paraId="27CDA7C0" w14:textId="77777777" w:rsidTr="00A35036">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D8A9E1E" w14:textId="289DE27B" w:rsidR="009C68BC" w:rsidRDefault="009C68BC" w:rsidP="003C4635">
                <w:pPr>
                  <w:pStyle w:val="Style1"/>
                  <w:spacing w:after="60"/>
                  <w:jc w:val="left"/>
                  <w:rPr>
                    <w:b/>
                  </w:rPr>
                </w:pPr>
                <w:r>
                  <w:rPr>
                    <w:b/>
                  </w:rPr>
                  <w:t>Figure 3.1: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9E0DD28" w14:textId="707A8B2C" w:rsidR="009C68BC" w:rsidRDefault="009C68BC" w:rsidP="003C4635">
                <w:pPr>
                  <w:pStyle w:val="Style1"/>
                  <w:spacing w:after="60"/>
                  <w:jc w:val="left"/>
                  <w:rPr>
                    <w:rFonts w:cs="Arial"/>
                    <w:color w:val="000000"/>
                    <w:sz w:val="22"/>
                    <w:szCs w:val="24"/>
                  </w:rPr>
                </w:pPr>
                <w:r w:rsidRPr="009C68BC">
                  <w:rPr>
                    <w:rFonts w:eastAsia="Times New Roman"/>
                  </w:rPr>
                  <w:t>Location of Study area and sample construction sites (Google map) …...….</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529135E6" w14:textId="336136FC" w:rsidR="009C68BC" w:rsidRDefault="009C68BC" w:rsidP="003C4635">
                <w:pPr>
                  <w:pStyle w:val="Style1"/>
                  <w:spacing w:after="60"/>
                  <w:jc w:val="left"/>
                </w:pPr>
                <w:r>
                  <w:t>32</w:t>
                </w:r>
              </w:p>
            </w:tc>
          </w:tr>
          <w:tr w:rsidR="00DA2C3B" w14:paraId="2D3F3A52"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17A93982" w14:textId="7E32B356" w:rsidR="00DA2C3B" w:rsidRDefault="009C68BC" w:rsidP="003C4635">
                <w:pPr>
                  <w:pStyle w:val="Style1"/>
                  <w:spacing w:after="60"/>
                  <w:jc w:val="left"/>
                  <w:rPr>
                    <w:b/>
                  </w:rPr>
                </w:pPr>
                <w:r>
                  <w:rPr>
                    <w:b/>
                  </w:rPr>
                  <w:t>Figure 3.2: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520FF203" w14:textId="6871BBA8" w:rsidR="00DA2C3B" w:rsidRDefault="009C68BC" w:rsidP="003C4635">
                <w:pPr>
                  <w:pStyle w:val="Style1"/>
                  <w:spacing w:after="60"/>
                  <w:jc w:val="left"/>
                  <w:rPr>
                    <w:rFonts w:eastAsia="Times New Roman"/>
                  </w:rPr>
                </w:pPr>
                <w:r w:rsidRPr="009C68BC">
                  <w:rPr>
                    <w:rFonts w:eastAsia="Times New Roman"/>
                  </w:rPr>
                  <w:t>Diagram illustrating Research Design</w:t>
                </w:r>
                <w:r>
                  <w:rPr>
                    <w:rFonts w:eastAsia="Times New Roman"/>
                  </w:rPr>
                  <w:t xml:space="preserve"> </w:t>
                </w:r>
                <w:r w:rsidRPr="009C68BC">
                  <w:rPr>
                    <w:rFonts w:eastAsia="Times New Roman"/>
                  </w:rPr>
                  <w:t>…</w:t>
                </w:r>
                <w:r>
                  <w:rPr>
                    <w:rFonts w:eastAsia="Times New Roman"/>
                  </w:rPr>
                  <w:t>…………………...</w:t>
                </w:r>
                <w:r w:rsidRPr="009C68BC">
                  <w:rPr>
                    <w:rFonts w:eastAsia="Times New Roman"/>
                  </w:rPr>
                  <w:t>…</w:t>
                </w:r>
                <w:r>
                  <w:rPr>
                    <w:rFonts w:eastAsia="Times New Roman"/>
                  </w:rPr>
                  <w:t>...</w:t>
                </w:r>
                <w:r w:rsidRPr="009C68BC">
                  <w:rPr>
                    <w:rFonts w:eastAsia="Times New Roman"/>
                  </w:rPr>
                  <w:t>…</w:t>
                </w:r>
                <w:r>
                  <w:rPr>
                    <w:rFonts w:eastAsia="Times New Roman"/>
                  </w:rPr>
                  <w:t>…...</w:t>
                </w:r>
                <w:r w:rsidRPr="009C68BC">
                  <w:rPr>
                    <w:rFonts w:eastAsia="Times New Roman"/>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8C4495C" w14:textId="5DCAD689" w:rsidR="00DA2C3B" w:rsidRDefault="009C68BC" w:rsidP="003C4635">
                <w:pPr>
                  <w:pStyle w:val="Style1"/>
                  <w:spacing w:after="60"/>
                  <w:jc w:val="left"/>
                </w:pPr>
                <w:r>
                  <w:t>37</w:t>
                </w:r>
              </w:p>
            </w:tc>
          </w:tr>
          <w:tr w:rsidR="009C68BC" w14:paraId="2967A211"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6DAD24D7" w14:textId="63FFFC8B" w:rsidR="009C68BC" w:rsidRDefault="009C68BC" w:rsidP="003C4635">
                <w:pPr>
                  <w:pStyle w:val="Style1"/>
                  <w:spacing w:after="60"/>
                  <w:jc w:val="left"/>
                  <w:rPr>
                    <w:b/>
                  </w:rPr>
                </w:pPr>
                <w:r>
                  <w:rPr>
                    <w:b/>
                  </w:rPr>
                  <w:t>Figure 4.1: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266B5022" w14:textId="69D8D779" w:rsidR="009C68BC" w:rsidRPr="009C68BC" w:rsidRDefault="009C68BC" w:rsidP="003C4635">
                <w:pPr>
                  <w:pStyle w:val="Style1"/>
                  <w:spacing w:after="60"/>
                  <w:jc w:val="left"/>
                  <w:rPr>
                    <w:rFonts w:eastAsia="Times New Roman"/>
                  </w:rPr>
                </w:pPr>
                <w:r w:rsidRPr="009C68BC">
                  <w:rPr>
                    <w:rFonts w:eastAsia="Times New Roman"/>
                  </w:rPr>
                  <w:t xml:space="preserve">General Utilization of Modular Components </w:t>
                </w:r>
                <w:r w:rsidRPr="009C68BC">
                  <w:rPr>
                    <w:rFonts w:eastAsia="Times New Roman"/>
                    <w:sz w:val="22"/>
                  </w:rPr>
                  <w:t>……………………………</w:t>
                </w:r>
                <w:r>
                  <w:rPr>
                    <w:rFonts w:eastAsia="Times New Roman"/>
                    <w:sz w:val="22"/>
                  </w:rPr>
                  <w:t>...</w:t>
                </w:r>
                <w:r w:rsidRPr="009C68BC">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DEDDDEC" w14:textId="6246BD38" w:rsidR="009C68BC" w:rsidRDefault="009C68BC" w:rsidP="003C4635">
                <w:pPr>
                  <w:pStyle w:val="Style1"/>
                  <w:spacing w:after="60"/>
                  <w:jc w:val="left"/>
                </w:pPr>
                <w:r>
                  <w:t>39</w:t>
                </w:r>
              </w:p>
            </w:tc>
          </w:tr>
          <w:tr w:rsidR="009C68BC" w14:paraId="4FE01A0E"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07C13F6B" w14:textId="2C224F49" w:rsidR="009C68BC" w:rsidRDefault="009C68BC" w:rsidP="003C4635">
                <w:pPr>
                  <w:pStyle w:val="Style1"/>
                  <w:spacing w:after="60"/>
                  <w:jc w:val="left"/>
                  <w:rPr>
                    <w:b/>
                  </w:rPr>
                </w:pPr>
                <w:r>
                  <w:rPr>
                    <w:b/>
                  </w:rPr>
                  <w:t>Figure 4.2: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1BAAAC2A" w14:textId="6C56AC97" w:rsidR="009C68BC" w:rsidRDefault="009C68BC" w:rsidP="003C4635">
                <w:pPr>
                  <w:pStyle w:val="Style1"/>
                  <w:spacing w:after="60"/>
                  <w:jc w:val="left"/>
                  <w:rPr>
                    <w:rFonts w:eastAsia="Times New Roman"/>
                  </w:rPr>
                </w:pPr>
                <w:r>
                  <w:rPr>
                    <w:rFonts w:eastAsia="Times New Roman"/>
                  </w:rPr>
                  <w:t xml:space="preserve">Stake of Utilization of Modular Components by Building Function Type Out of 59 Users Projects </w:t>
                </w:r>
                <w:r w:rsidRPr="009C68BC">
                  <w:rPr>
                    <w:rFonts w:eastAsia="Times New Roman"/>
                  </w:rPr>
                  <w:t>………….……….…………</w:t>
                </w:r>
                <w:r>
                  <w:rPr>
                    <w:rFonts w:eastAsia="Times New Roman"/>
                  </w:rPr>
                  <w:t>…</w:t>
                </w:r>
                <w:r w:rsidRPr="009C68BC">
                  <w:rPr>
                    <w:rFonts w:eastAsia="Times New Roman"/>
                  </w:rPr>
                  <w:t>.……….……………</w:t>
                </w:r>
                <w:r>
                  <w:rPr>
                    <w:rFonts w:eastAsia="Times New Roman"/>
                  </w:rPr>
                  <w:t>…..</w:t>
                </w:r>
                <w:r w:rsidRPr="009C68BC">
                  <w:rPr>
                    <w:rFonts w:eastAsia="Times New Roman"/>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D9B74E3" w14:textId="034B6AF8" w:rsidR="009C68BC" w:rsidRDefault="009C68BC" w:rsidP="003C4635">
                <w:pPr>
                  <w:pStyle w:val="Style1"/>
                  <w:spacing w:after="60"/>
                  <w:jc w:val="left"/>
                </w:pPr>
                <w:r>
                  <w:t>40</w:t>
                </w:r>
              </w:p>
            </w:tc>
          </w:tr>
          <w:tr w:rsidR="009C68BC" w14:paraId="6D0E4259"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63547302" w14:textId="587F905B" w:rsidR="009C68BC" w:rsidRDefault="009C68BC" w:rsidP="003C4635">
                <w:pPr>
                  <w:pStyle w:val="Style1"/>
                  <w:spacing w:after="60"/>
                  <w:jc w:val="left"/>
                  <w:rPr>
                    <w:b/>
                  </w:rPr>
                </w:pPr>
                <w:r>
                  <w:rPr>
                    <w:b/>
                  </w:rPr>
                  <w:t>Figure 4.3</w:t>
                </w:r>
                <w:r w:rsidR="00EA699B">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9CD1175" w14:textId="23BE14E1" w:rsidR="009C68BC" w:rsidRDefault="009C68BC" w:rsidP="003C4635">
                <w:pPr>
                  <w:pStyle w:val="Style1"/>
                  <w:spacing w:after="60"/>
                  <w:jc w:val="left"/>
                  <w:rPr>
                    <w:rFonts w:eastAsia="Times New Roman"/>
                  </w:rPr>
                </w:pPr>
                <w:r>
                  <w:rPr>
                    <w:rFonts w:eastAsia="Times New Roman"/>
                  </w:rPr>
                  <w:t xml:space="preserve">Modular Components utilization by Building Elements Type </w:t>
                </w:r>
                <w:r w:rsidRPr="00EA699B">
                  <w:rPr>
                    <w:rFonts w:eastAsia="Times New Roman"/>
                    <w:sz w:val="22"/>
                  </w:rPr>
                  <w:t>…………</w:t>
                </w:r>
                <w:r w:rsidR="00EA699B">
                  <w:rPr>
                    <w:rFonts w:eastAsia="Times New Roman"/>
                    <w:sz w:val="22"/>
                  </w:rPr>
                  <w:t>.</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B238767" w14:textId="1B8BAD2E" w:rsidR="009C68BC" w:rsidRDefault="00EA699B" w:rsidP="003C4635">
                <w:pPr>
                  <w:pStyle w:val="Style1"/>
                  <w:spacing w:after="60"/>
                  <w:jc w:val="left"/>
                </w:pPr>
                <w:r>
                  <w:t>43</w:t>
                </w:r>
              </w:p>
            </w:tc>
          </w:tr>
          <w:tr w:rsidR="00EA699B" w14:paraId="044AFF49"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5714388E" w14:textId="5A216303" w:rsidR="00EA699B" w:rsidRDefault="00EA699B" w:rsidP="003C4635">
                <w:pPr>
                  <w:pStyle w:val="Style1"/>
                  <w:spacing w:after="60"/>
                  <w:jc w:val="left"/>
                  <w:rPr>
                    <w:b/>
                  </w:rPr>
                </w:pPr>
                <w:r>
                  <w:rPr>
                    <w:b/>
                  </w:rPr>
                  <w:t>Figure 4.4:</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DCA92E7" w14:textId="3AC36C85" w:rsidR="00EA699B" w:rsidRDefault="00EA699B" w:rsidP="003C4635">
                <w:pPr>
                  <w:pStyle w:val="Style1"/>
                  <w:spacing w:after="60"/>
                  <w:jc w:val="left"/>
                  <w:rPr>
                    <w:rFonts w:eastAsia="Times New Roman"/>
                  </w:rPr>
                </w:pPr>
                <w:r>
                  <w:rPr>
                    <w:rFonts w:eastAsia="Times New Roman"/>
                  </w:rPr>
                  <w:t xml:space="preserve">Modular Components Utilization by Method of Fabrication </w:t>
                </w:r>
                <w:r w:rsidRPr="00EA699B">
                  <w:rPr>
                    <w:rFonts w:eastAsia="Times New Roman"/>
                    <w:sz w:val="22"/>
                  </w:rPr>
                  <w:t>…………</w:t>
                </w:r>
                <w:r>
                  <w:rPr>
                    <w:rFonts w:eastAsia="Times New Roman"/>
                    <w:sz w:val="22"/>
                  </w:rPr>
                  <w:t>.</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F72704D" w14:textId="756F14C0" w:rsidR="00EA699B" w:rsidRDefault="00EA699B" w:rsidP="003C4635">
                <w:pPr>
                  <w:pStyle w:val="Style1"/>
                  <w:spacing w:after="60"/>
                  <w:jc w:val="left"/>
                </w:pPr>
                <w:r>
                  <w:t>44</w:t>
                </w:r>
              </w:p>
            </w:tc>
          </w:tr>
          <w:tr w:rsidR="00EA699B" w14:paraId="2071A88F"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4C3047AB" w14:textId="4DE048A6" w:rsidR="00EA699B" w:rsidRDefault="00EA699B" w:rsidP="003C4635">
                <w:pPr>
                  <w:pStyle w:val="Style1"/>
                  <w:spacing w:after="60"/>
                  <w:jc w:val="left"/>
                  <w:rPr>
                    <w:b/>
                  </w:rPr>
                </w:pPr>
                <w:r>
                  <w:rPr>
                    <w:b/>
                  </w:rPr>
                  <w:t>Figure 4.5:</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733A5524" w14:textId="2E55AB25" w:rsidR="00EA699B" w:rsidRPr="00EA699B" w:rsidRDefault="00EA699B" w:rsidP="003C4635">
                <w:pPr>
                  <w:pStyle w:val="Style1"/>
                  <w:spacing w:after="60"/>
                  <w:jc w:val="left"/>
                  <w:rPr>
                    <w:rFonts w:eastAsia="Times New Roman"/>
                  </w:rPr>
                </w:pPr>
                <w:r w:rsidRPr="00EA699B">
                  <w:rPr>
                    <w:rFonts w:eastAsia="Times New Roman"/>
                  </w:rPr>
                  <w:t xml:space="preserve">Challenging Factors of Modularization by Users </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FE1471B" w14:textId="5B741992" w:rsidR="00EA699B" w:rsidRPr="00EA699B" w:rsidRDefault="00EA699B" w:rsidP="003C4635">
                <w:pPr>
                  <w:pStyle w:val="Style1"/>
                  <w:spacing w:after="60"/>
                  <w:jc w:val="left"/>
                </w:pPr>
                <w:r>
                  <w:t>45</w:t>
                </w:r>
              </w:p>
            </w:tc>
          </w:tr>
          <w:tr w:rsidR="00EA699B" w14:paraId="071D7460"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435C2FF2" w14:textId="304FEAFD" w:rsidR="00EA699B" w:rsidRDefault="00EA699B" w:rsidP="003C4635">
                <w:pPr>
                  <w:pStyle w:val="Style1"/>
                  <w:spacing w:after="60"/>
                  <w:jc w:val="left"/>
                  <w:rPr>
                    <w:b/>
                  </w:rPr>
                </w:pPr>
                <w:r>
                  <w:rPr>
                    <w:b/>
                  </w:rPr>
                  <w:t>Figure 4.6:</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42A82105" w14:textId="366FA399" w:rsidR="00EA699B" w:rsidRPr="00EA699B" w:rsidRDefault="00EA699B" w:rsidP="003C4635">
                <w:pPr>
                  <w:pStyle w:val="Style1"/>
                  <w:spacing w:after="60"/>
                  <w:jc w:val="left"/>
                  <w:rPr>
                    <w:rFonts w:eastAsia="Times New Roman"/>
                  </w:rPr>
                </w:pPr>
                <w:r w:rsidRPr="00EA699B">
                  <w:rPr>
                    <w:rFonts w:eastAsia="Times New Roman"/>
                  </w:rPr>
                  <w:t xml:space="preserve">Important Uses of Modularization by Users </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70788F2" w14:textId="0CEC23AD" w:rsidR="00EA699B" w:rsidRDefault="00EA699B" w:rsidP="003C4635">
                <w:pPr>
                  <w:pStyle w:val="Style1"/>
                  <w:spacing w:after="60"/>
                  <w:jc w:val="left"/>
                </w:pPr>
                <w:r>
                  <w:t>49</w:t>
                </w:r>
              </w:p>
            </w:tc>
          </w:tr>
          <w:tr w:rsidR="00EA699B" w14:paraId="7F1BFAA7"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10062CCB" w14:textId="4CD63D0C" w:rsidR="00EA699B" w:rsidRDefault="00EA699B" w:rsidP="003C4635">
                <w:pPr>
                  <w:pStyle w:val="Style1"/>
                  <w:spacing w:after="60"/>
                  <w:jc w:val="left"/>
                  <w:rPr>
                    <w:b/>
                  </w:rPr>
                </w:pPr>
                <w:r>
                  <w:rPr>
                    <w:b/>
                  </w:rPr>
                  <w:t>Figure 4.7:</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57F117C6" w14:textId="19DCF601" w:rsidR="00EA699B" w:rsidRPr="00EA699B" w:rsidRDefault="00EA699B" w:rsidP="003C4635">
                <w:pPr>
                  <w:pStyle w:val="Style1"/>
                  <w:spacing w:after="60"/>
                  <w:jc w:val="left"/>
                  <w:rPr>
                    <w:rFonts w:eastAsia="Times New Roman"/>
                  </w:rPr>
                </w:pPr>
                <w:r w:rsidRPr="00EA699B">
                  <w:rPr>
                    <w:rFonts w:eastAsia="Times New Roman"/>
                  </w:rPr>
                  <w:t xml:space="preserve">Promoters of Modularization </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729F154" w14:textId="7A63B99B" w:rsidR="00EA699B" w:rsidRDefault="00EA699B" w:rsidP="003C4635">
                <w:pPr>
                  <w:pStyle w:val="Style1"/>
                  <w:spacing w:after="60"/>
                  <w:jc w:val="left"/>
                </w:pPr>
                <w:r>
                  <w:t>50</w:t>
                </w:r>
              </w:p>
            </w:tc>
          </w:tr>
          <w:tr w:rsidR="00EA699B" w14:paraId="77EF2D5B"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6F6BE262" w14:textId="440E445F" w:rsidR="00EA699B" w:rsidRDefault="00EA699B" w:rsidP="003C4635">
                <w:pPr>
                  <w:pStyle w:val="Style1"/>
                  <w:spacing w:after="60"/>
                  <w:jc w:val="left"/>
                  <w:rPr>
                    <w:b/>
                  </w:rPr>
                </w:pPr>
                <w:r>
                  <w:rPr>
                    <w:b/>
                  </w:rPr>
                  <w:t>Figure 4.8:</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18D8C469" w14:textId="2B7C05FB" w:rsidR="00EA699B" w:rsidRPr="00EA699B" w:rsidRDefault="00EA699B" w:rsidP="003C4635">
                <w:pPr>
                  <w:pStyle w:val="Style1"/>
                  <w:spacing w:after="60"/>
                  <w:jc w:val="left"/>
                  <w:rPr>
                    <w:rFonts w:eastAsia="Times New Roman"/>
                  </w:rPr>
                </w:pPr>
                <w:r w:rsidRPr="00EA699B">
                  <w:rPr>
                    <w:rFonts w:eastAsia="Times New Roman"/>
                  </w:rPr>
                  <w:t xml:space="preserve">Organizational Responsibility in promotion of Modularization </w:t>
                </w:r>
                <w:r w:rsidRPr="00EA699B">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EF3BEE5" w14:textId="0C747D8D" w:rsidR="00EA699B" w:rsidRDefault="00EA699B" w:rsidP="003C4635">
                <w:pPr>
                  <w:pStyle w:val="Style1"/>
                  <w:spacing w:after="60"/>
                  <w:jc w:val="left"/>
                </w:pPr>
                <w:r>
                  <w:t>51</w:t>
                </w:r>
              </w:p>
            </w:tc>
          </w:tr>
          <w:tr w:rsidR="00EA699B" w14:paraId="25C82FFB"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421BC7F1" w14:textId="5AB1384E" w:rsidR="00EA699B" w:rsidRDefault="00EA699B" w:rsidP="003C4635">
                <w:pPr>
                  <w:pStyle w:val="Style1"/>
                  <w:spacing w:after="60"/>
                  <w:jc w:val="left"/>
                  <w:rPr>
                    <w:b/>
                  </w:rPr>
                </w:pPr>
                <w:r>
                  <w:rPr>
                    <w:b/>
                  </w:rPr>
                  <w:t>Figure 4.9:</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ED235A7" w14:textId="49DEDDFE" w:rsidR="00EA699B" w:rsidRDefault="00EA699B" w:rsidP="003C4635">
                <w:pPr>
                  <w:pStyle w:val="Style1"/>
                  <w:spacing w:after="60"/>
                  <w:jc w:val="left"/>
                  <w:rPr>
                    <w:rFonts w:eastAsia="Times New Roman"/>
                  </w:rPr>
                </w:pPr>
                <w:r>
                  <w:rPr>
                    <w:rFonts w:eastAsia="Times New Roman"/>
                  </w:rPr>
                  <w:t xml:space="preserve">Professional Responsibility in Promotion of Modularization </w:t>
                </w:r>
                <w:r w:rsidRPr="00EA699B">
                  <w:rPr>
                    <w:rFonts w:eastAsia="Times New Roman"/>
                  </w:rPr>
                  <w:t>by User Site</w:t>
                </w:r>
                <w:r w:rsidRPr="00EA699B">
                  <w:rPr>
                    <w:rFonts w:eastAsia="Times New Roman"/>
                  </w:rPr>
                  <w:br/>
                  <w:t>Managers Recommendation ………</w:t>
                </w:r>
                <w:r>
                  <w:rPr>
                    <w:rFonts w:eastAsia="Times New Roman"/>
                  </w:rPr>
                  <w:t>…………….</w:t>
                </w:r>
                <w:r w:rsidRPr="00EA699B">
                  <w:rPr>
                    <w:rFonts w:eastAsia="Times New Roman"/>
                  </w:rPr>
                  <w:t>………</w:t>
                </w:r>
                <w:r>
                  <w:rPr>
                    <w:rFonts w:eastAsia="Times New Roman"/>
                  </w:rPr>
                  <w:t>…………………</w:t>
                </w:r>
                <w:r w:rsidRPr="00EA699B">
                  <w:rPr>
                    <w:rFonts w:eastAsia="Times New Roman"/>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21611DFD" w14:textId="756E285A" w:rsidR="00EA699B" w:rsidRDefault="00EA699B" w:rsidP="003C4635">
                <w:pPr>
                  <w:pStyle w:val="Style1"/>
                  <w:spacing w:after="60"/>
                  <w:jc w:val="left"/>
                </w:pPr>
                <w:r>
                  <w:t>51</w:t>
                </w:r>
              </w:p>
            </w:tc>
          </w:tr>
          <w:tr w:rsidR="00EA699B" w14:paraId="19CC6BBF"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2F96A96D" w14:textId="6D34983A" w:rsidR="00EA699B" w:rsidRDefault="00EA699B" w:rsidP="003C4635">
                <w:pPr>
                  <w:pStyle w:val="Style1"/>
                  <w:spacing w:after="60"/>
                  <w:jc w:val="left"/>
                  <w:rPr>
                    <w:b/>
                  </w:rPr>
                </w:pPr>
                <w:r>
                  <w:rPr>
                    <w:b/>
                  </w:rPr>
                  <w:t>Figure 4.10:</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41EE8CF2" w14:textId="1D5FCBCB" w:rsidR="00EA699B" w:rsidRDefault="00EA699B" w:rsidP="003C4635">
                <w:pPr>
                  <w:pStyle w:val="Style1"/>
                  <w:spacing w:after="60"/>
                  <w:jc w:val="left"/>
                  <w:rPr>
                    <w:rFonts w:eastAsia="Times New Roman"/>
                  </w:rPr>
                </w:pPr>
                <w:r>
                  <w:rPr>
                    <w:rFonts w:eastAsia="Times New Roman"/>
                  </w:rPr>
                  <w:t xml:space="preserve">Modularization Understanding by </w:t>
                </w:r>
                <w:r w:rsidR="00140EE8">
                  <w:rPr>
                    <w:rFonts w:eastAsia="Times New Roman"/>
                  </w:rPr>
                  <w:t xml:space="preserve">Total </w:t>
                </w:r>
                <w:r>
                  <w:rPr>
                    <w:rFonts w:eastAsia="Times New Roman"/>
                  </w:rPr>
                  <w:t>Respondents</w:t>
                </w:r>
                <w:r w:rsidR="00140EE8">
                  <w:rPr>
                    <w:rFonts w:eastAsia="Times New Roman"/>
                  </w:rPr>
                  <w:t xml:space="preserve"> </w:t>
                </w:r>
                <w:r w:rsidRPr="00140EE8">
                  <w:rPr>
                    <w:rFonts w:eastAsia="Times New Roman"/>
                    <w:sz w:val="22"/>
                  </w:rPr>
                  <w:t>……</w:t>
                </w:r>
                <w:r w:rsidR="00140EE8">
                  <w:rPr>
                    <w:rFonts w:eastAsia="Times New Roman"/>
                    <w:sz w:val="22"/>
                  </w:rPr>
                  <w:t>.………...</w:t>
                </w:r>
                <w:r w:rsidRPr="00140EE8">
                  <w:rPr>
                    <w:rFonts w:eastAsia="Times New Roman"/>
                    <w:sz w:val="22"/>
                  </w:rPr>
                  <w:t>…</w:t>
                </w:r>
                <w:r w:rsidR="00140EE8" w:rsidRPr="00140EE8">
                  <w:rPr>
                    <w:rFonts w:eastAsia="Times New Roman"/>
                    <w:sz w:val="22"/>
                  </w:rPr>
                  <w:t>…</w:t>
                </w:r>
                <w:r w:rsidR="00140EE8">
                  <w:rPr>
                    <w:rFonts w:eastAsia="Times New Roman"/>
                    <w:sz w:val="22"/>
                  </w:rPr>
                  <w:t>.</w:t>
                </w:r>
                <w:r w:rsidRPr="00140EE8">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7A1EB4A" w14:textId="29F57039" w:rsidR="00EA699B" w:rsidRDefault="00140EE8" w:rsidP="003C4635">
                <w:pPr>
                  <w:pStyle w:val="Style1"/>
                  <w:spacing w:after="60"/>
                  <w:jc w:val="left"/>
                </w:pPr>
                <w:r>
                  <w:t>5</w:t>
                </w:r>
                <w:r w:rsidR="00EA699B">
                  <w:t>2</w:t>
                </w:r>
              </w:p>
            </w:tc>
          </w:tr>
          <w:tr w:rsidR="00EA699B" w14:paraId="7D4B9FA9" w14:textId="77777777" w:rsidTr="009C68BC">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3E0A29CD" w14:textId="23BC5FDF" w:rsidR="00EA699B" w:rsidRDefault="00EA699B" w:rsidP="003C4635">
                <w:pPr>
                  <w:pStyle w:val="Style1"/>
                  <w:spacing w:after="60"/>
                  <w:jc w:val="left"/>
                  <w:rPr>
                    <w:b/>
                  </w:rPr>
                </w:pPr>
                <w:r>
                  <w:rPr>
                    <w:b/>
                  </w:rPr>
                  <w:t>Figure 4.11: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26F26D0C" w14:textId="2D3D47F8" w:rsidR="00EA699B" w:rsidRDefault="00EA699B" w:rsidP="003C4635">
                <w:pPr>
                  <w:pStyle w:val="Style1"/>
                  <w:spacing w:after="60"/>
                  <w:jc w:val="left"/>
                </w:pPr>
                <w:r>
                  <w:rPr>
                    <w:rFonts w:eastAsia="Times New Roman"/>
                  </w:rPr>
                  <w:t>Commitments of Future Utilization by Users of Modular components</w:t>
                </w:r>
                <w:r w:rsidR="00140EE8">
                  <w:rPr>
                    <w:rFonts w:eastAsia="Times New Roman"/>
                  </w:rPr>
                  <w:t xml:space="preserve"> </w:t>
                </w:r>
                <w:r w:rsidRPr="00140EE8">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D4E3B74" w14:textId="3CE4519D" w:rsidR="00EA699B" w:rsidRDefault="00140EE8" w:rsidP="003C4635">
                <w:pPr>
                  <w:pStyle w:val="Style1"/>
                  <w:spacing w:after="60"/>
                  <w:jc w:val="left"/>
                </w:pPr>
                <w:r>
                  <w:t>5</w:t>
                </w:r>
                <w:r w:rsidR="00EA699B">
                  <w:t>3</w:t>
                </w:r>
              </w:p>
            </w:tc>
          </w:tr>
          <w:tr w:rsidR="00140EE8" w14:paraId="472D43CA" w14:textId="77777777" w:rsidTr="00EA699B">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59392462" w14:textId="52AE6158" w:rsidR="00140EE8" w:rsidRDefault="00140EE8" w:rsidP="003C4635">
                <w:pPr>
                  <w:pStyle w:val="Style1"/>
                  <w:spacing w:after="60"/>
                  <w:jc w:val="left"/>
                  <w:rPr>
                    <w:b/>
                  </w:rPr>
                </w:pPr>
                <w:r>
                  <w:rPr>
                    <w:b/>
                  </w:rPr>
                  <w:t>Figure 4.12: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0035A589" w14:textId="46B196EE" w:rsidR="00140EE8" w:rsidRDefault="00140EE8" w:rsidP="003C4635">
                <w:pPr>
                  <w:pStyle w:val="Style1"/>
                  <w:spacing w:after="60"/>
                  <w:jc w:val="left"/>
                  <w:rPr>
                    <w:rFonts w:eastAsia="Times New Roman"/>
                  </w:rPr>
                </w:pPr>
                <w:r>
                  <w:rPr>
                    <w:rFonts w:eastAsia="Times New Roman"/>
                  </w:rPr>
                  <w:t xml:space="preserve">Commitments of Future Utilization by Non-Users of Modular </w:t>
                </w:r>
                <w:r w:rsidRPr="00140EE8">
                  <w:rPr>
                    <w:rFonts w:eastAsia="Times New Roman"/>
                  </w:rPr>
                  <w:t>components</w:t>
                </w:r>
                <w:r w:rsidRPr="00140EE8">
                  <w:rPr>
                    <w:rFonts w:eastAsia="Times New Roman"/>
                    <w:sz w:val="22"/>
                  </w:rPr>
                  <w:t xml:space="preserve"> …</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251C3BC2" w14:textId="0DA0ABDF" w:rsidR="00140EE8" w:rsidRDefault="00140EE8" w:rsidP="003C4635">
                <w:pPr>
                  <w:pStyle w:val="Style1"/>
                  <w:spacing w:after="60"/>
                  <w:jc w:val="left"/>
                </w:pPr>
                <w:r>
                  <w:t>53</w:t>
                </w:r>
              </w:p>
            </w:tc>
          </w:tr>
          <w:tr w:rsidR="00140EE8" w14:paraId="6EFEE52E" w14:textId="77777777" w:rsidTr="00140EE8">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tcPr>
              <w:p w14:paraId="7D87C5B9" w14:textId="47DF0ACE" w:rsidR="00140EE8" w:rsidRDefault="00140EE8" w:rsidP="003C4635">
                <w:pPr>
                  <w:pStyle w:val="Style1"/>
                  <w:spacing w:after="60"/>
                  <w:jc w:val="left"/>
                  <w:rPr>
                    <w:b/>
                  </w:rPr>
                </w:pPr>
                <w:r>
                  <w:rPr>
                    <w:b/>
                  </w:rPr>
                  <w:t>Figure 4.13:</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5CB9459D" w14:textId="460AFB19" w:rsidR="00140EE8" w:rsidRDefault="00140EE8" w:rsidP="003C4635">
                <w:pPr>
                  <w:pStyle w:val="Style1"/>
                  <w:spacing w:after="60"/>
                  <w:jc w:val="left"/>
                  <w:rPr>
                    <w:rFonts w:eastAsia="Times New Roman"/>
                  </w:rPr>
                </w:pPr>
                <w:r>
                  <w:rPr>
                    <w:rFonts w:eastAsia="Times New Roman"/>
                  </w:rPr>
                  <w:t xml:space="preserve">Recommendations of Projects for Modularization </w:t>
                </w:r>
                <w:r w:rsidRPr="00140EE8">
                  <w:rPr>
                    <w:rFonts w:eastAsia="Times New Roman"/>
                    <w:sz w:val="22"/>
                  </w:rPr>
                  <w:t>………………</w:t>
                </w:r>
                <w:r>
                  <w:rPr>
                    <w:rFonts w:eastAsia="Times New Roman"/>
                    <w:sz w:val="22"/>
                  </w:rPr>
                  <w:t>.</w:t>
                </w:r>
                <w:r w:rsidRPr="00140EE8">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AB0782B" w14:textId="6DD9561B" w:rsidR="00140EE8" w:rsidRDefault="00140EE8" w:rsidP="003C4635">
                <w:pPr>
                  <w:pStyle w:val="Style1"/>
                  <w:spacing w:after="60"/>
                  <w:jc w:val="left"/>
                </w:pPr>
                <w:r>
                  <w:t>54</w:t>
                </w:r>
              </w:p>
            </w:tc>
          </w:tr>
          <w:tr w:rsidR="00DA2C3B" w14:paraId="3373D5D5" w14:textId="77777777" w:rsidTr="00A35036">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D1026FE" w14:textId="2BB2F091" w:rsidR="00DA2C3B" w:rsidRDefault="00DA2C3B" w:rsidP="003C4635">
                <w:pPr>
                  <w:pStyle w:val="Style1"/>
                  <w:spacing w:after="60"/>
                  <w:jc w:val="left"/>
                  <w:rPr>
                    <w:b/>
                  </w:rPr>
                </w:pPr>
                <w:r>
                  <w:rPr>
                    <w:b/>
                  </w:rPr>
                  <w:t xml:space="preserve">Figure </w:t>
                </w:r>
                <w:r w:rsidR="00140EE8">
                  <w:rPr>
                    <w:b/>
                  </w:rPr>
                  <w:t>5</w:t>
                </w:r>
                <w:r>
                  <w:rPr>
                    <w:b/>
                  </w:rPr>
                  <w:t>.1</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FB4D136" w14:textId="189A6208" w:rsidR="00DA2C3B" w:rsidRDefault="00DA2C3B" w:rsidP="003C4635">
                <w:pPr>
                  <w:pStyle w:val="Style1"/>
                  <w:spacing w:after="60"/>
                  <w:jc w:val="left"/>
                  <w:rPr>
                    <w:rFonts w:eastAsia="Times New Roman"/>
                  </w:rPr>
                </w:pPr>
                <w:r>
                  <w:t xml:space="preserve">Dimension of Single Module on truck </w:t>
                </w:r>
                <w:r w:rsidRPr="00140EE8">
                  <w:rPr>
                    <w:rFonts w:eastAsia="Times New Roman"/>
                    <w:sz w:val="22"/>
                  </w:rPr>
                  <w:t>……</w:t>
                </w:r>
                <w:r w:rsidR="00140EE8" w:rsidRPr="00140EE8">
                  <w:rPr>
                    <w:rFonts w:eastAsia="Times New Roman"/>
                    <w:sz w:val="22"/>
                  </w:rPr>
                  <w:t>……………………</w:t>
                </w:r>
                <w:r w:rsidR="00140EE8">
                  <w:rPr>
                    <w:rFonts w:eastAsia="Times New Roman"/>
                    <w:sz w:val="22"/>
                  </w:rPr>
                  <w:t>…</w:t>
                </w:r>
                <w:r w:rsidR="00140EE8" w:rsidRPr="00140EE8">
                  <w:rPr>
                    <w:rFonts w:eastAsia="Times New Roman"/>
                    <w:sz w:val="22"/>
                  </w:rPr>
                  <w:t>…...</w:t>
                </w:r>
                <w:r w:rsidRPr="00140EE8">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06CAF709" w14:textId="465F005A" w:rsidR="00DA2C3B" w:rsidRDefault="00B97BDE" w:rsidP="003C4635">
                <w:pPr>
                  <w:pStyle w:val="Style1"/>
                  <w:spacing w:after="60"/>
                  <w:jc w:val="left"/>
                </w:pPr>
                <w:r>
                  <w:t>59</w:t>
                </w:r>
              </w:p>
            </w:tc>
          </w:tr>
          <w:tr w:rsidR="00DA2C3B" w14:paraId="54B943F2"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DDF23BE" w14:textId="0AC3B5D5" w:rsidR="00DA2C3B" w:rsidRDefault="00DA2C3B" w:rsidP="003C4635">
                <w:pPr>
                  <w:pStyle w:val="Style1"/>
                  <w:spacing w:after="60"/>
                  <w:jc w:val="left"/>
                  <w:rPr>
                    <w:b/>
                  </w:rPr>
                </w:pPr>
                <w:r>
                  <w:rPr>
                    <w:b/>
                  </w:rPr>
                  <w:t xml:space="preserve">Figure </w:t>
                </w:r>
                <w:r w:rsidR="00140EE8">
                  <w:rPr>
                    <w:b/>
                  </w:rPr>
                  <w:t>5</w:t>
                </w:r>
                <w:r>
                  <w:rPr>
                    <w:b/>
                  </w:rPr>
                  <w:t>.2</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46B2848" w14:textId="06A14F10" w:rsidR="00DA2C3B" w:rsidRDefault="00DA2C3B" w:rsidP="003C4635">
                <w:pPr>
                  <w:pStyle w:val="Style1"/>
                  <w:spacing w:after="60"/>
                  <w:jc w:val="left"/>
                  <w:rPr>
                    <w:rFonts w:eastAsia="Times New Roman"/>
                  </w:rPr>
                </w:pPr>
                <w:r>
                  <w:rPr>
                    <w:rFonts w:eastAsia="Times New Roman"/>
                  </w:rPr>
                  <w:t xml:space="preserve">Typical Typology of Proposed Modular Apartment </w:t>
                </w:r>
                <w:r w:rsidRPr="00B97BDE">
                  <w:rPr>
                    <w:rFonts w:eastAsia="Times New Roman"/>
                    <w:sz w:val="22"/>
                  </w:rPr>
                  <w:t>…</w:t>
                </w:r>
                <w:r w:rsidR="00B97BDE"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DF54086" w14:textId="48B56B2A" w:rsidR="00DA2C3B" w:rsidRDefault="00B97BDE" w:rsidP="003C4635">
                <w:pPr>
                  <w:pStyle w:val="Style1"/>
                  <w:spacing w:after="60"/>
                  <w:jc w:val="left"/>
                </w:pPr>
                <w:r>
                  <w:t>60</w:t>
                </w:r>
              </w:p>
            </w:tc>
          </w:tr>
          <w:tr w:rsidR="00DA2C3B" w14:paraId="400B67D0"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2709100" w14:textId="112366FA" w:rsidR="00DA2C3B" w:rsidRDefault="00DA2C3B" w:rsidP="003C4635">
                <w:pPr>
                  <w:pStyle w:val="Style1"/>
                  <w:spacing w:after="60"/>
                  <w:jc w:val="left"/>
                  <w:rPr>
                    <w:b/>
                  </w:rPr>
                </w:pPr>
                <w:r>
                  <w:rPr>
                    <w:b/>
                  </w:rPr>
                  <w:t xml:space="preserve">Figure </w:t>
                </w:r>
                <w:r w:rsidR="00140EE8">
                  <w:rPr>
                    <w:b/>
                  </w:rPr>
                  <w:t>5</w:t>
                </w:r>
                <w:r>
                  <w:rPr>
                    <w:b/>
                  </w:rPr>
                  <w:t>.3</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3779108" w14:textId="11CC5C51" w:rsidR="00DA2C3B" w:rsidRPr="00B97BDE" w:rsidRDefault="00DA2C3B" w:rsidP="003C4635">
                <w:pPr>
                  <w:pStyle w:val="Style1"/>
                  <w:spacing w:after="60"/>
                  <w:jc w:val="left"/>
                  <w:rPr>
                    <w:rFonts w:eastAsia="Times New Roman"/>
                  </w:rPr>
                </w:pPr>
                <w:r w:rsidRPr="00B97BDE">
                  <w:rPr>
                    <w:rFonts w:eastAsia="Times New Roman"/>
                  </w:rPr>
                  <w:t xml:space="preserve">Assembly of Dwelling Modules </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D03A630" w14:textId="19DCF638" w:rsidR="00DA2C3B" w:rsidRDefault="00F252BF" w:rsidP="003C4635">
                <w:pPr>
                  <w:pStyle w:val="Style1"/>
                  <w:spacing w:after="60"/>
                  <w:jc w:val="left"/>
                </w:pPr>
                <w:r>
                  <w:t>61</w:t>
                </w:r>
              </w:p>
            </w:tc>
          </w:tr>
          <w:tr w:rsidR="00DA2C3B" w14:paraId="78134873"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09A7174" w14:textId="163239F3" w:rsidR="00DA2C3B" w:rsidRDefault="00DA2C3B" w:rsidP="003C4635">
                <w:pPr>
                  <w:pStyle w:val="Style1"/>
                  <w:spacing w:after="60"/>
                  <w:jc w:val="left"/>
                  <w:rPr>
                    <w:b/>
                  </w:rPr>
                </w:pPr>
                <w:r>
                  <w:rPr>
                    <w:b/>
                  </w:rPr>
                  <w:lastRenderedPageBreak/>
                  <w:t xml:space="preserve">Figure </w:t>
                </w:r>
                <w:r w:rsidR="00140EE8">
                  <w:rPr>
                    <w:b/>
                  </w:rPr>
                  <w:t>5</w:t>
                </w:r>
                <w:r>
                  <w:rPr>
                    <w:b/>
                  </w:rPr>
                  <w:t>.4</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FFF2F48" w14:textId="54099EC3" w:rsidR="00DA2C3B" w:rsidRPr="00B97BDE" w:rsidRDefault="00DA2C3B" w:rsidP="003C4635">
                <w:pPr>
                  <w:pStyle w:val="Style1"/>
                  <w:spacing w:after="60"/>
                  <w:jc w:val="left"/>
                  <w:rPr>
                    <w:rFonts w:eastAsia="Times New Roman"/>
                  </w:rPr>
                </w:pPr>
                <w:r w:rsidRPr="00B97BDE">
                  <w:rPr>
                    <w:rFonts w:eastAsia="Times New Roman"/>
                  </w:rPr>
                  <w:t xml:space="preserve">Stair Module </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BC5A337" w14:textId="10A22533" w:rsidR="00DA2C3B" w:rsidRDefault="00F252BF" w:rsidP="003C4635">
                <w:pPr>
                  <w:pStyle w:val="Style1"/>
                  <w:spacing w:after="60"/>
                  <w:jc w:val="left"/>
                </w:pPr>
                <w:r>
                  <w:t>62</w:t>
                </w:r>
              </w:p>
            </w:tc>
          </w:tr>
          <w:tr w:rsidR="00DA2C3B" w14:paraId="1AED0DAC"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6CF4AF5" w14:textId="1FE5CA70" w:rsidR="00DA2C3B" w:rsidRDefault="00DA2C3B" w:rsidP="003C4635">
                <w:pPr>
                  <w:pStyle w:val="Style1"/>
                  <w:spacing w:after="60"/>
                  <w:jc w:val="left"/>
                  <w:rPr>
                    <w:b/>
                  </w:rPr>
                </w:pPr>
                <w:r>
                  <w:rPr>
                    <w:b/>
                  </w:rPr>
                  <w:t xml:space="preserve">Figure </w:t>
                </w:r>
                <w:r w:rsidR="00140EE8">
                  <w:rPr>
                    <w:b/>
                  </w:rPr>
                  <w:t>5</w:t>
                </w:r>
                <w:r>
                  <w:rPr>
                    <w:b/>
                  </w:rPr>
                  <w:t>.5</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97B5120" w14:textId="504F21C3" w:rsidR="00DA2C3B" w:rsidRDefault="00DA2C3B" w:rsidP="003C4635">
                <w:pPr>
                  <w:pStyle w:val="Style1"/>
                  <w:spacing w:after="60"/>
                  <w:jc w:val="left"/>
                  <w:rPr>
                    <w:rFonts w:eastAsia="Times New Roman"/>
                  </w:rPr>
                </w:pPr>
                <w:r>
                  <w:rPr>
                    <w:rFonts w:eastAsia="Times New Roman"/>
                  </w:rPr>
                  <w:t xml:space="preserve">Lobby Deck Module </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AE41455" w14:textId="61359119" w:rsidR="00DA2C3B" w:rsidRDefault="00F252BF" w:rsidP="003C4635">
                <w:pPr>
                  <w:pStyle w:val="Style1"/>
                  <w:spacing w:after="60"/>
                  <w:jc w:val="left"/>
                </w:pPr>
                <w:r>
                  <w:t>62</w:t>
                </w:r>
              </w:p>
            </w:tc>
          </w:tr>
          <w:tr w:rsidR="00DA2C3B" w14:paraId="793B4A09"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3323EA7" w14:textId="4D93F624" w:rsidR="00DA2C3B" w:rsidRDefault="00DA2C3B" w:rsidP="003C4635">
                <w:pPr>
                  <w:pStyle w:val="Style1"/>
                  <w:spacing w:after="60"/>
                  <w:jc w:val="left"/>
                  <w:rPr>
                    <w:b/>
                  </w:rPr>
                </w:pPr>
                <w:r>
                  <w:rPr>
                    <w:b/>
                  </w:rPr>
                  <w:t xml:space="preserve">Figure </w:t>
                </w:r>
                <w:r w:rsidR="00140EE8">
                  <w:rPr>
                    <w:b/>
                  </w:rPr>
                  <w:t>5</w:t>
                </w:r>
                <w:r>
                  <w:rPr>
                    <w:b/>
                  </w:rPr>
                  <w:t>.6</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99A44DE" w14:textId="55515AFD" w:rsidR="00DA2C3B" w:rsidRDefault="00DA2C3B" w:rsidP="003C4635">
                <w:pPr>
                  <w:pStyle w:val="Style1"/>
                  <w:spacing w:after="60"/>
                  <w:jc w:val="left"/>
                  <w:rPr>
                    <w:rFonts w:eastAsia="Times New Roman"/>
                  </w:rPr>
                </w:pPr>
                <w:r>
                  <w:rPr>
                    <w:rFonts w:eastAsia="Times New Roman"/>
                  </w:rPr>
                  <w:t xml:space="preserve">End Roof Module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E50B4F6" w14:textId="776CE32D" w:rsidR="00DA2C3B" w:rsidRDefault="00F252BF" w:rsidP="003C4635">
                <w:pPr>
                  <w:pStyle w:val="Style1"/>
                  <w:spacing w:after="60"/>
                  <w:jc w:val="left"/>
                </w:pPr>
                <w:r>
                  <w:t>62</w:t>
                </w:r>
              </w:p>
            </w:tc>
          </w:tr>
          <w:tr w:rsidR="00DA2C3B" w14:paraId="779EEF59"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2942118" w14:textId="4056998C" w:rsidR="00DA2C3B" w:rsidRDefault="00DA2C3B" w:rsidP="003C4635">
                <w:pPr>
                  <w:pStyle w:val="Style1"/>
                  <w:spacing w:after="60"/>
                  <w:jc w:val="left"/>
                  <w:rPr>
                    <w:b/>
                  </w:rPr>
                </w:pPr>
                <w:r>
                  <w:rPr>
                    <w:b/>
                  </w:rPr>
                  <w:t xml:space="preserve">Figure </w:t>
                </w:r>
                <w:r w:rsidR="00140EE8">
                  <w:rPr>
                    <w:b/>
                  </w:rPr>
                  <w:t>5</w:t>
                </w:r>
                <w:r>
                  <w:rPr>
                    <w:b/>
                  </w:rPr>
                  <w:t>.7</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37C6903A" w14:textId="4B184A0F" w:rsidR="00DA2C3B" w:rsidRDefault="00DA2C3B" w:rsidP="003C4635">
                <w:pPr>
                  <w:pStyle w:val="Style1"/>
                  <w:spacing w:after="60"/>
                  <w:jc w:val="left"/>
                  <w:rPr>
                    <w:rFonts w:eastAsia="Times New Roman"/>
                  </w:rPr>
                </w:pPr>
                <w:r>
                  <w:rPr>
                    <w:rFonts w:eastAsia="Times New Roman"/>
                  </w:rPr>
                  <w:t xml:space="preserve">Middle Roof Module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797DA4F" w14:textId="62EDC71C" w:rsidR="00DA2C3B" w:rsidRDefault="00F252BF" w:rsidP="003C4635">
                <w:pPr>
                  <w:pStyle w:val="Style1"/>
                  <w:spacing w:after="60"/>
                  <w:jc w:val="left"/>
                </w:pPr>
                <w:r>
                  <w:t>62</w:t>
                </w:r>
              </w:p>
            </w:tc>
          </w:tr>
          <w:tr w:rsidR="00DA2C3B" w14:paraId="18270D5B"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275123B1" w14:textId="554D5ADD" w:rsidR="00DA2C3B" w:rsidRDefault="00DA2C3B" w:rsidP="003C4635">
                <w:pPr>
                  <w:pStyle w:val="Style1"/>
                  <w:spacing w:after="60"/>
                  <w:jc w:val="left"/>
                  <w:rPr>
                    <w:b/>
                  </w:rPr>
                </w:pPr>
                <w:r>
                  <w:rPr>
                    <w:b/>
                  </w:rPr>
                  <w:t xml:space="preserve">Figure </w:t>
                </w:r>
                <w:r w:rsidR="00140EE8">
                  <w:rPr>
                    <w:b/>
                  </w:rPr>
                  <w:t>5</w:t>
                </w:r>
                <w:r>
                  <w:rPr>
                    <w:b/>
                  </w:rPr>
                  <w:t>.8</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ED3089A" w14:textId="5052AFBA" w:rsidR="00DA2C3B" w:rsidRDefault="00DA2C3B" w:rsidP="003C4635">
                <w:pPr>
                  <w:pStyle w:val="Style1"/>
                  <w:spacing w:after="60"/>
                  <w:jc w:val="left"/>
                  <w:rPr>
                    <w:rFonts w:eastAsia="Times New Roman"/>
                  </w:rPr>
                </w:pPr>
                <w:r>
                  <w:rPr>
                    <w:rFonts w:eastAsia="Times New Roman"/>
                  </w:rPr>
                  <w:t xml:space="preserve">Assembly of Dwelling Modules-1 </w:t>
                </w:r>
                <w:r w:rsidR="00B97BDE" w:rsidRPr="00B97BDE">
                  <w:rPr>
                    <w:rFonts w:eastAsia="Times New Roman"/>
                    <w:sz w:val="22"/>
                  </w:rPr>
                  <w:t>……………………</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0FDEAD7" w14:textId="2A077B3D" w:rsidR="00DA2C3B" w:rsidRDefault="00F252BF" w:rsidP="003C4635">
                <w:pPr>
                  <w:pStyle w:val="Style1"/>
                  <w:spacing w:after="60"/>
                  <w:jc w:val="left"/>
                </w:pPr>
                <w:r>
                  <w:t>63</w:t>
                </w:r>
              </w:p>
            </w:tc>
          </w:tr>
          <w:tr w:rsidR="00DA2C3B" w14:paraId="7137ECCB"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2D3807F8" w14:textId="13A3A34F" w:rsidR="00DA2C3B" w:rsidRDefault="00DA2C3B" w:rsidP="003C4635">
                <w:pPr>
                  <w:pStyle w:val="Style1"/>
                  <w:spacing w:after="60"/>
                  <w:jc w:val="left"/>
                  <w:rPr>
                    <w:b/>
                  </w:rPr>
                </w:pPr>
                <w:r>
                  <w:rPr>
                    <w:b/>
                  </w:rPr>
                  <w:t xml:space="preserve">Figure </w:t>
                </w:r>
                <w:r w:rsidR="00140EE8">
                  <w:rPr>
                    <w:b/>
                  </w:rPr>
                  <w:t>5</w:t>
                </w:r>
                <w:r>
                  <w:rPr>
                    <w:b/>
                  </w:rPr>
                  <w:t>.9</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9967981" w14:textId="24CB70CB" w:rsidR="00DA2C3B" w:rsidRDefault="00DA2C3B" w:rsidP="003C4635">
                <w:pPr>
                  <w:pStyle w:val="Style1"/>
                  <w:spacing w:after="60"/>
                  <w:jc w:val="left"/>
                  <w:rPr>
                    <w:rFonts w:eastAsia="Times New Roman"/>
                  </w:rPr>
                </w:pPr>
                <w:r>
                  <w:rPr>
                    <w:rFonts w:eastAsia="Times New Roman"/>
                  </w:rPr>
                  <w:t xml:space="preserve">Assembly of Dwelling Modules-2 </w:t>
                </w:r>
                <w:r w:rsidR="00B97BDE" w:rsidRPr="00B97BDE">
                  <w:rPr>
                    <w:rFonts w:eastAsia="Times New Roman"/>
                    <w:sz w:val="22"/>
                  </w:rPr>
                  <w:t>…………………………….</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CC01D7B" w14:textId="7BFD3DC1" w:rsidR="00DA2C3B" w:rsidRDefault="00F252BF" w:rsidP="003C4635">
                <w:pPr>
                  <w:pStyle w:val="Style1"/>
                  <w:spacing w:after="60"/>
                  <w:jc w:val="left"/>
                </w:pPr>
                <w:r>
                  <w:t>64</w:t>
                </w:r>
              </w:p>
            </w:tc>
          </w:tr>
          <w:tr w:rsidR="00DA2C3B" w14:paraId="66383B81" w14:textId="77777777" w:rsidTr="00B97BDE">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984245B" w14:textId="07BCCB12" w:rsidR="00DA2C3B" w:rsidRDefault="00DA2C3B" w:rsidP="003C4635">
                <w:pPr>
                  <w:pStyle w:val="Style1"/>
                  <w:spacing w:after="60"/>
                  <w:jc w:val="left"/>
                  <w:rPr>
                    <w:b/>
                  </w:rPr>
                </w:pPr>
                <w:r>
                  <w:rPr>
                    <w:b/>
                  </w:rPr>
                  <w:t xml:space="preserve">Figure </w:t>
                </w:r>
                <w:r w:rsidR="00140EE8">
                  <w:rPr>
                    <w:b/>
                  </w:rPr>
                  <w:t>5</w:t>
                </w:r>
                <w:r>
                  <w:rPr>
                    <w:b/>
                  </w:rPr>
                  <w:t>.10</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D736D3C" w14:textId="690CA2B9" w:rsidR="00DA2C3B" w:rsidRDefault="00DA2C3B" w:rsidP="003C4635">
                <w:pPr>
                  <w:pStyle w:val="Style1"/>
                  <w:spacing w:after="60"/>
                  <w:jc w:val="left"/>
                  <w:rPr>
                    <w:rFonts w:eastAsia="Times New Roman"/>
                  </w:rPr>
                </w:pPr>
                <w:r>
                  <w:rPr>
                    <w:rFonts w:eastAsia="Times New Roman"/>
                  </w:rPr>
                  <w:t xml:space="preserve">Assembly of Dwelling Modules-3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03256C9" w14:textId="01E6BC75" w:rsidR="00DA2C3B" w:rsidRDefault="00F252BF" w:rsidP="003C4635">
                <w:pPr>
                  <w:pStyle w:val="Style1"/>
                  <w:spacing w:after="60"/>
                  <w:jc w:val="left"/>
                </w:pPr>
                <w:r>
                  <w:t>64</w:t>
                </w:r>
              </w:p>
            </w:tc>
          </w:tr>
          <w:tr w:rsidR="00DA2C3B" w14:paraId="36BFC530" w14:textId="77777777" w:rsidTr="00A35036">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64F9F94" w14:textId="6AB0E582" w:rsidR="00DA2C3B" w:rsidRDefault="00DA2C3B" w:rsidP="003C4635">
                <w:pPr>
                  <w:pStyle w:val="Style1"/>
                  <w:spacing w:after="60"/>
                  <w:jc w:val="left"/>
                  <w:rPr>
                    <w:b/>
                  </w:rPr>
                </w:pPr>
                <w:r>
                  <w:rPr>
                    <w:b/>
                  </w:rPr>
                  <w:t xml:space="preserve">Figure </w:t>
                </w:r>
                <w:r w:rsidR="00140EE8">
                  <w:rPr>
                    <w:b/>
                  </w:rPr>
                  <w:t>5</w:t>
                </w:r>
                <w:r>
                  <w:rPr>
                    <w:b/>
                  </w:rPr>
                  <w:t>.11</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7A9B0D5" w14:textId="2B423176" w:rsidR="00DA2C3B" w:rsidRDefault="00DA2C3B" w:rsidP="003C4635">
                <w:pPr>
                  <w:pStyle w:val="Style1"/>
                  <w:spacing w:after="60"/>
                  <w:jc w:val="left"/>
                  <w:rPr>
                    <w:rFonts w:eastAsia="Times New Roman"/>
                  </w:rPr>
                </w:pPr>
                <w:r>
                  <w:rPr>
                    <w:rFonts w:eastAsia="Times New Roman"/>
                  </w:rPr>
                  <w:t>Assembly of Dwelling Modules-</w:t>
                </w:r>
                <w:r w:rsidR="00B97BDE">
                  <w:rPr>
                    <w:rFonts w:eastAsia="Times New Roman"/>
                  </w:rPr>
                  <w:t xml:space="preserve">4 </w:t>
                </w:r>
                <w:r w:rsidRPr="00B97BDE">
                  <w:rPr>
                    <w:rFonts w:eastAsia="Times New Roman"/>
                    <w:sz w:val="22"/>
                  </w:rPr>
                  <w:t>….…</w:t>
                </w:r>
                <w:r w:rsidR="00B97BDE" w:rsidRPr="00B97BDE">
                  <w:rPr>
                    <w:rFonts w:eastAsia="Times New Roman"/>
                    <w:sz w:val="22"/>
                  </w:rPr>
                  <w:t>……………………</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13F19A79" w14:textId="5EE5C45E" w:rsidR="00DA2C3B" w:rsidRDefault="00F252BF" w:rsidP="003C4635">
                <w:pPr>
                  <w:pStyle w:val="Style1"/>
                  <w:spacing w:after="60"/>
                  <w:jc w:val="left"/>
                </w:pPr>
                <w:r>
                  <w:t>66</w:t>
                </w:r>
              </w:p>
            </w:tc>
          </w:tr>
          <w:tr w:rsidR="00DA2C3B" w14:paraId="42AD6C32"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5FC82DF" w14:textId="1F61A324" w:rsidR="00DA2C3B" w:rsidRDefault="00DA2C3B" w:rsidP="003C4635">
                <w:pPr>
                  <w:pStyle w:val="Style1"/>
                  <w:spacing w:after="60"/>
                  <w:jc w:val="left"/>
                  <w:rPr>
                    <w:b/>
                  </w:rPr>
                </w:pPr>
                <w:r>
                  <w:rPr>
                    <w:b/>
                  </w:rPr>
                  <w:t xml:space="preserve">Figure </w:t>
                </w:r>
                <w:r w:rsidR="00140EE8">
                  <w:rPr>
                    <w:b/>
                  </w:rPr>
                  <w:t>5</w:t>
                </w:r>
                <w:r>
                  <w:rPr>
                    <w:b/>
                  </w:rPr>
                  <w:t>.12</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335AD4E" w14:textId="57F3B628" w:rsidR="00DA2C3B" w:rsidRDefault="00DA2C3B" w:rsidP="003C4635">
                <w:pPr>
                  <w:pStyle w:val="Style1"/>
                  <w:spacing w:after="60"/>
                  <w:jc w:val="left"/>
                  <w:rPr>
                    <w:rFonts w:eastAsia="Times New Roman"/>
                  </w:rPr>
                </w:pPr>
                <w:r>
                  <w:rPr>
                    <w:rFonts w:eastAsia="Times New Roman"/>
                  </w:rPr>
                  <w:t xml:space="preserve">Assembly of Kitchen Module-1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D4672C2" w14:textId="52E96B78" w:rsidR="00DA2C3B" w:rsidRDefault="00F252BF" w:rsidP="003C4635">
                <w:pPr>
                  <w:pStyle w:val="Style1"/>
                  <w:spacing w:after="60"/>
                  <w:jc w:val="left"/>
                </w:pPr>
                <w:r>
                  <w:t>72</w:t>
                </w:r>
              </w:p>
            </w:tc>
          </w:tr>
          <w:tr w:rsidR="00DA2C3B" w14:paraId="6AF455D9"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21C8D6A" w14:textId="7FBC59AA" w:rsidR="00DA2C3B" w:rsidRDefault="00DA2C3B" w:rsidP="003C4635">
                <w:pPr>
                  <w:pStyle w:val="Style1"/>
                  <w:spacing w:after="60"/>
                  <w:jc w:val="left"/>
                  <w:rPr>
                    <w:b/>
                  </w:rPr>
                </w:pPr>
                <w:r>
                  <w:rPr>
                    <w:b/>
                  </w:rPr>
                  <w:t xml:space="preserve">Figure </w:t>
                </w:r>
                <w:r w:rsidR="00140EE8">
                  <w:rPr>
                    <w:b/>
                  </w:rPr>
                  <w:t>5</w:t>
                </w:r>
                <w:r>
                  <w:rPr>
                    <w:b/>
                  </w:rPr>
                  <w:t>.13</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C69C76A" w14:textId="7A86E8DA" w:rsidR="00DA2C3B" w:rsidRDefault="00DA2C3B" w:rsidP="003C4635">
                <w:pPr>
                  <w:pStyle w:val="Style1"/>
                  <w:spacing w:after="60"/>
                  <w:jc w:val="left"/>
                  <w:rPr>
                    <w:rFonts w:eastAsia="Times New Roman"/>
                  </w:rPr>
                </w:pPr>
                <w:r>
                  <w:rPr>
                    <w:rFonts w:eastAsia="Times New Roman"/>
                  </w:rPr>
                  <w:t xml:space="preserve">Assembly of Bath Module </w:t>
                </w:r>
                <w:r w:rsidRP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1141848" w14:textId="498C4B02" w:rsidR="00DA2C3B" w:rsidRDefault="00F252BF" w:rsidP="003C4635">
                <w:pPr>
                  <w:pStyle w:val="Style1"/>
                  <w:spacing w:after="60"/>
                  <w:jc w:val="left"/>
                </w:pPr>
                <w:r>
                  <w:t>72</w:t>
                </w:r>
              </w:p>
            </w:tc>
          </w:tr>
          <w:tr w:rsidR="00DA2C3B" w14:paraId="0AB206A1"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3A8E61EA" w14:textId="77C8DACC" w:rsidR="00DA2C3B" w:rsidRDefault="00DA2C3B" w:rsidP="003C4635">
                <w:pPr>
                  <w:pStyle w:val="Style1"/>
                  <w:spacing w:after="60"/>
                  <w:jc w:val="left"/>
                  <w:rPr>
                    <w:b/>
                  </w:rPr>
                </w:pPr>
                <w:r>
                  <w:rPr>
                    <w:b/>
                  </w:rPr>
                  <w:t xml:space="preserve">Figure </w:t>
                </w:r>
                <w:r w:rsidR="00140EE8">
                  <w:rPr>
                    <w:b/>
                  </w:rPr>
                  <w:t>5</w:t>
                </w:r>
                <w:r>
                  <w:rPr>
                    <w:b/>
                  </w:rPr>
                  <w:t>.14</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34F200F" w14:textId="4A0290C2" w:rsidR="00DA2C3B" w:rsidRDefault="00DA2C3B" w:rsidP="003C4635">
                <w:pPr>
                  <w:pStyle w:val="Style1"/>
                  <w:spacing w:after="60"/>
                  <w:jc w:val="left"/>
                  <w:rPr>
                    <w:rFonts w:eastAsia="Times New Roman"/>
                  </w:rPr>
                </w:pPr>
                <w:r>
                  <w:rPr>
                    <w:rFonts w:eastAsia="Times New Roman"/>
                  </w:rPr>
                  <w:t xml:space="preserve">Assembly of Kitchen Module-2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D8D8EF5" w14:textId="28CE6BF7" w:rsidR="00DA2C3B" w:rsidRDefault="00F252BF" w:rsidP="003C4635">
                <w:pPr>
                  <w:pStyle w:val="Style1"/>
                  <w:spacing w:after="60"/>
                  <w:jc w:val="left"/>
                </w:pPr>
                <w:r>
                  <w:t>73</w:t>
                </w:r>
              </w:p>
            </w:tc>
          </w:tr>
          <w:tr w:rsidR="00DA2C3B" w14:paraId="62C15A9F"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AB50CC0" w14:textId="6F7EB0AE" w:rsidR="00DA2C3B" w:rsidRDefault="00DA2C3B" w:rsidP="003C4635">
                <w:pPr>
                  <w:pStyle w:val="Style1"/>
                  <w:spacing w:after="60"/>
                  <w:jc w:val="left"/>
                  <w:rPr>
                    <w:b/>
                  </w:rPr>
                </w:pPr>
                <w:r>
                  <w:rPr>
                    <w:b/>
                  </w:rPr>
                  <w:t xml:space="preserve">Figure </w:t>
                </w:r>
                <w:r w:rsidR="00140EE8">
                  <w:rPr>
                    <w:b/>
                  </w:rPr>
                  <w:t>5</w:t>
                </w:r>
                <w:r>
                  <w:rPr>
                    <w:b/>
                  </w:rPr>
                  <w:t>.15</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3EB71FC8" w14:textId="720DA7BA" w:rsidR="00DA2C3B" w:rsidRDefault="00DA2C3B" w:rsidP="003C4635">
                <w:pPr>
                  <w:pStyle w:val="Style1"/>
                  <w:spacing w:after="60"/>
                  <w:jc w:val="left"/>
                  <w:rPr>
                    <w:rFonts w:eastAsia="Times New Roman"/>
                  </w:rPr>
                </w:pPr>
                <w:r>
                  <w:rPr>
                    <w:rFonts w:eastAsia="Times New Roman"/>
                  </w:rPr>
                  <w:t xml:space="preserve">Assembly of Kitchen Module-3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24B0311" w14:textId="221A1886" w:rsidR="00DA2C3B" w:rsidRDefault="00F252BF" w:rsidP="003C4635">
                <w:pPr>
                  <w:pStyle w:val="Style1"/>
                  <w:spacing w:after="60"/>
                  <w:jc w:val="left"/>
                </w:pPr>
                <w:r>
                  <w:t>73</w:t>
                </w:r>
              </w:p>
            </w:tc>
          </w:tr>
          <w:tr w:rsidR="00DA2C3B" w14:paraId="39B5D498"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2EBE6F7D" w14:textId="6A4CE4B1" w:rsidR="00DA2C3B" w:rsidRDefault="00DA2C3B" w:rsidP="003C4635">
                <w:pPr>
                  <w:pStyle w:val="Style1"/>
                  <w:spacing w:after="60"/>
                  <w:jc w:val="left"/>
                  <w:rPr>
                    <w:b/>
                  </w:rPr>
                </w:pPr>
                <w:r>
                  <w:rPr>
                    <w:b/>
                  </w:rPr>
                  <w:t xml:space="preserve">Figure </w:t>
                </w:r>
                <w:r w:rsidR="00140EE8">
                  <w:rPr>
                    <w:b/>
                  </w:rPr>
                  <w:t>5</w:t>
                </w:r>
                <w:r>
                  <w:rPr>
                    <w:b/>
                  </w:rPr>
                  <w:t>.16</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AC7CD33" w14:textId="05592D49" w:rsidR="00DA2C3B" w:rsidRDefault="00DA2C3B" w:rsidP="003C4635">
                <w:pPr>
                  <w:pStyle w:val="Style1"/>
                  <w:spacing w:after="60"/>
                  <w:jc w:val="left"/>
                  <w:rPr>
                    <w:rFonts w:eastAsia="Times New Roman"/>
                  </w:rPr>
                </w:pPr>
                <w:r>
                  <w:rPr>
                    <w:rFonts w:eastAsia="Times New Roman"/>
                  </w:rPr>
                  <w:t xml:space="preserve">Assembly of Staircase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E17FF9C" w14:textId="45E8EFD1" w:rsidR="00DA2C3B" w:rsidRDefault="00F252BF" w:rsidP="003C4635">
                <w:pPr>
                  <w:pStyle w:val="Style1"/>
                  <w:spacing w:after="60"/>
                  <w:jc w:val="left"/>
                </w:pPr>
                <w:r>
                  <w:t>77</w:t>
                </w:r>
              </w:p>
            </w:tc>
          </w:tr>
          <w:tr w:rsidR="00DA2C3B" w14:paraId="0F09BED1"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FA9ABA8" w14:textId="22EE4048" w:rsidR="00DA2C3B" w:rsidRDefault="00DA2C3B" w:rsidP="003C4635">
                <w:pPr>
                  <w:pStyle w:val="Style1"/>
                  <w:spacing w:after="60"/>
                  <w:jc w:val="left"/>
                  <w:rPr>
                    <w:b/>
                  </w:rPr>
                </w:pPr>
                <w:r>
                  <w:rPr>
                    <w:b/>
                  </w:rPr>
                  <w:t xml:space="preserve">Figure </w:t>
                </w:r>
                <w:r w:rsidR="00140EE8">
                  <w:rPr>
                    <w:b/>
                  </w:rPr>
                  <w:t>5</w:t>
                </w:r>
                <w:r>
                  <w:rPr>
                    <w:b/>
                  </w:rPr>
                  <w:t>.17</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B2AF6BD" w14:textId="5E40583E" w:rsidR="00DA2C3B" w:rsidRDefault="00DA2C3B" w:rsidP="003C4635">
                <w:pPr>
                  <w:pStyle w:val="Style1"/>
                  <w:spacing w:after="60"/>
                  <w:jc w:val="left"/>
                  <w:rPr>
                    <w:rFonts w:eastAsia="Times New Roman"/>
                  </w:rPr>
                </w:pPr>
                <w:r>
                  <w:rPr>
                    <w:rFonts w:eastAsia="Times New Roman"/>
                  </w:rPr>
                  <w:t xml:space="preserve">Assembly of End Roof Module </w:t>
                </w:r>
                <w:r w:rsidR="00B97BDE" w:rsidRPr="00B97BDE">
                  <w:rPr>
                    <w:rFonts w:eastAsia="Times New Roman"/>
                    <w:sz w:val="22"/>
                  </w:rPr>
                  <w:t>………</w:t>
                </w:r>
                <w:r w:rsidR="00B97BDE">
                  <w:rPr>
                    <w:rFonts w:eastAsia="Times New Roman"/>
                    <w:sz w:val="22"/>
                  </w:rPr>
                  <w:t>...</w:t>
                </w:r>
                <w:r w:rsidR="00B97BDE" w:rsidRPr="00B97BDE">
                  <w:rPr>
                    <w:rFonts w:eastAsia="Times New Roman"/>
                    <w:sz w:val="22"/>
                  </w:rPr>
                  <w:t>…………………</w:t>
                </w:r>
                <w:r w:rsidRPr="00B97BDE">
                  <w:rPr>
                    <w:rFonts w:eastAsia="Times New Roman"/>
                    <w:sz w:val="22"/>
                  </w:rPr>
                  <w:t>…………………</w:t>
                </w:r>
                <w:r w:rsidR="00B97BDE">
                  <w:rPr>
                    <w:rFonts w:eastAsia="Times New Roman"/>
                    <w:sz w:val="22"/>
                  </w:rPr>
                  <w:t>.</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A489F08" w14:textId="3402ECFE" w:rsidR="00DA2C3B" w:rsidRDefault="00F252BF" w:rsidP="003C4635">
                <w:pPr>
                  <w:pStyle w:val="Style1"/>
                  <w:spacing w:after="60"/>
                  <w:jc w:val="left"/>
                </w:pPr>
                <w:r>
                  <w:t>80</w:t>
                </w:r>
              </w:p>
            </w:tc>
          </w:tr>
          <w:tr w:rsidR="00DA2C3B" w14:paraId="3F4EA13D"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3EA014A" w14:textId="2924C5CD" w:rsidR="00DA2C3B" w:rsidRDefault="00DA2C3B" w:rsidP="003C4635">
                <w:pPr>
                  <w:pStyle w:val="Style1"/>
                  <w:spacing w:after="60"/>
                  <w:jc w:val="left"/>
                  <w:rPr>
                    <w:b/>
                  </w:rPr>
                </w:pPr>
                <w:r>
                  <w:rPr>
                    <w:b/>
                  </w:rPr>
                  <w:t xml:space="preserve">Figure </w:t>
                </w:r>
                <w:r w:rsidR="00140EE8">
                  <w:rPr>
                    <w:b/>
                  </w:rPr>
                  <w:t>5</w:t>
                </w:r>
                <w:r>
                  <w:rPr>
                    <w:b/>
                  </w:rPr>
                  <w:t>.18</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340318D" w14:textId="7046038A" w:rsidR="00DA2C3B" w:rsidRDefault="00DA2C3B" w:rsidP="003C4635">
                <w:pPr>
                  <w:pStyle w:val="Style1"/>
                  <w:spacing w:after="60"/>
                  <w:jc w:val="left"/>
                  <w:rPr>
                    <w:rFonts w:eastAsia="Times New Roman"/>
                  </w:rPr>
                </w:pPr>
                <w:r>
                  <w:rPr>
                    <w:rFonts w:eastAsia="Times New Roman"/>
                  </w:rPr>
                  <w:t xml:space="preserve">Assembly of Middle Roof Module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0B9B482" w14:textId="1A21C2C2" w:rsidR="00DA2C3B" w:rsidRDefault="00F252BF" w:rsidP="003C4635">
                <w:pPr>
                  <w:pStyle w:val="Style1"/>
                  <w:spacing w:after="60"/>
                  <w:jc w:val="left"/>
                </w:pPr>
                <w:r>
                  <w:t>80</w:t>
                </w:r>
              </w:p>
            </w:tc>
          </w:tr>
          <w:tr w:rsidR="00DA2C3B" w14:paraId="02E3B53D"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468C7BF9" w14:textId="02C5136E" w:rsidR="00DA2C3B" w:rsidRDefault="00DA2C3B" w:rsidP="003C4635">
                <w:pPr>
                  <w:pStyle w:val="Style1"/>
                  <w:spacing w:after="60"/>
                  <w:jc w:val="left"/>
                  <w:rPr>
                    <w:b/>
                  </w:rPr>
                </w:pPr>
                <w:r>
                  <w:rPr>
                    <w:b/>
                  </w:rPr>
                  <w:t xml:space="preserve">Figure </w:t>
                </w:r>
                <w:r w:rsidR="00140EE8">
                  <w:rPr>
                    <w:b/>
                  </w:rPr>
                  <w:t>5</w:t>
                </w:r>
                <w:r>
                  <w:rPr>
                    <w:b/>
                  </w:rPr>
                  <w:t>.19</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67CDEFE" w14:textId="2A95440D" w:rsidR="00DA2C3B" w:rsidRPr="00B97BDE" w:rsidRDefault="00DA2C3B" w:rsidP="003C4635">
                <w:pPr>
                  <w:pStyle w:val="Style1"/>
                  <w:spacing w:after="60"/>
                  <w:jc w:val="left"/>
                  <w:rPr>
                    <w:rFonts w:eastAsia="Times New Roman"/>
                  </w:rPr>
                </w:pPr>
                <w:r w:rsidRPr="00B97BDE">
                  <w:rPr>
                    <w:rFonts w:eastAsia="Times New Roman"/>
                  </w:rPr>
                  <w:t xml:space="preserve">Wall module details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F838074" w14:textId="740B5DD5" w:rsidR="00DA2C3B" w:rsidRDefault="00F252BF" w:rsidP="003C4635">
                <w:pPr>
                  <w:pStyle w:val="Style1"/>
                  <w:spacing w:after="60"/>
                  <w:jc w:val="left"/>
                </w:pPr>
                <w:r>
                  <w:t>83</w:t>
                </w:r>
              </w:p>
            </w:tc>
          </w:tr>
          <w:tr w:rsidR="00DA2C3B" w14:paraId="50A984B4"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4ACA97E" w14:textId="5D872126" w:rsidR="00DA2C3B" w:rsidRDefault="00DA2C3B" w:rsidP="003C4635">
                <w:pPr>
                  <w:pStyle w:val="Style1"/>
                  <w:spacing w:after="60"/>
                  <w:jc w:val="left"/>
                  <w:rPr>
                    <w:b/>
                  </w:rPr>
                </w:pPr>
                <w:r>
                  <w:rPr>
                    <w:b/>
                  </w:rPr>
                  <w:t xml:space="preserve">Figure </w:t>
                </w:r>
                <w:r w:rsidR="00140EE8">
                  <w:rPr>
                    <w:b/>
                  </w:rPr>
                  <w:t>5</w:t>
                </w:r>
                <w:r>
                  <w:rPr>
                    <w:b/>
                  </w:rPr>
                  <w:t>.20</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EEF39CB" w14:textId="3B641D51" w:rsidR="00DA2C3B" w:rsidRPr="00B97BDE" w:rsidRDefault="00DA2C3B" w:rsidP="003C4635">
                <w:pPr>
                  <w:pStyle w:val="Style1"/>
                  <w:spacing w:after="60"/>
                  <w:jc w:val="left"/>
                  <w:rPr>
                    <w:rFonts w:eastAsia="Times New Roman"/>
                  </w:rPr>
                </w:pPr>
                <w:r w:rsidRPr="00B97BDE">
                  <w:rPr>
                    <w:rFonts w:eastAsia="Times New Roman"/>
                  </w:rPr>
                  <w:t xml:space="preserve">Connector cube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A88E441" w14:textId="56341393" w:rsidR="00DA2C3B" w:rsidRDefault="00F252BF" w:rsidP="003C4635">
                <w:pPr>
                  <w:pStyle w:val="Style1"/>
                  <w:spacing w:after="60"/>
                  <w:jc w:val="left"/>
                </w:pPr>
                <w:r>
                  <w:t>84</w:t>
                </w:r>
              </w:p>
            </w:tc>
          </w:tr>
          <w:tr w:rsidR="00DA2C3B" w14:paraId="671C37C0"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254C73C" w14:textId="240FA5DF" w:rsidR="00DA2C3B" w:rsidRDefault="00DA2C3B" w:rsidP="003C4635">
                <w:pPr>
                  <w:pStyle w:val="Style1"/>
                  <w:spacing w:after="60"/>
                  <w:jc w:val="left"/>
                  <w:rPr>
                    <w:b/>
                  </w:rPr>
                </w:pPr>
                <w:r>
                  <w:rPr>
                    <w:b/>
                  </w:rPr>
                  <w:t xml:space="preserve">Figure </w:t>
                </w:r>
                <w:r w:rsidR="00140EE8">
                  <w:rPr>
                    <w:b/>
                  </w:rPr>
                  <w:t>5</w:t>
                </w:r>
                <w:r>
                  <w:rPr>
                    <w:b/>
                  </w:rPr>
                  <w:t>.21</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96BF41B" w14:textId="1A69C4B5" w:rsidR="00DA2C3B" w:rsidRPr="00B97BDE" w:rsidRDefault="00DA2C3B" w:rsidP="003C4635">
                <w:pPr>
                  <w:pStyle w:val="Style1"/>
                  <w:spacing w:after="60"/>
                  <w:jc w:val="left"/>
                  <w:rPr>
                    <w:rFonts w:eastAsia="Times New Roman"/>
                  </w:rPr>
                </w:pPr>
                <w:r w:rsidRPr="00B97BDE">
                  <w:rPr>
                    <w:rFonts w:eastAsia="Times New Roman"/>
                  </w:rPr>
                  <w:t xml:space="preserve">Connection of modules of one story to the other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D808933" w14:textId="70FAF0BD" w:rsidR="00DA2C3B" w:rsidRDefault="00F252BF" w:rsidP="003C4635">
                <w:pPr>
                  <w:pStyle w:val="Style1"/>
                  <w:spacing w:after="60"/>
                  <w:jc w:val="left"/>
                </w:pPr>
                <w:r>
                  <w:t>84</w:t>
                </w:r>
              </w:p>
            </w:tc>
          </w:tr>
          <w:tr w:rsidR="00DA2C3B" w14:paraId="14DFBA53"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4093B2DE" w14:textId="075B182F" w:rsidR="00DA2C3B" w:rsidRDefault="00DA2C3B" w:rsidP="003C4635">
                <w:pPr>
                  <w:pStyle w:val="Style1"/>
                  <w:spacing w:after="60"/>
                  <w:jc w:val="left"/>
                  <w:rPr>
                    <w:b/>
                  </w:rPr>
                </w:pPr>
                <w:r>
                  <w:rPr>
                    <w:b/>
                  </w:rPr>
                  <w:t xml:space="preserve">Figure </w:t>
                </w:r>
                <w:r w:rsidR="00140EE8">
                  <w:rPr>
                    <w:b/>
                  </w:rPr>
                  <w:t>5</w:t>
                </w:r>
                <w:r>
                  <w:rPr>
                    <w:b/>
                  </w:rPr>
                  <w:t>.22</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D41BA9F" w14:textId="3A88F545" w:rsidR="00DA2C3B" w:rsidRPr="00B97BDE" w:rsidRDefault="00DA2C3B" w:rsidP="003C4635">
                <w:pPr>
                  <w:pStyle w:val="Style1"/>
                  <w:spacing w:after="60"/>
                  <w:jc w:val="left"/>
                  <w:rPr>
                    <w:rFonts w:eastAsia="Times New Roman"/>
                  </w:rPr>
                </w:pPr>
                <w:r w:rsidRPr="00B97BDE">
                  <w:rPr>
                    <w:rFonts w:eastAsia="Times New Roman"/>
                  </w:rPr>
                  <w:t xml:space="preserve">Connector cube detail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DA16D01" w14:textId="202C3125" w:rsidR="00DA2C3B" w:rsidRDefault="00F252BF" w:rsidP="003C4635">
                <w:pPr>
                  <w:pStyle w:val="Style1"/>
                  <w:spacing w:after="60"/>
                  <w:jc w:val="left"/>
                </w:pPr>
                <w:r>
                  <w:t>84</w:t>
                </w:r>
              </w:p>
            </w:tc>
          </w:tr>
          <w:tr w:rsidR="00DA2C3B" w14:paraId="33B82740"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5FBB866" w14:textId="4CBB7114" w:rsidR="00DA2C3B" w:rsidRDefault="00DA2C3B" w:rsidP="003C4635">
                <w:pPr>
                  <w:pStyle w:val="Style1"/>
                  <w:spacing w:after="60"/>
                  <w:jc w:val="left"/>
                  <w:rPr>
                    <w:b/>
                  </w:rPr>
                </w:pPr>
                <w:r>
                  <w:rPr>
                    <w:b/>
                  </w:rPr>
                  <w:t xml:space="preserve">Figure </w:t>
                </w:r>
                <w:r w:rsidR="00140EE8">
                  <w:rPr>
                    <w:b/>
                  </w:rPr>
                  <w:t>5</w:t>
                </w:r>
                <w:r>
                  <w:rPr>
                    <w:b/>
                  </w:rPr>
                  <w:t>.23</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4DE0E61" w14:textId="04D5DF7D" w:rsidR="00DA2C3B" w:rsidRPr="00B97BDE" w:rsidRDefault="00DA2C3B" w:rsidP="003C4635">
                <w:pPr>
                  <w:pStyle w:val="Style1"/>
                  <w:spacing w:after="60"/>
                  <w:jc w:val="left"/>
                  <w:rPr>
                    <w:rFonts w:eastAsia="Times New Roman"/>
                  </w:rPr>
                </w:pPr>
                <w:r w:rsidRPr="00B97BDE">
                  <w:rPr>
                    <w:rFonts w:eastAsia="Times New Roman"/>
                  </w:rPr>
                  <w:t xml:space="preserve">Connection of beams and columns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5DA533D" w14:textId="1AFA847B" w:rsidR="00DA2C3B" w:rsidRDefault="00F252BF" w:rsidP="003C4635">
                <w:pPr>
                  <w:pStyle w:val="Style1"/>
                  <w:spacing w:after="60"/>
                  <w:jc w:val="left"/>
                </w:pPr>
                <w:r>
                  <w:t>84</w:t>
                </w:r>
              </w:p>
            </w:tc>
          </w:tr>
          <w:tr w:rsidR="00DA2C3B" w14:paraId="5766C0EB"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3AC67ECB" w14:textId="4DEDFA56" w:rsidR="00DA2C3B" w:rsidRDefault="00DA2C3B" w:rsidP="003C4635">
                <w:pPr>
                  <w:pStyle w:val="Style1"/>
                  <w:spacing w:after="60"/>
                  <w:jc w:val="left"/>
                  <w:rPr>
                    <w:b/>
                  </w:rPr>
                </w:pPr>
                <w:r>
                  <w:rPr>
                    <w:b/>
                  </w:rPr>
                  <w:t xml:space="preserve">Figure </w:t>
                </w:r>
                <w:r w:rsidR="00140EE8">
                  <w:rPr>
                    <w:b/>
                  </w:rPr>
                  <w:t>5</w:t>
                </w:r>
                <w:r>
                  <w:rPr>
                    <w:b/>
                  </w:rPr>
                  <w:t>.24</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BFB0297" w14:textId="14F2F59C" w:rsidR="00DA2C3B" w:rsidRPr="00B97BDE" w:rsidRDefault="00DA2C3B" w:rsidP="003C4635">
                <w:pPr>
                  <w:pStyle w:val="Style1"/>
                  <w:spacing w:after="60"/>
                  <w:jc w:val="left"/>
                  <w:rPr>
                    <w:rFonts w:eastAsia="Times New Roman"/>
                  </w:rPr>
                </w:pPr>
                <w:r w:rsidRPr="00B97BDE">
                  <w:rPr>
                    <w:rFonts w:eastAsia="Times New Roman"/>
                  </w:rPr>
                  <w:t xml:space="preserve">Columns detail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79F5AB0" w14:textId="352636F4" w:rsidR="00DA2C3B" w:rsidRDefault="00F252BF" w:rsidP="003C4635">
                <w:pPr>
                  <w:pStyle w:val="Style1"/>
                  <w:spacing w:after="60"/>
                  <w:jc w:val="left"/>
                </w:pPr>
                <w:r>
                  <w:t>85</w:t>
                </w:r>
              </w:p>
            </w:tc>
          </w:tr>
          <w:tr w:rsidR="00DA2C3B" w14:paraId="1936A61A"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C03CCF1" w14:textId="3DA98890" w:rsidR="00DA2C3B" w:rsidRDefault="00DA2C3B" w:rsidP="003C4635">
                <w:pPr>
                  <w:pStyle w:val="Style1"/>
                  <w:spacing w:after="60"/>
                  <w:jc w:val="left"/>
                  <w:rPr>
                    <w:b/>
                  </w:rPr>
                </w:pPr>
                <w:r>
                  <w:rPr>
                    <w:b/>
                  </w:rPr>
                  <w:t xml:space="preserve">Figure </w:t>
                </w:r>
                <w:r w:rsidR="00140EE8">
                  <w:rPr>
                    <w:b/>
                  </w:rPr>
                  <w:t>5</w:t>
                </w:r>
                <w:r>
                  <w:rPr>
                    <w:b/>
                  </w:rPr>
                  <w:t>.25</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8D9FDA9" w14:textId="710FCA0A" w:rsidR="00DA2C3B" w:rsidRPr="00B97BDE" w:rsidRDefault="00DA2C3B" w:rsidP="003C4635">
                <w:pPr>
                  <w:pStyle w:val="Style1"/>
                  <w:spacing w:after="60"/>
                  <w:jc w:val="left"/>
                  <w:rPr>
                    <w:rFonts w:eastAsia="Times New Roman"/>
                  </w:rPr>
                </w:pPr>
                <w:r w:rsidRPr="00B97BDE">
                  <w:rPr>
                    <w:rFonts w:eastAsia="Times New Roman"/>
                  </w:rPr>
                  <w:t xml:space="preserve">Beams detail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DE51A81" w14:textId="092970D7" w:rsidR="00DA2C3B" w:rsidRDefault="00F252BF" w:rsidP="003C4635">
                <w:pPr>
                  <w:pStyle w:val="Style1"/>
                  <w:spacing w:after="60"/>
                  <w:jc w:val="left"/>
                </w:pPr>
                <w:r>
                  <w:t>85</w:t>
                </w:r>
              </w:p>
            </w:tc>
          </w:tr>
          <w:tr w:rsidR="00DA2C3B" w14:paraId="5E528038"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08EE1C0" w14:textId="2BE8D58E" w:rsidR="00DA2C3B" w:rsidRDefault="00DA2C3B" w:rsidP="003C4635">
                <w:pPr>
                  <w:pStyle w:val="Style1"/>
                  <w:spacing w:after="60"/>
                  <w:jc w:val="left"/>
                  <w:rPr>
                    <w:b/>
                  </w:rPr>
                </w:pPr>
                <w:r>
                  <w:rPr>
                    <w:b/>
                  </w:rPr>
                  <w:t xml:space="preserve">Figure </w:t>
                </w:r>
                <w:r w:rsidR="00140EE8">
                  <w:rPr>
                    <w:b/>
                  </w:rPr>
                  <w:t>5</w:t>
                </w:r>
                <w:r>
                  <w:rPr>
                    <w:b/>
                  </w:rPr>
                  <w:t>.26</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4776654" w14:textId="446F234E" w:rsidR="00DA2C3B" w:rsidRPr="00B97BDE" w:rsidRDefault="00DA2C3B" w:rsidP="003C4635">
                <w:pPr>
                  <w:pStyle w:val="Style1"/>
                  <w:spacing w:after="60"/>
                  <w:jc w:val="left"/>
                  <w:rPr>
                    <w:rFonts w:eastAsia="Times New Roman"/>
                  </w:rPr>
                </w:pPr>
                <w:r w:rsidRPr="00B97BDE">
                  <w:rPr>
                    <w:rFonts w:eastAsia="Times New Roman"/>
                  </w:rPr>
                  <w:t xml:space="preserve">French door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39D8DB7" w14:textId="7C536E89" w:rsidR="00DA2C3B" w:rsidRDefault="00F252BF" w:rsidP="003C4635">
                <w:pPr>
                  <w:pStyle w:val="Style1"/>
                  <w:spacing w:after="60"/>
                  <w:jc w:val="left"/>
                </w:pPr>
                <w:r>
                  <w:t>86</w:t>
                </w:r>
              </w:p>
            </w:tc>
          </w:tr>
          <w:tr w:rsidR="00DA2C3B" w14:paraId="65B25712"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E0DBCE9" w14:textId="1E5568E0" w:rsidR="00DA2C3B" w:rsidRDefault="00DA2C3B" w:rsidP="003C4635">
                <w:pPr>
                  <w:pStyle w:val="Style1"/>
                  <w:spacing w:after="60"/>
                  <w:jc w:val="left"/>
                  <w:rPr>
                    <w:b/>
                  </w:rPr>
                </w:pPr>
                <w:r>
                  <w:rPr>
                    <w:b/>
                  </w:rPr>
                  <w:t xml:space="preserve">Figure </w:t>
                </w:r>
                <w:r w:rsidR="00140EE8">
                  <w:rPr>
                    <w:b/>
                  </w:rPr>
                  <w:t>5</w:t>
                </w:r>
                <w:r>
                  <w:rPr>
                    <w:b/>
                  </w:rPr>
                  <w:t>.27</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01504F3" w14:textId="4245F94E" w:rsidR="00DA2C3B" w:rsidRPr="00B97BDE" w:rsidRDefault="00DA2C3B" w:rsidP="003C4635">
                <w:pPr>
                  <w:pStyle w:val="Style1"/>
                  <w:spacing w:after="60"/>
                  <w:jc w:val="left"/>
                  <w:rPr>
                    <w:rFonts w:eastAsia="Times New Roman"/>
                  </w:rPr>
                </w:pPr>
                <w:r w:rsidRPr="00B97BDE">
                  <w:rPr>
                    <w:rFonts w:eastAsia="Times New Roman"/>
                  </w:rPr>
                  <w:t xml:space="preserve">External shade assembly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16B8AA3" w14:textId="347B5550" w:rsidR="00DA2C3B" w:rsidRDefault="00F252BF" w:rsidP="003C4635">
                <w:pPr>
                  <w:pStyle w:val="Style1"/>
                  <w:spacing w:after="60"/>
                  <w:jc w:val="left"/>
                </w:pPr>
                <w:r>
                  <w:t>86</w:t>
                </w:r>
              </w:p>
            </w:tc>
          </w:tr>
          <w:tr w:rsidR="00DA2C3B" w14:paraId="3136CC92"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5C32ECD" w14:textId="4DA52D5E" w:rsidR="00DA2C3B" w:rsidRDefault="00DA2C3B" w:rsidP="003C4635">
                <w:pPr>
                  <w:pStyle w:val="Style1"/>
                  <w:spacing w:after="60"/>
                  <w:jc w:val="left"/>
                  <w:rPr>
                    <w:b/>
                  </w:rPr>
                </w:pPr>
                <w:r>
                  <w:rPr>
                    <w:b/>
                  </w:rPr>
                  <w:t xml:space="preserve">Figure </w:t>
                </w:r>
                <w:r w:rsidR="00140EE8">
                  <w:rPr>
                    <w:b/>
                  </w:rPr>
                  <w:t>5</w:t>
                </w:r>
                <w:r>
                  <w:rPr>
                    <w:b/>
                  </w:rPr>
                  <w:t>.28</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BE7191C" w14:textId="51446E99" w:rsidR="00DA2C3B" w:rsidRPr="00B97BDE" w:rsidRDefault="00DA2C3B" w:rsidP="003C4635">
                <w:pPr>
                  <w:pStyle w:val="Style1"/>
                  <w:spacing w:after="60"/>
                  <w:jc w:val="left"/>
                  <w:rPr>
                    <w:rFonts w:eastAsia="Times New Roman"/>
                  </w:rPr>
                </w:pPr>
                <w:r w:rsidRPr="00B97BDE">
                  <w:rPr>
                    <w:rFonts w:eastAsia="Times New Roman"/>
                  </w:rPr>
                  <w:t xml:space="preserve">Celling assembly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BBB0835" w14:textId="4C543B58" w:rsidR="00DA2C3B" w:rsidRDefault="00F252BF" w:rsidP="003C4635">
                <w:pPr>
                  <w:pStyle w:val="Style1"/>
                  <w:spacing w:after="60"/>
                  <w:jc w:val="left"/>
                </w:pPr>
                <w:r>
                  <w:t>86</w:t>
                </w:r>
              </w:p>
            </w:tc>
          </w:tr>
          <w:tr w:rsidR="00DA2C3B" w14:paraId="4CA936C0"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E52C56C" w14:textId="54CA60BD" w:rsidR="00DA2C3B" w:rsidRDefault="00DA2C3B" w:rsidP="003C4635">
                <w:pPr>
                  <w:pStyle w:val="Style1"/>
                  <w:spacing w:after="60"/>
                  <w:jc w:val="left"/>
                  <w:rPr>
                    <w:b/>
                  </w:rPr>
                </w:pPr>
                <w:r>
                  <w:rPr>
                    <w:b/>
                  </w:rPr>
                  <w:t xml:space="preserve">Figure </w:t>
                </w:r>
                <w:r w:rsidR="00140EE8">
                  <w:rPr>
                    <w:b/>
                  </w:rPr>
                  <w:t>5</w:t>
                </w:r>
                <w:r>
                  <w:rPr>
                    <w:b/>
                  </w:rPr>
                  <w:t>.29</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86C858A" w14:textId="67DAC4FB" w:rsidR="00DA2C3B" w:rsidRPr="00B97BDE" w:rsidRDefault="00DA2C3B" w:rsidP="003C4635">
                <w:pPr>
                  <w:pStyle w:val="Style1"/>
                  <w:spacing w:after="60"/>
                  <w:jc w:val="left"/>
                  <w:rPr>
                    <w:rFonts w:eastAsia="Times New Roman"/>
                  </w:rPr>
                </w:pPr>
                <w:r w:rsidRPr="00B97BDE">
                  <w:rPr>
                    <w:rFonts w:eastAsia="Times New Roman"/>
                  </w:rPr>
                  <w:t xml:space="preserve">Flooring slab assembly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264C0003" w14:textId="76770E89" w:rsidR="00DA2C3B" w:rsidRDefault="00F252BF" w:rsidP="003C4635">
                <w:pPr>
                  <w:pStyle w:val="Style1"/>
                  <w:spacing w:after="60"/>
                  <w:jc w:val="left"/>
                </w:pPr>
                <w:r>
                  <w:t>87</w:t>
                </w:r>
              </w:p>
            </w:tc>
          </w:tr>
          <w:tr w:rsidR="00DA2C3B" w14:paraId="0F46D9C8"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2A63E6B" w14:textId="72EE1A95" w:rsidR="00DA2C3B" w:rsidRDefault="00DA2C3B" w:rsidP="003C4635">
                <w:pPr>
                  <w:pStyle w:val="Style1"/>
                  <w:spacing w:after="60"/>
                  <w:jc w:val="left"/>
                  <w:rPr>
                    <w:b/>
                  </w:rPr>
                </w:pPr>
                <w:r>
                  <w:rPr>
                    <w:b/>
                  </w:rPr>
                  <w:t xml:space="preserve">Figure </w:t>
                </w:r>
                <w:r w:rsidR="00140EE8">
                  <w:rPr>
                    <w:b/>
                  </w:rPr>
                  <w:t>5</w:t>
                </w:r>
                <w:r>
                  <w:rPr>
                    <w:b/>
                  </w:rPr>
                  <w:t>.30</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EB53A1C" w14:textId="1F1E7181" w:rsidR="00DA2C3B" w:rsidRPr="00B97BDE" w:rsidRDefault="00DA2C3B" w:rsidP="003C4635">
                <w:pPr>
                  <w:pStyle w:val="Style1"/>
                  <w:spacing w:after="60"/>
                  <w:jc w:val="left"/>
                  <w:rPr>
                    <w:rFonts w:eastAsia="Times New Roman"/>
                  </w:rPr>
                </w:pPr>
                <w:r w:rsidRPr="00B97BDE">
                  <w:rPr>
                    <w:rFonts w:eastAsia="Times New Roman"/>
                  </w:rPr>
                  <w:t xml:space="preserve">Staircase assembly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982F03A" w14:textId="4BFDA269" w:rsidR="00DA2C3B" w:rsidRDefault="00F252BF" w:rsidP="003C4635">
                <w:pPr>
                  <w:pStyle w:val="Style1"/>
                  <w:spacing w:after="60"/>
                  <w:jc w:val="left"/>
                </w:pPr>
                <w:r>
                  <w:t>87</w:t>
                </w:r>
              </w:p>
            </w:tc>
          </w:tr>
          <w:tr w:rsidR="00DA2C3B" w14:paraId="62C141F2"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2C1D9909" w14:textId="337EC3DC" w:rsidR="00DA2C3B" w:rsidRDefault="00DA2C3B" w:rsidP="003C4635">
                <w:pPr>
                  <w:pStyle w:val="Style1"/>
                  <w:spacing w:after="60"/>
                  <w:jc w:val="left"/>
                  <w:rPr>
                    <w:b/>
                  </w:rPr>
                </w:pPr>
                <w:r>
                  <w:rPr>
                    <w:b/>
                  </w:rPr>
                  <w:t xml:space="preserve">Figure </w:t>
                </w:r>
                <w:r w:rsidR="00140EE8">
                  <w:rPr>
                    <w:b/>
                  </w:rPr>
                  <w:t>5</w:t>
                </w:r>
                <w:r>
                  <w:rPr>
                    <w:b/>
                  </w:rPr>
                  <w:t>.31</w:t>
                </w:r>
                <w:r w:rsidR="00B97BDE">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684BDC6" w14:textId="2CE5B813" w:rsidR="00DA2C3B" w:rsidRPr="00B97BDE" w:rsidRDefault="00DA2C3B" w:rsidP="003C4635">
                <w:pPr>
                  <w:pStyle w:val="Style1"/>
                  <w:spacing w:after="60"/>
                  <w:jc w:val="left"/>
                  <w:rPr>
                    <w:rFonts w:eastAsia="Times New Roman"/>
                  </w:rPr>
                </w:pPr>
                <w:r w:rsidRPr="00B97BDE">
                  <w:rPr>
                    <w:rFonts w:eastAsia="Times New Roman"/>
                  </w:rPr>
                  <w:t xml:space="preserve">Roof module assembly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2D70FDB1" w14:textId="144AAD89" w:rsidR="00DA2C3B" w:rsidRDefault="00F252BF" w:rsidP="003C4635">
                <w:pPr>
                  <w:pStyle w:val="Style1"/>
                  <w:spacing w:after="60"/>
                  <w:jc w:val="left"/>
                </w:pPr>
                <w:r>
                  <w:t>88</w:t>
                </w:r>
              </w:p>
            </w:tc>
          </w:tr>
          <w:tr w:rsidR="00DA2C3B" w14:paraId="1EBDBDAB"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2B0BC82B" w14:textId="52272FED" w:rsidR="00DA2C3B" w:rsidRDefault="00DA2C3B" w:rsidP="003C4635">
                <w:pPr>
                  <w:pStyle w:val="Style1"/>
                  <w:spacing w:after="60"/>
                  <w:jc w:val="left"/>
                  <w:rPr>
                    <w:b/>
                  </w:rPr>
                </w:pPr>
                <w:r>
                  <w:rPr>
                    <w:b/>
                  </w:rPr>
                  <w:t xml:space="preserve">Figure </w:t>
                </w:r>
                <w:r w:rsidR="00140EE8">
                  <w:rPr>
                    <w:b/>
                  </w:rPr>
                  <w:t>5</w:t>
                </w:r>
                <w:r>
                  <w:rPr>
                    <w:b/>
                  </w:rPr>
                  <w:t>.32</w:t>
                </w:r>
                <w:r w:rsidR="00F252BF">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E0AD8A2" w14:textId="13FFCAA0" w:rsidR="00DA2C3B" w:rsidRDefault="00DA2C3B" w:rsidP="003C4635">
                <w:pPr>
                  <w:pStyle w:val="Style1"/>
                  <w:spacing w:after="60"/>
                  <w:jc w:val="left"/>
                  <w:rPr>
                    <w:rFonts w:eastAsia="Times New Roman"/>
                  </w:rPr>
                </w:pPr>
                <w:r>
                  <w:rPr>
                    <w:rFonts w:eastAsia="Times New Roman"/>
                  </w:rPr>
                  <w:t xml:space="preserve">Illustration of final modular building habitation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125B5D8" w14:textId="081788A2" w:rsidR="00DA2C3B" w:rsidRDefault="00F252BF" w:rsidP="003C4635">
                <w:pPr>
                  <w:pStyle w:val="Style1"/>
                  <w:spacing w:after="60"/>
                  <w:jc w:val="left"/>
                </w:pPr>
                <w:r>
                  <w:t>95</w:t>
                </w:r>
              </w:p>
            </w:tc>
          </w:tr>
          <w:tr w:rsidR="00DA2C3B" w14:paraId="653AC57F" w14:textId="77777777" w:rsidTr="00F252BF">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0220450" w14:textId="446678CE" w:rsidR="00DA2C3B" w:rsidRDefault="00DA2C3B" w:rsidP="003C4635">
                <w:pPr>
                  <w:pStyle w:val="Style1"/>
                  <w:spacing w:after="60"/>
                  <w:jc w:val="left"/>
                  <w:rPr>
                    <w:b/>
                  </w:rPr>
                </w:pPr>
                <w:r>
                  <w:rPr>
                    <w:b/>
                  </w:rPr>
                  <w:t xml:space="preserve">Figure </w:t>
                </w:r>
                <w:r w:rsidR="00140EE8">
                  <w:rPr>
                    <w:b/>
                  </w:rPr>
                  <w:t>5</w:t>
                </w:r>
                <w:r>
                  <w:rPr>
                    <w:b/>
                  </w:rPr>
                  <w:t>.33</w:t>
                </w:r>
                <w:r w:rsidR="00F252BF">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40C696F" w14:textId="18F8C019" w:rsidR="00DA2C3B" w:rsidRDefault="00DA2C3B" w:rsidP="003C4635">
                <w:pPr>
                  <w:pStyle w:val="Style1"/>
                  <w:spacing w:after="60"/>
                  <w:jc w:val="left"/>
                  <w:rPr>
                    <w:rFonts w:eastAsia="Times New Roman"/>
                  </w:rPr>
                </w:pPr>
                <w:r>
                  <w:rPr>
                    <w:rFonts w:eastAsia="Times New Roman"/>
                  </w:rPr>
                  <w:t xml:space="preserve">Analytical module parts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B35AD00" w14:textId="24D6D597" w:rsidR="00DA2C3B" w:rsidRDefault="00F252BF" w:rsidP="003C4635">
                <w:pPr>
                  <w:pStyle w:val="Style1"/>
                  <w:spacing w:after="60"/>
                  <w:jc w:val="left"/>
                </w:pPr>
                <w:r>
                  <w:t>96</w:t>
                </w:r>
              </w:p>
            </w:tc>
          </w:tr>
          <w:tr w:rsidR="00DA2C3B" w14:paraId="44064C1B" w14:textId="77777777" w:rsidTr="00A35036">
            <w:trPr>
              <w:trHeight w:val="203"/>
            </w:trPr>
            <w:tc>
              <w:tcPr>
                <w:tcW w:w="14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1AB77394" w14:textId="2A354B48" w:rsidR="00DA2C3B" w:rsidRDefault="00DA2C3B" w:rsidP="003C4635">
                <w:pPr>
                  <w:pStyle w:val="Style1"/>
                  <w:spacing w:after="60"/>
                  <w:jc w:val="left"/>
                  <w:rPr>
                    <w:b/>
                  </w:rPr>
                </w:pPr>
                <w:r>
                  <w:rPr>
                    <w:b/>
                  </w:rPr>
                  <w:t xml:space="preserve">Figure </w:t>
                </w:r>
                <w:r w:rsidR="00140EE8">
                  <w:rPr>
                    <w:b/>
                  </w:rPr>
                  <w:t>5</w:t>
                </w:r>
                <w:r>
                  <w:rPr>
                    <w:b/>
                  </w:rPr>
                  <w:t>.34</w:t>
                </w:r>
                <w:r w:rsidR="00F252BF">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0AD9B176" w14:textId="4CC9899B" w:rsidR="00DA2C3B" w:rsidRDefault="00DA2C3B" w:rsidP="003C4635">
                <w:pPr>
                  <w:pStyle w:val="Style1"/>
                  <w:spacing w:after="60"/>
                  <w:jc w:val="left"/>
                  <w:rPr>
                    <w:rFonts w:eastAsia="Times New Roman"/>
                  </w:rPr>
                </w:pPr>
                <w:r>
                  <w:rPr>
                    <w:rFonts w:eastAsia="Times New Roman"/>
                  </w:rPr>
                  <w:t xml:space="preserve">Time schedule for designed modules construction </w:t>
                </w:r>
                <w:r w:rsidR="00B97BDE" w:rsidRPr="00B97BDE">
                  <w:rPr>
                    <w:rFonts w:eastAsia="Times New Roman"/>
                    <w:sz w:val="22"/>
                  </w:rPr>
                  <w:t>……………………………</w:t>
                </w:r>
                <w:r w:rsidRPr="00B97BDE">
                  <w:rPr>
                    <w:rFonts w:eastAsia="Times New Roman"/>
                    <w:sz w:val="22"/>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C79B449" w14:textId="28EAC8D4" w:rsidR="00DA2C3B" w:rsidRDefault="00F252BF" w:rsidP="003C4635">
                <w:pPr>
                  <w:pStyle w:val="Style1"/>
                  <w:spacing w:after="60"/>
                  <w:jc w:val="left"/>
                </w:pPr>
                <w:r>
                  <w:t>97</w:t>
                </w:r>
              </w:p>
            </w:tc>
          </w:tr>
        </w:tbl>
        <w:p w14:paraId="0C83729A" w14:textId="77777777" w:rsidR="00DA2C3B" w:rsidRDefault="00DA2C3B" w:rsidP="00DA2C3B">
          <w:pPr>
            <w:pStyle w:val="Style1"/>
          </w:pPr>
        </w:p>
        <w:p w14:paraId="731640D8" w14:textId="213E55C2" w:rsidR="00DA2C3B" w:rsidRPr="00DA2C3B" w:rsidRDefault="00DA2C3B" w:rsidP="00DA2C3B">
          <w:pPr>
            <w:pStyle w:val="Style1"/>
          </w:pPr>
          <w:r>
            <w:br w:type="page"/>
          </w:r>
        </w:p>
        <w:p w14:paraId="68EA7979" w14:textId="7D97A05D" w:rsidR="00FF08C9" w:rsidRPr="00FF08C9" w:rsidRDefault="00FF08C9" w:rsidP="00714D22">
          <w:pPr>
            <w:pStyle w:val="Heading1"/>
            <w:spacing w:after="240" w:line="360" w:lineRule="auto"/>
            <w:jc w:val="center"/>
            <w:rPr>
              <w:rFonts w:cs="Arial"/>
              <w:bCs/>
              <w:color w:val="000000"/>
              <w:szCs w:val="28"/>
            </w:rPr>
          </w:pPr>
          <w:bookmarkStart w:id="9" w:name="_Toc12281473"/>
          <w:r w:rsidRPr="00FF08C9">
            <w:rPr>
              <w:rFonts w:cs="Arial"/>
              <w:bCs/>
              <w:color w:val="000000"/>
              <w:szCs w:val="28"/>
            </w:rPr>
            <w:lastRenderedPageBreak/>
            <w:t xml:space="preserve">LIST </w:t>
          </w:r>
          <w:r w:rsidRPr="00E05C1E">
            <w:t>OF</w:t>
          </w:r>
          <w:r w:rsidRPr="00FF08C9">
            <w:rPr>
              <w:rFonts w:cs="Arial"/>
              <w:bCs/>
              <w:color w:val="000000"/>
              <w:szCs w:val="28"/>
            </w:rPr>
            <w:t xml:space="preserve"> TABLES</w:t>
          </w:r>
          <w:bookmarkEnd w:id="9"/>
          <w:r w:rsidRPr="00FF08C9">
            <w:rPr>
              <w:rFonts w:cs="Arial"/>
              <w:bCs/>
              <w:color w:val="000000"/>
              <w:szCs w:val="28"/>
            </w:rPr>
            <w:t xml:space="preserve"> </w:t>
          </w:r>
        </w:p>
        <w:tbl>
          <w:tblPr>
            <w:tblStyle w:val="TableGrid"/>
            <w:tblpPr w:leftFromText="180" w:rightFromText="180" w:vertAnchor="text" w:horzAnchor="margin" w:tblpY="46"/>
            <w:tblOverlap w:val="never"/>
            <w:tblW w:w="980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358"/>
            <w:gridCol w:w="8016"/>
            <w:gridCol w:w="431"/>
          </w:tblGrid>
          <w:tr w:rsidR="00F252BF" w14:paraId="37B9DF23" w14:textId="77777777" w:rsidTr="00DA2C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36565030" w14:textId="28439315" w:rsidR="00F252BF" w:rsidRDefault="00F252BF" w:rsidP="003C4635">
                <w:pPr>
                  <w:pStyle w:val="Style1"/>
                  <w:spacing w:after="60"/>
                  <w:jc w:val="left"/>
                </w:pPr>
                <w:r>
                  <w:rPr>
                    <w:b/>
                  </w:rPr>
                  <w:t>Table 2.1: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84F198E" w14:textId="5AEA6CFD" w:rsidR="00F252BF" w:rsidRDefault="00F252BF" w:rsidP="003C4635">
                <w:pPr>
                  <w:pStyle w:val="Style1"/>
                  <w:spacing w:after="60"/>
                  <w:jc w:val="left"/>
                </w:pPr>
                <w:r>
                  <w:t xml:space="preserve">Modular vs Traditional Construction </w:t>
                </w:r>
                <w:r w:rsidRPr="00F252BF">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7D942770" w14:textId="6B94D03E" w:rsidR="00F252BF" w:rsidRDefault="00F252BF" w:rsidP="003C4635">
                <w:pPr>
                  <w:pStyle w:val="Style1"/>
                  <w:spacing w:after="60"/>
                  <w:jc w:val="left"/>
                </w:pPr>
                <w:r>
                  <w:t>25</w:t>
                </w:r>
              </w:p>
            </w:tc>
          </w:tr>
          <w:tr w:rsidR="00DA2C3B" w14:paraId="3FC12C64" w14:textId="77777777" w:rsidTr="00F252BF">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0B20778" w14:textId="6EAE1AB5" w:rsidR="00DA2C3B" w:rsidRDefault="00DA2C3B" w:rsidP="003C4635">
                <w:pPr>
                  <w:pStyle w:val="Style1"/>
                  <w:spacing w:after="60"/>
                  <w:jc w:val="left"/>
                  <w:rPr>
                    <w:b/>
                  </w:rPr>
                </w:pPr>
                <w:r>
                  <w:rPr>
                    <w:b/>
                  </w:rPr>
                  <w:t xml:space="preserve">Table </w:t>
                </w:r>
                <w:r w:rsidR="00F252BF">
                  <w:rPr>
                    <w:b/>
                  </w:rPr>
                  <w:t>3</w:t>
                </w:r>
                <w:r>
                  <w:rPr>
                    <w:b/>
                  </w:rPr>
                  <w:t>.</w:t>
                </w:r>
                <w:r w:rsidR="00F252BF">
                  <w:rPr>
                    <w:b/>
                  </w:rPr>
                  <w:t>1:</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tcPr>
              <w:p w14:paraId="333F2AD2" w14:textId="331526CD" w:rsidR="00DA2C3B" w:rsidRDefault="00F252BF" w:rsidP="003C4635">
                <w:pPr>
                  <w:pStyle w:val="Style1"/>
                  <w:spacing w:after="60"/>
                  <w:jc w:val="left"/>
                  <w:rPr>
                    <w:rFonts w:ascii="Ebrima" w:eastAsia="Times New Roman" w:hAnsi="Ebrima" w:cs="Arial"/>
                    <w:szCs w:val="24"/>
                  </w:rPr>
                </w:pPr>
                <w:r w:rsidRPr="00F252BF">
                  <w:t>Selected projects site location</w:t>
                </w:r>
                <w:r>
                  <w:t xml:space="preserve"> </w:t>
                </w:r>
                <w:r w:rsidRPr="00F252BF">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195A7EDA" w14:textId="608F42F6" w:rsidR="00DA2C3B" w:rsidRDefault="00F252BF" w:rsidP="003C4635">
                <w:pPr>
                  <w:pStyle w:val="Style1"/>
                  <w:spacing w:after="60"/>
                  <w:jc w:val="left"/>
                </w:pPr>
                <w:r>
                  <w:t>33</w:t>
                </w:r>
              </w:p>
            </w:tc>
          </w:tr>
          <w:tr w:rsidR="00DA2C3B" w14:paraId="18FB1A21" w14:textId="77777777" w:rsidTr="00DA2C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0D0BED5" w14:textId="17A34C2D" w:rsidR="00DA2C3B" w:rsidRDefault="00DA2C3B" w:rsidP="003C4635">
                <w:pPr>
                  <w:pStyle w:val="Style1"/>
                  <w:spacing w:after="60"/>
                  <w:jc w:val="left"/>
                  <w:rPr>
                    <w:b/>
                  </w:rPr>
                </w:pPr>
                <w:r>
                  <w:rPr>
                    <w:b/>
                  </w:rPr>
                  <w:t xml:space="preserve">Table </w:t>
                </w:r>
                <w:r w:rsidR="00F252BF">
                  <w:rPr>
                    <w:b/>
                  </w:rPr>
                  <w:t>3</w:t>
                </w:r>
                <w:r>
                  <w:rPr>
                    <w:b/>
                  </w:rPr>
                  <w:t>.</w:t>
                </w:r>
                <w:r w:rsidR="00F252BF">
                  <w:rPr>
                    <w:b/>
                  </w:rPr>
                  <w:t>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335EEA9" w14:textId="29DD954B" w:rsidR="00DA2C3B" w:rsidRDefault="00DA2C3B" w:rsidP="003C4635">
                <w:pPr>
                  <w:pStyle w:val="Style1"/>
                  <w:spacing w:after="60"/>
                  <w:ind w:left="1170" w:hanging="1170"/>
                  <w:jc w:val="left"/>
                </w:pPr>
                <w:r>
                  <w:t>Number of projects selected for sample</w:t>
                </w:r>
                <w:r w:rsidR="00F252BF">
                  <w:rPr>
                    <w:rFonts w:eastAsia="Times New Roman"/>
                    <w:szCs w:val="24"/>
                  </w:rPr>
                  <w:t xml:space="preserve"> </w:t>
                </w:r>
                <w:r w:rsidRPr="00F252BF">
                  <w:rPr>
                    <w:sz w:val="22"/>
                    <w:szCs w:val="24"/>
                  </w:rPr>
                  <w:t>....…..</w:t>
                </w:r>
                <w:r w:rsidR="00F252BF" w:rsidRPr="00F252BF">
                  <w:rPr>
                    <w:sz w:val="22"/>
                    <w:szCs w:val="24"/>
                  </w:rPr>
                  <w:t>...........................................</w:t>
                </w:r>
                <w:r w:rsidRPr="00F252BF">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hideMark/>
              </w:tcPr>
              <w:p w14:paraId="171197D9" w14:textId="1090DB3B" w:rsidR="00DA2C3B" w:rsidRDefault="00F252BF" w:rsidP="003C4635">
                <w:pPr>
                  <w:pStyle w:val="Style1"/>
                  <w:spacing w:after="60"/>
                  <w:jc w:val="left"/>
                </w:pPr>
                <w:r>
                  <w:t>35</w:t>
                </w:r>
              </w:p>
            </w:tc>
          </w:tr>
          <w:tr w:rsidR="00DA2C3B" w14:paraId="735A1814"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4B09817F" w14:textId="7B1960CB" w:rsidR="00DA2C3B" w:rsidRDefault="00DA2C3B" w:rsidP="003C4635">
                <w:pPr>
                  <w:pStyle w:val="Style1"/>
                  <w:spacing w:after="60"/>
                  <w:jc w:val="left"/>
                  <w:rPr>
                    <w:b/>
                  </w:rPr>
                </w:pPr>
                <w:r>
                  <w:rPr>
                    <w:b/>
                  </w:rPr>
                  <w:t>Table 4.1</w:t>
                </w:r>
                <w:r w:rsidR="00F252BF">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6B9D2E8" w14:textId="6EBDA858" w:rsidR="00DA2C3B" w:rsidRDefault="00DA2C3B" w:rsidP="003C4635">
                <w:pPr>
                  <w:pStyle w:val="Style1"/>
                  <w:spacing w:after="60"/>
                  <w:jc w:val="left"/>
                </w:pPr>
                <w:r>
                  <w:t xml:space="preserve">Utilization of Modular Components by Construction Company Type </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1DCEC17" w14:textId="17C64351" w:rsidR="00DA2C3B" w:rsidRDefault="00C0783B" w:rsidP="003C4635">
                <w:pPr>
                  <w:pStyle w:val="Style1"/>
                  <w:spacing w:after="60"/>
                  <w:jc w:val="left"/>
                </w:pPr>
                <w:r>
                  <w:t>39</w:t>
                </w:r>
              </w:p>
            </w:tc>
          </w:tr>
          <w:tr w:rsidR="00DA2C3B" w14:paraId="2F204B87"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25A9C6B" w14:textId="77777777" w:rsidR="00DA2C3B" w:rsidRDefault="00DA2C3B" w:rsidP="003C4635">
                <w:pPr>
                  <w:pStyle w:val="Style1"/>
                  <w:spacing w:after="60"/>
                  <w:jc w:val="left"/>
                  <w:rPr>
                    <w:b/>
                  </w:rPr>
                </w:pPr>
                <w:r>
                  <w:rPr>
                    <w:b/>
                  </w:rPr>
                  <w:t>Table 4.2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92F971A" w14:textId="0F9B5FEF" w:rsidR="00DA2C3B" w:rsidRDefault="00DA2C3B" w:rsidP="003C4635">
                <w:pPr>
                  <w:pStyle w:val="Style1"/>
                  <w:spacing w:after="60"/>
                  <w:jc w:val="left"/>
                </w:pPr>
                <w:r>
                  <w:rPr>
                    <w:rFonts w:eastAsia="Times New Roman"/>
                  </w:rPr>
                  <w:t>Utilization of Modular Components by Contractors Grade Type</w:t>
                </w:r>
                <w:r w:rsidR="00C0783B">
                  <w:rPr>
                    <w:rFonts w:eastAsia="Times New Roman"/>
                  </w:rPr>
                  <w:t xml:space="preserve"> </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1C49F4E" w14:textId="29267396" w:rsidR="00DA2C3B" w:rsidRDefault="00C0783B" w:rsidP="003C4635">
                <w:pPr>
                  <w:pStyle w:val="Style1"/>
                  <w:spacing w:after="60"/>
                  <w:jc w:val="left"/>
                </w:pPr>
                <w:r>
                  <w:t>40</w:t>
                </w:r>
              </w:p>
            </w:tc>
          </w:tr>
          <w:tr w:rsidR="00DA2C3B" w14:paraId="7B0DE951"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4FE4BDE" w14:textId="77777777" w:rsidR="00DA2C3B" w:rsidRDefault="00DA2C3B" w:rsidP="003C4635">
                <w:pPr>
                  <w:pStyle w:val="Style1"/>
                  <w:spacing w:after="60"/>
                  <w:jc w:val="left"/>
                  <w:rPr>
                    <w:b/>
                  </w:rPr>
                </w:pPr>
                <w:r>
                  <w:rPr>
                    <w:b/>
                  </w:rPr>
                  <w:t>Table 4.3</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AB1449D" w14:textId="75EE96F9" w:rsidR="00DA2C3B" w:rsidRDefault="00DA2C3B" w:rsidP="003C4635">
                <w:pPr>
                  <w:pStyle w:val="Style1"/>
                  <w:spacing w:after="60"/>
                  <w:jc w:val="left"/>
                  <w:rPr>
                    <w:rFonts w:eastAsia="Times New Roman"/>
                  </w:rPr>
                </w:pPr>
                <w:r>
                  <w:rPr>
                    <w:rFonts w:eastAsia="Times New Roman"/>
                  </w:rPr>
                  <w:t xml:space="preserve">Utilization of Modular Components Per Building Project Type </w:t>
                </w:r>
                <w:r w:rsidRPr="00C0783B">
                  <w:rPr>
                    <w:sz w:val="22"/>
                    <w:szCs w:val="24"/>
                  </w:rPr>
                  <w:t>....</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DA20104" w14:textId="2F6DF7E1" w:rsidR="00DA2C3B" w:rsidRDefault="00C0783B" w:rsidP="003C4635">
                <w:pPr>
                  <w:pStyle w:val="Style1"/>
                  <w:spacing w:after="60"/>
                  <w:jc w:val="left"/>
                </w:pPr>
                <w:r>
                  <w:t>41</w:t>
                </w:r>
              </w:p>
            </w:tc>
          </w:tr>
          <w:tr w:rsidR="00DA2C3B" w14:paraId="73B54043"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5FBCB3CC" w14:textId="77777777" w:rsidR="00DA2C3B" w:rsidRDefault="00DA2C3B" w:rsidP="003C4635">
                <w:pPr>
                  <w:pStyle w:val="Style1"/>
                  <w:spacing w:after="60"/>
                  <w:jc w:val="left"/>
                  <w:rPr>
                    <w:b/>
                  </w:rPr>
                </w:pPr>
                <w:r>
                  <w:rPr>
                    <w:b/>
                  </w:rPr>
                  <w:t>Table 4.4</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54A7E30" w14:textId="564C407B" w:rsidR="00DA2C3B" w:rsidRDefault="00DA2C3B" w:rsidP="003C4635">
                <w:pPr>
                  <w:pStyle w:val="Style1"/>
                  <w:spacing w:after="60"/>
                  <w:jc w:val="left"/>
                  <w:rPr>
                    <w:rFonts w:eastAsia="Times New Roman"/>
                  </w:rPr>
                </w:pPr>
                <w:r>
                  <w:rPr>
                    <w:rFonts w:eastAsia="Times New Roman"/>
                  </w:rPr>
                  <w:t>Utilization by Type of Modular Components</w:t>
                </w:r>
                <w:r w:rsidR="00C0783B">
                  <w:rPr>
                    <w:rFonts w:eastAsia="Times New Roman"/>
                  </w:rPr>
                  <w:t xml:space="preserve"> </w:t>
                </w:r>
                <w:r w:rsidRPr="00C0783B">
                  <w:rPr>
                    <w:sz w:val="22"/>
                    <w:szCs w:val="24"/>
                  </w:rPr>
                  <w:t>.......…...............</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5D7D28C" w14:textId="1706E0D1" w:rsidR="00DA2C3B" w:rsidRDefault="00C0783B" w:rsidP="003C4635">
                <w:pPr>
                  <w:pStyle w:val="Style1"/>
                  <w:spacing w:after="60"/>
                  <w:jc w:val="left"/>
                </w:pPr>
                <w:r>
                  <w:t>42</w:t>
                </w:r>
              </w:p>
            </w:tc>
          </w:tr>
          <w:tr w:rsidR="00DA2C3B" w14:paraId="7978033C"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B6F50D7" w14:textId="77777777" w:rsidR="00DA2C3B" w:rsidRDefault="00DA2C3B" w:rsidP="003C4635">
                <w:pPr>
                  <w:pStyle w:val="Style1"/>
                  <w:spacing w:after="60"/>
                  <w:jc w:val="left"/>
                  <w:rPr>
                    <w:b/>
                  </w:rPr>
                </w:pPr>
                <w:r>
                  <w:rPr>
                    <w:b/>
                  </w:rPr>
                  <w:t>Table 4.5</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87CFD61" w14:textId="7733230F" w:rsidR="00DA2C3B" w:rsidRDefault="00DA2C3B" w:rsidP="003C4635">
                <w:pPr>
                  <w:pStyle w:val="Style1"/>
                  <w:spacing w:after="60"/>
                  <w:jc w:val="left"/>
                  <w:rPr>
                    <w:rFonts w:eastAsia="Times New Roman"/>
                  </w:rPr>
                </w:pPr>
                <w:r>
                  <w:rPr>
                    <w:rFonts w:eastAsia="Times New Roman"/>
                  </w:rPr>
                  <w:t>Modular Components Utilization by Project Completion</w:t>
                </w:r>
                <w:r w:rsidR="00C0783B">
                  <w:rPr>
                    <w:rFonts w:eastAsia="Times New Roman"/>
                    <w:szCs w:val="24"/>
                  </w:rPr>
                  <w:t xml:space="preserve"> </w:t>
                </w:r>
                <w:r w:rsidRPr="00C0783B">
                  <w:rPr>
                    <w:sz w:val="22"/>
                    <w:szCs w:val="24"/>
                  </w:rPr>
                  <w:t>.......….......</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E1151B2" w14:textId="4ACECFE4" w:rsidR="00DA2C3B" w:rsidRDefault="00C0783B" w:rsidP="003C4635">
                <w:pPr>
                  <w:pStyle w:val="Style1"/>
                  <w:spacing w:after="60"/>
                  <w:jc w:val="left"/>
                </w:pPr>
                <w:r>
                  <w:t>43</w:t>
                </w:r>
              </w:p>
            </w:tc>
          </w:tr>
          <w:tr w:rsidR="00DA2C3B" w14:paraId="385E6799"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C211275" w14:textId="77777777" w:rsidR="00DA2C3B" w:rsidRDefault="00DA2C3B" w:rsidP="003C4635">
                <w:pPr>
                  <w:pStyle w:val="Style1"/>
                  <w:spacing w:after="60"/>
                  <w:jc w:val="left"/>
                  <w:rPr>
                    <w:b/>
                  </w:rPr>
                </w:pPr>
                <w:r>
                  <w:rPr>
                    <w:b/>
                  </w:rPr>
                  <w:t>Table 4.6</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6BCDB724" w14:textId="5F167D05" w:rsidR="00DA2C3B" w:rsidRDefault="00DA2C3B" w:rsidP="003C4635">
                <w:pPr>
                  <w:pStyle w:val="Style1"/>
                  <w:spacing w:after="60"/>
                  <w:rPr>
                    <w:rFonts w:eastAsia="Times New Roman"/>
                  </w:rPr>
                </w:pPr>
                <w:r>
                  <w:rPr>
                    <w:rFonts w:eastAsia="Times New Roman"/>
                  </w:rPr>
                  <w:t>Modular Components Utilization by Project Completion Based on Contractors Grade</w:t>
                </w:r>
                <w:r w:rsidR="00C0783B">
                  <w:rPr>
                    <w:rFonts w:eastAsia="Times New Roman"/>
                    <w:szCs w:val="24"/>
                  </w:rPr>
                  <w:t xml:space="preserve"> </w:t>
                </w:r>
                <w:r w:rsidRPr="00C0783B">
                  <w:rPr>
                    <w:sz w:val="22"/>
                    <w:szCs w:val="24"/>
                  </w:rPr>
                  <w:t>......</w:t>
                </w:r>
                <w:r w:rsidR="00C0783B"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DF7D976" w14:textId="39800F67" w:rsidR="00DA2C3B" w:rsidRDefault="00AC2E37" w:rsidP="003C4635">
                <w:pPr>
                  <w:pStyle w:val="Style1"/>
                  <w:spacing w:after="60"/>
                  <w:jc w:val="left"/>
                </w:pPr>
                <w:r>
                  <w:t>44</w:t>
                </w:r>
              </w:p>
            </w:tc>
          </w:tr>
          <w:tr w:rsidR="00DA2C3B" w14:paraId="0F47E893"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544A2138" w14:textId="77B9A33D" w:rsidR="00DA2C3B" w:rsidRDefault="00DA2C3B" w:rsidP="003C4635">
                <w:pPr>
                  <w:pStyle w:val="Style1"/>
                  <w:spacing w:after="60"/>
                  <w:jc w:val="left"/>
                  <w:rPr>
                    <w:b/>
                  </w:rPr>
                </w:pPr>
                <w:r>
                  <w:rPr>
                    <w:b/>
                  </w:rPr>
                  <w:t xml:space="preserve">Table </w:t>
                </w:r>
                <w:r w:rsidR="00AC2E37">
                  <w:rPr>
                    <w:b/>
                  </w:rPr>
                  <w:t>5</w:t>
                </w:r>
                <w:r>
                  <w:rPr>
                    <w:b/>
                  </w:rPr>
                  <w:t>.1</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3AE9534F" w14:textId="74927754" w:rsidR="00DA2C3B" w:rsidRDefault="00DA2C3B" w:rsidP="003C4635">
                <w:pPr>
                  <w:pStyle w:val="Style1"/>
                  <w:spacing w:after="60"/>
                  <w:jc w:val="left"/>
                  <w:rPr>
                    <w:rFonts w:cs="Arial"/>
                    <w:color w:val="000000"/>
                    <w:sz w:val="22"/>
                    <w:szCs w:val="24"/>
                  </w:rPr>
                </w:pPr>
                <w:r>
                  <w:rPr>
                    <w:rFonts w:eastAsia="Times New Roman"/>
                  </w:rPr>
                  <w:t>Summary of Apartment Rooms dimension and Area</w:t>
                </w:r>
                <w:r w:rsidR="00C0783B">
                  <w:rPr>
                    <w:rFonts w:eastAsia="Times New Roman"/>
                    <w:szCs w:val="24"/>
                  </w:rPr>
                  <w:t xml:space="preserve"> </w:t>
                </w:r>
                <w:r w:rsidRPr="00C0783B">
                  <w:rPr>
                    <w:sz w:val="22"/>
                    <w:szCs w:val="24"/>
                  </w:rPr>
                  <w:t>…</w:t>
                </w:r>
                <w:r w:rsidR="00C0783B" w:rsidRPr="00C0783B">
                  <w:rPr>
                    <w:sz w:val="22"/>
                    <w:szCs w:val="24"/>
                  </w:rPr>
                  <w:t>….</w:t>
                </w:r>
                <w:r w:rsidRPr="00C0783B">
                  <w:rPr>
                    <w:sz w:val="22"/>
                    <w:szCs w:val="24"/>
                  </w:rPr>
                  <w:t>……</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242DE21B" w14:textId="4308483D" w:rsidR="00DA2C3B" w:rsidRDefault="00AC2E37" w:rsidP="003C4635">
                <w:pPr>
                  <w:pStyle w:val="Style1"/>
                  <w:spacing w:after="60"/>
                  <w:jc w:val="left"/>
                </w:pPr>
                <w:r>
                  <w:t>60</w:t>
                </w:r>
              </w:p>
            </w:tc>
          </w:tr>
          <w:tr w:rsidR="00AC2E37" w14:paraId="7034B191"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54B1FCCF" w14:textId="27B84842" w:rsidR="00AC2E37" w:rsidRDefault="00AC2E37" w:rsidP="003C4635">
                <w:pPr>
                  <w:pStyle w:val="Style1"/>
                  <w:spacing w:after="60"/>
                  <w:jc w:val="left"/>
                  <w:rPr>
                    <w:b/>
                  </w:rPr>
                </w:pPr>
                <w:r>
                  <w:rPr>
                    <w:b/>
                  </w:rPr>
                  <w:t>Table 5.2:</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4B3C6DE3" w14:textId="08A399BA" w:rsidR="00AC2E37" w:rsidRDefault="00AC2E37" w:rsidP="003C4635">
                <w:pPr>
                  <w:pStyle w:val="Style1"/>
                  <w:spacing w:after="60"/>
                  <w:jc w:val="left"/>
                  <w:rPr>
                    <w:rFonts w:cs="Arial"/>
                    <w:color w:val="000000"/>
                    <w:sz w:val="22"/>
                    <w:szCs w:val="24"/>
                  </w:rPr>
                </w:pPr>
                <w:r>
                  <w:rPr>
                    <w:rFonts w:eastAsia="Times New Roman"/>
                  </w:rPr>
                  <w:t>List of Apartment Dwelling Modules Construction Components</w:t>
                </w:r>
                <w:r>
                  <w:rPr>
                    <w:rFonts w:eastAsia="Times New Roman"/>
                    <w:szCs w:val="24"/>
                  </w:rPr>
                  <w:t xml:space="preserve"> </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8506B63" w14:textId="36EEDE68" w:rsidR="00AC2E37" w:rsidRDefault="00AC2E37" w:rsidP="003C4635">
                <w:pPr>
                  <w:pStyle w:val="Style1"/>
                  <w:spacing w:after="60"/>
                  <w:jc w:val="left"/>
                </w:pPr>
                <w:r>
                  <w:t>67</w:t>
                </w:r>
              </w:p>
            </w:tc>
          </w:tr>
          <w:tr w:rsidR="00AC2E37" w14:paraId="5184F5DF"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308D0A80" w14:textId="63B8D16F" w:rsidR="00AC2E37" w:rsidRDefault="00AC2E37" w:rsidP="003C4635">
                <w:pPr>
                  <w:pStyle w:val="Style1"/>
                  <w:spacing w:after="60"/>
                  <w:jc w:val="left"/>
                  <w:rPr>
                    <w:b/>
                  </w:rPr>
                </w:pPr>
                <w:r>
                  <w:rPr>
                    <w:b/>
                  </w:rPr>
                  <w:t>Table 5.3:</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2DD8B009" w14:textId="2D91A9CE" w:rsidR="00AC2E37" w:rsidRDefault="00AC2E37" w:rsidP="003C4635">
                <w:pPr>
                  <w:pStyle w:val="Style1"/>
                  <w:spacing w:after="60"/>
                  <w:jc w:val="left"/>
                  <w:rPr>
                    <w:rFonts w:cs="Arial"/>
                    <w:color w:val="000000"/>
                    <w:sz w:val="22"/>
                    <w:szCs w:val="24"/>
                  </w:rPr>
                </w:pPr>
                <w:r>
                  <w:rPr>
                    <w:rFonts w:eastAsia="Times New Roman"/>
                  </w:rPr>
                  <w:t xml:space="preserve">List of Apartment Service Modules Construction Components </w:t>
                </w:r>
                <w:r w:rsidRPr="00C0783B">
                  <w:rPr>
                    <w:sz w:val="22"/>
                    <w:szCs w:val="24"/>
                  </w:rPr>
                  <w:t>…</w:t>
                </w:r>
                <w:r>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6CE61372" w14:textId="04D71C11" w:rsidR="00AC2E37" w:rsidRDefault="00AC2E37" w:rsidP="003C4635">
                <w:pPr>
                  <w:pStyle w:val="Style1"/>
                  <w:spacing w:after="60"/>
                  <w:jc w:val="left"/>
                </w:pPr>
                <w:r>
                  <w:t>74</w:t>
                </w:r>
              </w:p>
            </w:tc>
          </w:tr>
          <w:tr w:rsidR="00AC2E37" w14:paraId="110AB6B0"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74D956C8" w14:textId="444777C6" w:rsidR="00AC2E37" w:rsidRDefault="00AC2E37" w:rsidP="003C4635">
                <w:pPr>
                  <w:pStyle w:val="Style1"/>
                  <w:spacing w:after="60"/>
                  <w:jc w:val="left"/>
                  <w:rPr>
                    <w:b/>
                  </w:rPr>
                </w:pPr>
                <w:r>
                  <w:rPr>
                    <w:b/>
                  </w:rPr>
                  <w:t>Table 5.4:</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0E330A4" w14:textId="2F9E56A7" w:rsidR="00AC2E37" w:rsidRDefault="00AC2E37" w:rsidP="003C4635">
                <w:pPr>
                  <w:pStyle w:val="Style1"/>
                  <w:spacing w:after="60"/>
                  <w:jc w:val="left"/>
                  <w:rPr>
                    <w:rFonts w:cs="Arial"/>
                    <w:color w:val="000000"/>
                    <w:sz w:val="22"/>
                    <w:szCs w:val="24"/>
                  </w:rPr>
                </w:pPr>
                <w:r>
                  <w:rPr>
                    <w:rFonts w:eastAsia="Times New Roman"/>
                  </w:rPr>
                  <w:t xml:space="preserve">List of Staircase Modules Construction Components </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36CDD254" w14:textId="4B5C7B50" w:rsidR="00AC2E37" w:rsidRDefault="00AC2E37" w:rsidP="003C4635">
                <w:pPr>
                  <w:pStyle w:val="Style1"/>
                  <w:spacing w:after="60"/>
                  <w:jc w:val="left"/>
                </w:pPr>
                <w:r>
                  <w:t>78</w:t>
                </w:r>
              </w:p>
            </w:tc>
          </w:tr>
          <w:tr w:rsidR="00AC2E37" w14:paraId="1727D6EA"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30F2D11" w14:textId="04CAC8B7" w:rsidR="00AC2E37" w:rsidRDefault="00AC2E37" w:rsidP="003C4635">
                <w:pPr>
                  <w:pStyle w:val="Style1"/>
                  <w:spacing w:after="60"/>
                  <w:jc w:val="left"/>
                  <w:rPr>
                    <w:b/>
                  </w:rPr>
                </w:pPr>
                <w:r>
                  <w:rPr>
                    <w:b/>
                  </w:rPr>
                  <w:t>Table 5.5:</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840C8AE" w14:textId="09B6ECAC" w:rsidR="00AC2E37" w:rsidRDefault="00AC2E37" w:rsidP="003C4635">
                <w:pPr>
                  <w:pStyle w:val="Style1"/>
                  <w:spacing w:after="60"/>
                  <w:jc w:val="left"/>
                  <w:rPr>
                    <w:rFonts w:cs="Arial"/>
                    <w:color w:val="000000"/>
                    <w:sz w:val="22"/>
                    <w:szCs w:val="24"/>
                  </w:rPr>
                </w:pPr>
                <w:r>
                  <w:rPr>
                    <w:rFonts w:eastAsia="Times New Roman"/>
                  </w:rPr>
                  <w:t>List of Roof Modules Construction Components</w:t>
                </w:r>
                <w:r>
                  <w:rPr>
                    <w:rFonts w:eastAsia="Times New Roman"/>
                    <w:szCs w:val="24"/>
                  </w:rPr>
                  <w:t xml:space="preserve"> </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485F9D71" w14:textId="35F37C50" w:rsidR="00AC2E37" w:rsidRDefault="00AC2E37" w:rsidP="003C4635">
                <w:pPr>
                  <w:pStyle w:val="Style1"/>
                  <w:spacing w:after="60"/>
                  <w:jc w:val="left"/>
                </w:pPr>
                <w:r>
                  <w:t>81</w:t>
                </w:r>
              </w:p>
            </w:tc>
          </w:tr>
          <w:tr w:rsidR="00DA2C3B" w14:paraId="57E1C38F"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E6C80D5" w14:textId="7282C987" w:rsidR="00DA2C3B" w:rsidRDefault="00DA2C3B" w:rsidP="003C4635">
                <w:pPr>
                  <w:pStyle w:val="Style1"/>
                  <w:spacing w:after="60"/>
                  <w:jc w:val="left"/>
                  <w:rPr>
                    <w:b/>
                  </w:rPr>
                </w:pPr>
                <w:r>
                  <w:rPr>
                    <w:b/>
                  </w:rPr>
                  <w:t xml:space="preserve">Table </w:t>
                </w:r>
                <w:r w:rsidR="00AC2E37">
                  <w:rPr>
                    <w:b/>
                  </w:rPr>
                  <w:t>5</w:t>
                </w:r>
                <w:r>
                  <w:rPr>
                    <w:b/>
                  </w:rPr>
                  <w:t>.6</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53976390" w14:textId="0B7E4112" w:rsidR="00DA2C3B" w:rsidRDefault="00DA2C3B" w:rsidP="003C4635">
                <w:pPr>
                  <w:pStyle w:val="Style1"/>
                  <w:spacing w:after="60"/>
                  <w:jc w:val="left"/>
                  <w:rPr>
                    <w:rFonts w:cs="Arial"/>
                    <w:color w:val="000000"/>
                    <w:sz w:val="22"/>
                    <w:szCs w:val="24"/>
                  </w:rPr>
                </w:pPr>
                <w:r>
                  <w:rPr>
                    <w:rFonts w:eastAsia="Times New Roman"/>
                  </w:rPr>
                  <w:t xml:space="preserve">Steps for Dwelling Modules Assembly </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1D372A3" w14:textId="2EF8E20F" w:rsidR="00DA2C3B" w:rsidRDefault="00AC2E37" w:rsidP="003C4635">
                <w:pPr>
                  <w:pStyle w:val="Style1"/>
                  <w:spacing w:after="60"/>
                  <w:jc w:val="left"/>
                </w:pPr>
                <w:r>
                  <w:t>89</w:t>
                </w:r>
              </w:p>
            </w:tc>
          </w:tr>
          <w:tr w:rsidR="00DA2C3B" w14:paraId="125AE9AE"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B1837F8" w14:textId="1E7A30F6" w:rsidR="00DA2C3B" w:rsidRDefault="00DA2C3B" w:rsidP="003C4635">
                <w:pPr>
                  <w:pStyle w:val="Style1"/>
                  <w:spacing w:after="60"/>
                  <w:jc w:val="left"/>
                  <w:rPr>
                    <w:b/>
                  </w:rPr>
                </w:pPr>
                <w:r>
                  <w:rPr>
                    <w:b/>
                  </w:rPr>
                  <w:t xml:space="preserve">Table </w:t>
                </w:r>
                <w:r w:rsidR="00AC2E37">
                  <w:rPr>
                    <w:b/>
                  </w:rPr>
                  <w:t>5</w:t>
                </w:r>
                <w:r>
                  <w:rPr>
                    <w:b/>
                  </w:rPr>
                  <w:t>.7</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3B27D19A" w14:textId="18219562" w:rsidR="00DA2C3B" w:rsidRDefault="00DA2C3B" w:rsidP="003C4635">
                <w:pPr>
                  <w:pStyle w:val="Style1"/>
                  <w:spacing w:after="60"/>
                  <w:jc w:val="left"/>
                  <w:rPr>
                    <w:rFonts w:cs="Arial"/>
                    <w:color w:val="000000"/>
                    <w:sz w:val="22"/>
                    <w:szCs w:val="24"/>
                  </w:rPr>
                </w:pPr>
                <w:r>
                  <w:rPr>
                    <w:rFonts w:eastAsia="Times New Roman"/>
                  </w:rPr>
                  <w:t xml:space="preserve">Steps for Kitchen and Bath Modules Assembly </w:t>
                </w:r>
                <w:r w:rsidR="00C0783B" w:rsidRPr="00C0783B">
                  <w:rPr>
                    <w:sz w:val="22"/>
                    <w:szCs w:val="24"/>
                  </w:rPr>
                  <w:t>…………………</w:t>
                </w:r>
                <w:r w:rsidR="00C0783B">
                  <w:rPr>
                    <w:sz w:val="22"/>
                    <w:szCs w:val="24"/>
                  </w:rPr>
                  <w:t>…...</w:t>
                </w:r>
                <w:r w:rsidR="00C0783B" w:rsidRPr="00C0783B">
                  <w:rPr>
                    <w:sz w:val="22"/>
                    <w:szCs w:val="24"/>
                  </w:rPr>
                  <w:t>………</w:t>
                </w:r>
                <w:r w:rsidR="00C0783B">
                  <w:rPr>
                    <w:sz w:val="22"/>
                    <w:szCs w:val="24"/>
                  </w:rPr>
                  <w:t>..</w:t>
                </w:r>
                <w:r w:rsidR="00C0783B"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01A0D6BE" w14:textId="6809B808" w:rsidR="00DA2C3B" w:rsidRDefault="00AC2E37" w:rsidP="003C4635">
                <w:pPr>
                  <w:pStyle w:val="Style1"/>
                  <w:spacing w:after="60"/>
                  <w:jc w:val="left"/>
                </w:pPr>
                <w:r>
                  <w:t>92</w:t>
                </w:r>
              </w:p>
            </w:tc>
          </w:tr>
          <w:tr w:rsidR="00DA2C3B" w14:paraId="17350E6C"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44C36398" w14:textId="50B51D04" w:rsidR="00DA2C3B" w:rsidRDefault="00DA2C3B" w:rsidP="003C4635">
                <w:pPr>
                  <w:pStyle w:val="Style1"/>
                  <w:spacing w:after="60"/>
                  <w:jc w:val="left"/>
                  <w:rPr>
                    <w:b/>
                  </w:rPr>
                </w:pPr>
                <w:r>
                  <w:rPr>
                    <w:b/>
                  </w:rPr>
                  <w:t xml:space="preserve">Table </w:t>
                </w:r>
                <w:r w:rsidR="00AC2E37">
                  <w:rPr>
                    <w:b/>
                  </w:rPr>
                  <w:t>5</w:t>
                </w:r>
                <w:r>
                  <w:rPr>
                    <w:b/>
                  </w:rPr>
                  <w:t>.8</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6D0AA15" w14:textId="270D3910" w:rsidR="00DA2C3B" w:rsidRDefault="00DA2C3B" w:rsidP="003C4635">
                <w:pPr>
                  <w:pStyle w:val="Style1"/>
                  <w:spacing w:after="60"/>
                  <w:jc w:val="left"/>
                  <w:rPr>
                    <w:rFonts w:eastAsia="Times New Roman"/>
                  </w:rPr>
                </w:pPr>
                <w:r>
                  <w:rPr>
                    <w:rFonts w:eastAsia="Times New Roman"/>
                  </w:rPr>
                  <w:t xml:space="preserve">Steps for site Placement Apartment Modules </w:t>
                </w:r>
                <w:r w:rsidR="00C0783B" w:rsidRPr="00C0783B">
                  <w:rPr>
                    <w:sz w:val="22"/>
                    <w:szCs w:val="24"/>
                  </w:rPr>
                  <w:t>……………………………….</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E1999FB" w14:textId="2D08FC95" w:rsidR="00DA2C3B" w:rsidRDefault="00AC2E37" w:rsidP="003C4635">
                <w:pPr>
                  <w:pStyle w:val="Style1"/>
                  <w:spacing w:after="60"/>
                  <w:jc w:val="left"/>
                </w:pPr>
                <w:r>
                  <w:t>93</w:t>
                </w:r>
              </w:p>
            </w:tc>
          </w:tr>
          <w:tr w:rsidR="00DA2C3B" w14:paraId="52547567"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69770FB6" w14:textId="4F26FF83" w:rsidR="00DA2C3B" w:rsidRDefault="00DA2C3B" w:rsidP="003C4635">
                <w:pPr>
                  <w:pStyle w:val="Style1"/>
                  <w:spacing w:after="60"/>
                  <w:jc w:val="left"/>
                  <w:rPr>
                    <w:b/>
                  </w:rPr>
                </w:pPr>
                <w:r>
                  <w:rPr>
                    <w:b/>
                  </w:rPr>
                  <w:t xml:space="preserve">Table </w:t>
                </w:r>
                <w:r w:rsidR="00AC2E37">
                  <w:rPr>
                    <w:b/>
                  </w:rPr>
                  <w:t>5</w:t>
                </w:r>
                <w:r>
                  <w:rPr>
                    <w:b/>
                  </w:rPr>
                  <w:t>.9</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17A2A817" w14:textId="4B77B0AB" w:rsidR="00DA2C3B" w:rsidRDefault="00DA2C3B" w:rsidP="003C4635">
                <w:pPr>
                  <w:pStyle w:val="Style1"/>
                  <w:spacing w:after="60"/>
                  <w:jc w:val="left"/>
                  <w:rPr>
                    <w:rFonts w:eastAsia="Times New Roman"/>
                  </w:rPr>
                </w:pPr>
                <w:r>
                  <w:rPr>
                    <w:rFonts w:eastAsia="Times New Roman"/>
                  </w:rPr>
                  <w:t xml:space="preserve">Cost and weight analysis of components with design modular </w:t>
                </w:r>
                <w:r w:rsidR="00C0783B">
                  <w:rPr>
                    <w:rFonts w:eastAsia="Times New Roman"/>
                  </w:rPr>
                  <w:t>construction..</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56172E34" w14:textId="2E1AFACC" w:rsidR="00DA2C3B" w:rsidRDefault="00AC2E37" w:rsidP="003C4635">
                <w:pPr>
                  <w:pStyle w:val="Style1"/>
                  <w:spacing w:after="60"/>
                  <w:jc w:val="left"/>
                </w:pPr>
                <w:r>
                  <w:t>96</w:t>
                </w:r>
              </w:p>
            </w:tc>
          </w:tr>
          <w:tr w:rsidR="00DA2C3B" w14:paraId="3C3F1DBB" w14:textId="77777777" w:rsidTr="00C0783B">
            <w:trPr>
              <w:trHeight w:val="203"/>
            </w:trPr>
            <w:tc>
              <w:tcPr>
                <w:tcW w:w="13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tcMar>
                  <w:top w:w="0" w:type="dxa"/>
                  <w:left w:w="0" w:type="dxa"/>
                  <w:bottom w:w="0" w:type="dxa"/>
                  <w:right w:w="0" w:type="dxa"/>
                </w:tcMar>
                <w:hideMark/>
              </w:tcPr>
              <w:p w14:paraId="0D28DB92" w14:textId="2625355C" w:rsidR="00DA2C3B" w:rsidRDefault="00DA2C3B" w:rsidP="003C4635">
                <w:pPr>
                  <w:pStyle w:val="Style1"/>
                  <w:spacing w:after="60"/>
                  <w:jc w:val="left"/>
                  <w:rPr>
                    <w:b/>
                  </w:rPr>
                </w:pPr>
                <w:r>
                  <w:rPr>
                    <w:b/>
                  </w:rPr>
                  <w:t xml:space="preserve">Table </w:t>
                </w:r>
                <w:r w:rsidR="00AC2E37">
                  <w:rPr>
                    <w:b/>
                  </w:rPr>
                  <w:t>5</w:t>
                </w:r>
                <w:r>
                  <w:rPr>
                    <w:b/>
                  </w:rPr>
                  <w:t>.10</w:t>
                </w:r>
                <w:r w:rsidR="00AC2E37">
                  <w:rPr>
                    <w:b/>
                  </w:rPr>
                  <w:t>:</w:t>
                </w:r>
              </w:p>
            </w:tc>
            <w:tc>
              <w:tcPr>
                <w:tcW w:w="8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hideMark/>
              </w:tcPr>
              <w:p w14:paraId="737C19C5" w14:textId="483F24E8" w:rsidR="00DA2C3B" w:rsidRDefault="00DA2C3B" w:rsidP="003C4635">
                <w:pPr>
                  <w:pStyle w:val="Style1"/>
                  <w:spacing w:after="60"/>
                  <w:jc w:val="left"/>
                  <w:rPr>
                    <w:rFonts w:eastAsia="Times New Roman"/>
                  </w:rPr>
                </w:pPr>
                <w:r>
                  <w:rPr>
                    <w:rFonts w:eastAsia="Times New Roman"/>
                  </w:rPr>
                  <w:t xml:space="preserve">Cost and weight analysis of components with conventional construction </w:t>
                </w:r>
                <w:r w:rsidRPr="00C0783B">
                  <w:rPr>
                    <w:sz w:val="22"/>
                    <w:szCs w:val="24"/>
                  </w:rPr>
                  <w:t>......</w:t>
                </w:r>
              </w:p>
            </w:tc>
            <w:tc>
              <w:tcPr>
                <w:tcW w:w="4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Mar>
                  <w:top w:w="0" w:type="dxa"/>
                  <w:left w:w="0" w:type="dxa"/>
                  <w:bottom w:w="0" w:type="dxa"/>
                  <w:right w:w="0" w:type="dxa"/>
                </w:tcMar>
                <w:vAlign w:val="bottom"/>
              </w:tcPr>
              <w:p w14:paraId="7AF5A16F" w14:textId="0F06CB8C" w:rsidR="00DA2C3B" w:rsidRDefault="00AC2E37" w:rsidP="003C4635">
                <w:pPr>
                  <w:pStyle w:val="Style1"/>
                  <w:spacing w:after="60"/>
                  <w:jc w:val="left"/>
                </w:pPr>
                <w:r>
                  <w:t>97</w:t>
                </w:r>
              </w:p>
            </w:tc>
          </w:tr>
        </w:tbl>
        <w:p w14:paraId="5532E4B5" w14:textId="77777777" w:rsidR="00FF08C9" w:rsidRDefault="00FF08C9" w:rsidP="00411D85">
          <w:pPr>
            <w:pStyle w:val="Style1"/>
          </w:pPr>
          <w:r>
            <w:br w:type="page"/>
          </w:r>
        </w:p>
        <w:p w14:paraId="2861F4E8" w14:textId="45BBEB69" w:rsidR="006E73B1" w:rsidRPr="006E73B1" w:rsidRDefault="00FF08C9" w:rsidP="00E05C1E">
          <w:pPr>
            <w:pStyle w:val="Heading1"/>
            <w:spacing w:after="240"/>
            <w:jc w:val="center"/>
          </w:pPr>
          <w:bookmarkStart w:id="10" w:name="_Toc12281474"/>
          <w:r w:rsidRPr="00FF08C9">
            <w:lastRenderedPageBreak/>
            <w:t xml:space="preserve">LIST OF </w:t>
          </w:r>
          <w:r w:rsidRPr="00E05C1E">
            <w:rPr>
              <w:rFonts w:cs="Arial"/>
              <w:bCs/>
              <w:color w:val="000000"/>
              <w:szCs w:val="28"/>
            </w:rPr>
            <w:t>ACRONYMS</w:t>
          </w:r>
          <w:bookmarkEnd w:id="10"/>
        </w:p>
        <w:tbl>
          <w:tblPr>
            <w:tblStyle w:val="TableGrid"/>
            <w:tblpPr w:leftFromText="180" w:rightFromText="180" w:vertAnchor="text" w:horzAnchor="margin" w:tblpX="265" w:tblpY="76"/>
            <w:tblOverlap w:val="never"/>
            <w:tblW w:w="93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975"/>
            <w:gridCol w:w="7399"/>
          </w:tblGrid>
          <w:tr w:rsidR="00A2150B" w:rsidRPr="00A2150B" w14:paraId="58C56E35" w14:textId="77777777" w:rsidTr="001655F8">
            <w:trPr>
              <w:trHeight w:val="77"/>
            </w:trPr>
            <w:tc>
              <w:tcPr>
                <w:tcW w:w="1975" w:type="dxa"/>
                <w:noWrap/>
                <w:tcMar>
                  <w:left w:w="0" w:type="dxa"/>
                  <w:right w:w="0" w:type="dxa"/>
                </w:tcMar>
              </w:tcPr>
              <w:p w14:paraId="100B59CF" w14:textId="638F5370" w:rsidR="00A2150B" w:rsidRPr="001655F8" w:rsidRDefault="009A27B0" w:rsidP="003C4635">
                <w:pPr>
                  <w:pStyle w:val="Style1"/>
                  <w:spacing w:after="60"/>
                  <w:jc w:val="left"/>
                  <w:rPr>
                    <w:b/>
                  </w:rPr>
                </w:pPr>
                <w:r>
                  <w:rPr>
                    <w:b/>
                  </w:rPr>
                  <w:t>AA</w:t>
                </w:r>
              </w:p>
            </w:tc>
            <w:tc>
              <w:tcPr>
                <w:tcW w:w="7399" w:type="dxa"/>
                <w:tcMar>
                  <w:left w:w="0" w:type="dxa"/>
                  <w:right w:w="0" w:type="dxa"/>
                </w:tcMar>
              </w:tcPr>
              <w:p w14:paraId="1E811312" w14:textId="69C2BEB3" w:rsidR="00A2150B" w:rsidRPr="001655F8" w:rsidRDefault="009A27B0" w:rsidP="003C4635">
                <w:pPr>
                  <w:pStyle w:val="Style1"/>
                  <w:spacing w:after="60"/>
                  <w:jc w:val="left"/>
                  <w:rPr>
                    <w:szCs w:val="24"/>
                  </w:rPr>
                </w:pPr>
                <w:r>
                  <w:rPr>
                    <w:szCs w:val="24"/>
                  </w:rPr>
                  <w:t>Addis Ababa</w:t>
                </w:r>
              </w:p>
            </w:tc>
          </w:tr>
          <w:tr w:rsidR="009A27B0" w:rsidRPr="00A2150B" w14:paraId="5C951D4F" w14:textId="77777777" w:rsidTr="001655F8">
            <w:trPr>
              <w:trHeight w:val="77"/>
            </w:trPr>
            <w:tc>
              <w:tcPr>
                <w:tcW w:w="1975" w:type="dxa"/>
                <w:noWrap/>
                <w:tcMar>
                  <w:left w:w="0" w:type="dxa"/>
                  <w:right w:w="0" w:type="dxa"/>
                </w:tcMar>
              </w:tcPr>
              <w:p w14:paraId="78EFD789" w14:textId="711B761E" w:rsidR="009A27B0" w:rsidRPr="001655F8" w:rsidRDefault="009A27B0" w:rsidP="003C4635">
                <w:pPr>
                  <w:pStyle w:val="Style1"/>
                  <w:spacing w:after="60"/>
                  <w:jc w:val="left"/>
                  <w:rPr>
                    <w:rFonts w:cs="Arial"/>
                    <w:b/>
                    <w:szCs w:val="24"/>
                  </w:rPr>
                </w:pPr>
                <w:r w:rsidRPr="001655F8">
                  <w:rPr>
                    <w:rFonts w:cs="Arial"/>
                    <w:b/>
                    <w:szCs w:val="24"/>
                  </w:rPr>
                  <w:t>AARH</w:t>
                </w:r>
              </w:p>
            </w:tc>
            <w:tc>
              <w:tcPr>
                <w:tcW w:w="7399" w:type="dxa"/>
                <w:tcMar>
                  <w:left w:w="0" w:type="dxa"/>
                  <w:right w:w="0" w:type="dxa"/>
                </w:tcMar>
              </w:tcPr>
              <w:p w14:paraId="242C8FCB" w14:textId="458F48F2" w:rsidR="009A27B0" w:rsidRPr="001655F8" w:rsidRDefault="009A27B0" w:rsidP="003C4635">
                <w:pPr>
                  <w:pStyle w:val="Style1"/>
                  <w:spacing w:after="60"/>
                  <w:jc w:val="left"/>
                  <w:rPr>
                    <w:rFonts w:cs="Arial"/>
                    <w:szCs w:val="24"/>
                  </w:rPr>
                </w:pPr>
                <w:r w:rsidRPr="001655F8">
                  <w:rPr>
                    <w:rFonts w:cs="Arial"/>
                    <w:szCs w:val="24"/>
                  </w:rPr>
                  <w:t>Agency for the Administration of Rental Houses</w:t>
                </w:r>
              </w:p>
            </w:tc>
          </w:tr>
          <w:tr w:rsidR="00A2150B" w:rsidRPr="00A2150B" w14:paraId="158DA682" w14:textId="77777777" w:rsidTr="001655F8">
            <w:trPr>
              <w:trHeight w:val="203"/>
            </w:trPr>
            <w:tc>
              <w:tcPr>
                <w:tcW w:w="1975" w:type="dxa"/>
                <w:noWrap/>
                <w:tcMar>
                  <w:left w:w="0" w:type="dxa"/>
                  <w:right w:w="0" w:type="dxa"/>
                </w:tcMar>
              </w:tcPr>
              <w:p w14:paraId="2921CAD6" w14:textId="7D95496D" w:rsidR="00A2150B" w:rsidRPr="001655F8" w:rsidRDefault="00A2150B" w:rsidP="003C4635">
                <w:pPr>
                  <w:pStyle w:val="Style1"/>
                  <w:spacing w:after="60"/>
                  <w:jc w:val="left"/>
                  <w:rPr>
                    <w:b/>
                  </w:rPr>
                </w:pPr>
                <w:r w:rsidRPr="001655F8">
                  <w:rPr>
                    <w:rFonts w:cs="Arial"/>
                    <w:b/>
                    <w:szCs w:val="24"/>
                  </w:rPr>
                  <w:t>ACT</w:t>
                </w:r>
              </w:p>
            </w:tc>
            <w:tc>
              <w:tcPr>
                <w:tcW w:w="7399" w:type="dxa"/>
                <w:tcMar>
                  <w:left w:w="0" w:type="dxa"/>
                  <w:right w:w="0" w:type="dxa"/>
                </w:tcMar>
              </w:tcPr>
              <w:p w14:paraId="106F3695" w14:textId="632EC598" w:rsidR="00A2150B" w:rsidRPr="001655F8" w:rsidRDefault="00A2150B" w:rsidP="003C4635">
                <w:pPr>
                  <w:pStyle w:val="Style1"/>
                  <w:spacing w:after="60"/>
                  <w:jc w:val="left"/>
                </w:pPr>
                <w:r w:rsidRPr="001655F8">
                  <w:rPr>
                    <w:rFonts w:cs="Arial"/>
                    <w:szCs w:val="24"/>
                  </w:rPr>
                  <w:t>alternative construction technologies</w:t>
                </w:r>
              </w:p>
            </w:tc>
          </w:tr>
          <w:tr w:rsidR="00A2150B" w:rsidRPr="00A2150B" w14:paraId="55A75222" w14:textId="77777777" w:rsidTr="001655F8">
            <w:trPr>
              <w:trHeight w:val="203"/>
            </w:trPr>
            <w:tc>
              <w:tcPr>
                <w:tcW w:w="1975" w:type="dxa"/>
                <w:noWrap/>
                <w:tcMar>
                  <w:left w:w="0" w:type="dxa"/>
                  <w:right w:w="0" w:type="dxa"/>
                </w:tcMar>
              </w:tcPr>
              <w:p w14:paraId="76397B6D" w14:textId="6F7CD83B" w:rsidR="00A2150B" w:rsidRPr="001655F8" w:rsidRDefault="00A2150B" w:rsidP="003C4635">
                <w:pPr>
                  <w:pStyle w:val="Style1"/>
                  <w:spacing w:after="60"/>
                  <w:jc w:val="left"/>
                  <w:rPr>
                    <w:b/>
                  </w:rPr>
                </w:pPr>
                <w:r w:rsidRPr="001655F8">
                  <w:rPr>
                    <w:rFonts w:cs="Arial"/>
                    <w:b/>
                    <w:szCs w:val="24"/>
                  </w:rPr>
                  <w:t>APHMI</w:t>
                </w:r>
              </w:p>
            </w:tc>
            <w:tc>
              <w:tcPr>
                <w:tcW w:w="7399" w:type="dxa"/>
                <w:tcMar>
                  <w:left w:w="0" w:type="dxa"/>
                  <w:right w:w="0" w:type="dxa"/>
                </w:tcMar>
              </w:tcPr>
              <w:p w14:paraId="1640F944" w14:textId="23803B2F" w:rsidR="00A2150B" w:rsidRPr="001655F8" w:rsidRDefault="00A2150B" w:rsidP="003C4635">
                <w:pPr>
                  <w:pStyle w:val="Style1"/>
                  <w:spacing w:after="60"/>
                  <w:ind w:left="1170" w:hanging="1170"/>
                  <w:jc w:val="left"/>
                  <w:rPr>
                    <w:rFonts w:ascii="Ebrima" w:eastAsia="Times New Roman" w:hAnsi="Ebrima" w:cs="Arial"/>
                    <w:szCs w:val="24"/>
                  </w:rPr>
                </w:pPr>
                <w:r w:rsidRPr="001655F8">
                  <w:rPr>
                    <w:rFonts w:cs="Arial"/>
                    <w:szCs w:val="24"/>
                  </w:rPr>
                  <w:t>Addis prefab houses manufacturing Industries</w:t>
                </w:r>
              </w:p>
            </w:tc>
          </w:tr>
          <w:tr w:rsidR="00A2150B" w:rsidRPr="00A2150B" w14:paraId="33027671" w14:textId="77777777" w:rsidTr="001655F8">
            <w:trPr>
              <w:trHeight w:val="203"/>
            </w:trPr>
            <w:tc>
              <w:tcPr>
                <w:tcW w:w="1975" w:type="dxa"/>
                <w:noWrap/>
                <w:tcMar>
                  <w:left w:w="0" w:type="dxa"/>
                  <w:right w:w="0" w:type="dxa"/>
                </w:tcMar>
              </w:tcPr>
              <w:p w14:paraId="0F06D78B" w14:textId="6009FFFB" w:rsidR="00A2150B" w:rsidRPr="001655F8" w:rsidRDefault="00A2150B" w:rsidP="003C4635">
                <w:pPr>
                  <w:pStyle w:val="Style1"/>
                  <w:spacing w:after="60"/>
                  <w:jc w:val="left"/>
                  <w:rPr>
                    <w:b/>
                  </w:rPr>
                </w:pPr>
                <w:r w:rsidRPr="001655F8">
                  <w:rPr>
                    <w:rFonts w:cs="Arial"/>
                    <w:b/>
                    <w:szCs w:val="24"/>
                  </w:rPr>
                  <w:t>CAD</w:t>
                </w:r>
              </w:p>
            </w:tc>
            <w:tc>
              <w:tcPr>
                <w:tcW w:w="7399" w:type="dxa"/>
                <w:tcMar>
                  <w:left w:w="0" w:type="dxa"/>
                  <w:right w:w="0" w:type="dxa"/>
                </w:tcMar>
              </w:tcPr>
              <w:p w14:paraId="1487A646" w14:textId="7AAE1C1E" w:rsidR="00A2150B" w:rsidRPr="001655F8" w:rsidRDefault="00A2150B" w:rsidP="003C4635">
                <w:pPr>
                  <w:pStyle w:val="Style1"/>
                  <w:spacing w:after="60"/>
                  <w:ind w:left="1170" w:hanging="1170"/>
                  <w:jc w:val="left"/>
                </w:pPr>
                <w:r w:rsidRPr="001655F8">
                  <w:rPr>
                    <w:rFonts w:cs="Arial"/>
                    <w:szCs w:val="24"/>
                  </w:rPr>
                  <w:t>computer aided manufacture</w:t>
                </w:r>
              </w:p>
            </w:tc>
          </w:tr>
          <w:tr w:rsidR="00A2150B" w:rsidRPr="00A2150B" w14:paraId="4CE78F38" w14:textId="77777777" w:rsidTr="001655F8">
            <w:trPr>
              <w:trHeight w:val="203"/>
            </w:trPr>
            <w:tc>
              <w:tcPr>
                <w:tcW w:w="1975" w:type="dxa"/>
                <w:noWrap/>
                <w:tcMar>
                  <w:left w:w="0" w:type="dxa"/>
                  <w:right w:w="0" w:type="dxa"/>
                </w:tcMar>
              </w:tcPr>
              <w:p w14:paraId="00868A92" w14:textId="5DC99A86" w:rsidR="00A2150B" w:rsidRPr="001655F8" w:rsidRDefault="00A2150B" w:rsidP="003C4635">
                <w:pPr>
                  <w:pStyle w:val="Style1"/>
                  <w:spacing w:after="60"/>
                  <w:jc w:val="left"/>
                  <w:rPr>
                    <w:b/>
                  </w:rPr>
                </w:pPr>
                <w:r w:rsidRPr="001655F8">
                  <w:rPr>
                    <w:rFonts w:cs="Arial"/>
                    <w:b/>
                    <w:szCs w:val="24"/>
                  </w:rPr>
                  <w:t>CAM</w:t>
                </w:r>
              </w:p>
            </w:tc>
            <w:tc>
              <w:tcPr>
                <w:tcW w:w="7399" w:type="dxa"/>
                <w:tcMar>
                  <w:left w:w="0" w:type="dxa"/>
                  <w:right w:w="0" w:type="dxa"/>
                </w:tcMar>
              </w:tcPr>
              <w:p w14:paraId="447EBB63" w14:textId="1A39EB29" w:rsidR="00A2150B" w:rsidRPr="001655F8" w:rsidRDefault="00A2150B" w:rsidP="003C4635">
                <w:pPr>
                  <w:pStyle w:val="Style1"/>
                  <w:spacing w:after="60"/>
                  <w:ind w:left="1170" w:hanging="1170"/>
                  <w:jc w:val="left"/>
                </w:pPr>
                <w:r w:rsidRPr="001655F8">
                  <w:rPr>
                    <w:rFonts w:cs="Arial"/>
                    <w:szCs w:val="24"/>
                  </w:rPr>
                  <w:t>computer aided manufacture</w:t>
                </w:r>
              </w:p>
            </w:tc>
          </w:tr>
          <w:tr w:rsidR="00A2150B" w:rsidRPr="00A2150B" w14:paraId="10A264B9" w14:textId="77777777" w:rsidTr="001655F8">
            <w:trPr>
              <w:trHeight w:val="203"/>
            </w:trPr>
            <w:tc>
              <w:tcPr>
                <w:tcW w:w="1975" w:type="dxa"/>
                <w:noWrap/>
                <w:tcMar>
                  <w:left w:w="0" w:type="dxa"/>
                  <w:right w:w="0" w:type="dxa"/>
                </w:tcMar>
              </w:tcPr>
              <w:p w14:paraId="6A6E3CDF" w14:textId="74DEDEEF" w:rsidR="00A2150B" w:rsidRPr="001655F8" w:rsidRDefault="00A2150B" w:rsidP="003C4635">
                <w:pPr>
                  <w:pStyle w:val="Style1"/>
                  <w:spacing w:after="60"/>
                  <w:jc w:val="left"/>
                  <w:rPr>
                    <w:b/>
                  </w:rPr>
                </w:pPr>
                <w:r w:rsidRPr="001655F8">
                  <w:rPr>
                    <w:rFonts w:cs="Arial"/>
                    <w:b/>
                    <w:szCs w:val="24"/>
                  </w:rPr>
                  <w:t>CCT</w:t>
                </w:r>
              </w:p>
            </w:tc>
            <w:tc>
              <w:tcPr>
                <w:tcW w:w="7399" w:type="dxa"/>
                <w:tcMar>
                  <w:left w:w="0" w:type="dxa"/>
                  <w:right w:w="0" w:type="dxa"/>
                </w:tcMar>
              </w:tcPr>
              <w:p w14:paraId="22221593" w14:textId="251B7FB8" w:rsidR="00A2150B" w:rsidRPr="001655F8" w:rsidRDefault="00A2150B" w:rsidP="003C4635">
                <w:pPr>
                  <w:pStyle w:val="Style1"/>
                  <w:spacing w:after="60"/>
                  <w:jc w:val="left"/>
                  <w:rPr>
                    <w:rFonts w:ascii="Ebrima" w:eastAsia="Times New Roman" w:hAnsi="Ebrima"/>
                  </w:rPr>
                </w:pPr>
                <w:r w:rsidRPr="001655F8">
                  <w:rPr>
                    <w:rFonts w:cs="Arial"/>
                    <w:szCs w:val="24"/>
                  </w:rPr>
                  <w:t>conventional construction technologies</w:t>
                </w:r>
              </w:p>
            </w:tc>
          </w:tr>
          <w:tr w:rsidR="00A2150B" w:rsidRPr="00A2150B" w14:paraId="4CC0C6EC" w14:textId="77777777" w:rsidTr="001655F8">
            <w:trPr>
              <w:trHeight w:val="203"/>
            </w:trPr>
            <w:tc>
              <w:tcPr>
                <w:tcW w:w="1975" w:type="dxa"/>
                <w:noWrap/>
                <w:tcMar>
                  <w:left w:w="0" w:type="dxa"/>
                  <w:right w:w="0" w:type="dxa"/>
                </w:tcMar>
              </w:tcPr>
              <w:p w14:paraId="40FEC926" w14:textId="64B6280A" w:rsidR="00A2150B" w:rsidRPr="001655F8" w:rsidRDefault="00A2150B" w:rsidP="003C4635">
                <w:pPr>
                  <w:pStyle w:val="Style1"/>
                  <w:spacing w:after="60"/>
                  <w:jc w:val="left"/>
                  <w:rPr>
                    <w:b/>
                  </w:rPr>
                </w:pPr>
                <w:r w:rsidRPr="001655F8">
                  <w:rPr>
                    <w:rFonts w:cs="Arial"/>
                    <w:b/>
                    <w:szCs w:val="24"/>
                  </w:rPr>
                  <w:t>CSA</w:t>
                </w:r>
              </w:p>
            </w:tc>
            <w:tc>
              <w:tcPr>
                <w:tcW w:w="7399" w:type="dxa"/>
                <w:tcMar>
                  <w:left w:w="0" w:type="dxa"/>
                  <w:right w:w="0" w:type="dxa"/>
                </w:tcMar>
              </w:tcPr>
              <w:p w14:paraId="09779CA3" w14:textId="3B2AE2E6" w:rsidR="00A2150B" w:rsidRPr="001655F8" w:rsidRDefault="00A2150B" w:rsidP="003C4635">
                <w:pPr>
                  <w:pStyle w:val="Style1"/>
                  <w:spacing w:after="60"/>
                  <w:jc w:val="left"/>
                  <w:rPr>
                    <w:rFonts w:cs="Arial"/>
                    <w:color w:val="000000"/>
                    <w:sz w:val="22"/>
                    <w:szCs w:val="24"/>
                  </w:rPr>
                </w:pPr>
                <w:r w:rsidRPr="001655F8">
                  <w:rPr>
                    <w:rFonts w:cs="Arial"/>
                    <w:szCs w:val="24"/>
                  </w:rPr>
                  <w:t>Central Statistical Agency</w:t>
                </w:r>
              </w:p>
            </w:tc>
          </w:tr>
          <w:tr w:rsidR="00A2150B" w:rsidRPr="00A2150B" w14:paraId="79CA6371" w14:textId="77777777" w:rsidTr="001655F8">
            <w:trPr>
              <w:trHeight w:val="203"/>
            </w:trPr>
            <w:tc>
              <w:tcPr>
                <w:tcW w:w="1975" w:type="dxa"/>
                <w:noWrap/>
                <w:tcMar>
                  <w:left w:w="0" w:type="dxa"/>
                  <w:right w:w="0" w:type="dxa"/>
                </w:tcMar>
              </w:tcPr>
              <w:p w14:paraId="1A9C1DEF" w14:textId="1CAC4D7F" w:rsidR="00A2150B" w:rsidRPr="001655F8" w:rsidRDefault="00A2150B" w:rsidP="003C4635">
                <w:pPr>
                  <w:pStyle w:val="Style1"/>
                  <w:spacing w:after="60"/>
                  <w:jc w:val="left"/>
                  <w:rPr>
                    <w:b/>
                  </w:rPr>
                </w:pPr>
                <w:r w:rsidRPr="001655F8">
                  <w:rPr>
                    <w:rFonts w:cs="Arial"/>
                    <w:b/>
                    <w:szCs w:val="24"/>
                  </w:rPr>
                  <w:t>EMFA</w:t>
                </w:r>
              </w:p>
            </w:tc>
            <w:tc>
              <w:tcPr>
                <w:tcW w:w="7399" w:type="dxa"/>
                <w:tcMar>
                  <w:left w:w="0" w:type="dxa"/>
                  <w:right w:w="0" w:type="dxa"/>
                </w:tcMar>
              </w:tcPr>
              <w:p w14:paraId="72351743" w14:textId="1925BD28" w:rsidR="00A2150B" w:rsidRPr="001655F8" w:rsidRDefault="00A2150B" w:rsidP="003C4635">
                <w:pPr>
                  <w:pStyle w:val="Style1"/>
                  <w:spacing w:after="60"/>
                  <w:jc w:val="left"/>
                  <w:rPr>
                    <w:rFonts w:cs="Arial"/>
                    <w:color w:val="000000"/>
                    <w:sz w:val="22"/>
                    <w:szCs w:val="24"/>
                  </w:rPr>
                </w:pPr>
                <w:r w:rsidRPr="001655F8">
                  <w:rPr>
                    <w:rFonts w:cs="Arial"/>
                    <w:szCs w:val="24"/>
                  </w:rPr>
                  <w:t>Ethiopian Ministry of Federal Affairs</w:t>
                </w:r>
              </w:p>
            </w:tc>
          </w:tr>
          <w:tr w:rsidR="001655F8" w:rsidRPr="00A2150B" w14:paraId="6F7D2F94" w14:textId="77777777" w:rsidTr="001655F8">
            <w:trPr>
              <w:trHeight w:val="203"/>
            </w:trPr>
            <w:tc>
              <w:tcPr>
                <w:tcW w:w="1975" w:type="dxa"/>
                <w:noWrap/>
                <w:tcMar>
                  <w:left w:w="0" w:type="dxa"/>
                  <w:right w:w="0" w:type="dxa"/>
                </w:tcMar>
              </w:tcPr>
              <w:p w14:paraId="32CE344B" w14:textId="0BE81F45" w:rsidR="001655F8" w:rsidRPr="001655F8" w:rsidRDefault="001655F8" w:rsidP="003C4635">
                <w:pPr>
                  <w:pStyle w:val="Style1"/>
                  <w:spacing w:after="60"/>
                  <w:jc w:val="left"/>
                  <w:rPr>
                    <w:rFonts w:cs="Arial"/>
                    <w:b/>
                    <w:szCs w:val="24"/>
                  </w:rPr>
                </w:pPr>
                <w:r w:rsidRPr="001655F8">
                  <w:rPr>
                    <w:rFonts w:cs="Arial"/>
                    <w:b/>
                    <w:szCs w:val="24"/>
                  </w:rPr>
                  <w:t>GDP</w:t>
                </w:r>
              </w:p>
            </w:tc>
            <w:tc>
              <w:tcPr>
                <w:tcW w:w="7399" w:type="dxa"/>
                <w:tcMar>
                  <w:left w:w="0" w:type="dxa"/>
                  <w:right w:w="0" w:type="dxa"/>
                </w:tcMar>
              </w:tcPr>
              <w:p w14:paraId="2BB8E6DB" w14:textId="63045A94" w:rsidR="001655F8" w:rsidRPr="001655F8" w:rsidRDefault="001655F8" w:rsidP="003C4635">
                <w:pPr>
                  <w:pStyle w:val="Style1"/>
                  <w:spacing w:after="60"/>
                  <w:jc w:val="left"/>
                  <w:rPr>
                    <w:rFonts w:cs="Arial"/>
                    <w:szCs w:val="24"/>
                  </w:rPr>
                </w:pPr>
                <w:r w:rsidRPr="001655F8">
                  <w:rPr>
                    <w:rFonts w:cs="Arial"/>
                    <w:szCs w:val="24"/>
                  </w:rPr>
                  <w:t>Growth Development Program</w:t>
                </w:r>
              </w:p>
            </w:tc>
          </w:tr>
          <w:tr w:rsidR="00A2150B" w:rsidRPr="00A2150B" w14:paraId="1DF75367" w14:textId="77777777" w:rsidTr="001655F8">
            <w:trPr>
              <w:trHeight w:val="203"/>
            </w:trPr>
            <w:tc>
              <w:tcPr>
                <w:tcW w:w="1975" w:type="dxa"/>
                <w:noWrap/>
                <w:tcMar>
                  <w:left w:w="0" w:type="dxa"/>
                  <w:right w:w="0" w:type="dxa"/>
                </w:tcMar>
              </w:tcPr>
              <w:p w14:paraId="6455DADD" w14:textId="04C5A2E8" w:rsidR="00A2150B" w:rsidRPr="001655F8" w:rsidRDefault="00A2150B" w:rsidP="003C4635">
                <w:pPr>
                  <w:pStyle w:val="Style1"/>
                  <w:spacing w:after="60"/>
                  <w:jc w:val="left"/>
                  <w:rPr>
                    <w:rFonts w:cs="Arial"/>
                    <w:b/>
                    <w:szCs w:val="24"/>
                  </w:rPr>
                </w:pPr>
                <w:r w:rsidRPr="001655F8">
                  <w:rPr>
                    <w:rFonts w:cs="Arial"/>
                    <w:b/>
                    <w:szCs w:val="24"/>
                  </w:rPr>
                  <w:t>GTZ</w:t>
                </w:r>
              </w:p>
            </w:tc>
            <w:tc>
              <w:tcPr>
                <w:tcW w:w="7399" w:type="dxa"/>
                <w:tcMar>
                  <w:left w:w="0" w:type="dxa"/>
                  <w:right w:w="0" w:type="dxa"/>
                </w:tcMar>
              </w:tcPr>
              <w:p w14:paraId="4CBA3104" w14:textId="2D074BD7" w:rsidR="00A2150B" w:rsidRPr="001655F8" w:rsidRDefault="00A2150B" w:rsidP="003C4635">
                <w:pPr>
                  <w:pStyle w:val="Style1"/>
                  <w:spacing w:after="60"/>
                  <w:jc w:val="left"/>
                  <w:rPr>
                    <w:rFonts w:cs="Arial"/>
                    <w:szCs w:val="24"/>
                  </w:rPr>
                </w:pPr>
                <w:r w:rsidRPr="001655F8">
                  <w:rPr>
                    <w:rFonts w:cs="Arial"/>
                    <w:szCs w:val="24"/>
                  </w:rPr>
                  <w:t>German Technical Cooperation Agency</w:t>
                </w:r>
              </w:p>
            </w:tc>
          </w:tr>
          <w:tr w:rsidR="00A2150B" w:rsidRPr="00A2150B" w14:paraId="6110F8C5" w14:textId="77777777" w:rsidTr="001655F8">
            <w:trPr>
              <w:trHeight w:val="203"/>
            </w:trPr>
            <w:tc>
              <w:tcPr>
                <w:tcW w:w="1975" w:type="dxa"/>
                <w:noWrap/>
                <w:tcMar>
                  <w:left w:w="0" w:type="dxa"/>
                  <w:right w:w="0" w:type="dxa"/>
                </w:tcMar>
              </w:tcPr>
              <w:p w14:paraId="34474DF1" w14:textId="793E56D7" w:rsidR="00A2150B" w:rsidRPr="001655F8" w:rsidRDefault="00A2150B" w:rsidP="003C4635">
                <w:pPr>
                  <w:pStyle w:val="Style1"/>
                  <w:spacing w:after="60"/>
                  <w:jc w:val="left"/>
                  <w:rPr>
                    <w:rFonts w:cs="Arial"/>
                    <w:b/>
                    <w:szCs w:val="24"/>
                  </w:rPr>
                </w:pPr>
                <w:r w:rsidRPr="001655F8">
                  <w:rPr>
                    <w:rFonts w:cs="Arial"/>
                    <w:b/>
                    <w:szCs w:val="24"/>
                  </w:rPr>
                  <w:t>IHDP</w:t>
                </w:r>
              </w:p>
            </w:tc>
            <w:tc>
              <w:tcPr>
                <w:tcW w:w="7399" w:type="dxa"/>
                <w:tcMar>
                  <w:left w:w="0" w:type="dxa"/>
                  <w:right w:w="0" w:type="dxa"/>
                </w:tcMar>
              </w:tcPr>
              <w:p w14:paraId="2E85E0E2" w14:textId="679681EB" w:rsidR="00A2150B" w:rsidRPr="001655F8" w:rsidRDefault="00A2150B" w:rsidP="003C4635">
                <w:pPr>
                  <w:pStyle w:val="Style1"/>
                  <w:spacing w:after="60"/>
                  <w:jc w:val="left"/>
                  <w:rPr>
                    <w:rFonts w:cs="Arial"/>
                    <w:szCs w:val="24"/>
                  </w:rPr>
                </w:pPr>
                <w:r w:rsidRPr="001655F8">
                  <w:rPr>
                    <w:rFonts w:cs="Arial"/>
                    <w:szCs w:val="24"/>
                  </w:rPr>
                  <w:t>Iterated Housing Development Program</w:t>
                </w:r>
              </w:p>
            </w:tc>
          </w:tr>
          <w:tr w:rsidR="00A2150B" w:rsidRPr="00A2150B" w14:paraId="41D7A6F5" w14:textId="77777777" w:rsidTr="001655F8">
            <w:trPr>
              <w:trHeight w:val="203"/>
            </w:trPr>
            <w:tc>
              <w:tcPr>
                <w:tcW w:w="1975" w:type="dxa"/>
                <w:noWrap/>
                <w:tcMar>
                  <w:left w:w="0" w:type="dxa"/>
                  <w:right w:w="0" w:type="dxa"/>
                </w:tcMar>
              </w:tcPr>
              <w:p w14:paraId="63248005" w14:textId="67489A88" w:rsidR="00A2150B" w:rsidRPr="001655F8" w:rsidRDefault="00A2150B" w:rsidP="003C4635">
                <w:pPr>
                  <w:pStyle w:val="Style1"/>
                  <w:spacing w:after="60"/>
                  <w:jc w:val="left"/>
                  <w:rPr>
                    <w:b/>
                  </w:rPr>
                </w:pPr>
                <w:r w:rsidRPr="001655F8">
                  <w:rPr>
                    <w:rFonts w:cs="Arial"/>
                    <w:b/>
                    <w:szCs w:val="24"/>
                  </w:rPr>
                  <w:t>MBI</w:t>
                </w:r>
              </w:p>
            </w:tc>
            <w:tc>
              <w:tcPr>
                <w:tcW w:w="7399" w:type="dxa"/>
                <w:tcMar>
                  <w:left w:w="0" w:type="dxa"/>
                  <w:right w:w="0" w:type="dxa"/>
                </w:tcMar>
              </w:tcPr>
              <w:p w14:paraId="0A503396" w14:textId="675D4B24" w:rsidR="00A2150B" w:rsidRPr="001655F8" w:rsidRDefault="00A2150B" w:rsidP="003C4635">
                <w:pPr>
                  <w:pStyle w:val="Style1"/>
                  <w:spacing w:after="60"/>
                  <w:jc w:val="left"/>
                  <w:rPr>
                    <w:rFonts w:cs="Arial"/>
                    <w:color w:val="000000"/>
                    <w:sz w:val="22"/>
                    <w:szCs w:val="24"/>
                  </w:rPr>
                </w:pPr>
                <w:r w:rsidRPr="001655F8">
                  <w:rPr>
                    <w:rFonts w:cs="Arial"/>
                    <w:szCs w:val="24"/>
                  </w:rPr>
                  <w:t>Modular Building Institute</w:t>
                </w:r>
              </w:p>
            </w:tc>
          </w:tr>
          <w:tr w:rsidR="009A27B0" w:rsidRPr="00A2150B" w14:paraId="68908DF9" w14:textId="77777777" w:rsidTr="001655F8">
            <w:trPr>
              <w:trHeight w:val="203"/>
            </w:trPr>
            <w:tc>
              <w:tcPr>
                <w:tcW w:w="1975" w:type="dxa"/>
                <w:noWrap/>
                <w:tcMar>
                  <w:left w:w="0" w:type="dxa"/>
                  <w:right w:w="0" w:type="dxa"/>
                </w:tcMar>
              </w:tcPr>
              <w:p w14:paraId="2E215D52" w14:textId="4670505E" w:rsidR="009A27B0" w:rsidRPr="001655F8" w:rsidRDefault="009A27B0" w:rsidP="003C4635">
                <w:pPr>
                  <w:pStyle w:val="Style1"/>
                  <w:spacing w:after="60"/>
                  <w:jc w:val="left"/>
                  <w:rPr>
                    <w:rFonts w:cs="Arial"/>
                    <w:b/>
                    <w:szCs w:val="24"/>
                  </w:rPr>
                </w:pPr>
                <w:r>
                  <w:rPr>
                    <w:rFonts w:cs="Arial"/>
                    <w:b/>
                    <w:szCs w:val="24"/>
                  </w:rPr>
                  <w:t>MEP</w:t>
                </w:r>
              </w:p>
            </w:tc>
            <w:tc>
              <w:tcPr>
                <w:tcW w:w="7399" w:type="dxa"/>
                <w:tcMar>
                  <w:left w:w="0" w:type="dxa"/>
                  <w:right w:w="0" w:type="dxa"/>
                </w:tcMar>
              </w:tcPr>
              <w:p w14:paraId="5105DA32" w14:textId="3661402F" w:rsidR="009A27B0" w:rsidRPr="001655F8" w:rsidRDefault="009A27B0" w:rsidP="003C4635">
                <w:pPr>
                  <w:pStyle w:val="Style1"/>
                  <w:spacing w:after="60"/>
                  <w:jc w:val="left"/>
                  <w:rPr>
                    <w:rFonts w:cs="Arial"/>
                    <w:szCs w:val="24"/>
                  </w:rPr>
                </w:pPr>
                <w:r>
                  <w:rPr>
                    <w:rFonts w:cs="Arial"/>
                    <w:szCs w:val="24"/>
                  </w:rPr>
                  <w:t xml:space="preserve">Mechanical Electrical and Plumbing </w:t>
                </w:r>
              </w:p>
            </w:tc>
          </w:tr>
          <w:tr w:rsidR="00A2150B" w:rsidRPr="00A2150B" w14:paraId="046EEE88" w14:textId="77777777" w:rsidTr="001655F8">
            <w:trPr>
              <w:trHeight w:val="203"/>
            </w:trPr>
            <w:tc>
              <w:tcPr>
                <w:tcW w:w="1975" w:type="dxa"/>
                <w:noWrap/>
                <w:tcMar>
                  <w:left w:w="0" w:type="dxa"/>
                  <w:right w:w="0" w:type="dxa"/>
                </w:tcMar>
              </w:tcPr>
              <w:p w14:paraId="092CD7F4" w14:textId="2E54A444" w:rsidR="00A2150B" w:rsidRPr="001655F8" w:rsidRDefault="00A2150B" w:rsidP="003C4635">
                <w:pPr>
                  <w:pStyle w:val="Style1"/>
                  <w:spacing w:after="60"/>
                  <w:jc w:val="left"/>
                  <w:rPr>
                    <w:rFonts w:cs="Arial"/>
                    <w:b/>
                    <w:szCs w:val="24"/>
                  </w:rPr>
                </w:pPr>
                <w:r w:rsidRPr="001655F8">
                  <w:rPr>
                    <w:rFonts w:cs="Arial"/>
                    <w:b/>
                    <w:szCs w:val="24"/>
                  </w:rPr>
                  <w:t>OSB</w:t>
                </w:r>
              </w:p>
            </w:tc>
            <w:tc>
              <w:tcPr>
                <w:tcW w:w="7399" w:type="dxa"/>
                <w:tcMar>
                  <w:left w:w="0" w:type="dxa"/>
                  <w:right w:w="0" w:type="dxa"/>
                </w:tcMar>
              </w:tcPr>
              <w:p w14:paraId="1865620B" w14:textId="002E97E1" w:rsidR="00A2150B" w:rsidRPr="001655F8" w:rsidRDefault="00A2150B" w:rsidP="003C4635">
                <w:pPr>
                  <w:spacing w:after="60"/>
                  <w:rPr>
                    <w:rFonts w:cs="Arial"/>
                    <w:b w:val="0"/>
                    <w:sz w:val="24"/>
                    <w:szCs w:val="24"/>
                  </w:rPr>
                </w:pPr>
                <w:r w:rsidRPr="001655F8">
                  <w:rPr>
                    <w:rFonts w:cs="Arial"/>
                    <w:b w:val="0"/>
                    <w:sz w:val="24"/>
                    <w:szCs w:val="24"/>
                  </w:rPr>
                  <w:t>oriented strand board</w:t>
                </w:r>
              </w:p>
            </w:tc>
          </w:tr>
          <w:tr w:rsidR="00A2150B" w:rsidRPr="00A2150B" w14:paraId="199CD795" w14:textId="77777777" w:rsidTr="001655F8">
            <w:trPr>
              <w:trHeight w:val="203"/>
            </w:trPr>
            <w:tc>
              <w:tcPr>
                <w:tcW w:w="1975" w:type="dxa"/>
                <w:noWrap/>
                <w:tcMar>
                  <w:left w:w="0" w:type="dxa"/>
                  <w:right w:w="0" w:type="dxa"/>
                </w:tcMar>
              </w:tcPr>
              <w:p w14:paraId="2EC1832A" w14:textId="194653B3" w:rsidR="00A2150B" w:rsidRPr="001655F8" w:rsidRDefault="00A2150B" w:rsidP="003C4635">
                <w:pPr>
                  <w:pStyle w:val="Style1"/>
                  <w:spacing w:after="60"/>
                  <w:jc w:val="left"/>
                  <w:rPr>
                    <w:b/>
                  </w:rPr>
                </w:pPr>
                <w:r w:rsidRPr="001655F8">
                  <w:rPr>
                    <w:rFonts w:cs="Arial"/>
                    <w:b/>
                    <w:szCs w:val="24"/>
                  </w:rPr>
                  <w:t>PMC</w:t>
                </w:r>
              </w:p>
            </w:tc>
            <w:tc>
              <w:tcPr>
                <w:tcW w:w="7399" w:type="dxa"/>
                <w:tcMar>
                  <w:left w:w="0" w:type="dxa"/>
                  <w:right w:w="0" w:type="dxa"/>
                </w:tcMar>
              </w:tcPr>
              <w:p w14:paraId="50D1BF18" w14:textId="3A05BF09" w:rsidR="00A2150B" w:rsidRPr="001655F8" w:rsidRDefault="00A2150B" w:rsidP="003C4635">
                <w:pPr>
                  <w:pStyle w:val="Style1"/>
                  <w:spacing w:after="60"/>
                  <w:jc w:val="left"/>
                  <w:rPr>
                    <w:rFonts w:cs="Arial"/>
                    <w:color w:val="000000"/>
                    <w:sz w:val="22"/>
                    <w:szCs w:val="24"/>
                  </w:rPr>
                </w:pPr>
                <w:r w:rsidRPr="001655F8">
                  <w:rPr>
                    <w:rFonts w:cs="Arial"/>
                    <w:szCs w:val="24"/>
                  </w:rPr>
                  <w:t>permanent modular construction</w:t>
                </w:r>
              </w:p>
            </w:tc>
          </w:tr>
          <w:tr w:rsidR="00A2150B" w:rsidRPr="00A2150B" w14:paraId="6EFE94DE" w14:textId="77777777" w:rsidTr="001655F8">
            <w:trPr>
              <w:trHeight w:val="203"/>
            </w:trPr>
            <w:tc>
              <w:tcPr>
                <w:tcW w:w="1975" w:type="dxa"/>
                <w:noWrap/>
                <w:tcMar>
                  <w:left w:w="0" w:type="dxa"/>
                  <w:right w:w="0" w:type="dxa"/>
                </w:tcMar>
              </w:tcPr>
              <w:p w14:paraId="31073D21" w14:textId="7DBD6347" w:rsidR="00A2150B" w:rsidRPr="001655F8" w:rsidRDefault="00A2150B" w:rsidP="003C4635">
                <w:pPr>
                  <w:pStyle w:val="Style1"/>
                  <w:spacing w:after="60"/>
                  <w:jc w:val="left"/>
                  <w:rPr>
                    <w:b/>
                  </w:rPr>
                </w:pPr>
                <w:r w:rsidRPr="001655F8">
                  <w:rPr>
                    <w:rFonts w:cs="Arial"/>
                    <w:b/>
                    <w:szCs w:val="24"/>
                  </w:rPr>
                  <w:t>QA</w:t>
                </w:r>
              </w:p>
            </w:tc>
            <w:tc>
              <w:tcPr>
                <w:tcW w:w="7399" w:type="dxa"/>
                <w:tcMar>
                  <w:left w:w="0" w:type="dxa"/>
                  <w:right w:w="0" w:type="dxa"/>
                </w:tcMar>
              </w:tcPr>
              <w:p w14:paraId="7DC0F832" w14:textId="6596862A" w:rsidR="00A2150B" w:rsidRPr="001655F8" w:rsidRDefault="00A2150B" w:rsidP="003C4635">
                <w:pPr>
                  <w:pStyle w:val="Style1"/>
                  <w:spacing w:after="60"/>
                  <w:jc w:val="left"/>
                  <w:rPr>
                    <w:rFonts w:cs="Arial"/>
                    <w:color w:val="000000"/>
                    <w:sz w:val="22"/>
                    <w:szCs w:val="24"/>
                  </w:rPr>
                </w:pPr>
                <w:r w:rsidRPr="001655F8">
                  <w:rPr>
                    <w:rFonts w:cs="Arial"/>
                    <w:szCs w:val="24"/>
                  </w:rPr>
                  <w:t>Quality Assurances</w:t>
                </w:r>
              </w:p>
            </w:tc>
          </w:tr>
          <w:tr w:rsidR="00A2150B" w:rsidRPr="00A2150B" w14:paraId="6A6CA124" w14:textId="77777777" w:rsidTr="001655F8">
            <w:trPr>
              <w:trHeight w:val="203"/>
            </w:trPr>
            <w:tc>
              <w:tcPr>
                <w:tcW w:w="1975" w:type="dxa"/>
                <w:noWrap/>
                <w:tcMar>
                  <w:left w:w="0" w:type="dxa"/>
                  <w:right w:w="0" w:type="dxa"/>
                </w:tcMar>
              </w:tcPr>
              <w:p w14:paraId="37A1E87C" w14:textId="0B9144FA" w:rsidR="00A2150B" w:rsidRPr="001655F8" w:rsidRDefault="00A2150B" w:rsidP="003C4635">
                <w:pPr>
                  <w:pStyle w:val="Style1"/>
                  <w:spacing w:after="60"/>
                  <w:jc w:val="left"/>
                  <w:rPr>
                    <w:b/>
                  </w:rPr>
                </w:pPr>
                <w:r w:rsidRPr="001655F8">
                  <w:rPr>
                    <w:rFonts w:cs="Arial"/>
                    <w:b/>
                    <w:szCs w:val="24"/>
                  </w:rPr>
                  <w:t>QC</w:t>
                </w:r>
              </w:p>
            </w:tc>
            <w:tc>
              <w:tcPr>
                <w:tcW w:w="7399" w:type="dxa"/>
                <w:tcMar>
                  <w:left w:w="0" w:type="dxa"/>
                  <w:right w:w="0" w:type="dxa"/>
                </w:tcMar>
              </w:tcPr>
              <w:p w14:paraId="59609CCF" w14:textId="5F0FCF02" w:rsidR="00A2150B" w:rsidRPr="001655F8" w:rsidRDefault="00A2150B" w:rsidP="003C4635">
                <w:pPr>
                  <w:pStyle w:val="Style1"/>
                  <w:spacing w:after="60"/>
                  <w:jc w:val="left"/>
                  <w:rPr>
                    <w:rFonts w:cs="Arial"/>
                    <w:color w:val="000000"/>
                    <w:sz w:val="22"/>
                    <w:szCs w:val="24"/>
                  </w:rPr>
                </w:pPr>
                <w:r w:rsidRPr="001655F8">
                  <w:rPr>
                    <w:rFonts w:cs="Arial"/>
                    <w:szCs w:val="24"/>
                  </w:rPr>
                  <w:t>Quality Control</w:t>
                </w:r>
              </w:p>
            </w:tc>
          </w:tr>
          <w:tr w:rsidR="00510962" w:rsidRPr="00A2150B" w14:paraId="59C744D8" w14:textId="77777777" w:rsidTr="001655F8">
            <w:trPr>
              <w:trHeight w:val="203"/>
            </w:trPr>
            <w:tc>
              <w:tcPr>
                <w:tcW w:w="1975" w:type="dxa"/>
                <w:noWrap/>
                <w:tcMar>
                  <w:left w:w="0" w:type="dxa"/>
                  <w:right w:w="0" w:type="dxa"/>
                </w:tcMar>
              </w:tcPr>
              <w:p w14:paraId="7D39C60D" w14:textId="39B50496" w:rsidR="00510962" w:rsidRPr="001655F8" w:rsidRDefault="00510962" w:rsidP="003C4635">
                <w:pPr>
                  <w:pStyle w:val="Style1"/>
                  <w:spacing w:after="60"/>
                  <w:jc w:val="left"/>
                  <w:rPr>
                    <w:rFonts w:cs="Arial"/>
                    <w:b/>
                    <w:szCs w:val="24"/>
                  </w:rPr>
                </w:pPr>
                <w:r>
                  <w:rPr>
                    <w:rFonts w:cs="Arial"/>
                    <w:b/>
                    <w:szCs w:val="24"/>
                  </w:rPr>
                  <w:t>RHS</w:t>
                </w:r>
              </w:p>
            </w:tc>
            <w:tc>
              <w:tcPr>
                <w:tcW w:w="7399" w:type="dxa"/>
                <w:tcMar>
                  <w:left w:w="0" w:type="dxa"/>
                  <w:right w:w="0" w:type="dxa"/>
                </w:tcMar>
              </w:tcPr>
              <w:p w14:paraId="2C6FD83C" w14:textId="65CD62F1" w:rsidR="00510962" w:rsidRPr="001655F8" w:rsidRDefault="00510962" w:rsidP="003C4635">
                <w:pPr>
                  <w:pStyle w:val="Style1"/>
                  <w:spacing w:after="60"/>
                  <w:jc w:val="left"/>
                  <w:rPr>
                    <w:rFonts w:cs="Arial"/>
                    <w:szCs w:val="24"/>
                  </w:rPr>
                </w:pPr>
                <w:r>
                  <w:rPr>
                    <w:rFonts w:cs="Arial"/>
                    <w:szCs w:val="24"/>
                  </w:rPr>
                  <w:t>Rectangular Hollow Steel</w:t>
                </w:r>
              </w:p>
            </w:tc>
          </w:tr>
          <w:tr w:rsidR="00A2150B" w:rsidRPr="00A2150B" w14:paraId="151A2E9D" w14:textId="77777777" w:rsidTr="001655F8">
            <w:trPr>
              <w:trHeight w:val="203"/>
            </w:trPr>
            <w:tc>
              <w:tcPr>
                <w:tcW w:w="1975" w:type="dxa"/>
                <w:noWrap/>
                <w:tcMar>
                  <w:left w:w="0" w:type="dxa"/>
                  <w:right w:w="0" w:type="dxa"/>
                </w:tcMar>
              </w:tcPr>
              <w:p w14:paraId="646ECA27" w14:textId="718D9FCF" w:rsidR="00A2150B" w:rsidRPr="001655F8" w:rsidRDefault="00A2150B" w:rsidP="003C4635">
                <w:pPr>
                  <w:pStyle w:val="Style1"/>
                  <w:spacing w:after="60"/>
                  <w:jc w:val="left"/>
                  <w:rPr>
                    <w:b/>
                  </w:rPr>
                </w:pPr>
                <w:r w:rsidRPr="001655F8">
                  <w:rPr>
                    <w:rFonts w:cs="Arial"/>
                    <w:b/>
                    <w:szCs w:val="24"/>
                  </w:rPr>
                  <w:t>SECU</w:t>
                </w:r>
              </w:p>
            </w:tc>
            <w:tc>
              <w:tcPr>
                <w:tcW w:w="7399" w:type="dxa"/>
                <w:tcMar>
                  <w:left w:w="0" w:type="dxa"/>
                  <w:right w:w="0" w:type="dxa"/>
                </w:tcMar>
              </w:tcPr>
              <w:p w14:paraId="094E1F7A" w14:textId="6138AA6E" w:rsidR="00A2150B" w:rsidRPr="001655F8" w:rsidRDefault="00A2150B" w:rsidP="003C4635">
                <w:pPr>
                  <w:pStyle w:val="Style1"/>
                  <w:spacing w:after="60"/>
                  <w:jc w:val="left"/>
                  <w:rPr>
                    <w:rFonts w:cs="Arial"/>
                    <w:color w:val="000000"/>
                    <w:sz w:val="22"/>
                    <w:szCs w:val="24"/>
                  </w:rPr>
                </w:pPr>
                <w:r w:rsidRPr="001655F8">
                  <w:rPr>
                    <w:rFonts w:cs="Arial"/>
                    <w:szCs w:val="24"/>
                  </w:rPr>
                  <w:t>sustainable emerging city unit</w:t>
                </w:r>
              </w:p>
            </w:tc>
          </w:tr>
          <w:tr w:rsidR="00A2150B" w:rsidRPr="00A2150B" w14:paraId="4A8029C9" w14:textId="77777777" w:rsidTr="001655F8">
            <w:trPr>
              <w:trHeight w:val="203"/>
            </w:trPr>
            <w:tc>
              <w:tcPr>
                <w:tcW w:w="1975" w:type="dxa"/>
                <w:noWrap/>
                <w:tcMar>
                  <w:left w:w="0" w:type="dxa"/>
                  <w:right w:w="0" w:type="dxa"/>
                </w:tcMar>
              </w:tcPr>
              <w:p w14:paraId="287B05B8" w14:textId="47729E79" w:rsidR="00A2150B" w:rsidRPr="001655F8" w:rsidRDefault="00A2150B" w:rsidP="003C4635">
                <w:pPr>
                  <w:pStyle w:val="Style1"/>
                  <w:spacing w:after="60"/>
                  <w:jc w:val="left"/>
                  <w:rPr>
                    <w:b/>
                  </w:rPr>
                </w:pPr>
                <w:r w:rsidRPr="001655F8">
                  <w:rPr>
                    <w:rFonts w:cs="Arial"/>
                    <w:b/>
                    <w:szCs w:val="24"/>
                  </w:rPr>
                  <w:t>UK</w:t>
                </w:r>
              </w:p>
            </w:tc>
            <w:tc>
              <w:tcPr>
                <w:tcW w:w="7399" w:type="dxa"/>
                <w:tcMar>
                  <w:left w:w="0" w:type="dxa"/>
                  <w:right w:w="0" w:type="dxa"/>
                </w:tcMar>
              </w:tcPr>
              <w:p w14:paraId="12971EAA" w14:textId="133665FF" w:rsidR="00A2150B" w:rsidRPr="001655F8" w:rsidRDefault="00A2150B" w:rsidP="003C4635">
                <w:pPr>
                  <w:pStyle w:val="Style1"/>
                  <w:spacing w:after="60"/>
                  <w:jc w:val="left"/>
                  <w:rPr>
                    <w:rFonts w:eastAsia="Times New Roman"/>
                  </w:rPr>
                </w:pPr>
                <w:r w:rsidRPr="001655F8">
                  <w:rPr>
                    <w:rFonts w:cs="Arial"/>
                    <w:szCs w:val="24"/>
                  </w:rPr>
                  <w:t>United Kingdom</w:t>
                </w:r>
              </w:p>
            </w:tc>
          </w:tr>
          <w:tr w:rsidR="00A2150B" w:rsidRPr="00A2150B" w14:paraId="64E2C8CE" w14:textId="77777777" w:rsidTr="001655F8">
            <w:trPr>
              <w:trHeight w:val="203"/>
            </w:trPr>
            <w:tc>
              <w:tcPr>
                <w:tcW w:w="1975" w:type="dxa"/>
                <w:noWrap/>
                <w:tcMar>
                  <w:left w:w="0" w:type="dxa"/>
                  <w:right w:w="0" w:type="dxa"/>
                </w:tcMar>
              </w:tcPr>
              <w:p w14:paraId="31CFEF8B" w14:textId="1C97BFCD" w:rsidR="00A2150B" w:rsidRPr="001655F8" w:rsidRDefault="00A2150B" w:rsidP="003C4635">
                <w:pPr>
                  <w:pStyle w:val="Style1"/>
                  <w:spacing w:after="60"/>
                  <w:jc w:val="left"/>
                  <w:rPr>
                    <w:b/>
                  </w:rPr>
                </w:pPr>
                <w:r w:rsidRPr="001655F8">
                  <w:rPr>
                    <w:rFonts w:cs="Arial"/>
                    <w:b/>
                    <w:szCs w:val="24"/>
                  </w:rPr>
                  <w:t>UNECA</w:t>
                </w:r>
              </w:p>
            </w:tc>
            <w:tc>
              <w:tcPr>
                <w:tcW w:w="7399" w:type="dxa"/>
                <w:tcMar>
                  <w:left w:w="0" w:type="dxa"/>
                  <w:right w:w="0" w:type="dxa"/>
                </w:tcMar>
              </w:tcPr>
              <w:p w14:paraId="11257413" w14:textId="04A5EAAD" w:rsidR="00A2150B" w:rsidRPr="001655F8" w:rsidRDefault="00A2150B" w:rsidP="003C4635">
                <w:pPr>
                  <w:pStyle w:val="Style1"/>
                  <w:spacing w:after="60"/>
                  <w:jc w:val="left"/>
                  <w:rPr>
                    <w:rFonts w:eastAsia="Times New Roman"/>
                  </w:rPr>
                </w:pPr>
                <w:r w:rsidRPr="001655F8">
                  <w:t>United Nations Economic Commission for Africa</w:t>
                </w:r>
              </w:p>
            </w:tc>
          </w:tr>
          <w:tr w:rsidR="00A2150B" w:rsidRPr="00A2150B" w14:paraId="078797AD" w14:textId="77777777" w:rsidTr="001655F8">
            <w:trPr>
              <w:trHeight w:val="203"/>
            </w:trPr>
            <w:tc>
              <w:tcPr>
                <w:tcW w:w="1975" w:type="dxa"/>
                <w:noWrap/>
                <w:tcMar>
                  <w:left w:w="0" w:type="dxa"/>
                  <w:right w:w="0" w:type="dxa"/>
                </w:tcMar>
              </w:tcPr>
              <w:p w14:paraId="6B3E60BF" w14:textId="2A95EFE9" w:rsidR="00A2150B" w:rsidRPr="00CF4DEA" w:rsidRDefault="00A2150B" w:rsidP="003C4635">
                <w:pPr>
                  <w:pStyle w:val="Style1"/>
                  <w:spacing w:after="60"/>
                  <w:jc w:val="left"/>
                  <w:rPr>
                    <w:b/>
                  </w:rPr>
                </w:pPr>
                <w:r w:rsidRPr="006E73B1">
                  <w:rPr>
                    <w:rFonts w:cs="Arial"/>
                    <w:b/>
                    <w:szCs w:val="24"/>
                  </w:rPr>
                  <w:t>US</w:t>
                </w:r>
              </w:p>
            </w:tc>
            <w:tc>
              <w:tcPr>
                <w:tcW w:w="7399" w:type="dxa"/>
                <w:tcMar>
                  <w:left w:w="0" w:type="dxa"/>
                  <w:right w:w="0" w:type="dxa"/>
                </w:tcMar>
              </w:tcPr>
              <w:p w14:paraId="53127E64" w14:textId="55218400" w:rsidR="00A2150B" w:rsidRPr="00A2150B" w:rsidRDefault="00A2150B" w:rsidP="003C4635">
                <w:pPr>
                  <w:pStyle w:val="Style1"/>
                  <w:spacing w:after="60"/>
                  <w:jc w:val="left"/>
                  <w:rPr>
                    <w:rFonts w:eastAsia="Times New Roman"/>
                  </w:rPr>
                </w:pPr>
                <w:r w:rsidRPr="00A2150B">
                  <w:rPr>
                    <w:rFonts w:cs="Arial"/>
                    <w:szCs w:val="24"/>
                  </w:rPr>
                  <w:t>United States</w:t>
                </w:r>
              </w:p>
            </w:tc>
          </w:tr>
        </w:tbl>
        <w:p w14:paraId="07E2D531" w14:textId="77777777" w:rsidR="00961076" w:rsidRPr="00D85B2D" w:rsidRDefault="00961076" w:rsidP="00D85B2D">
          <w:pPr>
            <w:rPr>
              <w:rFonts w:cs="Arial"/>
              <w:sz w:val="22"/>
              <w:szCs w:val="24"/>
            </w:rPr>
            <w:sectPr w:rsidR="00961076" w:rsidRPr="00D85B2D" w:rsidSect="00790DD4">
              <w:footerReference w:type="default" r:id="rId18"/>
              <w:pgSz w:w="11906" w:h="16838" w:code="10"/>
              <w:pgMar w:top="900" w:right="1282" w:bottom="990" w:left="1166" w:header="450" w:footer="183" w:gutter="0"/>
              <w:pgNumType w:fmt="lowerRoman" w:start="1"/>
              <w:cols w:space="720"/>
              <w:docGrid w:linePitch="360"/>
            </w:sectPr>
          </w:pPr>
        </w:p>
        <w:p w14:paraId="02E13EA7" w14:textId="6EA80DDA" w:rsidR="00DB78CC" w:rsidRPr="00DB78CC" w:rsidRDefault="003F2672" w:rsidP="00284762">
          <w:pPr>
            <w:pStyle w:val="Heading1"/>
            <w:numPr>
              <w:ilvl w:val="1"/>
              <w:numId w:val="1"/>
            </w:numPr>
            <w:tabs>
              <w:tab w:val="left" w:pos="630"/>
            </w:tabs>
            <w:spacing w:after="240" w:line="276" w:lineRule="auto"/>
            <w:ind w:left="540" w:hanging="540"/>
            <w:rPr>
              <w:szCs w:val="24"/>
            </w:rPr>
          </w:pPr>
          <w:bookmarkStart w:id="11" w:name="_Toc534709453"/>
          <w:bookmarkStart w:id="12" w:name="_Toc12281476"/>
          <w:r w:rsidRPr="003F2672">
            <w:rPr>
              <w:noProof/>
              <w:sz w:val="26"/>
              <w:szCs w:val="26"/>
            </w:rPr>
            <w:lastRenderedPageBreak/>
            <mc:AlternateContent>
              <mc:Choice Requires="wps">
                <w:drawing>
                  <wp:anchor distT="0" distB="0" distL="114300" distR="114300" simplePos="0" relativeHeight="252454912" behindDoc="0" locked="0" layoutInCell="1" allowOverlap="1" wp14:anchorId="5BD3B4C4" wp14:editId="182F6E68">
                    <wp:simplePos x="0" y="0"/>
                    <wp:positionH relativeFrom="margin">
                      <wp:posOffset>0</wp:posOffset>
                    </wp:positionH>
                    <wp:positionV relativeFrom="margin">
                      <wp:posOffset>-47625</wp:posOffset>
                    </wp:positionV>
                    <wp:extent cx="6056630" cy="828675"/>
                    <wp:effectExtent l="0" t="0" r="0" b="9525"/>
                    <wp:wrapSquare wrapText="bothSides"/>
                    <wp:docPr id="4" name="Text Box 4"/>
                    <wp:cNvGraphicFramePr/>
                    <a:graphic xmlns:a="http://schemas.openxmlformats.org/drawingml/2006/main">
                      <a:graphicData uri="http://schemas.microsoft.com/office/word/2010/wordprocessingShape">
                        <wps:wsp>
                          <wps:cNvSpPr txBox="1"/>
                          <wps:spPr>
                            <a:xfrm>
                              <a:off x="0" y="0"/>
                              <a:ext cx="6056630" cy="8286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402211" w14:textId="54E19EC1" w:rsidR="004119DD" w:rsidRPr="00B73451" w:rsidRDefault="004119DD" w:rsidP="003F2672">
                                <w:pPr>
                                  <w:pStyle w:val="Heading1"/>
                                  <w:spacing w:before="0" w:line="360" w:lineRule="auto"/>
                                  <w:jc w:val="center"/>
                                  <w:rPr>
                                    <w:sz w:val="28"/>
                                  </w:rPr>
                                </w:pPr>
                                <w:bookmarkStart w:id="13" w:name="_Toc12281477"/>
                                <w:r w:rsidRPr="00B73451">
                                  <w:rPr>
                                    <w:sz w:val="28"/>
                                  </w:rPr>
                                  <w:t xml:space="preserve">CHAPTER </w:t>
                                </w:r>
                                <w:r>
                                  <w:rPr>
                                    <w:sz w:val="28"/>
                                  </w:rPr>
                                  <w:t>ONE</w:t>
                                </w:r>
                                <w:bookmarkEnd w:id="13"/>
                              </w:p>
                              <w:p w14:paraId="4B67B78C" w14:textId="0EC3202F" w:rsidR="004119DD" w:rsidRPr="00B73451" w:rsidRDefault="004119DD" w:rsidP="003F2672">
                                <w:pPr>
                                  <w:pStyle w:val="Heading1"/>
                                  <w:spacing w:before="0" w:line="360" w:lineRule="auto"/>
                                  <w:jc w:val="center"/>
                                  <w:rPr>
                                    <w:sz w:val="28"/>
                                  </w:rPr>
                                </w:pPr>
                                <w:bookmarkStart w:id="14" w:name="_Toc12281475"/>
                                <w:r>
                                  <w:rPr>
                                    <w:sz w:val="28"/>
                                  </w:rPr>
                                  <w:t>INTRODUCTION</w:t>
                                </w:r>
                                <w:bookmarkEnd w:id="1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D3B4C4" id="Text Box 4" o:spid="_x0000_s1034" type="#_x0000_t202" style="position:absolute;left:0;text-align:left;margin-left:0;margin-top:-3.75pt;width:476.9pt;height:65.25pt;z-index:2524549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" filled="f" stroked="f">
                    <v:textbox>
                      <w:txbxContent>
                        <w:p w14:paraId="24402211" w14:textId="54E19EC1" w:rsidR="004119DD" w:rsidRPr="00B73451" w:rsidRDefault="004119DD" w:rsidP="003F2672">
                          <w:pPr>
                            <w:pStyle w:val="Heading1"/>
                            <w:spacing w:before="0" w:line="360" w:lineRule="auto"/>
                            <w:jc w:val="center"/>
                            <w:rPr>
                              <w:sz w:val="28"/>
                            </w:rPr>
                          </w:pPr>
                          <w:bookmarkStart w:id="15" w:name="_Toc12281477"/>
                          <w:r w:rsidRPr="00B73451">
                            <w:rPr>
                              <w:sz w:val="28"/>
                            </w:rPr>
                            <w:t xml:space="preserve">CHAPTER </w:t>
                          </w:r>
                          <w:r>
                            <w:rPr>
                              <w:sz w:val="28"/>
                            </w:rPr>
                            <w:t>ONE</w:t>
                          </w:r>
                          <w:bookmarkEnd w:id="15"/>
                        </w:p>
                        <w:p w14:paraId="4B67B78C" w14:textId="0EC3202F" w:rsidR="004119DD" w:rsidRPr="00B73451" w:rsidRDefault="004119DD" w:rsidP="003F2672">
                          <w:pPr>
                            <w:pStyle w:val="Heading1"/>
                            <w:spacing w:before="0" w:line="360" w:lineRule="auto"/>
                            <w:jc w:val="center"/>
                            <w:rPr>
                              <w:sz w:val="28"/>
                            </w:rPr>
                          </w:pPr>
                          <w:bookmarkStart w:id="16" w:name="_Toc12281475"/>
                          <w:r>
                            <w:rPr>
                              <w:sz w:val="28"/>
                            </w:rPr>
                            <w:t>INTRODUCTION</w:t>
                          </w:r>
                          <w:bookmarkEnd w:id="16"/>
                        </w:p>
                      </w:txbxContent>
                    </v:textbox>
                    <w10:wrap type="square" anchorx="margin" anchory="margin"/>
                  </v:shape>
                </w:pict>
              </mc:Fallback>
            </mc:AlternateContent>
          </w:r>
          <w:bookmarkEnd w:id="11"/>
          <w:r w:rsidR="00DB78CC">
            <w:rPr>
              <w:sz w:val="26"/>
              <w:szCs w:val="26"/>
            </w:rPr>
            <w:t>Background</w:t>
          </w:r>
          <w:bookmarkEnd w:id="12"/>
          <w:r w:rsidR="00DB78CC">
            <w:rPr>
              <w:sz w:val="26"/>
              <w:szCs w:val="26"/>
            </w:rPr>
            <w:t xml:space="preserve"> </w:t>
          </w:r>
        </w:p>
        <w:p w14:paraId="0F2F0905" w14:textId="19A639E7" w:rsidR="00182D94" w:rsidRDefault="00182D94" w:rsidP="00182D94">
          <w:pPr>
            <w:pStyle w:val="Style1"/>
          </w:pPr>
          <w:bookmarkStart w:id="17" w:name="_Toc528692224"/>
          <w:bookmarkStart w:id="18" w:name="_Toc528692243"/>
          <w:bookmarkStart w:id="19" w:name="_Toc534709456"/>
          <w:r>
            <w:t>Modular buildings and modular homes are sectional prefabricated buildings, or houses, that consist of multiple sections called modules. "Modular" is a method of construction differing from other methods of building. The module sections are constructed at an offsite</w:t>
          </w:r>
          <w:r>
            <w:br/>
            <w:t xml:space="preserve">(sometimes remote) </w:t>
          </w:r>
          <w:r>
            <w:rPr>
              <w:noProof/>
            </w:rPr>
            <w:t>facility</w:t>
          </w:r>
          <w:r>
            <w:t>, then delivered to the intended site of use. Complete construction of the prefabricated sections is completed on site. The prefabricated sections are sometimes lifted and placed on basement walls using a crane, the module prefabricated sections are set onto the building's foundation and joined together to make a single building. The modules can be placed side-by-side, end-to-end, or stacked, allowing a wide variety of configurations and styles in the building layout</w:t>
          </w:r>
          <w:bookmarkStart w:id="20" w:name="_Toc528692227"/>
          <w:bookmarkStart w:id="21" w:name="_Toc528692226"/>
          <w:bookmarkEnd w:id="17"/>
          <w:sdt>
            <w:sdtPr>
              <w:id w:val="379363385"/>
              <w:citation/>
            </w:sdtPr>
            <w:sdtEndPr/>
            <w:sdtContent>
              <w:r w:rsidR="00654884">
                <w:fldChar w:fldCharType="begin"/>
              </w:r>
              <w:r w:rsidR="00654884">
                <w:instrText xml:space="preserve"> CITATION HUD16 \l 1033 </w:instrText>
              </w:r>
              <w:r w:rsidR="00654884">
                <w:fldChar w:fldCharType="separate"/>
              </w:r>
              <w:r w:rsidR="000B50D1">
                <w:rPr>
                  <w:noProof/>
                </w:rPr>
                <w:t xml:space="preserve"> (HUD, 2016)</w:t>
              </w:r>
              <w:r w:rsidR="00654884">
                <w:fldChar w:fldCharType="end"/>
              </w:r>
            </w:sdtContent>
          </w:sdt>
          <w:bookmarkEnd w:id="20"/>
          <w:r>
            <w:t>.</w:t>
          </w:r>
          <w:bookmarkEnd w:id="21"/>
        </w:p>
        <w:p w14:paraId="692D7BCC" w14:textId="118E4DA7" w:rsidR="00182D94" w:rsidRDefault="00182D94" w:rsidP="00182D94">
          <w:pPr>
            <w:pStyle w:val="Style1"/>
          </w:pPr>
          <w:bookmarkStart w:id="22" w:name="_Toc528692228"/>
          <w:r>
            <w:t xml:space="preserve">Modular technology has already been used on many low-rise structures around the world and is gaining popularity in being used for multi-story medium to high rise buildings as well. Many countries around the world experienced its benefits for different types of purpose during the early nineties and after that especially in </w:t>
          </w:r>
          <w:bookmarkStart w:id="23" w:name="_Hlk534471236"/>
          <w:r>
            <w:t xml:space="preserve">United States </w:t>
          </w:r>
          <w:bookmarkEnd w:id="23"/>
          <w:r>
            <w:t>(</w:t>
          </w:r>
          <w:bookmarkStart w:id="24" w:name="_Hlk534471214"/>
          <w:r>
            <w:t>US</w:t>
          </w:r>
          <w:bookmarkEnd w:id="24"/>
          <w:r>
            <w:t xml:space="preserve">), Europe and </w:t>
          </w:r>
          <w:r>
            <w:rPr>
              <w:noProof/>
            </w:rPr>
            <w:t>Japan</w:t>
          </w:r>
          <w:bookmarkEnd w:id="22"/>
          <w:sdt>
            <w:sdtPr>
              <w:rPr>
                <w:noProof/>
              </w:rPr>
              <w:id w:val="-957870348"/>
              <w:citation/>
            </w:sdtPr>
            <w:sdtEndPr/>
            <w:sdtContent>
              <w:r w:rsidR="00496C8B">
                <w:rPr>
                  <w:noProof/>
                </w:rPr>
                <w:fldChar w:fldCharType="begin"/>
              </w:r>
              <w:r w:rsidR="00496C8B">
                <w:rPr>
                  <w:noProof/>
                </w:rPr>
                <w:instrText xml:space="preserve"> CITATION RML99 \l 1033 </w:instrText>
              </w:r>
              <w:r w:rsidR="00496C8B">
                <w:rPr>
                  <w:noProof/>
                </w:rPr>
                <w:fldChar w:fldCharType="separate"/>
              </w:r>
              <w:r w:rsidR="000B50D1">
                <w:rPr>
                  <w:noProof/>
                </w:rPr>
                <w:t xml:space="preserve"> (RM Lawson, 1999)</w:t>
              </w:r>
              <w:r w:rsidR="00496C8B">
                <w:rPr>
                  <w:noProof/>
                </w:rPr>
                <w:fldChar w:fldCharType="end"/>
              </w:r>
            </w:sdtContent>
          </w:sdt>
          <w:r w:rsidR="00353B7D">
            <w:t>.</w:t>
          </w:r>
        </w:p>
        <w:p w14:paraId="10F337A6" w14:textId="4A938F05" w:rsidR="00182D94" w:rsidRDefault="00182D94" w:rsidP="00182D94">
          <w:pPr>
            <w:pStyle w:val="Style1"/>
          </w:pPr>
          <w:bookmarkStart w:id="25" w:name="_Toc528692229"/>
          <w:r>
            <w:t xml:space="preserve">Addis Ababa, which is the largest city in Ethiopia, and the nation’s </w:t>
          </w:r>
          <w:r>
            <w:rPr>
              <w:noProof/>
            </w:rPr>
            <w:t>economic</w:t>
          </w:r>
          <w:r>
            <w:t xml:space="preserve"> and political capital, it is also the “diplomatic capital” of Africa, housing the </w:t>
          </w:r>
          <w:bookmarkStart w:id="26" w:name="_Hlk534471399"/>
          <w:r>
            <w:t xml:space="preserve">United Nations Economic Commission for Africa </w:t>
          </w:r>
          <w:bookmarkEnd w:id="26"/>
          <w:r>
            <w:t>(</w:t>
          </w:r>
          <w:bookmarkStart w:id="27" w:name="_Hlk534471378"/>
          <w:r>
            <w:t>UNECA</w:t>
          </w:r>
          <w:bookmarkEnd w:id="27"/>
          <w:r>
            <w:t>) and African Union headquarters. Yet, despite its economic and political importance in the country and the region, Addis is faced with more than its fair share of problems. The rapid pace of urbanization approximately 3 percent has brought with its poverty and unemployment, and the city’s infrastructure is grossly inadequate to cater to the increasing demand of its burgeoning population. The lack of adequate shelter and infrastructure for the poor majority has manifested itself in congested and unhygienic living conditions in most low-income settlements across Addis</w:t>
          </w:r>
          <w:sdt>
            <w:sdtPr>
              <w:id w:val="-1204470827"/>
              <w:citation/>
            </w:sdtPr>
            <w:sdtEndPr/>
            <w:sdtContent>
              <w:r>
                <w:fldChar w:fldCharType="begin"/>
              </w:r>
              <w:r>
                <w:instrText xml:space="preserve"> CITATION Ash05 \l 1033 </w:instrText>
              </w:r>
              <w:r>
                <w:fldChar w:fldCharType="separate"/>
              </w:r>
              <w:r w:rsidR="000B50D1">
                <w:rPr>
                  <w:noProof/>
                </w:rPr>
                <w:t xml:space="preserve"> (Mathema, 2005)</w:t>
              </w:r>
              <w:r>
                <w:fldChar w:fldCharType="end"/>
              </w:r>
            </w:sdtContent>
          </w:sdt>
          <w:r>
            <w:t>.</w:t>
          </w:r>
          <w:bookmarkEnd w:id="25"/>
        </w:p>
        <w:p w14:paraId="5DAA9C6A" w14:textId="53721342" w:rsidR="00182D94" w:rsidRDefault="00182D94" w:rsidP="00182D94">
          <w:pPr>
            <w:pStyle w:val="Style1"/>
          </w:pPr>
          <w:bookmarkStart w:id="28" w:name="_Toc528692230"/>
          <w:r>
            <w:t>Housing inadequacy is largely felt at the level of low and middle income and more so</w:t>
          </w:r>
          <w:r>
            <w:br/>
            <w:t xml:space="preserve">with a </w:t>
          </w:r>
          <w:r>
            <w:rPr>
              <w:noProof/>
            </w:rPr>
            <w:t>continuous</w:t>
          </w:r>
          <w:r>
            <w:t xml:space="preserve"> rise in the </w:t>
          </w:r>
          <w:r>
            <w:rPr>
              <w:noProof/>
            </w:rPr>
            <w:t>cost</w:t>
          </w:r>
          <w:r>
            <w:t xml:space="preserve"> of construction at all levels. This necessitates the use of</w:t>
          </w:r>
          <w:r>
            <w:br/>
            <w:t>appropriate and cost-effective technologies in house construction. Because the leading</w:t>
          </w:r>
          <w:r>
            <w:br/>
            <w:t xml:space="preserve">type of housing construction system in Ethiopia which is a </w:t>
          </w:r>
          <w:r>
            <w:rPr>
              <w:noProof/>
            </w:rPr>
            <w:t>conventional</w:t>
          </w:r>
          <w:r>
            <w:t xml:space="preserve"> system couldn’t be</w:t>
          </w:r>
          <w:r>
            <w:br/>
            <w:t xml:space="preserve">compatible with an </w:t>
          </w:r>
          <w:r>
            <w:rPr>
              <w:noProof/>
            </w:rPr>
            <w:t>increasing</w:t>
          </w:r>
          <w:r>
            <w:t xml:space="preserve"> rate of housing </w:t>
          </w:r>
          <w:r>
            <w:rPr>
              <w:noProof/>
            </w:rPr>
            <w:t>providers</w:t>
          </w:r>
          <w:r>
            <w:t xml:space="preserve"> and this created a negative impact on housing construction such as long-time construction, material wastage, rising cost, high</w:t>
          </w:r>
          <w:r>
            <w:br/>
            <w:t xml:space="preserve">embedded energy and so on. Therefore, by applying the appropriate construction technologies proposal, the ever-increasing cost of conventional building materials and construction </w:t>
          </w:r>
          <w:r>
            <w:rPr>
              <w:noProof/>
            </w:rPr>
            <w:t>techniques</w:t>
          </w:r>
          <w:r>
            <w:t xml:space="preserve"> could be in time and people shall have alternative construction technology and access to affordable houses</w:t>
          </w:r>
          <w:sdt>
            <w:sdtPr>
              <w:id w:val="-1273858891"/>
              <w:citation/>
            </w:sdtPr>
            <w:sdtEndPr/>
            <w:sdtContent>
              <w:r>
                <w:fldChar w:fldCharType="begin"/>
              </w:r>
              <w:r w:rsidR="004119DD">
                <w:instrText xml:space="preserve">CITATION Shi13 \l 1033 </w:instrText>
              </w:r>
              <w:r>
                <w:fldChar w:fldCharType="separate"/>
              </w:r>
              <w:r w:rsidR="004119DD">
                <w:rPr>
                  <w:noProof/>
                </w:rPr>
                <w:t xml:space="preserve"> (Shimeles, 2013)</w:t>
              </w:r>
              <w:r>
                <w:fldChar w:fldCharType="end"/>
              </w:r>
            </w:sdtContent>
          </w:sdt>
          <w:r>
            <w:t>.</w:t>
          </w:r>
          <w:bookmarkEnd w:id="28"/>
        </w:p>
        <w:p w14:paraId="5A59A39E" w14:textId="3BE6B9AB" w:rsidR="003C4635" w:rsidRDefault="003C4635" w:rsidP="003C4635">
          <w:pPr>
            <w:pStyle w:val="Style1"/>
          </w:pPr>
        </w:p>
        <w:p w14:paraId="1D6DA3B9" w14:textId="77777777" w:rsidR="003C4635" w:rsidRPr="003C4635" w:rsidRDefault="003C4635" w:rsidP="003C4635"/>
        <w:p w14:paraId="5772ED60" w14:textId="61748BAF" w:rsidR="00511EFD" w:rsidRPr="00511EFD" w:rsidRDefault="00511EFD" w:rsidP="00511EFD">
          <w:pPr>
            <w:pStyle w:val="Style1"/>
          </w:pPr>
          <w:bookmarkStart w:id="29" w:name="_Toc528692231"/>
          <w:r>
            <w:lastRenderedPageBreak/>
            <w:t>M</w:t>
          </w:r>
          <w:r w:rsidR="00182D94">
            <w:t>odularization of building systems as alternative building construction technology taking in Addis Ababa is very advantageous to solve a wide range of problems in case of affordability, time to projects completions and quality of construction that couldn’t has been solved by conventional construction technologies</w:t>
          </w:r>
          <w:bookmarkEnd w:id="29"/>
          <w:r w:rsidR="00F16AFA">
            <w:t>.</w:t>
          </w:r>
          <w:r>
            <w:t xml:space="preserve"> Therefore, this research focuses on finding out of current status of modular building system utilization, challenges for adaptation of modular construction and its potential advantage in building construction industries of Addis Ababa, and also to propose modular design for possible implementation to enhance housing demand as </w:t>
          </w:r>
          <w:r w:rsidRPr="00CC2093">
            <w:t>alternative</w:t>
          </w:r>
          <w:r>
            <w:t xml:space="preserve"> solution.</w:t>
          </w:r>
        </w:p>
        <w:p w14:paraId="456B4572" w14:textId="77777777" w:rsidR="00A8355C" w:rsidRDefault="00182D94" w:rsidP="00284762">
          <w:pPr>
            <w:pStyle w:val="Heading1"/>
            <w:numPr>
              <w:ilvl w:val="1"/>
              <w:numId w:val="1"/>
            </w:numPr>
            <w:tabs>
              <w:tab w:val="left" w:pos="630"/>
            </w:tabs>
            <w:spacing w:after="240" w:line="276" w:lineRule="auto"/>
            <w:ind w:left="540" w:hanging="540"/>
          </w:pPr>
          <w:r>
            <w:rPr>
              <w:sz w:val="26"/>
              <w:szCs w:val="26"/>
            </w:rPr>
            <w:t xml:space="preserve"> </w:t>
          </w:r>
          <w:bookmarkStart w:id="30" w:name="_Toc12281478"/>
          <w:r w:rsidR="00397A47">
            <w:rPr>
              <w:sz w:val="26"/>
              <w:szCs w:val="26"/>
            </w:rPr>
            <w:t>Statement of The Problem</w:t>
          </w:r>
          <w:bookmarkEnd w:id="30"/>
          <w:r w:rsidR="00397A47">
            <w:t xml:space="preserve"> </w:t>
          </w:r>
        </w:p>
        <w:p w14:paraId="3F540D84" w14:textId="6CF2508C" w:rsidR="00A8355C" w:rsidRDefault="00A8355C" w:rsidP="00A8355C">
          <w:pPr>
            <w:pStyle w:val="Style1"/>
          </w:pPr>
          <w:bookmarkStart w:id="31" w:name="_Toc528692233"/>
          <w:r w:rsidRPr="00FB1AC8">
            <w:t>Housing is one of the basic necessities for human beings. However, it is a critical problem for millions of poor people in developing countries</w:t>
          </w:r>
          <w:r>
            <w:t xml:space="preserve"> including</w:t>
          </w:r>
          <w:r w:rsidRPr="00FB1AC8">
            <w:t xml:space="preserve"> Ethiopia</w:t>
          </w:r>
          <w:r>
            <w:t xml:space="preserve">. </w:t>
          </w:r>
          <w:r w:rsidRPr="00FB1AC8">
            <w:t xml:space="preserve">Like most urban centers of developing countries, </w:t>
          </w:r>
          <w:r>
            <w:t>Addis</w:t>
          </w:r>
          <w:r w:rsidRPr="00FB1AC8">
            <w:t xml:space="preserve"> </w:t>
          </w:r>
          <w:r w:rsidRPr="00CC2093">
            <w:t>Ababa faces</w:t>
          </w:r>
          <w:r w:rsidRPr="00FB1AC8">
            <w:t xml:space="preserve"> a plethora of problems, including an acute and ever-worsening housing shortage, one of the major problems that call for immediate action. However, the number of people living in Substandard housing conditions is increasing every year. Studies have shown that without major improvements in housing markets and in the expansion and improved provision of infrastructure and service, it is inevitable that the population living in such environmental expand very rapidly</w:t>
          </w:r>
          <w:sdt>
            <w:sdtPr>
              <w:id w:val="-782490693"/>
              <w:citation/>
            </w:sdtPr>
            <w:sdtEndPr/>
            <w:sdtContent>
              <w:r>
                <w:fldChar w:fldCharType="begin"/>
              </w:r>
              <w:r>
                <w:instrText xml:space="preserve"> CITATION Eng97 \l 1033 </w:instrText>
              </w:r>
              <w:r>
                <w:fldChar w:fldCharType="separate"/>
              </w:r>
              <w:r w:rsidR="000B50D1">
                <w:rPr>
                  <w:noProof/>
                </w:rPr>
                <w:t xml:space="preserve"> (Robert, 1997)</w:t>
              </w:r>
              <w:r>
                <w:fldChar w:fldCharType="end"/>
              </w:r>
            </w:sdtContent>
          </w:sdt>
          <w:r w:rsidRPr="00FB1AC8">
            <w:t>.</w:t>
          </w:r>
          <w:bookmarkEnd w:id="31"/>
          <w:r>
            <w:t xml:space="preserve"> </w:t>
          </w:r>
        </w:p>
        <w:p w14:paraId="65103644" w14:textId="2CDB4C5A" w:rsidR="00133EE5" w:rsidRPr="00133EE5" w:rsidRDefault="00A8355C" w:rsidP="00133EE5">
          <w:pPr>
            <w:pStyle w:val="Style1"/>
          </w:pPr>
          <w:bookmarkStart w:id="32" w:name="_Toc528692234"/>
          <w:r w:rsidRPr="001F309B">
            <w:t xml:space="preserve">While the </w:t>
          </w:r>
          <w:bookmarkStart w:id="33" w:name="_Hlk534471576"/>
          <w:r>
            <w:t>Integrated Housing Development Program</w:t>
          </w:r>
          <w:bookmarkEnd w:id="33"/>
          <w:r>
            <w:t xml:space="preserve"> (</w:t>
          </w:r>
          <w:bookmarkStart w:id="34" w:name="_Hlk534471562"/>
          <w:r w:rsidRPr="001F309B">
            <w:t>IHDP</w:t>
          </w:r>
          <w:bookmarkEnd w:id="34"/>
          <w:r>
            <w:t xml:space="preserve">) </w:t>
          </w:r>
          <w:r w:rsidRPr="001F309B">
            <w:t>has the laudable aim of targeting the low-income sector of the population,</w:t>
          </w:r>
          <w:r>
            <w:t xml:space="preserve"> </w:t>
          </w:r>
          <w:r w:rsidRPr="001F309B">
            <w:t>unfortunately experience has shown that the low-incomes are not benefiting from the IHDP due to</w:t>
          </w:r>
          <w:r>
            <w:t xml:space="preserve"> </w:t>
          </w:r>
          <w:r w:rsidRPr="001F309B">
            <w:t>inability to afford the initial down payment and monthly service payments and because of the</w:t>
          </w:r>
          <w:r>
            <w:t xml:space="preserve"> </w:t>
          </w:r>
          <w:r w:rsidRPr="001F309B">
            <w:t>affordability problems women’s and their children are excluded from development plans. In</w:t>
          </w:r>
          <w:r>
            <w:t xml:space="preserve"> </w:t>
          </w:r>
          <w:r w:rsidRPr="001F309B">
            <w:t>general, the current IHDP housing construction systems do not match the housing demand and</w:t>
          </w:r>
          <w:r>
            <w:t xml:space="preserve"> </w:t>
          </w:r>
          <w:r w:rsidRPr="001F309B">
            <w:t>supply due to cost, speed, and quality for the targeted group.</w:t>
          </w:r>
          <w:bookmarkEnd w:id="32"/>
          <w:r w:rsidR="00133EE5">
            <w:t xml:space="preserve"> </w:t>
          </w:r>
          <w:r w:rsidR="00133EE5" w:rsidRPr="00133EE5">
            <w:t>Although construction technologies used for the program are based on a concrete pillar</w:t>
          </w:r>
          <w:r w:rsidR="00133EE5">
            <w:t xml:space="preserve"> </w:t>
          </w:r>
          <w:r w:rsidR="00133EE5" w:rsidRPr="00133EE5">
            <w:t>and slab system and also Agrostone board is applied in terms of minimizing the</w:t>
          </w:r>
          <w:r w:rsidR="00133EE5">
            <w:t xml:space="preserve"> </w:t>
          </w:r>
          <w:r w:rsidR="00133EE5" w:rsidRPr="00133EE5">
            <w:t>carpenter work concrete, reinforcement bar and others but still now huge amount of</w:t>
          </w:r>
          <w:r w:rsidR="00133EE5">
            <w:t xml:space="preserve"> </w:t>
          </w:r>
          <w:r w:rsidR="00133EE5" w:rsidRPr="00133EE5">
            <w:t>cement and gravel are used on the construction site and hollow concrete blocks are</w:t>
          </w:r>
          <w:r w:rsidR="00133EE5">
            <w:t xml:space="preserve"> </w:t>
          </w:r>
          <w:r w:rsidR="00133EE5" w:rsidRPr="00133EE5">
            <w:t>applied to fill the structures.</w:t>
          </w:r>
          <w:r w:rsidR="00133EE5">
            <w:t xml:space="preserve"> But</w:t>
          </w:r>
          <w:r w:rsidR="00133EE5" w:rsidRPr="00133EE5">
            <w:t>, the cost of housing units, time</w:t>
          </w:r>
          <w:r w:rsidR="00133EE5">
            <w:t xml:space="preserve"> </w:t>
          </w:r>
          <w:r w:rsidR="00133EE5" w:rsidRPr="00133EE5">
            <w:t>manage</w:t>
          </w:r>
          <w:r w:rsidR="001D10F3">
            <w:t>ment</w:t>
          </w:r>
          <w:r w:rsidR="00133EE5" w:rsidRPr="00133EE5">
            <w:t xml:space="preserve"> and</w:t>
          </w:r>
          <w:r w:rsidR="00133EE5">
            <w:t xml:space="preserve"> </w:t>
          </w:r>
          <w:r w:rsidR="00133EE5" w:rsidRPr="00133EE5">
            <w:t xml:space="preserve">quality of those houses is not far from problem </w:t>
          </w:r>
          <w:sdt>
            <w:sdtPr>
              <w:id w:val="1128590505"/>
              <w:citation/>
            </w:sdtPr>
            <w:sdtEndPr/>
            <w:sdtContent>
              <w:r w:rsidR="00133EE5">
                <w:fldChar w:fldCharType="begin"/>
              </w:r>
              <w:r w:rsidR="004119DD">
                <w:instrText xml:space="preserve">CITATION Shi13 \l 1033 </w:instrText>
              </w:r>
              <w:r w:rsidR="00133EE5">
                <w:fldChar w:fldCharType="separate"/>
              </w:r>
              <w:r w:rsidR="004119DD">
                <w:rPr>
                  <w:noProof/>
                </w:rPr>
                <w:t>(Shimeles, 2013)</w:t>
              </w:r>
              <w:r w:rsidR="00133EE5">
                <w:fldChar w:fldCharType="end"/>
              </w:r>
            </w:sdtContent>
          </w:sdt>
          <w:r w:rsidR="00133EE5">
            <w:t>.</w:t>
          </w:r>
        </w:p>
        <w:p w14:paraId="67B5C9D5" w14:textId="7321B66D" w:rsidR="00276939" w:rsidRDefault="00A8355C" w:rsidP="00A8355C">
          <w:pPr>
            <w:pStyle w:val="Style1"/>
          </w:pPr>
          <w:bookmarkStart w:id="35" w:name="_Toc528692237"/>
          <w:r>
            <w:t xml:space="preserve">Experiences from advanced countries in case of modular building systems and constructions technologies </w:t>
          </w:r>
          <w:r w:rsidRPr="00C83271">
            <w:t>indicate</w:t>
          </w:r>
          <w:r w:rsidR="00276939">
            <w:t xml:space="preserve"> that</w:t>
          </w:r>
          <w:r>
            <w:t xml:space="preserve"> there is a potential advantage </w:t>
          </w:r>
          <w:r w:rsidRPr="00362E55">
            <w:t xml:space="preserve">to improve </w:t>
          </w:r>
          <w:r>
            <w:t xml:space="preserve">building </w:t>
          </w:r>
          <w:r w:rsidRPr="00362E55">
            <w:t xml:space="preserve">construction performance in </w:t>
          </w:r>
          <w:r>
            <w:t xml:space="preserve">the </w:t>
          </w:r>
          <w:r w:rsidRPr="00C83271">
            <w:t>aspect</w:t>
          </w:r>
          <w:r w:rsidRPr="00362E55">
            <w:t xml:space="preserve"> of cost, speed</w:t>
          </w:r>
          <w:r>
            <w:t>,</w:t>
          </w:r>
          <w:r w:rsidRPr="00362E55">
            <w:t xml:space="preserve"> </w:t>
          </w:r>
          <w:r w:rsidRPr="00C83271">
            <w:t>and</w:t>
          </w:r>
          <w:r w:rsidRPr="00362E55">
            <w:t xml:space="preserve"> qualit</w:t>
          </w:r>
          <w:r>
            <w:t xml:space="preserve">y of building construction. Through the </w:t>
          </w:r>
          <w:r w:rsidRPr="00C83271">
            <w:t>advantages</w:t>
          </w:r>
          <w:r>
            <w:t xml:space="preserve"> of modularized building systems utilization to address a wide range of problems in housing </w:t>
          </w:r>
          <w:r w:rsidR="00547504">
            <w:t xml:space="preserve">and building </w:t>
          </w:r>
          <w:r>
            <w:t>construction</w:t>
          </w:r>
          <w:r w:rsidR="006B2044">
            <w:t xml:space="preserve"> industry</w:t>
          </w:r>
          <w:r>
            <w:t xml:space="preserve">, there are very little </w:t>
          </w:r>
          <w:r w:rsidR="006B2044">
            <w:t>application</w:t>
          </w:r>
          <w:r w:rsidR="006968C5">
            <w:t>s to solve those problems with modular construction</w:t>
          </w:r>
          <w:r>
            <w:t xml:space="preserve"> </w:t>
          </w:r>
          <w:r w:rsidRPr="00C83271">
            <w:t>except</w:t>
          </w:r>
          <w:r>
            <w:t xml:space="preserve"> for some few components in this sector in case of Ethiopia including Addis Ababa</w:t>
          </w:r>
          <w:r w:rsidR="00276939">
            <w:t>.</w:t>
          </w:r>
          <w:r w:rsidR="00AC0E75">
            <w:t xml:space="preserve"> </w:t>
          </w:r>
          <w:r w:rsidR="008A34D6">
            <w:t>Government and private sector stake holders in construction industry are not well worked with modularized building systems.</w:t>
          </w:r>
        </w:p>
        <w:bookmarkEnd w:id="35"/>
        <w:p w14:paraId="122CA9A4" w14:textId="25667E6D" w:rsidR="00A421EC" w:rsidRDefault="00A421EC" w:rsidP="00A8355C">
          <w:pPr>
            <w:pStyle w:val="Style1"/>
          </w:pPr>
          <w:r>
            <w:br w:type="page"/>
          </w:r>
        </w:p>
        <w:p w14:paraId="6081DDD5" w14:textId="5F4B09F8" w:rsidR="00900AA9" w:rsidRPr="000A415E" w:rsidRDefault="00900AA9" w:rsidP="00284762">
          <w:pPr>
            <w:pStyle w:val="Heading1"/>
            <w:numPr>
              <w:ilvl w:val="1"/>
              <w:numId w:val="1"/>
            </w:numPr>
            <w:tabs>
              <w:tab w:val="left" w:pos="630"/>
            </w:tabs>
            <w:spacing w:after="240" w:line="276" w:lineRule="auto"/>
            <w:ind w:left="540" w:hanging="540"/>
            <w:rPr>
              <w:sz w:val="26"/>
              <w:szCs w:val="26"/>
            </w:rPr>
          </w:pPr>
          <w:bookmarkStart w:id="36" w:name="_Toc12281479"/>
          <w:r w:rsidRPr="000A415E">
            <w:rPr>
              <w:sz w:val="26"/>
              <w:szCs w:val="26"/>
            </w:rPr>
            <w:lastRenderedPageBreak/>
            <w:t>Research Objective</w:t>
          </w:r>
          <w:bookmarkEnd w:id="18"/>
          <w:bookmarkEnd w:id="19"/>
          <w:bookmarkEnd w:id="36"/>
        </w:p>
        <w:p w14:paraId="71283182" w14:textId="4BCC4002" w:rsidR="00900AA9" w:rsidRPr="00841D8E" w:rsidRDefault="00900AA9" w:rsidP="00841D8E">
          <w:pPr>
            <w:pStyle w:val="Style1"/>
            <w:rPr>
              <w:b/>
            </w:rPr>
          </w:pPr>
          <w:bookmarkStart w:id="37" w:name="_Toc528692244"/>
          <w:bookmarkStart w:id="38" w:name="_Toc534709457"/>
          <w:r w:rsidRPr="00841D8E">
            <w:rPr>
              <w:b/>
            </w:rPr>
            <w:t xml:space="preserve">General </w:t>
          </w:r>
          <w:r w:rsidR="00613236" w:rsidRPr="00841D8E">
            <w:rPr>
              <w:b/>
            </w:rPr>
            <w:t>O</w:t>
          </w:r>
          <w:r w:rsidRPr="00841D8E">
            <w:rPr>
              <w:b/>
            </w:rPr>
            <w:t>bjective</w:t>
          </w:r>
          <w:bookmarkEnd w:id="37"/>
          <w:bookmarkEnd w:id="38"/>
          <w:r w:rsidR="0022537E">
            <w:rPr>
              <w:b/>
            </w:rPr>
            <w:t>:</w:t>
          </w:r>
        </w:p>
        <w:p w14:paraId="2E002F1B" w14:textId="7C13ACE8" w:rsidR="00900AA9" w:rsidRPr="00243A11" w:rsidRDefault="00C93BC3" w:rsidP="00C77429">
          <w:pPr>
            <w:pStyle w:val="Style1"/>
            <w:tabs>
              <w:tab w:val="left" w:pos="8100"/>
            </w:tabs>
          </w:pPr>
          <w:bookmarkStart w:id="39" w:name="_Toc528692245"/>
          <w:r>
            <w:t>T</w:t>
          </w:r>
          <w:r w:rsidR="009F5AC1">
            <w:t xml:space="preserve">o </w:t>
          </w:r>
          <w:r>
            <w:t>study</w:t>
          </w:r>
          <w:r w:rsidR="00BE343B">
            <w:t xml:space="preserve"> the</w:t>
          </w:r>
          <w:r>
            <w:t xml:space="preserve"> current status of </w:t>
          </w:r>
          <w:r w:rsidR="00052674" w:rsidRPr="00243A11">
            <w:t>modular building systems</w:t>
          </w:r>
          <w:r w:rsidR="00052674">
            <w:t xml:space="preserve"> </w:t>
          </w:r>
          <w:r w:rsidR="006C6775">
            <w:t>in</w:t>
          </w:r>
          <w:r w:rsidR="009F5AC1">
            <w:t xml:space="preserve"> </w:t>
          </w:r>
          <w:r w:rsidR="00492721">
            <w:t>building</w:t>
          </w:r>
          <w:r w:rsidR="00DF7359">
            <w:t xml:space="preserve"> </w:t>
          </w:r>
          <w:r w:rsidR="00900AA9" w:rsidRPr="00243A11">
            <w:t xml:space="preserve">construction </w:t>
          </w:r>
          <w:r w:rsidR="006C6775">
            <w:t xml:space="preserve">sector </w:t>
          </w:r>
          <w:r w:rsidR="009F5AC1">
            <w:t xml:space="preserve">of </w:t>
          </w:r>
          <w:r w:rsidR="004E40B5">
            <w:t>Addis Ababa</w:t>
          </w:r>
          <w:r w:rsidR="00D45C33">
            <w:t xml:space="preserve"> city</w:t>
          </w:r>
          <w:r w:rsidR="00900AA9" w:rsidRPr="00243A11">
            <w:t>.</w:t>
          </w:r>
          <w:bookmarkEnd w:id="39"/>
          <w:r w:rsidR="00900AA9" w:rsidRPr="00243A11">
            <w:t xml:space="preserve"> </w:t>
          </w:r>
        </w:p>
        <w:p w14:paraId="581BE16B" w14:textId="230239E8" w:rsidR="00900AA9" w:rsidRPr="00841D8E" w:rsidRDefault="00900AA9" w:rsidP="00841D8E">
          <w:pPr>
            <w:pStyle w:val="Style1"/>
            <w:rPr>
              <w:b/>
            </w:rPr>
          </w:pPr>
          <w:bookmarkStart w:id="40" w:name="_Toc528692246"/>
          <w:bookmarkStart w:id="41" w:name="_Toc534709458"/>
          <w:r w:rsidRPr="00841D8E">
            <w:rPr>
              <w:b/>
            </w:rPr>
            <w:t xml:space="preserve">Specific </w:t>
          </w:r>
          <w:r w:rsidR="00613236" w:rsidRPr="00841D8E">
            <w:rPr>
              <w:b/>
            </w:rPr>
            <w:t>O</w:t>
          </w:r>
          <w:r w:rsidRPr="00841D8E">
            <w:rPr>
              <w:b/>
            </w:rPr>
            <w:t>bjectives</w:t>
          </w:r>
          <w:bookmarkEnd w:id="40"/>
          <w:bookmarkEnd w:id="41"/>
          <w:r w:rsidR="0022537E">
            <w:rPr>
              <w:b/>
            </w:rPr>
            <w:t>:</w:t>
          </w:r>
        </w:p>
        <w:p w14:paraId="62F31B1A" w14:textId="4A81BEA7" w:rsidR="00900AA9" w:rsidRPr="00243A11" w:rsidRDefault="009F5AC1" w:rsidP="00284762">
          <w:pPr>
            <w:pStyle w:val="Style1"/>
            <w:numPr>
              <w:ilvl w:val="0"/>
              <w:numId w:val="4"/>
            </w:numPr>
            <w:spacing w:after="120"/>
            <w:ind w:left="274" w:hanging="274"/>
          </w:pPr>
          <w:bookmarkStart w:id="42" w:name="_Toc528692248"/>
          <w:r>
            <w:t xml:space="preserve">To </w:t>
          </w:r>
          <w:r w:rsidR="00052674">
            <w:t>i</w:t>
          </w:r>
          <w:r w:rsidR="00900AA9" w:rsidRPr="00243A11">
            <w:t xml:space="preserve">nvestigate </w:t>
          </w:r>
          <w:r w:rsidR="000A6194">
            <w:t xml:space="preserve">the </w:t>
          </w:r>
          <w:r w:rsidR="00900AA9" w:rsidRPr="00243A11">
            <w:t xml:space="preserve">current </w:t>
          </w:r>
          <w:r w:rsidR="00483BB9">
            <w:t xml:space="preserve">utilization </w:t>
          </w:r>
          <w:r w:rsidR="001E193A">
            <w:t xml:space="preserve">status of </w:t>
          </w:r>
          <w:r w:rsidR="00900AA9" w:rsidRPr="00243A11">
            <w:t xml:space="preserve">modular </w:t>
          </w:r>
          <w:r w:rsidR="0022537E">
            <w:t xml:space="preserve">building system </w:t>
          </w:r>
          <w:r w:rsidR="00900AA9" w:rsidRPr="00243A11">
            <w:t>and practices</w:t>
          </w:r>
          <w:bookmarkEnd w:id="42"/>
          <w:r w:rsidR="00FE73EC">
            <w:t>.</w:t>
          </w:r>
        </w:p>
        <w:p w14:paraId="2363A7FD" w14:textId="0C9D23B9" w:rsidR="00900AA9" w:rsidRDefault="009F5AC1" w:rsidP="00284762">
          <w:pPr>
            <w:pStyle w:val="Style1"/>
            <w:numPr>
              <w:ilvl w:val="0"/>
              <w:numId w:val="4"/>
            </w:numPr>
            <w:spacing w:after="120"/>
            <w:ind w:left="274" w:hanging="274"/>
          </w:pPr>
          <w:bookmarkStart w:id="43" w:name="_Toc528692249"/>
          <w:r>
            <w:t xml:space="preserve">To </w:t>
          </w:r>
          <w:r w:rsidR="00307386" w:rsidRPr="00307386">
            <w:t xml:space="preserve">examine </w:t>
          </w:r>
          <w:r w:rsidR="00F1456C" w:rsidRPr="00243A11">
            <w:t>current</w:t>
          </w:r>
          <w:r w:rsidR="00F1456C">
            <w:t xml:space="preserve"> </w:t>
          </w:r>
          <w:r w:rsidR="001C46F8">
            <w:t xml:space="preserve">available </w:t>
          </w:r>
          <w:r w:rsidR="00900AA9" w:rsidRPr="00243A11">
            <w:t>challeng</w:t>
          </w:r>
          <w:r w:rsidR="00F1456C">
            <w:t>es</w:t>
          </w:r>
          <w:r w:rsidR="00720573">
            <w:t xml:space="preserve"> </w:t>
          </w:r>
          <w:r w:rsidR="00900AA9" w:rsidRPr="00243A11">
            <w:t xml:space="preserve">and </w:t>
          </w:r>
          <w:r w:rsidR="0024088A">
            <w:t xml:space="preserve">possible </w:t>
          </w:r>
          <w:r w:rsidR="00900AA9" w:rsidRPr="00243A11">
            <w:t xml:space="preserve">important </w:t>
          </w:r>
          <w:r w:rsidR="00720573">
            <w:t>uses</w:t>
          </w:r>
          <w:r w:rsidR="00900AA9" w:rsidRPr="00243A11">
            <w:t xml:space="preserve"> of modularization.</w:t>
          </w:r>
          <w:bookmarkEnd w:id="43"/>
        </w:p>
        <w:p w14:paraId="00E15CCB" w14:textId="48D1C557" w:rsidR="00591B4D" w:rsidRPr="00591B4D" w:rsidRDefault="00F33850" w:rsidP="00284762">
          <w:pPr>
            <w:pStyle w:val="Style1"/>
            <w:numPr>
              <w:ilvl w:val="0"/>
              <w:numId w:val="4"/>
            </w:numPr>
            <w:spacing w:after="120"/>
            <w:ind w:left="274" w:hanging="274"/>
          </w:pPr>
          <w:r>
            <w:t xml:space="preserve">To </w:t>
          </w:r>
          <w:r w:rsidR="00D600B2">
            <w:t>study building construction stakeholders role in modularization</w:t>
          </w:r>
          <w:r w:rsidR="003D0E91">
            <w:t xml:space="preserve"> of</w:t>
          </w:r>
          <w:r w:rsidR="00D600B2">
            <w:t xml:space="preserve"> building systems.</w:t>
          </w:r>
        </w:p>
        <w:p w14:paraId="43978330" w14:textId="2A104EBE" w:rsidR="0024088A" w:rsidRDefault="0024088A" w:rsidP="00284762">
          <w:pPr>
            <w:pStyle w:val="Style1"/>
            <w:numPr>
              <w:ilvl w:val="0"/>
              <w:numId w:val="4"/>
            </w:numPr>
            <w:spacing w:after="120"/>
            <w:ind w:left="274" w:hanging="274"/>
          </w:pPr>
          <w:r>
            <w:t xml:space="preserve">To propose and illustrate a design with modular construction </w:t>
          </w:r>
          <w:r w:rsidR="00F33850">
            <w:t>for apartment housing</w:t>
          </w:r>
          <w:r>
            <w:t>.</w:t>
          </w:r>
        </w:p>
        <w:p w14:paraId="2CBA3F25" w14:textId="7F08C81D" w:rsidR="00F23911" w:rsidRDefault="00F23911" w:rsidP="00284762">
          <w:pPr>
            <w:pStyle w:val="Heading1"/>
            <w:numPr>
              <w:ilvl w:val="1"/>
              <w:numId w:val="1"/>
            </w:numPr>
            <w:tabs>
              <w:tab w:val="left" w:pos="630"/>
            </w:tabs>
            <w:spacing w:after="240" w:line="276" w:lineRule="auto"/>
            <w:ind w:left="540" w:hanging="540"/>
            <w:rPr>
              <w:sz w:val="26"/>
              <w:szCs w:val="26"/>
            </w:rPr>
          </w:pPr>
          <w:bookmarkStart w:id="44" w:name="_Toc528692238"/>
          <w:bookmarkStart w:id="45" w:name="_Toc534709455"/>
          <w:bookmarkStart w:id="46" w:name="_Toc12281480"/>
          <w:r w:rsidRPr="000A415E">
            <w:rPr>
              <w:sz w:val="26"/>
              <w:szCs w:val="26"/>
            </w:rPr>
            <w:t xml:space="preserve">Research </w:t>
          </w:r>
          <w:r>
            <w:rPr>
              <w:sz w:val="26"/>
              <w:szCs w:val="26"/>
            </w:rPr>
            <w:t>Q</w:t>
          </w:r>
          <w:r w:rsidRPr="000A415E">
            <w:rPr>
              <w:sz w:val="26"/>
              <w:szCs w:val="26"/>
            </w:rPr>
            <w:t>uestion</w:t>
          </w:r>
          <w:bookmarkEnd w:id="44"/>
          <w:bookmarkEnd w:id="45"/>
          <w:r w:rsidR="008F0687">
            <w:rPr>
              <w:sz w:val="26"/>
              <w:szCs w:val="26"/>
            </w:rPr>
            <w:t>s</w:t>
          </w:r>
          <w:bookmarkEnd w:id="46"/>
        </w:p>
        <w:p w14:paraId="7EB8FE10" w14:textId="16A0BC60" w:rsidR="00C93BC3" w:rsidRDefault="00C93BC3" w:rsidP="00C93BC3">
          <w:pPr>
            <w:pStyle w:val="Style1"/>
            <w:rPr>
              <w:b/>
            </w:rPr>
          </w:pPr>
          <w:r w:rsidRPr="00C93BC3">
            <w:rPr>
              <w:b/>
            </w:rPr>
            <w:t xml:space="preserve">General </w:t>
          </w:r>
          <w:r>
            <w:rPr>
              <w:b/>
            </w:rPr>
            <w:t>R</w:t>
          </w:r>
          <w:r w:rsidRPr="00C93BC3">
            <w:rPr>
              <w:b/>
            </w:rPr>
            <w:t xml:space="preserve">esearch </w:t>
          </w:r>
          <w:r>
            <w:rPr>
              <w:b/>
            </w:rPr>
            <w:t>Q</w:t>
          </w:r>
          <w:r w:rsidRPr="00C93BC3">
            <w:rPr>
              <w:b/>
            </w:rPr>
            <w:t>uestion</w:t>
          </w:r>
          <w:r>
            <w:rPr>
              <w:b/>
            </w:rPr>
            <w:t>:</w:t>
          </w:r>
        </w:p>
        <w:p w14:paraId="59333908" w14:textId="555DC80B" w:rsidR="002A43F3" w:rsidRPr="002A43F3" w:rsidRDefault="00C563A1" w:rsidP="002A43F3">
          <w:pPr>
            <w:pStyle w:val="Style1"/>
          </w:pPr>
          <w:r>
            <w:t>How is the current st</w:t>
          </w:r>
          <w:r w:rsidR="00483BB9">
            <w:t>atus</w:t>
          </w:r>
          <w:r>
            <w:t xml:space="preserve"> of </w:t>
          </w:r>
          <w:r w:rsidRPr="00243A11">
            <w:t>modular building systems</w:t>
          </w:r>
          <w:r>
            <w:t xml:space="preserve"> in building </w:t>
          </w:r>
          <w:r w:rsidRPr="00243A11">
            <w:t xml:space="preserve">construction </w:t>
          </w:r>
          <w:r>
            <w:t>sector of Addis Ababa city?</w:t>
          </w:r>
        </w:p>
        <w:p w14:paraId="3B07BE9B" w14:textId="5CC3CAAA" w:rsidR="00C93BC3" w:rsidRPr="00C93BC3" w:rsidRDefault="00C93BC3" w:rsidP="00C93BC3">
          <w:pPr>
            <w:pStyle w:val="Style1"/>
            <w:rPr>
              <w:b/>
            </w:rPr>
          </w:pPr>
          <w:r w:rsidRPr="00841D8E">
            <w:rPr>
              <w:b/>
            </w:rPr>
            <w:t>Specific</w:t>
          </w:r>
          <w:r w:rsidRPr="00C93BC3">
            <w:rPr>
              <w:b/>
            </w:rPr>
            <w:t xml:space="preserve"> </w:t>
          </w:r>
          <w:r>
            <w:rPr>
              <w:b/>
            </w:rPr>
            <w:t>R</w:t>
          </w:r>
          <w:r w:rsidRPr="00C93BC3">
            <w:rPr>
              <w:b/>
            </w:rPr>
            <w:t xml:space="preserve">esearch </w:t>
          </w:r>
          <w:r>
            <w:rPr>
              <w:b/>
            </w:rPr>
            <w:t>Q</w:t>
          </w:r>
          <w:r w:rsidRPr="00C93BC3">
            <w:rPr>
              <w:b/>
            </w:rPr>
            <w:t>uestion</w:t>
          </w:r>
          <w:r>
            <w:rPr>
              <w:b/>
            </w:rPr>
            <w:t>:</w:t>
          </w:r>
        </w:p>
        <w:p w14:paraId="0015388D" w14:textId="7F22FE21" w:rsidR="00F23911" w:rsidRPr="006B0E09" w:rsidRDefault="00F23911" w:rsidP="00284762">
          <w:pPr>
            <w:pStyle w:val="Style1"/>
            <w:numPr>
              <w:ilvl w:val="0"/>
              <w:numId w:val="25"/>
            </w:numPr>
            <w:spacing w:after="120"/>
            <w:ind w:left="274" w:hanging="274"/>
          </w:pPr>
          <w:bookmarkStart w:id="47" w:name="_Toc528692239"/>
          <w:r w:rsidRPr="00243A11">
            <w:t xml:space="preserve">How </w:t>
          </w:r>
          <w:r>
            <w:t>is</w:t>
          </w:r>
          <w:r w:rsidRPr="00243A11">
            <w:t xml:space="preserve"> </w:t>
          </w:r>
          <w:r>
            <w:t xml:space="preserve">the </w:t>
          </w:r>
          <w:r w:rsidRPr="00C83271">
            <w:t>current</w:t>
          </w:r>
          <w:r w:rsidRPr="00243A11">
            <w:t xml:space="preserve"> </w:t>
          </w:r>
          <w:r w:rsidR="00483BB9">
            <w:t xml:space="preserve">utilization </w:t>
          </w:r>
          <w:r w:rsidR="003D0E91">
            <w:t>status</w:t>
          </w:r>
          <w:r>
            <w:t xml:space="preserve"> </w:t>
          </w:r>
          <w:r w:rsidR="003D0E91">
            <w:t>of</w:t>
          </w:r>
          <w:r>
            <w:t xml:space="preserve"> </w:t>
          </w:r>
          <w:r w:rsidRPr="00CC2093">
            <w:t>modularized</w:t>
          </w:r>
          <w:r>
            <w:t xml:space="preserve"> </w:t>
          </w:r>
          <w:r w:rsidRPr="00243A11">
            <w:t>building system</w:t>
          </w:r>
          <w:bookmarkEnd w:id="47"/>
          <w:r w:rsidR="008D389B">
            <w:t>?</w:t>
          </w:r>
        </w:p>
        <w:p w14:paraId="49271EFC" w14:textId="18AF3503" w:rsidR="00F23911" w:rsidRDefault="00F23911" w:rsidP="00284762">
          <w:pPr>
            <w:pStyle w:val="Style1"/>
            <w:numPr>
              <w:ilvl w:val="0"/>
              <w:numId w:val="25"/>
            </w:numPr>
            <w:spacing w:after="120"/>
            <w:ind w:left="274" w:hanging="274"/>
          </w:pPr>
          <w:bookmarkStart w:id="48" w:name="_Toc528692241"/>
          <w:r>
            <w:t xml:space="preserve">What are the current </w:t>
          </w:r>
          <w:r w:rsidR="00A514CC">
            <w:t>available</w:t>
          </w:r>
          <w:r w:rsidR="00A514CC" w:rsidRPr="00243A11">
            <w:t xml:space="preserve"> </w:t>
          </w:r>
          <w:r w:rsidRPr="00243A11">
            <w:t>challeng</w:t>
          </w:r>
          <w:r w:rsidR="0097346E">
            <w:t>es</w:t>
          </w:r>
          <w:r w:rsidRPr="00243A11">
            <w:t xml:space="preserve"> for modularized building system</w:t>
          </w:r>
          <w:r w:rsidRPr="00901701">
            <w:t xml:space="preserve"> </w:t>
          </w:r>
          <w:r>
            <w:t>utilization</w:t>
          </w:r>
          <w:r w:rsidRPr="00243A11">
            <w:t>?</w:t>
          </w:r>
          <w:bookmarkEnd w:id="48"/>
        </w:p>
        <w:p w14:paraId="3EB4385C" w14:textId="236FA621" w:rsidR="003D0E91" w:rsidRPr="003D0E91" w:rsidRDefault="0097346E" w:rsidP="00284762">
          <w:pPr>
            <w:pStyle w:val="Style1"/>
            <w:numPr>
              <w:ilvl w:val="0"/>
              <w:numId w:val="25"/>
            </w:numPr>
            <w:spacing w:after="120"/>
            <w:ind w:left="274" w:hanging="274"/>
          </w:pPr>
          <w:r>
            <w:t xml:space="preserve">What are the main stakeholders </w:t>
          </w:r>
          <w:r w:rsidR="009778E7">
            <w:t xml:space="preserve">for </w:t>
          </w:r>
          <w:r>
            <w:t>modularization</w:t>
          </w:r>
          <w:r w:rsidR="009778E7">
            <w:t xml:space="preserve"> of building system</w:t>
          </w:r>
          <w:r>
            <w:t>?</w:t>
          </w:r>
        </w:p>
        <w:p w14:paraId="6C3E4A6E" w14:textId="484B90A7" w:rsidR="00F23911" w:rsidRPr="00F23911" w:rsidRDefault="00F23911" w:rsidP="00284762">
          <w:pPr>
            <w:pStyle w:val="Style1"/>
            <w:numPr>
              <w:ilvl w:val="0"/>
              <w:numId w:val="25"/>
            </w:numPr>
            <w:spacing w:after="120"/>
            <w:ind w:left="274" w:hanging="274"/>
          </w:pPr>
          <w:bookmarkStart w:id="49" w:name="_Toc528692242"/>
          <w:r>
            <w:t xml:space="preserve">What are the </w:t>
          </w:r>
          <w:r w:rsidR="008805A6">
            <w:t>relevant</w:t>
          </w:r>
          <w:r w:rsidR="00FB3FFB">
            <w:t xml:space="preserve"> design aspects </w:t>
          </w:r>
          <w:r w:rsidR="008805A6">
            <w:t>for</w:t>
          </w:r>
          <w:r w:rsidR="00FB3FFB">
            <w:t xml:space="preserve"> modular construction</w:t>
          </w:r>
          <w:r>
            <w:t>?</w:t>
          </w:r>
          <w:bookmarkEnd w:id="49"/>
        </w:p>
        <w:p w14:paraId="342DEC49" w14:textId="6C7EEA2F" w:rsidR="00AF70F5" w:rsidRPr="000A415E" w:rsidRDefault="00AF70F5" w:rsidP="00284762">
          <w:pPr>
            <w:pStyle w:val="Heading1"/>
            <w:numPr>
              <w:ilvl w:val="1"/>
              <w:numId w:val="1"/>
            </w:numPr>
            <w:tabs>
              <w:tab w:val="left" w:pos="630"/>
            </w:tabs>
            <w:spacing w:after="240" w:line="276" w:lineRule="auto"/>
            <w:ind w:left="540" w:hanging="540"/>
            <w:rPr>
              <w:sz w:val="26"/>
              <w:szCs w:val="26"/>
            </w:rPr>
          </w:pPr>
          <w:bookmarkStart w:id="50" w:name="_Toc12281481"/>
          <w:bookmarkStart w:id="51" w:name="_Toc528692253"/>
          <w:bookmarkStart w:id="52" w:name="_Toc534709459"/>
          <w:r w:rsidRPr="00367A2F">
            <w:rPr>
              <w:sz w:val="26"/>
              <w:szCs w:val="26"/>
            </w:rPr>
            <w:t>Significance</w:t>
          </w:r>
          <w:bookmarkEnd w:id="50"/>
          <w:r w:rsidRPr="000A415E">
            <w:rPr>
              <w:sz w:val="26"/>
              <w:szCs w:val="26"/>
            </w:rPr>
            <w:t xml:space="preserve"> </w:t>
          </w:r>
          <w:bookmarkEnd w:id="51"/>
          <w:bookmarkEnd w:id="52"/>
        </w:p>
        <w:p w14:paraId="31E2E90A" w14:textId="10F2E668" w:rsidR="005409F0" w:rsidRPr="005409F0" w:rsidRDefault="00B429F9" w:rsidP="005409F0">
          <w:pPr>
            <w:pStyle w:val="Style1"/>
          </w:pPr>
          <w:r>
            <w:t xml:space="preserve">The findings of this research </w:t>
          </w:r>
          <w:r w:rsidR="00A42493">
            <w:t>would</w:t>
          </w:r>
          <w:r>
            <w:t xml:space="preserve"> </w:t>
          </w:r>
          <w:r w:rsidR="00A42493">
            <w:t>help as</w:t>
          </w:r>
          <w:r>
            <w:t xml:space="preserve"> an impute for local administration policy makers</w:t>
          </w:r>
          <w:r w:rsidR="000506BE">
            <w:t xml:space="preserve"> by giving information on the current status of the modular building system</w:t>
          </w:r>
          <w:r w:rsidR="00A42493">
            <w:t xml:space="preserve">, </w:t>
          </w:r>
          <w:r>
            <w:t>as well as</w:t>
          </w:r>
          <w:r w:rsidR="00A42493">
            <w:t xml:space="preserve"> stakeholders in local building construction </w:t>
          </w:r>
          <w:r w:rsidR="000506BE">
            <w:t>sector</w:t>
          </w:r>
          <w:r w:rsidR="00A42493">
            <w:t xml:space="preserve"> to look forward </w:t>
          </w:r>
          <w:r w:rsidR="000D54C8">
            <w:t xml:space="preserve">advantages in </w:t>
          </w:r>
          <w:r w:rsidR="00A42493">
            <w:t>modular</w:t>
          </w:r>
          <w:r w:rsidR="000506BE">
            <w:t>ization of</w:t>
          </w:r>
          <w:r w:rsidR="00A42493">
            <w:t xml:space="preserve"> building systems</w:t>
          </w:r>
          <w:r>
            <w:t>.</w:t>
          </w:r>
          <w:r w:rsidR="000D54C8">
            <w:t xml:space="preserve"> Also</w:t>
          </w:r>
          <w:r w:rsidR="009E0A19">
            <w:t>,</w:t>
          </w:r>
          <w:r w:rsidR="000D54C8">
            <w:t xml:space="preserve"> the design proposal </w:t>
          </w:r>
          <w:r w:rsidR="00B81D4D">
            <w:t xml:space="preserve">output of this research </w:t>
          </w:r>
          <w:r w:rsidR="000D54C8">
            <w:t xml:space="preserve">could help both as illustration </w:t>
          </w:r>
          <w:r w:rsidR="00B81D4D">
            <w:t xml:space="preserve">of </w:t>
          </w:r>
          <w:r w:rsidR="009E0A19">
            <w:t xml:space="preserve">modular construction for builders </w:t>
          </w:r>
          <w:r w:rsidR="000D54C8">
            <w:t xml:space="preserve">and </w:t>
          </w:r>
          <w:r w:rsidR="00B81D4D">
            <w:t xml:space="preserve">as an </w:t>
          </w:r>
          <w:r w:rsidR="009E0A19">
            <w:t>alternative solution</w:t>
          </w:r>
          <w:r w:rsidR="000D54C8">
            <w:t xml:space="preserve"> for</w:t>
          </w:r>
          <w:r w:rsidR="009E0A19">
            <w:t xml:space="preserve"> immediate response of affordable time efficient housing for local increasing demand</w:t>
          </w:r>
          <w:r w:rsidR="001B00DC">
            <w:t xml:space="preserve"> through implementation by private and government house developers</w:t>
          </w:r>
          <w:r w:rsidR="009E0A19">
            <w:t xml:space="preserve">. </w:t>
          </w:r>
          <w:r w:rsidR="00D43184">
            <w:t>In other ways</w:t>
          </w:r>
          <w:r w:rsidR="001C46F8">
            <w:t xml:space="preserve">, </w:t>
          </w:r>
          <w:r w:rsidR="005409F0" w:rsidRPr="005409F0">
            <w:t>the finding of this study would help for scholars and</w:t>
          </w:r>
          <w:r w:rsidR="005409F0">
            <w:t xml:space="preserve"> </w:t>
          </w:r>
          <w:r w:rsidR="005409F0" w:rsidRPr="005409F0">
            <w:t>researchers as an empirical</w:t>
          </w:r>
          <w:r w:rsidR="005409F0">
            <w:t xml:space="preserve"> </w:t>
          </w:r>
          <w:r w:rsidR="005409F0" w:rsidRPr="005409F0">
            <w:t>background to conduct further research on</w:t>
          </w:r>
          <w:r w:rsidR="001B00DC">
            <w:t xml:space="preserve"> related topics.</w:t>
          </w:r>
        </w:p>
        <w:p w14:paraId="10F6A32D" w14:textId="77777777" w:rsidR="005409F0" w:rsidRDefault="005409F0" w:rsidP="001C46F8">
          <w:pPr>
            <w:pStyle w:val="Style1"/>
          </w:pPr>
          <w:bookmarkStart w:id="53" w:name="_Toc347315546"/>
          <w:bookmarkStart w:id="54" w:name="_Toc528692256"/>
          <w:bookmarkStart w:id="55" w:name="_Toc534709460"/>
        </w:p>
        <w:p w14:paraId="5BB71907" w14:textId="77777777" w:rsidR="005409F0" w:rsidRDefault="005409F0" w:rsidP="005409F0">
          <w:pPr>
            <w:pStyle w:val="Heading1"/>
          </w:pPr>
          <w:r>
            <w:br w:type="page"/>
          </w:r>
        </w:p>
        <w:p w14:paraId="17ABF9D3" w14:textId="33A6B587" w:rsidR="006C39ED" w:rsidRDefault="006C39ED" w:rsidP="00284762">
          <w:pPr>
            <w:pStyle w:val="Heading1"/>
            <w:numPr>
              <w:ilvl w:val="1"/>
              <w:numId w:val="1"/>
            </w:numPr>
            <w:tabs>
              <w:tab w:val="left" w:pos="630"/>
            </w:tabs>
            <w:spacing w:after="240" w:line="276" w:lineRule="auto"/>
            <w:ind w:left="540" w:hanging="540"/>
            <w:rPr>
              <w:sz w:val="26"/>
              <w:szCs w:val="26"/>
            </w:rPr>
          </w:pPr>
          <w:bookmarkStart w:id="56" w:name="_Toc12281482"/>
          <w:r w:rsidRPr="00977020">
            <w:rPr>
              <w:sz w:val="26"/>
              <w:szCs w:val="26"/>
            </w:rPr>
            <w:lastRenderedPageBreak/>
            <w:t>Scope</w:t>
          </w:r>
          <w:r w:rsidR="0005566A">
            <w:rPr>
              <w:sz w:val="26"/>
              <w:szCs w:val="26"/>
            </w:rPr>
            <w:t xml:space="preserve"> of</w:t>
          </w:r>
          <w:r w:rsidRPr="000A415E">
            <w:rPr>
              <w:sz w:val="26"/>
              <w:szCs w:val="26"/>
            </w:rPr>
            <w:t xml:space="preserve"> </w:t>
          </w:r>
          <w:bookmarkEnd w:id="53"/>
          <w:r w:rsidR="00613236">
            <w:rPr>
              <w:sz w:val="26"/>
              <w:szCs w:val="26"/>
            </w:rPr>
            <w:t>t</w:t>
          </w:r>
          <w:r w:rsidRPr="000A415E">
            <w:rPr>
              <w:sz w:val="26"/>
              <w:szCs w:val="26"/>
            </w:rPr>
            <w:t xml:space="preserve">he </w:t>
          </w:r>
          <w:r w:rsidR="002C1351">
            <w:rPr>
              <w:sz w:val="26"/>
              <w:szCs w:val="26"/>
            </w:rPr>
            <w:t>Study</w:t>
          </w:r>
          <w:bookmarkEnd w:id="54"/>
          <w:bookmarkEnd w:id="55"/>
          <w:bookmarkEnd w:id="56"/>
        </w:p>
        <w:p w14:paraId="1E99BD80" w14:textId="6788AD4B" w:rsidR="00635AC0" w:rsidRDefault="006C39ED" w:rsidP="00C837B8">
          <w:pPr>
            <w:pStyle w:val="Style1"/>
          </w:pPr>
          <w:bookmarkStart w:id="57" w:name="_Toc528692258"/>
          <w:r w:rsidRPr="006C39ED">
            <w:t xml:space="preserve">The </w:t>
          </w:r>
          <w:r w:rsidR="00646FFD">
            <w:t xml:space="preserve">thematic </w:t>
          </w:r>
          <w:r w:rsidRPr="006C39ED">
            <w:t xml:space="preserve">scope of </w:t>
          </w:r>
          <w:r w:rsidR="00FB71B1">
            <w:t xml:space="preserve">the </w:t>
          </w:r>
          <w:r w:rsidRPr="006C39ED">
            <w:t xml:space="preserve">research </w:t>
          </w:r>
          <w:r w:rsidR="00C83271">
            <w:rPr>
              <w:noProof/>
            </w:rPr>
            <w:t>is</w:t>
          </w:r>
          <w:r w:rsidRPr="006C39ED">
            <w:t xml:space="preserve"> </w:t>
          </w:r>
          <w:r w:rsidR="00731444">
            <w:t>to study</w:t>
          </w:r>
          <w:r w:rsidR="00C83271">
            <w:t xml:space="preserve"> </w:t>
          </w:r>
          <w:r w:rsidR="00C93BC3">
            <w:t xml:space="preserve">status </w:t>
          </w:r>
          <w:r w:rsidRPr="006C39ED">
            <w:t xml:space="preserve">of </w:t>
          </w:r>
          <w:r w:rsidR="00FB71B1">
            <w:t>m</w:t>
          </w:r>
          <w:r w:rsidRPr="006C39ED">
            <w:t xml:space="preserve">odular building construction </w:t>
          </w:r>
          <w:r w:rsidR="00731444">
            <w:t xml:space="preserve">and identification </w:t>
          </w:r>
          <w:r w:rsidR="00124FDE" w:rsidRPr="00243A11">
            <w:t>current</w:t>
          </w:r>
          <w:r w:rsidR="00124FDE">
            <w:t xml:space="preserve"> available </w:t>
          </w:r>
          <w:r w:rsidR="00124FDE" w:rsidRPr="00243A11">
            <w:t>challeng</w:t>
          </w:r>
          <w:r w:rsidR="00124FDE">
            <w:t>es</w:t>
          </w:r>
          <w:r w:rsidR="00731444">
            <w:t xml:space="preserve"> </w:t>
          </w:r>
          <w:r w:rsidR="00124FDE">
            <w:t xml:space="preserve">for </w:t>
          </w:r>
          <w:r w:rsidR="00731444">
            <w:t xml:space="preserve">modular building system </w:t>
          </w:r>
          <w:r w:rsidR="00124FDE">
            <w:t>utilization</w:t>
          </w:r>
          <w:r w:rsidR="00731444">
            <w:t xml:space="preserve"> </w:t>
          </w:r>
          <w:r w:rsidRPr="006C39ED">
            <w:t xml:space="preserve">in </w:t>
          </w:r>
          <w:r w:rsidR="00646FFD">
            <w:t>Addis Ababa</w:t>
          </w:r>
          <w:r w:rsidR="00FB71B1">
            <w:t xml:space="preserve"> city,</w:t>
          </w:r>
          <w:r w:rsidR="00646FFD">
            <w:t xml:space="preserve"> </w:t>
          </w:r>
          <w:r w:rsidRPr="006C39ED">
            <w:t xml:space="preserve">mainly focus on current experience </w:t>
          </w:r>
          <w:r w:rsidR="00FB71B1">
            <w:t>in</w:t>
          </w:r>
          <w:r w:rsidRPr="006C39ED">
            <w:t xml:space="preserve"> modular </w:t>
          </w:r>
          <w:r w:rsidR="00FB71B1">
            <w:t>building system</w:t>
          </w:r>
          <w:r w:rsidRPr="006C39ED">
            <w:t xml:space="preserve"> u</w:t>
          </w:r>
          <w:r w:rsidR="006C2DDB">
            <w:t>tilization</w:t>
          </w:r>
          <w:r w:rsidR="00C83271">
            <w:t>,</w:t>
          </w:r>
          <w:r w:rsidRPr="006C39ED">
            <w:t xml:space="preserve"> </w:t>
          </w:r>
          <w:r w:rsidR="00731444">
            <w:t xml:space="preserve">challenges </w:t>
          </w:r>
          <w:r w:rsidRPr="00C83271">
            <w:rPr>
              <w:noProof/>
            </w:rPr>
            <w:t>and</w:t>
          </w:r>
          <w:r w:rsidRPr="006C39ED">
            <w:t xml:space="preserve"> </w:t>
          </w:r>
          <w:r w:rsidRPr="00C83271">
            <w:rPr>
              <w:noProof/>
            </w:rPr>
            <w:t>role</w:t>
          </w:r>
          <w:r w:rsidR="00C83271">
            <w:rPr>
              <w:noProof/>
            </w:rPr>
            <w:t>-</w:t>
          </w:r>
          <w:r w:rsidRPr="00C83271">
            <w:rPr>
              <w:noProof/>
            </w:rPr>
            <w:t>playing</w:t>
          </w:r>
          <w:r w:rsidRPr="006C39ED">
            <w:t xml:space="preserve"> </w:t>
          </w:r>
          <w:r w:rsidR="00FB71B1">
            <w:t>by</w:t>
          </w:r>
          <w:r w:rsidRPr="006C39ED">
            <w:t xml:space="preserve"> </w:t>
          </w:r>
          <w:r w:rsidR="00FB71B1">
            <w:t xml:space="preserve">building </w:t>
          </w:r>
          <w:r w:rsidRPr="006C39ED">
            <w:t xml:space="preserve">construction industry </w:t>
          </w:r>
          <w:r w:rsidR="00600064">
            <w:t>stockholders</w:t>
          </w:r>
          <w:r w:rsidRPr="006C39ED">
            <w:t xml:space="preserve"> in </w:t>
          </w:r>
          <w:r w:rsidR="006C2DDB" w:rsidRPr="00CC2093">
            <w:rPr>
              <w:noProof/>
            </w:rPr>
            <w:t>local</w:t>
          </w:r>
          <w:r w:rsidR="006C2DDB">
            <w:t xml:space="preserve"> </w:t>
          </w:r>
          <w:r w:rsidRPr="006C39ED">
            <w:t xml:space="preserve">building construction. </w:t>
          </w:r>
          <w:bookmarkEnd w:id="57"/>
          <w:r w:rsidR="00124FDE">
            <w:t>Also, d</w:t>
          </w:r>
          <w:r w:rsidR="00F45C31">
            <w:t xml:space="preserve">esign proposal </w:t>
          </w:r>
          <w:r w:rsidR="00730180">
            <w:t>was</w:t>
          </w:r>
          <w:r w:rsidR="00F45C31">
            <w:t xml:space="preserve"> made for implementation of </w:t>
          </w:r>
          <w:r w:rsidR="00C83271">
            <w:t xml:space="preserve">a </w:t>
          </w:r>
          <w:r w:rsidR="00F45C31" w:rsidRPr="00C83271">
            <w:rPr>
              <w:noProof/>
            </w:rPr>
            <w:t>modular</w:t>
          </w:r>
          <w:r w:rsidR="00F45C31">
            <w:t xml:space="preserve"> building </w:t>
          </w:r>
          <w:r w:rsidR="00124FDE">
            <w:t>construction</w:t>
          </w:r>
          <w:r w:rsidR="00F45C31">
            <w:t xml:space="preserve"> </w:t>
          </w:r>
          <w:r w:rsidR="00124FDE">
            <w:t>for</w:t>
          </w:r>
          <w:r w:rsidR="00F45C31">
            <w:t xml:space="preserve"> apartment housing based on results.</w:t>
          </w:r>
          <w:bookmarkStart w:id="58" w:name="_Toc528692260"/>
          <w:r w:rsidR="007729AB">
            <w:t xml:space="preserve"> </w:t>
          </w:r>
          <w:r w:rsidR="001E7E5C" w:rsidRPr="001E7E5C">
            <w:t xml:space="preserve">The spatial scope of this study </w:t>
          </w:r>
          <w:r w:rsidR="00F45C31">
            <w:t>was</w:t>
          </w:r>
          <w:r w:rsidR="001E7E5C" w:rsidRPr="001E7E5C">
            <w:t xml:space="preserve"> within</w:t>
          </w:r>
          <w:r w:rsidR="001E7E5C">
            <w:t xml:space="preserve"> administrative boundaries of Addis Ababa city</w:t>
          </w:r>
          <w:r w:rsidR="000C431B">
            <w:t>, on sample construction sites and some design offices to collect relevant data from</w:t>
          </w:r>
          <w:r w:rsidR="004D0856">
            <w:t xml:space="preserve"> </w:t>
          </w:r>
          <w:r w:rsidR="000C431B">
            <w:t xml:space="preserve">professional </w:t>
          </w:r>
          <w:r w:rsidR="003852E4">
            <w:t>respondents</w:t>
          </w:r>
          <w:r w:rsidR="000C431B">
            <w:t>.</w:t>
          </w:r>
          <w:bookmarkEnd w:id="58"/>
        </w:p>
        <w:p w14:paraId="6137C383" w14:textId="462FE905" w:rsidR="00C60AC1" w:rsidRPr="00C60AC1" w:rsidRDefault="00C60AC1" w:rsidP="00284762">
          <w:pPr>
            <w:pStyle w:val="Heading1"/>
            <w:numPr>
              <w:ilvl w:val="1"/>
              <w:numId w:val="1"/>
            </w:numPr>
            <w:tabs>
              <w:tab w:val="left" w:pos="630"/>
            </w:tabs>
            <w:spacing w:after="240" w:line="276" w:lineRule="auto"/>
            <w:ind w:left="540" w:hanging="540"/>
            <w:rPr>
              <w:sz w:val="26"/>
              <w:szCs w:val="26"/>
            </w:rPr>
          </w:pPr>
          <w:bookmarkStart w:id="59" w:name="_Toc12281483"/>
          <w:r w:rsidRPr="000A415E">
            <w:rPr>
              <w:sz w:val="26"/>
              <w:szCs w:val="26"/>
            </w:rPr>
            <w:t xml:space="preserve">Limitations of </w:t>
          </w:r>
          <w:r>
            <w:rPr>
              <w:sz w:val="26"/>
              <w:szCs w:val="26"/>
            </w:rPr>
            <w:t>t</w:t>
          </w:r>
          <w:r w:rsidRPr="000A415E">
            <w:rPr>
              <w:sz w:val="26"/>
              <w:szCs w:val="26"/>
            </w:rPr>
            <w:t xml:space="preserve">he </w:t>
          </w:r>
          <w:r>
            <w:rPr>
              <w:sz w:val="26"/>
              <w:szCs w:val="26"/>
            </w:rPr>
            <w:t>Study</w:t>
          </w:r>
          <w:bookmarkEnd w:id="59"/>
        </w:p>
        <w:p w14:paraId="7331B262" w14:textId="7492A0B5" w:rsidR="00C60AC1" w:rsidRDefault="00B96E7A" w:rsidP="00C60AC1">
          <w:pPr>
            <w:pStyle w:val="Style1"/>
          </w:pPr>
          <w:bookmarkStart w:id="60" w:name="_Toc528692263"/>
          <w:r w:rsidRPr="00B96E7A">
            <w:t xml:space="preserve">Apart from the time and financial constraints, </w:t>
          </w:r>
          <w:r w:rsidR="0062194E">
            <w:t>r</w:t>
          </w:r>
          <w:r w:rsidR="0062194E" w:rsidRPr="0062194E">
            <w:t xml:space="preserve">esults of this study </w:t>
          </w:r>
          <w:r w:rsidR="0062194E">
            <w:t>were</w:t>
          </w:r>
          <w:r w:rsidR="0062194E" w:rsidRPr="0062194E">
            <w:t xml:space="preserve"> subject to </w:t>
          </w:r>
          <w:r w:rsidR="00730E88">
            <w:t xml:space="preserve">some </w:t>
          </w:r>
          <w:r w:rsidR="0062194E" w:rsidRPr="0062194E">
            <w:t>limitations</w:t>
          </w:r>
          <w:r w:rsidR="00F933B6">
            <w:t>.</w:t>
          </w:r>
          <w:r w:rsidR="0062194E">
            <w:t xml:space="preserve"> </w:t>
          </w:r>
          <w:r w:rsidR="00F933B6">
            <w:t>S</w:t>
          </w:r>
          <w:r w:rsidR="0062194E">
            <w:t>uch as</w:t>
          </w:r>
          <w:r w:rsidR="00730E88">
            <w:t>:</w:t>
          </w:r>
          <w:r w:rsidR="0062194E">
            <w:t xml:space="preserve"> </w:t>
          </w:r>
          <w:r w:rsidR="00730E88">
            <w:t>limitations</w:t>
          </w:r>
          <w:r w:rsidR="001D0C65">
            <w:t xml:space="preserve"> to make case </w:t>
          </w:r>
          <w:r w:rsidR="00730E88">
            <w:t>studies</w:t>
          </w:r>
          <w:r w:rsidR="001D0C65">
            <w:t xml:space="preserve"> on production of modular components that </w:t>
          </w:r>
          <w:r w:rsidR="00730E88">
            <w:t>made with</w:t>
          </w:r>
          <w:r w:rsidR="001D0C65">
            <w:t xml:space="preserve"> agrostone</w:t>
          </w:r>
          <w:r w:rsidR="00730E88">
            <w:t>,</w:t>
          </w:r>
          <w:r w:rsidR="001D0C65">
            <w:t xml:space="preserve"> </w:t>
          </w:r>
          <w:r w:rsidR="003878D0">
            <w:t>due to</w:t>
          </w:r>
          <w:r w:rsidR="001D0C65">
            <w:t xml:space="preserve"> </w:t>
          </w:r>
          <w:r w:rsidR="0062194E">
            <w:t>manufacturing</w:t>
          </w:r>
          <w:r w:rsidR="001D0C65">
            <w:t xml:space="preserve"> stop both </w:t>
          </w:r>
          <w:r w:rsidR="00F933B6">
            <w:t>at</w:t>
          </w:r>
          <w:r w:rsidR="0062194E">
            <w:t xml:space="preserve"> Yebel </w:t>
          </w:r>
          <w:r w:rsidR="00F933B6">
            <w:t>I</w:t>
          </w:r>
          <w:r w:rsidR="0062194E">
            <w:t>ndustr</w:t>
          </w:r>
          <w:r w:rsidR="00F933B6">
            <w:t>ial plc and Addis Agrostone production center located around Oromia water resource bureau</w:t>
          </w:r>
          <w:r w:rsidR="00CE46F0">
            <w:t>.</w:t>
          </w:r>
          <w:r w:rsidR="00BB47AE">
            <w:t xml:space="preserve"> However, the reason</w:t>
          </w:r>
          <w:r w:rsidR="00CE46F0">
            <w:t xml:space="preserve"> behind</w:t>
          </w:r>
          <w:r w:rsidR="00BB47AE">
            <w:t xml:space="preserve"> is</w:t>
          </w:r>
          <w:r w:rsidR="00F933B6">
            <w:t xml:space="preserve"> shortage </w:t>
          </w:r>
          <w:r w:rsidR="001D0C65">
            <w:t xml:space="preserve">of </w:t>
          </w:r>
          <w:r w:rsidR="00F933B6">
            <w:t xml:space="preserve">magnesium oxide </w:t>
          </w:r>
          <w:r w:rsidR="00BB47AE">
            <w:t xml:space="preserve">supply </w:t>
          </w:r>
          <w:r w:rsidR="001D0C65">
            <w:t xml:space="preserve">that comes from </w:t>
          </w:r>
          <w:r w:rsidR="00730E88">
            <w:t>mining sites out of</w:t>
          </w:r>
          <w:r w:rsidR="001D0C65">
            <w:t xml:space="preserve"> Addis Ababa</w:t>
          </w:r>
          <w:r w:rsidR="00BB47AE">
            <w:t>, which is one of ingredients for manufacturing of agrostone panels</w:t>
          </w:r>
          <w:r w:rsidR="001D0C65">
            <w:t>.</w:t>
          </w:r>
          <w:bookmarkStart w:id="61" w:name="_Toc347315548"/>
          <w:bookmarkStart w:id="62" w:name="_Toc528692265"/>
          <w:bookmarkStart w:id="63" w:name="_Toc534709464"/>
          <w:bookmarkEnd w:id="60"/>
          <w:r w:rsidR="00045787">
            <w:t xml:space="preserve"> Another </w:t>
          </w:r>
          <w:r w:rsidR="00B81D4D">
            <w:t>limitation was</w:t>
          </w:r>
          <w:r w:rsidR="00045787">
            <w:t xml:space="preserve"> </w:t>
          </w:r>
          <w:r w:rsidR="009466AA">
            <w:t xml:space="preserve">unwillingness of </w:t>
          </w:r>
          <w:r w:rsidR="00005CA4">
            <w:t>project</w:t>
          </w:r>
          <w:r w:rsidR="009466AA">
            <w:t xml:space="preserve"> managers </w:t>
          </w:r>
          <w:r w:rsidR="00BB1DD7">
            <w:t xml:space="preserve">on some construction sites </w:t>
          </w:r>
          <w:r w:rsidR="009466AA">
            <w:t xml:space="preserve">for direct observation </w:t>
          </w:r>
          <w:r w:rsidR="00005CA4">
            <w:t>to investigate application of modular components</w:t>
          </w:r>
          <w:r w:rsidR="00B81D4D">
            <w:t>,</w:t>
          </w:r>
          <w:r w:rsidR="00005CA4">
            <w:t xml:space="preserve"> </w:t>
          </w:r>
          <w:r w:rsidR="00BB1DD7">
            <w:t xml:space="preserve">due to </w:t>
          </w:r>
          <w:r w:rsidR="00B81D4D">
            <w:t xml:space="preserve">site </w:t>
          </w:r>
          <w:r w:rsidR="00BB1DD7">
            <w:t xml:space="preserve">workloads and safety </w:t>
          </w:r>
          <w:r w:rsidR="00B81D4D">
            <w:t>issues.</w:t>
          </w:r>
        </w:p>
        <w:p w14:paraId="478978DD" w14:textId="40AC98C3" w:rsidR="00F37906" w:rsidRPr="00C60AC1" w:rsidRDefault="00F37906" w:rsidP="00284762">
          <w:pPr>
            <w:pStyle w:val="Heading1"/>
            <w:numPr>
              <w:ilvl w:val="1"/>
              <w:numId w:val="1"/>
            </w:numPr>
            <w:tabs>
              <w:tab w:val="left" w:pos="630"/>
            </w:tabs>
            <w:spacing w:after="240" w:line="276" w:lineRule="auto"/>
            <w:ind w:left="540" w:hanging="540"/>
            <w:rPr>
              <w:sz w:val="26"/>
              <w:szCs w:val="26"/>
            </w:rPr>
          </w:pPr>
          <w:bookmarkStart w:id="64" w:name="_Toc12281484"/>
          <w:r w:rsidRPr="000A415E">
            <w:rPr>
              <w:sz w:val="26"/>
              <w:szCs w:val="26"/>
            </w:rPr>
            <w:t xml:space="preserve">Organization of </w:t>
          </w:r>
          <w:r w:rsidR="00C7780B">
            <w:rPr>
              <w:sz w:val="26"/>
              <w:szCs w:val="26"/>
            </w:rPr>
            <w:t>T</w:t>
          </w:r>
          <w:r w:rsidRPr="000A415E">
            <w:rPr>
              <w:sz w:val="26"/>
              <w:szCs w:val="26"/>
            </w:rPr>
            <w:t xml:space="preserve">he </w:t>
          </w:r>
          <w:bookmarkEnd w:id="61"/>
          <w:bookmarkEnd w:id="62"/>
          <w:bookmarkEnd w:id="63"/>
          <w:r w:rsidR="00C7780B">
            <w:rPr>
              <w:sz w:val="26"/>
              <w:szCs w:val="26"/>
            </w:rPr>
            <w:t>Document</w:t>
          </w:r>
          <w:bookmarkEnd w:id="64"/>
        </w:p>
        <w:p w14:paraId="1827B954" w14:textId="3ACED0BF" w:rsidR="0024088A" w:rsidRPr="0024088A" w:rsidRDefault="0005243B" w:rsidP="00B06D76">
          <w:pPr>
            <w:pStyle w:val="Style1"/>
          </w:pPr>
          <w:bookmarkStart w:id="65" w:name="_Toc528692266"/>
          <w:r w:rsidRPr="0005243B">
            <w:t xml:space="preserve">The </w:t>
          </w:r>
          <w:r w:rsidR="00087240">
            <w:t>document</w:t>
          </w:r>
          <w:r w:rsidRPr="0005243B">
            <w:t xml:space="preserve"> is organized </w:t>
          </w:r>
          <w:r w:rsidRPr="00C83271">
            <w:rPr>
              <w:noProof/>
            </w:rPr>
            <w:t>into</w:t>
          </w:r>
          <w:r w:rsidRPr="0005243B">
            <w:t xml:space="preserve"> </w:t>
          </w:r>
          <w:r w:rsidR="00087240">
            <w:t>five</w:t>
          </w:r>
          <w:r w:rsidRPr="0005243B">
            <w:t xml:space="preserve"> </w:t>
          </w:r>
          <w:bookmarkStart w:id="66" w:name="_Toc528692267"/>
          <w:bookmarkEnd w:id="65"/>
          <w:r w:rsidR="00087240">
            <w:t>c</w:t>
          </w:r>
          <w:r w:rsidR="00087240" w:rsidRPr="0005243B">
            <w:t>hapters</w:t>
          </w:r>
          <w:r w:rsidR="00087240">
            <w:t>. The first chapter</w:t>
          </w:r>
          <w:r w:rsidR="00D461B5" w:rsidRPr="00D461B5">
            <w:t xml:space="preserve"> deals with </w:t>
          </w:r>
          <w:r w:rsidR="00C83271">
            <w:t xml:space="preserve">the </w:t>
          </w:r>
          <w:r w:rsidR="00D461B5" w:rsidRPr="00D461B5">
            <w:t>and background of the study, statement of the problem,</w:t>
          </w:r>
          <w:r w:rsidR="00D461B5">
            <w:t xml:space="preserve"> </w:t>
          </w:r>
          <w:r w:rsidR="00C83271">
            <w:t xml:space="preserve">the </w:t>
          </w:r>
          <w:r w:rsidR="00D461B5" w:rsidRPr="00C83271">
            <w:rPr>
              <w:noProof/>
            </w:rPr>
            <w:t>objective</w:t>
          </w:r>
          <w:r w:rsidR="00D461B5" w:rsidRPr="00D461B5">
            <w:t xml:space="preserve"> of the study, research questions, significance, scope</w:t>
          </w:r>
          <w:r w:rsidR="00C83271">
            <w:t>,</w:t>
          </w:r>
          <w:r w:rsidR="00D461B5" w:rsidRPr="00D461B5">
            <w:t xml:space="preserve"> </w:t>
          </w:r>
          <w:r w:rsidR="00D461B5" w:rsidRPr="00C83271">
            <w:rPr>
              <w:noProof/>
            </w:rPr>
            <w:t>and</w:t>
          </w:r>
          <w:r w:rsidR="00D461B5" w:rsidRPr="00D461B5">
            <w:t xml:space="preserve"> limitations</w:t>
          </w:r>
          <w:r w:rsidR="00730180">
            <w:t xml:space="preserve"> </w:t>
          </w:r>
          <w:r w:rsidR="00730180" w:rsidRPr="00D461B5">
            <w:t>of the study</w:t>
          </w:r>
          <w:r w:rsidR="00D461B5" w:rsidRPr="00D461B5">
            <w:t>.</w:t>
          </w:r>
          <w:bookmarkEnd w:id="66"/>
          <w:r w:rsidR="00087240">
            <w:t xml:space="preserve"> The second chapter states </w:t>
          </w:r>
          <w:bookmarkStart w:id="67" w:name="_Toc528692268"/>
          <w:r w:rsidR="00C52AFD" w:rsidRPr="00C52AFD">
            <w:t xml:space="preserve">review of related </w:t>
          </w:r>
          <w:r w:rsidR="00C52AFD" w:rsidRPr="00C83271">
            <w:rPr>
              <w:noProof/>
            </w:rPr>
            <w:t>literature</w:t>
          </w:r>
          <w:r w:rsidR="00C52AFD" w:rsidRPr="00C52AFD">
            <w:t>, various aspects of written documents and articles</w:t>
          </w:r>
          <w:r w:rsidR="00C52AFD">
            <w:t xml:space="preserve"> </w:t>
          </w:r>
          <w:r w:rsidR="00C52AFD" w:rsidRPr="00C52AFD">
            <w:t xml:space="preserve">by different writers. </w:t>
          </w:r>
          <w:bookmarkEnd w:id="67"/>
          <w:r w:rsidR="00087240" w:rsidRPr="00087240">
            <w:rPr>
              <w:noProof/>
            </w:rPr>
            <w:t xml:space="preserve">The third chapter </w:t>
          </w:r>
          <w:bookmarkStart w:id="68" w:name="_Toc528692269"/>
          <w:r w:rsidR="00533380" w:rsidRPr="00533380">
            <w:t>Covers the research methodology</w:t>
          </w:r>
          <w:r w:rsidR="00087240">
            <w:t xml:space="preserve"> including </w:t>
          </w:r>
          <w:r w:rsidR="00087240" w:rsidRPr="00087240">
            <w:t>data collection and</w:t>
          </w:r>
          <w:r w:rsidR="00087240" w:rsidRPr="00087240">
            <w:br/>
            <w:t>analysis methods</w:t>
          </w:r>
          <w:r w:rsidR="00087240">
            <w:t>.</w:t>
          </w:r>
          <w:bookmarkEnd w:id="68"/>
          <w:r w:rsidR="00087240">
            <w:t xml:space="preserve"> </w:t>
          </w:r>
          <w:r w:rsidR="00087240" w:rsidRPr="00087240">
            <w:t>The fourth chapter</w:t>
          </w:r>
          <w:r w:rsidR="00087240">
            <w:t xml:space="preserve"> </w:t>
          </w:r>
          <w:r w:rsidR="00087240" w:rsidRPr="00087240">
            <w:t>comprises results and discussion of the findings and</w:t>
          </w:r>
          <w:r w:rsidR="00087240" w:rsidRPr="00087240">
            <w:br/>
            <w:t>analysis</w:t>
          </w:r>
          <w:r w:rsidR="00A6167B">
            <w:t xml:space="preserve"> </w:t>
          </w:r>
          <w:r w:rsidR="00B06D76" w:rsidRPr="00B06D76">
            <w:t>based on data found from the study</w:t>
          </w:r>
          <w:r w:rsidR="00427A68">
            <w:t xml:space="preserve"> area, that </w:t>
          </w:r>
          <w:r w:rsidR="00B06D76">
            <w:t xml:space="preserve">focuses on presentations of data analysis with discussions of data </w:t>
          </w:r>
          <w:r w:rsidR="00B06D76" w:rsidRPr="00C83271">
            <w:t>results</w:t>
          </w:r>
          <w:r w:rsidR="00A6167B">
            <w:t xml:space="preserve">. </w:t>
          </w:r>
          <w:r w:rsidR="00A6167B" w:rsidRPr="00A6167B">
            <w:t xml:space="preserve">Finally, the fifth chapter </w:t>
          </w:r>
          <w:r w:rsidR="00A6167B" w:rsidRPr="00335D3A">
            <w:t xml:space="preserve">presents </w:t>
          </w:r>
          <w:r w:rsidR="00A6167B">
            <w:t>c</w:t>
          </w:r>
          <w:r w:rsidR="00A6167B" w:rsidRPr="00335D3A">
            <w:t>onclusions</w:t>
          </w:r>
          <w:r w:rsidR="00A6167B">
            <w:t xml:space="preserve"> based on research result and</w:t>
          </w:r>
          <w:r w:rsidR="00A6167B" w:rsidRPr="00335D3A">
            <w:t xml:space="preserve"> </w:t>
          </w:r>
          <w:r w:rsidR="00A6167B">
            <w:t>r</w:t>
          </w:r>
          <w:r w:rsidR="00A6167B" w:rsidRPr="00335D3A">
            <w:t xml:space="preserve">ecommendations </w:t>
          </w:r>
          <w:r w:rsidR="00A6167B" w:rsidRPr="00A6167B">
            <w:t xml:space="preserve">and </w:t>
          </w:r>
          <w:r w:rsidR="00A6167B">
            <w:t xml:space="preserve">design proposal for illustration and implementation of an </w:t>
          </w:r>
          <w:r w:rsidR="00A6167B" w:rsidRPr="00C83271">
            <w:rPr>
              <w:noProof/>
            </w:rPr>
            <w:t>off-site</w:t>
          </w:r>
          <w:r w:rsidR="00A6167B">
            <w:t xml:space="preserve"> and industrially fabricated modular building system that will be applicable for mass construction of apartment house dwelling. </w:t>
          </w:r>
          <w:r w:rsidR="00A6167B" w:rsidRPr="00C83271">
            <w:rPr>
              <w:noProof/>
            </w:rPr>
            <w:t>However</w:t>
          </w:r>
          <w:r w:rsidR="00A6167B">
            <w:rPr>
              <w:noProof/>
            </w:rPr>
            <w:t>,</w:t>
          </w:r>
          <w:r w:rsidR="00A6167B">
            <w:t xml:space="preserve"> the design proposal is based on results of currently adapted modular construction technologies and some of from conventional method of construction for the </w:t>
          </w:r>
          <w:r w:rsidR="00A6167B" w:rsidRPr="00C83271">
            <w:rPr>
              <w:noProof/>
            </w:rPr>
            <w:t>possibil</w:t>
          </w:r>
          <w:r w:rsidR="00A6167B">
            <w:rPr>
              <w:noProof/>
            </w:rPr>
            <w:t>ity</w:t>
          </w:r>
          <w:r w:rsidR="00A6167B">
            <w:t xml:space="preserve"> of application and with an </w:t>
          </w:r>
          <w:r w:rsidR="00A6167B" w:rsidRPr="00C83271">
            <w:rPr>
              <w:noProof/>
            </w:rPr>
            <w:t>available</w:t>
          </w:r>
          <w:r w:rsidR="00A6167B">
            <w:t xml:space="preserve"> trained workforce and material technology.</w:t>
          </w:r>
        </w:p>
        <w:p w14:paraId="0902C4FA" w14:textId="234EF2A8" w:rsidR="00474A59" w:rsidRPr="00841D8E" w:rsidRDefault="00474A59" w:rsidP="00841D8E">
          <w:pPr>
            <w:pStyle w:val="Heading1"/>
            <w:rPr>
              <w:szCs w:val="26"/>
            </w:rPr>
            <w:sectPr w:rsidR="00474A59" w:rsidRPr="00841D8E" w:rsidSect="00B94DD4">
              <w:headerReference w:type="default" r:id="rId19"/>
              <w:footerReference w:type="default" r:id="rId20"/>
              <w:pgSz w:w="11906" w:h="16838" w:code="10"/>
              <w:pgMar w:top="1080" w:right="1016" w:bottom="1080" w:left="1350" w:header="360" w:footer="49" w:gutter="0"/>
              <w:pgNumType w:start="1" w:chapStyle="1"/>
              <w:cols w:space="720"/>
              <w:docGrid w:linePitch="360"/>
            </w:sectPr>
          </w:pPr>
        </w:p>
        <w:p w14:paraId="16D45C0D" w14:textId="26BFD06E" w:rsidR="00D72D6A" w:rsidRPr="000A415E" w:rsidRDefault="00841D8E"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69" w:name="_Toc12281486"/>
          <w:r w:rsidRPr="002273D0">
            <w:rPr>
              <w:noProof/>
              <w:sz w:val="26"/>
              <w:szCs w:val="26"/>
            </w:rPr>
            <w:lastRenderedPageBreak/>
            <mc:AlternateContent>
              <mc:Choice Requires="wps">
                <w:drawing>
                  <wp:anchor distT="0" distB="0" distL="114300" distR="114300" simplePos="0" relativeHeight="251639808" behindDoc="0" locked="0" layoutInCell="1" allowOverlap="1" wp14:anchorId="65619E77" wp14:editId="6EAB5476">
                    <wp:simplePos x="0" y="0"/>
                    <wp:positionH relativeFrom="margin">
                      <wp:posOffset>-19050</wp:posOffset>
                    </wp:positionH>
                    <wp:positionV relativeFrom="margin">
                      <wp:posOffset>-171450</wp:posOffset>
                    </wp:positionV>
                    <wp:extent cx="6056630" cy="8191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6056630" cy="8191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A9DBF2" w14:textId="31B33FC2" w:rsidR="004119DD" w:rsidRPr="00B73451" w:rsidRDefault="004119DD" w:rsidP="00B73451">
                                <w:pPr>
                                  <w:pStyle w:val="Heading1"/>
                                  <w:spacing w:before="0" w:line="360" w:lineRule="auto"/>
                                  <w:jc w:val="center"/>
                                  <w:rPr>
                                    <w:sz w:val="28"/>
                                  </w:rPr>
                                </w:pPr>
                                <w:bookmarkStart w:id="70" w:name="_Toc12281485"/>
                                <w:r w:rsidRPr="00B73451">
                                  <w:rPr>
                                    <w:sz w:val="28"/>
                                  </w:rPr>
                                  <w:t>CHAPTER T</w:t>
                                </w:r>
                                <w:r>
                                  <w:rPr>
                                    <w:sz w:val="28"/>
                                  </w:rPr>
                                  <w:t>WO</w:t>
                                </w:r>
                                <w:bookmarkEnd w:id="70"/>
                              </w:p>
                              <w:p w14:paraId="4FF25E8F" w14:textId="4DA6F8F6" w:rsidR="004119DD" w:rsidRPr="00B73451" w:rsidRDefault="004119DD" w:rsidP="00B73451">
                                <w:pPr>
                                  <w:pStyle w:val="Heading1"/>
                                  <w:spacing w:before="0" w:line="360" w:lineRule="auto"/>
                                  <w:jc w:val="center"/>
                                  <w:rPr>
                                    <w:sz w:val="28"/>
                                  </w:rPr>
                                </w:pPr>
                                <w:bookmarkStart w:id="71" w:name="_Toc12281487"/>
                                <w:r w:rsidRPr="00B73451">
                                  <w:rPr>
                                    <w:sz w:val="28"/>
                                  </w:rPr>
                                  <w:t>LITERATURE REVIEW</w:t>
                                </w:r>
                                <w:bookmarkEnd w:id="7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619E77" id="Text Box 20" o:spid="_x0000_s1035" type="#_x0000_t202" style="position:absolute;left:0;text-align:left;margin-left:-1.5pt;margin-top:-13.5pt;width:476.9pt;height:64.5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" filled="f" stroked="f">
                    <v:textbox>
                      <w:txbxContent>
                        <w:p w14:paraId="19A9DBF2" w14:textId="31B33FC2" w:rsidR="004119DD" w:rsidRPr="00B73451" w:rsidRDefault="004119DD" w:rsidP="00B73451">
                          <w:pPr>
                            <w:pStyle w:val="Heading1"/>
                            <w:spacing w:before="0" w:line="360" w:lineRule="auto"/>
                            <w:jc w:val="center"/>
                            <w:rPr>
                              <w:sz w:val="28"/>
                            </w:rPr>
                          </w:pPr>
                          <w:bookmarkStart w:id="72" w:name="_Toc12281485"/>
                          <w:r w:rsidRPr="00B73451">
                            <w:rPr>
                              <w:sz w:val="28"/>
                            </w:rPr>
                            <w:t>CHAPTER T</w:t>
                          </w:r>
                          <w:r>
                            <w:rPr>
                              <w:sz w:val="28"/>
                            </w:rPr>
                            <w:t>WO</w:t>
                          </w:r>
                          <w:bookmarkEnd w:id="72"/>
                        </w:p>
                        <w:p w14:paraId="4FF25E8F" w14:textId="4DA6F8F6" w:rsidR="004119DD" w:rsidRPr="00B73451" w:rsidRDefault="004119DD" w:rsidP="00B73451">
                          <w:pPr>
                            <w:pStyle w:val="Heading1"/>
                            <w:spacing w:before="0" w:line="360" w:lineRule="auto"/>
                            <w:jc w:val="center"/>
                            <w:rPr>
                              <w:sz w:val="28"/>
                            </w:rPr>
                          </w:pPr>
                          <w:bookmarkStart w:id="73" w:name="_Toc12281487"/>
                          <w:r w:rsidRPr="00B73451">
                            <w:rPr>
                              <w:sz w:val="28"/>
                            </w:rPr>
                            <w:t>LITERATURE REVIEW</w:t>
                          </w:r>
                          <w:bookmarkEnd w:id="73"/>
                        </w:p>
                      </w:txbxContent>
                    </v:textbox>
                    <w10:wrap type="square" anchorx="margin" anchory="margin"/>
                  </v:shape>
                </w:pict>
              </mc:Fallback>
            </mc:AlternateContent>
          </w:r>
          <w:bookmarkStart w:id="74" w:name="_Toc528692270"/>
          <w:bookmarkStart w:id="75" w:name="_Toc534709465"/>
          <w:r w:rsidR="00D72D6A" w:rsidRPr="000A415E">
            <w:rPr>
              <w:sz w:val="26"/>
              <w:szCs w:val="26"/>
            </w:rPr>
            <w:t>Modular construction</w:t>
          </w:r>
          <w:bookmarkEnd w:id="74"/>
          <w:bookmarkEnd w:id="75"/>
          <w:bookmarkEnd w:id="69"/>
        </w:p>
        <w:p w14:paraId="2BBE40B0" w14:textId="2ACB3B5C" w:rsidR="00207B4B" w:rsidRPr="00207B4B" w:rsidRDefault="00207B4B" w:rsidP="0013625D">
          <w:pPr>
            <w:pStyle w:val="Style1"/>
          </w:pPr>
          <w:bookmarkStart w:id="76" w:name="_Toc528692271"/>
          <w:r w:rsidRPr="00207B4B">
            <w:t>The term “</w:t>
          </w:r>
          <w:r w:rsidRPr="000A415E">
            <w:rPr>
              <w:b/>
            </w:rPr>
            <w:t>modular</w:t>
          </w:r>
          <w:r w:rsidRPr="00207B4B">
            <w:t>” describes a construction method or</w:t>
          </w:r>
          <w:r>
            <w:t xml:space="preserve"> </w:t>
          </w:r>
          <w:r w:rsidRPr="00207B4B">
            <w:t>process where individual modules</w:t>
          </w:r>
          <w:r>
            <w:t xml:space="preserve"> </w:t>
          </w:r>
          <w:r w:rsidRPr="00207B4B">
            <w:t>stand alone or are assembled</w:t>
          </w:r>
          <w:r>
            <w:t xml:space="preserve"> </w:t>
          </w:r>
          <w:r w:rsidRPr="00207B4B">
            <w:t>together to make up larger structures</w:t>
          </w:r>
          <w:r w:rsidR="00A514CC">
            <w:t xml:space="preserve"> as illustrated in Figure 2.1</w:t>
          </w:r>
          <w:sdt>
            <w:sdtPr>
              <w:id w:val="1432390043"/>
              <w:citation/>
            </w:sdtPr>
            <w:sdtEndPr/>
            <w:sdtContent>
              <w:r w:rsidR="00146EED">
                <w:fldChar w:fldCharType="begin"/>
              </w:r>
              <w:r w:rsidR="00146EED">
                <w:instrText xml:space="preserve">CITATION MOD11 \l 1033 </w:instrText>
              </w:r>
              <w:r w:rsidR="00146EED">
                <w:fldChar w:fldCharType="separate"/>
              </w:r>
              <w:r w:rsidR="000B50D1">
                <w:rPr>
                  <w:noProof/>
                </w:rPr>
                <w:t xml:space="preserve"> (MBI, 2011)</w:t>
              </w:r>
              <w:r w:rsidR="00146EED">
                <w:fldChar w:fldCharType="end"/>
              </w:r>
            </w:sdtContent>
          </w:sdt>
          <w:r w:rsidR="00146EED">
            <w:t xml:space="preserve">. </w:t>
          </w:r>
          <w:bookmarkEnd w:id="76"/>
        </w:p>
        <w:p w14:paraId="6E882E63" w14:textId="584EF583" w:rsidR="00896137" w:rsidRDefault="00B2649C" w:rsidP="0013625D">
          <w:pPr>
            <w:pStyle w:val="Style1"/>
          </w:pPr>
          <w:bookmarkStart w:id="77" w:name="_Toc528692272"/>
          <w:r>
            <w:rPr>
              <w:noProof/>
            </w:rPr>
            <mc:AlternateContent>
              <mc:Choice Requires="wps">
                <w:drawing>
                  <wp:anchor distT="0" distB="0" distL="114300" distR="114300" simplePos="0" relativeHeight="251653120" behindDoc="0" locked="0" layoutInCell="1" allowOverlap="1" wp14:anchorId="1DB7F3AC" wp14:editId="3DD4140D">
                    <wp:simplePos x="0" y="0"/>
                    <wp:positionH relativeFrom="margin">
                      <wp:posOffset>4638675</wp:posOffset>
                    </wp:positionH>
                    <wp:positionV relativeFrom="paragraph">
                      <wp:posOffset>6645910</wp:posOffset>
                    </wp:positionV>
                    <wp:extent cx="1343025" cy="219075"/>
                    <wp:effectExtent l="0" t="0" r="9525" b="9525"/>
                    <wp:wrapNone/>
                    <wp:docPr id="11" name="Text Box 11"/>
                    <wp:cNvGraphicFramePr/>
                    <a:graphic xmlns:a="http://schemas.openxmlformats.org/drawingml/2006/main">
                      <a:graphicData uri="http://schemas.microsoft.com/office/word/2010/wordprocessingShape">
                        <wps:wsp>
                          <wps:cNvSpPr txBox="1"/>
                          <wps:spPr>
                            <a:xfrm>
                              <a:off x="0" y="0"/>
                              <a:ext cx="1343025" cy="219075"/>
                            </a:xfrm>
                            <a:prstGeom prst="rect">
                              <a:avLst/>
                            </a:prstGeom>
                            <a:solidFill>
                              <a:schemeClr val="lt1"/>
                            </a:solidFill>
                            <a:ln w="6350">
                              <a:noFill/>
                            </a:ln>
                          </wps:spPr>
                          <wps:txbx>
                            <w:txbxContent>
                              <w:p w14:paraId="6ADF7938" w14:textId="7C79374F" w:rsidR="004119DD" w:rsidRPr="00B108FE" w:rsidRDefault="004119DD" w:rsidP="00B108FE">
                                <w:pPr>
                                  <w:spacing w:line="240" w:lineRule="auto"/>
                                  <w:rPr>
                                    <w:b w:val="0"/>
                                    <w:i/>
                                    <w:sz w:val="18"/>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7F3AC" id="Text Box 11" o:spid="_x0000_s1036" type="#_x0000_t202" style="position:absolute;left:0;text-align:left;margin-left:365.25pt;margin-top:523.3pt;width:105.75pt;height:17.25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" fillcolor="white [3201]" stroked="f" strokeweight=".5pt">
                    <v:textbox>
                      <w:txbxContent>
                        <w:p w14:paraId="6ADF7938" w14:textId="7C79374F" w:rsidR="004119DD" w:rsidRPr="00B108FE" w:rsidRDefault="004119DD" w:rsidP="00B108FE">
                          <w:pPr>
                            <w:spacing w:line="240" w:lineRule="auto"/>
                            <w:rPr>
                              <w:b w:val="0"/>
                              <w:i/>
                              <w:sz w:val="18"/>
                              <w:szCs w:val="24"/>
                            </w:rPr>
                          </w:pPr>
                        </w:p>
                      </w:txbxContent>
                    </v:textbox>
                    <w10:wrap anchorx="margin"/>
                  </v:shape>
                </w:pict>
              </mc:Fallback>
            </mc:AlternateContent>
          </w:r>
          <w:r w:rsidR="00CB314A" w:rsidRPr="00CB314A">
            <w:rPr>
              <w:rFonts w:eastAsia="Times New Roman" w:cs="Arial"/>
              <w:szCs w:val="28"/>
            </w:rPr>
            <w:t>‘</w:t>
          </w:r>
          <w:r w:rsidR="00CB314A" w:rsidRPr="00896137">
            <w:rPr>
              <w:b/>
            </w:rPr>
            <w:t>Modular construction’</w:t>
          </w:r>
          <w:r w:rsidR="00CB314A" w:rsidRPr="00CB314A">
            <w:t xml:space="preserve"> is a term that is used for the factory production of</w:t>
          </w:r>
          <w:r w:rsidR="00CB314A">
            <w:t xml:space="preserve"> </w:t>
          </w:r>
          <w:r w:rsidR="00CB314A" w:rsidRPr="00CB314A">
            <w:t>pre-engineered</w:t>
          </w:r>
          <w:r w:rsidR="00CB314A">
            <w:t xml:space="preserve"> </w:t>
          </w:r>
          <w:r w:rsidR="00CB314A" w:rsidRPr="00CB314A">
            <w:t>building units that are delivered to site and assembled as large</w:t>
          </w:r>
          <w:r w:rsidR="00CB314A">
            <w:t xml:space="preserve"> </w:t>
          </w:r>
          <w:r w:rsidR="00CB314A" w:rsidRPr="00CB314A">
            <w:t>volumetric</w:t>
          </w:r>
          <w:r w:rsidR="00CB314A">
            <w:t xml:space="preserve"> </w:t>
          </w:r>
          <w:r w:rsidR="00CB314A" w:rsidRPr="00CB314A">
            <w:t>components or as substantial elements of a building. The modular</w:t>
          </w:r>
          <w:r w:rsidR="00CB314A">
            <w:t xml:space="preserve"> </w:t>
          </w:r>
          <w:r w:rsidR="00CB314A" w:rsidRPr="00CB314A">
            <w:t>units</w:t>
          </w:r>
          <w:r w:rsidR="00CB314A">
            <w:t xml:space="preserve"> </w:t>
          </w:r>
          <w:r w:rsidR="00CB314A" w:rsidRPr="00CB314A">
            <w:t>may form complete rooms, parts of rooms, or separate highly serviced</w:t>
          </w:r>
          <w:r w:rsidR="00CB314A">
            <w:t xml:space="preserve"> </w:t>
          </w:r>
          <w:r w:rsidR="00CB314A" w:rsidRPr="00CB314A">
            <w:t>units such as toilets or lifts. The collection of discrete</w:t>
          </w:r>
          <w:r w:rsidR="00CB314A">
            <w:t xml:space="preserve"> </w:t>
          </w:r>
          <w:r w:rsidR="00CB314A" w:rsidRPr="00CB314A">
            <w:t>modular units usually</w:t>
          </w:r>
          <w:r w:rsidR="00CB314A">
            <w:t xml:space="preserve"> </w:t>
          </w:r>
          <w:r w:rsidR="00CB314A" w:rsidRPr="00CB314A">
            <w:t>forms</w:t>
          </w:r>
          <w:r w:rsidR="00CB314A">
            <w:t xml:space="preserve"> </w:t>
          </w:r>
          <w:r w:rsidR="00CB314A" w:rsidRPr="00CB314A">
            <w:t>a self-supporting structure in its own right or, for tall buildings, may rely</w:t>
          </w:r>
          <w:r w:rsidR="00CB314A">
            <w:t xml:space="preserve"> </w:t>
          </w:r>
          <w:r w:rsidR="00CB314A" w:rsidRPr="00CB314A">
            <w:t>on an independent structural framework</w:t>
          </w:r>
          <w:r w:rsidR="00CB314A">
            <w:t>.</w:t>
          </w:r>
          <w:bookmarkStart w:id="78" w:name="_Toc528692273"/>
          <w:bookmarkEnd w:id="77"/>
          <w:r>
            <w:t xml:space="preserve"> </w:t>
          </w:r>
          <w:r w:rsidR="00896137" w:rsidRPr="00896137">
            <w:t>Modular</w:t>
          </w:r>
          <w:r w:rsidR="00896137">
            <w:t xml:space="preserve"> </w:t>
          </w:r>
          <w:r w:rsidR="00896137" w:rsidRPr="00896137">
            <w:t>units may be used for a wide range of building types, from residential</w:t>
          </w:r>
          <w:r w:rsidR="00896137">
            <w:t xml:space="preserve"> </w:t>
          </w:r>
          <w:r w:rsidR="00896137" w:rsidRPr="00896137">
            <w:t>buildings</w:t>
          </w:r>
          <w:r w:rsidR="00896137">
            <w:t xml:space="preserve"> </w:t>
          </w:r>
          <w:r w:rsidR="00896137" w:rsidRPr="00896137">
            <w:t>to complete fitted-out buildings such as fast-food restaurants.</w:t>
          </w:r>
          <w:r w:rsidR="00896137">
            <w:t xml:space="preserve"> </w:t>
          </w:r>
          <w:r w:rsidR="00896137" w:rsidRPr="00896137">
            <w:t>Modular</w:t>
          </w:r>
          <w:r w:rsidR="00896137">
            <w:t xml:space="preserve"> </w:t>
          </w:r>
          <w:r w:rsidR="00896137" w:rsidRPr="00896137">
            <w:t>construction should</w:t>
          </w:r>
          <w:r w:rsidR="00896137">
            <w:t xml:space="preserve"> </w:t>
          </w:r>
          <w:r w:rsidR="00896137" w:rsidRPr="00896137">
            <w:t>be differentiated from temporary or relocatable</w:t>
          </w:r>
          <w:r w:rsidR="00896137">
            <w:t xml:space="preserve"> </w:t>
          </w:r>
          <w:r w:rsidR="00896137" w:rsidRPr="00896137">
            <w:t>buildings,</w:t>
          </w:r>
          <w:r w:rsidR="00896137">
            <w:t xml:space="preserve"> </w:t>
          </w:r>
          <w:r w:rsidR="00896137" w:rsidRPr="00896137">
            <w:t>which, although similar in</w:t>
          </w:r>
          <w:r w:rsidR="00896137">
            <w:t xml:space="preserve"> </w:t>
          </w:r>
          <w:r w:rsidR="00896137" w:rsidRPr="00896137">
            <w:t>volumetric concept, differ greatly in terms</w:t>
          </w:r>
          <w:r w:rsidR="00896137">
            <w:t xml:space="preserve"> </w:t>
          </w:r>
          <w:r w:rsidR="00896137" w:rsidRPr="00896137">
            <w:t>of</w:t>
          </w:r>
          <w:r w:rsidR="00896137">
            <w:t xml:space="preserve"> </w:t>
          </w:r>
          <w:r w:rsidR="00896137" w:rsidRPr="00896137">
            <w:t>their quality, structural design, use of cladding</w:t>
          </w:r>
          <w:r w:rsidR="00896137">
            <w:t xml:space="preserve"> </w:t>
          </w:r>
          <w:r w:rsidR="00896137" w:rsidRPr="00896137">
            <w:t>materials, and general</w:t>
          </w:r>
          <w:r w:rsidR="00896137">
            <w:t xml:space="preserve"> </w:t>
          </w:r>
          <w:r w:rsidR="00896137" w:rsidRPr="00896137">
            <w:t>performance criteria</w:t>
          </w:r>
          <w:r w:rsidR="00896137">
            <w:t>.</w:t>
          </w:r>
          <w:sdt>
            <w:sdtPr>
              <w:id w:val="1780448518"/>
              <w:citation/>
            </w:sdtPr>
            <w:sdtEndPr/>
            <w:sdtContent>
              <w:r w:rsidR="00D82393">
                <w:fldChar w:fldCharType="begin"/>
              </w:r>
              <w:r w:rsidR="00D82393">
                <w:instrText xml:space="preserve"> CITATION RML99 \l 1033 </w:instrText>
              </w:r>
              <w:r w:rsidR="00D82393">
                <w:fldChar w:fldCharType="separate"/>
              </w:r>
              <w:r w:rsidR="000B50D1">
                <w:rPr>
                  <w:noProof/>
                </w:rPr>
                <w:t xml:space="preserve"> (RM Lawson, 1999)</w:t>
              </w:r>
              <w:r w:rsidR="00D82393">
                <w:fldChar w:fldCharType="end"/>
              </w:r>
            </w:sdtContent>
          </w:sdt>
          <w:bookmarkEnd w:id="78"/>
        </w:p>
        <w:p w14:paraId="61821812" w14:textId="445E9003" w:rsidR="00850321" w:rsidRPr="00F30AEB" w:rsidRDefault="00B2649C" w:rsidP="00291D7C">
          <w:r>
            <w:rPr>
              <w:rFonts w:eastAsia="Times New Roman" w:cs="Arial"/>
              <w:noProof/>
              <w:szCs w:val="28"/>
            </w:rPr>
            <mc:AlternateContent>
              <mc:Choice Requires="wpg">
                <w:drawing>
                  <wp:anchor distT="0" distB="0" distL="114300" distR="114300" simplePos="0" relativeHeight="251651072" behindDoc="0" locked="0" layoutInCell="1" allowOverlap="1" wp14:anchorId="6448DA36" wp14:editId="0C1200D5">
                    <wp:simplePos x="0" y="0"/>
                    <wp:positionH relativeFrom="column">
                      <wp:posOffset>-19050</wp:posOffset>
                    </wp:positionH>
                    <wp:positionV relativeFrom="paragraph">
                      <wp:posOffset>12065</wp:posOffset>
                    </wp:positionV>
                    <wp:extent cx="6067425" cy="4486275"/>
                    <wp:effectExtent l="0" t="0" r="9525" b="9525"/>
                    <wp:wrapSquare wrapText="bothSides"/>
                    <wp:docPr id="76" name="Group 76"/>
                    <wp:cNvGraphicFramePr/>
                    <a:graphic xmlns:a="http://schemas.openxmlformats.org/drawingml/2006/main">
                      <a:graphicData uri="http://schemas.microsoft.com/office/word/2010/wordprocessingGroup">
                        <wpg:wgp>
                          <wpg:cNvGrpSpPr/>
                          <wpg:grpSpPr>
                            <a:xfrm>
                              <a:off x="0" y="0"/>
                              <a:ext cx="6067425" cy="4486275"/>
                              <a:chOff x="0" y="0"/>
                              <a:chExt cx="6067425" cy="4486275"/>
                            </a:xfrm>
                          </wpg:grpSpPr>
                          <pic:pic xmlns:pic="http://schemas.openxmlformats.org/drawingml/2006/picture">
                            <pic:nvPicPr>
                              <pic:cNvPr id="5" name="Picture 5"/>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38100"/>
                                <a:ext cx="6000750" cy="4448175"/>
                              </a:xfrm>
                              <a:prstGeom prst="rect">
                                <a:avLst/>
                              </a:prstGeom>
                              <a:noFill/>
                              <a:ln>
                                <a:noFill/>
                              </a:ln>
                            </pic:spPr>
                          </pic:pic>
                          <wps:wsp>
                            <wps:cNvPr id="6" name="Text Box 6"/>
                            <wps:cNvSpPr txBox="1"/>
                            <wps:spPr>
                              <a:xfrm>
                                <a:off x="2724150" y="0"/>
                                <a:ext cx="1057275" cy="428625"/>
                              </a:xfrm>
                              <a:prstGeom prst="rect">
                                <a:avLst/>
                              </a:prstGeom>
                              <a:solidFill>
                                <a:schemeClr val="lt1"/>
                              </a:solidFill>
                              <a:ln w="6350">
                                <a:noFill/>
                              </a:ln>
                            </wps:spPr>
                            <wps:txbx>
                              <w:txbxContent>
                                <w:p w14:paraId="2D64D514" w14:textId="34EAA019" w:rsidR="004119DD" w:rsidRPr="00241DCC" w:rsidRDefault="004119DD" w:rsidP="00003415">
                                  <w:pPr>
                                    <w:rPr>
                                      <w:b w:val="0"/>
                                      <w:sz w:val="20"/>
                                      <w:szCs w:val="24"/>
                                    </w:rPr>
                                  </w:pPr>
                                  <w:r w:rsidRPr="00241DCC">
                                    <w:rPr>
                                      <w:b w:val="0"/>
                                      <w:sz w:val="20"/>
                                      <w:szCs w:val="24"/>
                                    </w:rPr>
                                    <w:t>Prefabricated steel brace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wps:spPr>
                              <a:xfrm>
                                <a:off x="4324350" y="1152525"/>
                                <a:ext cx="1676400" cy="609600"/>
                              </a:xfrm>
                              <a:prstGeom prst="rect">
                                <a:avLst/>
                              </a:prstGeom>
                              <a:solidFill>
                                <a:schemeClr val="lt1"/>
                              </a:solidFill>
                              <a:ln w="6350">
                                <a:noFill/>
                              </a:ln>
                            </wps:spPr>
                            <wps:txbx>
                              <w:txbxContent>
                                <w:p w14:paraId="23F4A586" w14:textId="2C78C8F2" w:rsidR="004119DD" w:rsidRPr="00241DCC" w:rsidRDefault="004119DD" w:rsidP="00003415">
                                  <w:pPr>
                                    <w:rPr>
                                      <w:b w:val="0"/>
                                      <w:sz w:val="20"/>
                                      <w:szCs w:val="24"/>
                                    </w:rPr>
                                  </w:pPr>
                                  <w:r w:rsidRPr="00241DCC">
                                    <w:rPr>
                                      <w:b w:val="0"/>
                                      <w:sz w:val="20"/>
                                      <w:szCs w:val="24"/>
                                    </w:rPr>
                                    <w:t>After delivery by truck, individual modules are Put in to place by crane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 Box 8"/>
                            <wps:cNvSpPr txBox="1"/>
                            <wps:spPr>
                              <a:xfrm>
                                <a:off x="4695825" y="2314575"/>
                                <a:ext cx="1371600" cy="619125"/>
                              </a:xfrm>
                              <a:prstGeom prst="rect">
                                <a:avLst/>
                              </a:prstGeom>
                              <a:solidFill>
                                <a:schemeClr val="lt1"/>
                              </a:solidFill>
                              <a:ln w="6350">
                                <a:noFill/>
                              </a:ln>
                            </wps:spPr>
                            <wps:txbx>
                              <w:txbxContent>
                                <w:p w14:paraId="00AD6B91" w14:textId="4EFB189A" w:rsidR="004119DD" w:rsidRPr="00241DCC" w:rsidRDefault="004119DD" w:rsidP="00003415">
                                  <w:pPr>
                                    <w:rPr>
                                      <w:b w:val="0"/>
                                      <w:sz w:val="20"/>
                                      <w:szCs w:val="24"/>
                                    </w:rPr>
                                  </w:pPr>
                                  <w:r w:rsidRPr="00241DCC">
                                    <w:rPr>
                                      <w:b w:val="0"/>
                                      <w:sz w:val="20"/>
                                      <w:szCs w:val="24"/>
                                    </w:rPr>
                                    <w:t>Modules may include bathrooms and kitchens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Text Box 9"/>
                            <wps:cNvSpPr txBox="1"/>
                            <wps:spPr>
                              <a:xfrm>
                                <a:off x="4733925" y="2009775"/>
                                <a:ext cx="1047750" cy="276225"/>
                              </a:xfrm>
                              <a:prstGeom prst="rect">
                                <a:avLst/>
                              </a:prstGeom>
                              <a:solidFill>
                                <a:schemeClr val="lt1"/>
                              </a:solidFill>
                              <a:ln w="6350">
                                <a:noFill/>
                              </a:ln>
                            </wps:spPr>
                            <wps:txbx>
                              <w:txbxContent>
                                <w:p w14:paraId="64557C24" w14:textId="3D7A4E27" w:rsidR="004119DD" w:rsidRPr="00241DCC" w:rsidRDefault="004119DD" w:rsidP="002022A0">
                                  <w:pPr>
                                    <w:rPr>
                                      <w:b w:val="0"/>
                                      <w:sz w:val="20"/>
                                      <w:szCs w:val="24"/>
                                    </w:rPr>
                                  </w:pPr>
                                  <w:r w:rsidRPr="00241DCC">
                                    <w:rPr>
                                      <w:b w:val="0"/>
                                      <w:sz w:val="20"/>
                                      <w:szCs w:val="24"/>
                                    </w:rPr>
                                    <w:t>Steel frames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 Box 10"/>
                            <wps:cNvSpPr txBox="1"/>
                            <wps:spPr>
                              <a:xfrm>
                                <a:off x="190500" y="3867150"/>
                                <a:ext cx="2009775" cy="600075"/>
                              </a:xfrm>
                              <a:prstGeom prst="rect">
                                <a:avLst/>
                              </a:prstGeom>
                              <a:solidFill>
                                <a:schemeClr val="lt1"/>
                              </a:solidFill>
                              <a:ln w="6350">
                                <a:noFill/>
                              </a:ln>
                            </wps:spPr>
                            <wps:txbx>
                              <w:txbxContent>
                                <w:p w14:paraId="32EE9EAD" w14:textId="0F28FC91" w:rsidR="004119DD" w:rsidRPr="00241DCC" w:rsidRDefault="004119DD" w:rsidP="002022A0">
                                  <w:pPr>
                                    <w:rPr>
                                      <w:b w:val="0"/>
                                      <w:sz w:val="20"/>
                                      <w:szCs w:val="24"/>
                                    </w:rPr>
                                  </w:pPr>
                                  <w:r w:rsidRPr="00241DCC">
                                    <w:rPr>
                                      <w:b w:val="0"/>
                                      <w:sz w:val="20"/>
                                      <w:szCs w:val="24"/>
                                    </w:rPr>
                                    <w:t>Each module has its own steel frame, providing structural integrity for the building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448DA36" id="Group 76" o:spid="_x0000_s1037" style="position:absolute;margin-left:-1.5pt;margin-top:.95pt;width:477.75pt;height:353.25pt;z-index:251651072" coordsize="60674,448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8" type="#_x0000_t75" style="position:absolute;top:381;width:60007;height:44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">
                      <v:imagedata r:id="rId22" o:title=""/>
                    </v:shape>
                    <v:shape id="Text Box 6" o:spid="_x0000_s1039" type="#_x0000_t202" style="position:absolute;left:27241;width:10573;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" fillcolor="white [3201]" stroked="f" strokeweight=".5pt">
                      <v:textbox>
                        <w:txbxContent>
                          <w:p w14:paraId="2D64D514" w14:textId="34EAA019" w:rsidR="004119DD" w:rsidRPr="00241DCC" w:rsidRDefault="004119DD" w:rsidP="00003415">
                            <w:pPr>
                              <w:rPr>
                                <w:b w:val="0"/>
                                <w:sz w:val="20"/>
                                <w:szCs w:val="24"/>
                              </w:rPr>
                            </w:pPr>
                            <w:r w:rsidRPr="00241DCC">
                              <w:rPr>
                                <w:b w:val="0"/>
                                <w:sz w:val="20"/>
                                <w:szCs w:val="24"/>
                              </w:rPr>
                              <w:t>Prefabricated steel brace</w:t>
                            </w:r>
                          </w:p>
                        </w:txbxContent>
                      </v:textbox>
                    </v:shape>
                    <v:shape id="Text Box 7" o:spid="_x0000_s1040" type="#_x0000_t202" style="position:absolute;left:43243;top:11525;width:16764;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" fillcolor="white [3201]" stroked="f" strokeweight=".5pt">
                      <v:textbox>
                        <w:txbxContent>
                          <w:p w14:paraId="23F4A586" w14:textId="2C78C8F2" w:rsidR="004119DD" w:rsidRPr="00241DCC" w:rsidRDefault="004119DD" w:rsidP="00003415">
                            <w:pPr>
                              <w:rPr>
                                <w:b w:val="0"/>
                                <w:sz w:val="20"/>
                                <w:szCs w:val="24"/>
                              </w:rPr>
                            </w:pPr>
                            <w:r w:rsidRPr="00241DCC">
                              <w:rPr>
                                <w:b w:val="0"/>
                                <w:sz w:val="20"/>
                                <w:szCs w:val="24"/>
                              </w:rPr>
                              <w:t>After delivery by truck, individual modules are Put in to place by crane</w:t>
                            </w:r>
                          </w:p>
                        </w:txbxContent>
                      </v:textbox>
                    </v:shape>
                    <v:shape id="Text Box 8" o:spid="_x0000_s1041" type="#_x0000_t202" style="position:absolute;left:46958;top:23145;width:13716;height:6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" fillcolor="white [3201]" stroked="f" strokeweight=".5pt">
                      <v:textbox>
                        <w:txbxContent>
                          <w:p w14:paraId="00AD6B91" w14:textId="4EFB189A" w:rsidR="004119DD" w:rsidRPr="00241DCC" w:rsidRDefault="004119DD" w:rsidP="00003415">
                            <w:pPr>
                              <w:rPr>
                                <w:b w:val="0"/>
                                <w:sz w:val="20"/>
                                <w:szCs w:val="24"/>
                              </w:rPr>
                            </w:pPr>
                            <w:r w:rsidRPr="00241DCC">
                              <w:rPr>
                                <w:b w:val="0"/>
                                <w:sz w:val="20"/>
                                <w:szCs w:val="24"/>
                              </w:rPr>
                              <w:t>Modules may include bathrooms and kitchens</w:t>
                            </w:r>
                          </w:p>
                        </w:txbxContent>
                      </v:textbox>
                    </v:shape>
                    <v:shape id="Text Box 9" o:spid="_x0000_s1042" type="#_x0000_t202" style="position:absolute;left:47339;top:20097;width:10477;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" fillcolor="white [3201]" stroked="f" strokeweight=".5pt">
                      <v:textbox>
                        <w:txbxContent>
                          <w:p w14:paraId="64557C24" w14:textId="3D7A4E27" w:rsidR="004119DD" w:rsidRPr="00241DCC" w:rsidRDefault="004119DD" w:rsidP="002022A0">
                            <w:pPr>
                              <w:rPr>
                                <w:b w:val="0"/>
                                <w:sz w:val="20"/>
                                <w:szCs w:val="24"/>
                              </w:rPr>
                            </w:pPr>
                            <w:r w:rsidRPr="00241DCC">
                              <w:rPr>
                                <w:b w:val="0"/>
                                <w:sz w:val="20"/>
                                <w:szCs w:val="24"/>
                              </w:rPr>
                              <w:t>Steel frames</w:t>
                            </w:r>
                          </w:p>
                        </w:txbxContent>
                      </v:textbox>
                    </v:shape>
                    <v:shape id="Text Box 10" o:spid="_x0000_s1043" type="#_x0000_t202" style="position:absolute;left:1905;top:38671;width:20097;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" fillcolor="white [3201]" stroked="f" strokeweight=".5pt">
                      <v:textbox>
                        <w:txbxContent>
                          <w:p w14:paraId="32EE9EAD" w14:textId="0F28FC91" w:rsidR="004119DD" w:rsidRPr="00241DCC" w:rsidRDefault="004119DD" w:rsidP="002022A0">
                            <w:pPr>
                              <w:rPr>
                                <w:b w:val="0"/>
                                <w:sz w:val="20"/>
                                <w:szCs w:val="24"/>
                              </w:rPr>
                            </w:pPr>
                            <w:r w:rsidRPr="00241DCC">
                              <w:rPr>
                                <w:b w:val="0"/>
                                <w:sz w:val="20"/>
                                <w:szCs w:val="24"/>
                              </w:rPr>
                              <w:t>Each module has its own steel frame, providing structural integrity for the building</w:t>
                            </w:r>
                          </w:p>
                        </w:txbxContent>
                      </v:textbox>
                    </v:shape>
                    <w10:wrap type="square"/>
                  </v:group>
                </w:pict>
              </mc:Fallback>
            </mc:AlternateContent>
          </w:r>
          <w:r w:rsidR="00AB7C03">
            <w:rPr>
              <w:noProof/>
            </w:rPr>
            <mc:AlternateContent>
              <mc:Choice Requires="wps">
                <w:drawing>
                  <wp:anchor distT="0" distB="0" distL="114300" distR="114300" simplePos="0" relativeHeight="251655168" behindDoc="0" locked="0" layoutInCell="1" allowOverlap="1" wp14:anchorId="14860EBA" wp14:editId="29B69125">
                    <wp:simplePos x="0" y="0"/>
                    <wp:positionH relativeFrom="page">
                      <wp:posOffset>1800225</wp:posOffset>
                    </wp:positionH>
                    <wp:positionV relativeFrom="paragraph">
                      <wp:posOffset>4895850</wp:posOffset>
                    </wp:positionV>
                    <wp:extent cx="4162425" cy="257175"/>
                    <wp:effectExtent l="0" t="0" r="9525" b="9525"/>
                    <wp:wrapSquare wrapText="bothSides"/>
                    <wp:docPr id="1" name="Text Box 1"/>
                    <wp:cNvGraphicFramePr/>
                    <a:graphic xmlns:a="http://schemas.openxmlformats.org/drawingml/2006/main">
                      <a:graphicData uri="http://schemas.microsoft.com/office/word/2010/wordprocessingShape">
                        <wps:wsp>
                          <wps:cNvSpPr txBox="1"/>
                          <wps:spPr>
                            <a:xfrm>
                              <a:off x="0" y="0"/>
                              <a:ext cx="4162425" cy="257175"/>
                            </a:xfrm>
                            <a:prstGeom prst="rect">
                              <a:avLst/>
                            </a:prstGeom>
                            <a:solidFill>
                              <a:prstClr val="white"/>
                            </a:solidFill>
                            <a:ln>
                              <a:noFill/>
                            </a:ln>
                          </wps:spPr>
                          <wps:txbx>
                            <w:txbxContent>
                              <w:p w14:paraId="04CAED8B" w14:textId="6DDFD933" w:rsidR="004119DD" w:rsidRPr="00172CFB" w:rsidRDefault="004119DD" w:rsidP="0085143C">
                                <w:pPr>
                                  <w:pStyle w:val="Style1"/>
                                  <w:rPr>
                                    <w:sz w:val="22"/>
                                    <w:szCs w:val="22"/>
                                  </w:rPr>
                                </w:pPr>
                                <w:bookmarkStart w:id="79" w:name="_Hlk534553392"/>
                                <w:r w:rsidRPr="00172CFB">
                                  <w:rPr>
                                    <w:b/>
                                    <w:sz w:val="22"/>
                                    <w:szCs w:val="22"/>
                                  </w:rPr>
                                  <w:t xml:space="preserve">Figure </w:t>
                                </w:r>
                                <w:r>
                                  <w:rPr>
                                    <w:b/>
                                    <w:sz w:val="22"/>
                                    <w:szCs w:val="22"/>
                                  </w:rPr>
                                  <w:t>2</w:t>
                                </w:r>
                                <w:r w:rsidRPr="00172CFB">
                                  <w:rPr>
                                    <w:b/>
                                    <w:sz w:val="22"/>
                                    <w:szCs w:val="22"/>
                                  </w:rPr>
                                  <w:t>.1</w:t>
                                </w:r>
                                <w:r>
                                  <w:rPr>
                                    <w:b/>
                                    <w:sz w:val="22"/>
                                    <w:szCs w:val="22"/>
                                  </w:rPr>
                                  <w:t>:</w:t>
                                </w:r>
                                <w:r w:rsidRPr="00172CFB">
                                  <w:rPr>
                                    <w:sz w:val="22"/>
                                    <w:szCs w:val="22"/>
                                  </w:rPr>
                                  <w:t xml:space="preserve">  Example of modular construction</w:t>
                                </w:r>
                                <w:sdt>
                                  <w:sdtPr>
                                    <w:rPr>
                                      <w:sz w:val="22"/>
                                      <w:szCs w:val="22"/>
                                    </w:rPr>
                                    <w:id w:val="301890074"/>
                                    <w:citation/>
                                  </w:sdtPr>
                                  <w:sdtEndPr/>
                                  <w:sdtContent>
                                    <w:r w:rsidRPr="00B36543">
                                      <w:rPr>
                                        <w:sz w:val="22"/>
                                        <w:szCs w:val="22"/>
                                      </w:rPr>
                                      <w:fldChar w:fldCharType="begin"/>
                                    </w:r>
                                    <w:r w:rsidRPr="00B36543">
                                      <w:rPr>
                                        <w:sz w:val="22"/>
                                        <w:szCs w:val="22"/>
                                      </w:rPr>
                                      <w:instrText xml:space="preserve">CITATION Fra \l 1033 </w:instrText>
                                    </w:r>
                                    <w:r w:rsidRPr="00B36543">
                                      <w:rPr>
                                        <w:sz w:val="22"/>
                                        <w:szCs w:val="22"/>
                                      </w:rPr>
                                      <w:fldChar w:fldCharType="separate"/>
                                    </w:r>
                                    <w:r w:rsidRPr="00B36543">
                                      <w:rPr>
                                        <w:sz w:val="22"/>
                                        <w:szCs w:val="22"/>
                                      </w:rPr>
                                      <w:t xml:space="preserve"> (O’Connell, 2016)</w:t>
                                    </w:r>
                                    <w:r w:rsidRPr="00B36543">
                                      <w:rPr>
                                        <w:sz w:val="22"/>
                                        <w:szCs w:val="22"/>
                                      </w:rPr>
                                      <w:fldChar w:fldCharType="end"/>
                                    </w:r>
                                  </w:sdtContent>
                                </w:sdt>
                              </w:p>
                              <w:bookmarkEnd w:id="79"/>
                              <w:p w14:paraId="7A618CB6" w14:textId="77777777" w:rsidR="004119DD" w:rsidRPr="00C14621" w:rsidRDefault="004119DD" w:rsidP="00C1462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860EBA" id="Text Box 1" o:spid="_x0000_s1044" type="#_x0000_t202" style="position:absolute;margin-left:141.75pt;margin-top:385.5pt;width:327.75pt;height:20.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" stroked="f">
                    <v:textbox inset="0,0,0,0">
                      <w:txbxContent>
                        <w:p w14:paraId="04CAED8B" w14:textId="6DDFD933" w:rsidR="004119DD" w:rsidRPr="00172CFB" w:rsidRDefault="004119DD" w:rsidP="0085143C">
                          <w:pPr>
                            <w:pStyle w:val="Style1"/>
                            <w:rPr>
                              <w:sz w:val="22"/>
                              <w:szCs w:val="22"/>
                            </w:rPr>
                          </w:pPr>
                          <w:bookmarkStart w:id="80" w:name="_Hlk534553392"/>
                          <w:r w:rsidRPr="00172CFB">
                            <w:rPr>
                              <w:b/>
                              <w:sz w:val="22"/>
                              <w:szCs w:val="22"/>
                            </w:rPr>
                            <w:t xml:space="preserve">Figure </w:t>
                          </w:r>
                          <w:r>
                            <w:rPr>
                              <w:b/>
                              <w:sz w:val="22"/>
                              <w:szCs w:val="22"/>
                            </w:rPr>
                            <w:t>2</w:t>
                          </w:r>
                          <w:r w:rsidRPr="00172CFB">
                            <w:rPr>
                              <w:b/>
                              <w:sz w:val="22"/>
                              <w:szCs w:val="22"/>
                            </w:rPr>
                            <w:t>.1</w:t>
                          </w:r>
                          <w:r>
                            <w:rPr>
                              <w:b/>
                              <w:sz w:val="22"/>
                              <w:szCs w:val="22"/>
                            </w:rPr>
                            <w:t>:</w:t>
                          </w:r>
                          <w:r w:rsidRPr="00172CFB">
                            <w:rPr>
                              <w:sz w:val="22"/>
                              <w:szCs w:val="22"/>
                            </w:rPr>
                            <w:t xml:space="preserve">  Example of modular construction</w:t>
                          </w:r>
                          <w:sdt>
                            <w:sdtPr>
                              <w:rPr>
                                <w:sz w:val="22"/>
                                <w:szCs w:val="22"/>
                              </w:rPr>
                              <w:id w:val="301890074"/>
                              <w:citation/>
                            </w:sdtPr>
                            <w:sdtEndPr/>
                            <w:sdtContent>
                              <w:r w:rsidRPr="00B36543">
                                <w:rPr>
                                  <w:sz w:val="22"/>
                                  <w:szCs w:val="22"/>
                                </w:rPr>
                                <w:fldChar w:fldCharType="begin"/>
                              </w:r>
                              <w:r w:rsidRPr="00B36543">
                                <w:rPr>
                                  <w:sz w:val="22"/>
                                  <w:szCs w:val="22"/>
                                </w:rPr>
                                <w:instrText xml:space="preserve">CITATION Fra \l 1033 </w:instrText>
                              </w:r>
                              <w:r w:rsidRPr="00B36543">
                                <w:rPr>
                                  <w:sz w:val="22"/>
                                  <w:szCs w:val="22"/>
                                </w:rPr>
                                <w:fldChar w:fldCharType="separate"/>
                              </w:r>
                              <w:r w:rsidRPr="00B36543">
                                <w:rPr>
                                  <w:sz w:val="22"/>
                                  <w:szCs w:val="22"/>
                                </w:rPr>
                                <w:t xml:space="preserve"> (O’Connell, 2016)</w:t>
                              </w:r>
                              <w:r w:rsidRPr="00B36543">
                                <w:rPr>
                                  <w:sz w:val="22"/>
                                  <w:szCs w:val="22"/>
                                </w:rPr>
                                <w:fldChar w:fldCharType="end"/>
                              </w:r>
                            </w:sdtContent>
                          </w:sdt>
                        </w:p>
                        <w:bookmarkEnd w:id="80"/>
                        <w:p w14:paraId="7A618CB6" w14:textId="77777777" w:rsidR="004119DD" w:rsidRPr="00C14621" w:rsidRDefault="004119DD" w:rsidP="00C14621"/>
                      </w:txbxContent>
                    </v:textbox>
                    <w10:wrap type="square" anchorx="page"/>
                  </v:shape>
                </w:pict>
              </mc:Fallback>
            </mc:AlternateContent>
          </w:r>
        </w:p>
      </w:sdtContent>
    </w:sdt>
    <w:p w14:paraId="7DEACA80" w14:textId="6CC3F6E0" w:rsidR="00FE58F3" w:rsidRPr="000A415E" w:rsidRDefault="00FE58F3"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81" w:name="_Toc528692274"/>
      <w:bookmarkStart w:id="82" w:name="_Toc534709466"/>
      <w:bookmarkStart w:id="83" w:name="_Toc12281488"/>
      <w:r w:rsidRPr="000A415E">
        <w:rPr>
          <w:sz w:val="26"/>
          <w:szCs w:val="26"/>
        </w:rPr>
        <w:lastRenderedPageBreak/>
        <w:t xml:space="preserve">Why use </w:t>
      </w:r>
      <w:r w:rsidR="001470FB">
        <w:rPr>
          <w:sz w:val="26"/>
          <w:szCs w:val="26"/>
        </w:rPr>
        <w:t>M</w:t>
      </w:r>
      <w:r w:rsidRPr="000A415E">
        <w:rPr>
          <w:sz w:val="26"/>
          <w:szCs w:val="26"/>
        </w:rPr>
        <w:t xml:space="preserve">odular </w:t>
      </w:r>
      <w:r w:rsidR="001470FB">
        <w:rPr>
          <w:sz w:val="26"/>
          <w:szCs w:val="26"/>
        </w:rPr>
        <w:t>C</w:t>
      </w:r>
      <w:r w:rsidRPr="000A415E">
        <w:rPr>
          <w:sz w:val="26"/>
          <w:szCs w:val="26"/>
        </w:rPr>
        <w:t>onstruction?</w:t>
      </w:r>
      <w:bookmarkEnd w:id="81"/>
      <w:bookmarkEnd w:id="82"/>
      <w:bookmarkEnd w:id="83"/>
    </w:p>
    <w:p w14:paraId="645CB6CA" w14:textId="40A5A0D3" w:rsidR="00A700FE" w:rsidRDefault="00FE58F3" w:rsidP="0013625D">
      <w:pPr>
        <w:pStyle w:val="Style1"/>
      </w:pPr>
      <w:bookmarkStart w:id="84" w:name="_Toc528692275"/>
      <w:r w:rsidRPr="00FE58F3">
        <w:t>The use of modular</w:t>
      </w:r>
      <w:r>
        <w:t xml:space="preserve"> </w:t>
      </w:r>
      <w:r w:rsidRPr="00FE58F3">
        <w:t>construction</w:t>
      </w:r>
      <w:r>
        <w:t xml:space="preserve"> </w:t>
      </w:r>
      <w:r w:rsidRPr="00FE58F3">
        <w:t>is directly influenced by the client’s requirements for speed of</w:t>
      </w:r>
      <w:r>
        <w:t xml:space="preserve"> </w:t>
      </w:r>
      <w:r w:rsidRPr="00FE58F3">
        <w:t>construction,</w:t>
      </w:r>
      <w:r>
        <w:t xml:space="preserve"> </w:t>
      </w:r>
      <w:r w:rsidRPr="00FE58F3">
        <w:t xml:space="preserve">high quality, </w:t>
      </w:r>
      <w:r w:rsidR="00C83271">
        <w:t xml:space="preserve">an </w:t>
      </w:r>
      <w:r w:rsidRPr="00C83271">
        <w:rPr>
          <w:noProof/>
        </w:rPr>
        <w:t>added</w:t>
      </w:r>
      <w:r w:rsidRPr="00FE58F3">
        <w:t xml:space="preserve"> economy of scale, and </w:t>
      </w:r>
      <w:r w:rsidRPr="00C83271">
        <w:rPr>
          <w:noProof/>
        </w:rPr>
        <w:t>opportunity</w:t>
      </w:r>
      <w:r w:rsidRPr="00FE58F3">
        <w:t xml:space="preserve"> for single</w:t>
      </w:r>
      <w:r>
        <w:t xml:space="preserve"> </w:t>
      </w:r>
      <w:r w:rsidRPr="00FE58F3">
        <w:t>point</w:t>
      </w:r>
      <w:r>
        <w:t xml:space="preserve"> </w:t>
      </w:r>
      <w:r w:rsidRPr="00FE58F3">
        <w:t>procurement. These benefits may be quantified in a holistic assessment</w:t>
      </w:r>
      <w:r>
        <w:t xml:space="preserve"> </w:t>
      </w:r>
      <w:r w:rsidRPr="00FE58F3">
        <w:t>of</w:t>
      </w:r>
      <w:r>
        <w:t xml:space="preserve"> </w:t>
      </w:r>
      <w:r w:rsidRPr="00FE58F3">
        <w:t>the cost and value of modular construction in relation</w:t>
      </w:r>
      <w:r>
        <w:t xml:space="preserve"> </w:t>
      </w:r>
      <w:r w:rsidRPr="00FE58F3">
        <w:t>to more traditional</w:t>
      </w:r>
      <w:r>
        <w:t xml:space="preserve"> </w:t>
      </w:r>
      <w:r w:rsidRPr="00FE58F3">
        <w:t>alternatives.</w:t>
      </w:r>
      <w:bookmarkStart w:id="85" w:name="_Toc528692276"/>
      <w:bookmarkEnd w:id="84"/>
      <w:r w:rsidR="00A867C4">
        <w:t xml:space="preserve"> </w:t>
      </w:r>
      <w:r w:rsidR="00A53B68" w:rsidRPr="00A53B68">
        <w:t>Light</w:t>
      </w:r>
      <w:r w:rsidR="00A53B68">
        <w:t xml:space="preserve"> </w:t>
      </w:r>
      <w:r w:rsidR="00A53B68" w:rsidRPr="00A53B68">
        <w:t>steel framing is an integral part of modular construction, as it is strong,</w:t>
      </w:r>
      <w:r w:rsidR="00A53B68">
        <w:t xml:space="preserve"> </w:t>
      </w:r>
      <w:r w:rsidR="00A53B68" w:rsidRPr="00A53B68">
        <w:t>light in weight, durable, accurate, free from long-term movement,</w:t>
      </w:r>
      <w:r w:rsidR="00A53B68">
        <w:t xml:space="preserve"> </w:t>
      </w:r>
      <w:r w:rsidR="00A53B68" w:rsidRPr="00A53B68">
        <w:t>and is well</w:t>
      </w:r>
      <w:r w:rsidR="00A53B68">
        <w:t xml:space="preserve"> </w:t>
      </w:r>
      <w:r w:rsidR="00A53B68" w:rsidRPr="00A53B68">
        <w:t>proven</w:t>
      </w:r>
      <w:r w:rsidR="00A53B68">
        <w:t xml:space="preserve"> </w:t>
      </w:r>
      <w:r w:rsidR="00A53B68" w:rsidRPr="00A53B68">
        <w:t>in a wide range of applications. It is part of an established infrastructure</w:t>
      </w:r>
      <w:r w:rsidR="00A53B68">
        <w:t xml:space="preserve"> </w:t>
      </w:r>
      <w:r w:rsidR="00A53B68" w:rsidRPr="00A53B68">
        <w:t>of</w:t>
      </w:r>
      <w:r w:rsidR="00A53B68">
        <w:t xml:space="preserve"> </w:t>
      </w:r>
      <w:r w:rsidR="00A53B68" w:rsidRPr="00A53B68">
        <w:t xml:space="preserve">supply and </w:t>
      </w:r>
      <w:r w:rsidR="00A700FE" w:rsidRPr="00A53B68">
        <w:t>manufacture and</w:t>
      </w:r>
      <w:r w:rsidR="00A53B68" w:rsidRPr="00A53B68">
        <w:t xml:space="preserve"> is supported by British Standards and various</w:t>
      </w:r>
      <w:r w:rsidR="00A53B68">
        <w:t xml:space="preserve"> </w:t>
      </w:r>
      <w:r w:rsidR="00A53B68" w:rsidRPr="00A53B68">
        <w:t>design guides.</w:t>
      </w:r>
      <w:r w:rsidR="003D6434">
        <w:t xml:space="preserve"> </w:t>
      </w:r>
      <w:r w:rsidR="00A700FE" w:rsidRPr="00A700FE">
        <w:t>Modular construction is also widely used in Japan and the US, where light</w:t>
      </w:r>
      <w:r w:rsidR="00A700FE">
        <w:t xml:space="preserve"> </w:t>
      </w:r>
      <w:r w:rsidR="00A700FE" w:rsidRPr="00A700FE">
        <w:t xml:space="preserve">Steel framing is the primary structural </w:t>
      </w:r>
      <w:r w:rsidR="00A700FE" w:rsidRPr="00C83271">
        <w:rPr>
          <w:noProof/>
        </w:rPr>
        <w:t>medium</w:t>
      </w:r>
      <w:r w:rsidR="00A700FE" w:rsidRPr="00A700FE">
        <w:t xml:space="preserve"> and leads to flexibility in</w:t>
      </w:r>
      <w:r w:rsidR="00A700FE">
        <w:t xml:space="preserve"> </w:t>
      </w:r>
      <w:r w:rsidR="00A700FE" w:rsidRPr="00A700FE">
        <w:t>Internal planning, robust structural behavior (even in seismic zones), and the possibility of exciting architectural solutions. There are also important</w:t>
      </w:r>
      <w:r w:rsidR="00A700FE">
        <w:t xml:space="preserve"> </w:t>
      </w:r>
      <w:r w:rsidR="00A401C7">
        <w:t>o</w:t>
      </w:r>
      <w:r w:rsidR="00A700FE" w:rsidRPr="00A700FE">
        <w:t>pportunities for modular construction in extensions to existing buildings either by attaching units to the sides of buildings or by roof-top modules</w:t>
      </w:r>
      <w:sdt>
        <w:sdtPr>
          <w:id w:val="-309331517"/>
          <w:citation/>
        </w:sdtPr>
        <w:sdtEndPr/>
        <w:sdtContent>
          <w:r w:rsidR="00BE43DD">
            <w:fldChar w:fldCharType="begin"/>
          </w:r>
          <w:r w:rsidR="00A70DC3">
            <w:instrText xml:space="preserve">CITATION RML99 \t  \l 1033 </w:instrText>
          </w:r>
          <w:r w:rsidR="00BE43DD">
            <w:fldChar w:fldCharType="separate"/>
          </w:r>
          <w:r w:rsidR="000B50D1">
            <w:rPr>
              <w:noProof/>
            </w:rPr>
            <w:t xml:space="preserve"> (RM Lawson, 1999)</w:t>
          </w:r>
          <w:r w:rsidR="00BE43DD">
            <w:fldChar w:fldCharType="end"/>
          </w:r>
        </w:sdtContent>
      </w:sdt>
      <w:bookmarkEnd w:id="85"/>
      <w:r w:rsidR="006401CD">
        <w:t>.</w:t>
      </w:r>
    </w:p>
    <w:p w14:paraId="142ED2DF" w14:textId="242872D4" w:rsidR="00031698" w:rsidRPr="00031698" w:rsidRDefault="00585001" w:rsidP="0013625D">
      <w:pPr>
        <w:pStyle w:val="Style1"/>
      </w:pPr>
      <w:bookmarkStart w:id="86" w:name="_Toc528692277"/>
      <w:r w:rsidRPr="00585001">
        <w:t>Unique to modular construction, while modules are being assembled</w:t>
      </w:r>
      <w:r>
        <w:t xml:space="preserve"> </w:t>
      </w:r>
      <w:r w:rsidRPr="00585001">
        <w:t>in a factory, site work</w:t>
      </w:r>
      <w:r>
        <w:t xml:space="preserve"> </w:t>
      </w:r>
      <w:r w:rsidRPr="00585001">
        <w:t>is occurring at the same time or in some</w:t>
      </w:r>
      <w:r>
        <w:t xml:space="preserve"> </w:t>
      </w:r>
      <w:r w:rsidRPr="00585001">
        <w:t>cases prior to construction. This allows for much</w:t>
      </w:r>
      <w:r>
        <w:t xml:space="preserve"> </w:t>
      </w:r>
      <w:r w:rsidRPr="00585001">
        <w:t>earlier building</w:t>
      </w:r>
      <w:r>
        <w:t xml:space="preserve"> </w:t>
      </w:r>
      <w:r w:rsidRPr="00585001">
        <w:t>occupancy and contributes to a much shorter overall construction</w:t>
      </w:r>
      <w:r>
        <w:t xml:space="preserve"> </w:t>
      </w:r>
      <w:r w:rsidRPr="00585001">
        <w:t>period,</w:t>
      </w:r>
      <w:r>
        <w:t xml:space="preserve"> </w:t>
      </w:r>
      <w:r w:rsidRPr="00585001">
        <w:t>reducing labor, financing and supervision costs. Saving even</w:t>
      </w:r>
      <w:r>
        <w:t xml:space="preserve"> </w:t>
      </w:r>
      <w:r w:rsidRPr="00585001">
        <w:t>more time and money, nearly all design and engineering disciplines</w:t>
      </w:r>
      <w:r>
        <w:t xml:space="preserve"> </w:t>
      </w:r>
      <w:r w:rsidRPr="00585001">
        <w:t xml:space="preserve">are part of the manufacturing </w:t>
      </w:r>
      <w:r w:rsidR="00D83FEC" w:rsidRPr="00585001">
        <w:t>process</w:t>
      </w:r>
      <w:r w:rsidR="00D83FEC">
        <w:t>.</w:t>
      </w:r>
      <w:r w:rsidR="00D83FEC" w:rsidRPr="00031698">
        <w:t xml:space="preserve"> Also</w:t>
      </w:r>
      <w:r w:rsidR="00031698" w:rsidRPr="00031698">
        <w:t xml:space="preserve"> unique to modular construction is the ability to simultaneously</w:t>
      </w:r>
      <w:r w:rsidR="00031698">
        <w:t xml:space="preserve"> </w:t>
      </w:r>
      <w:r w:rsidR="00031698" w:rsidRPr="00031698">
        <w:t>construct a building’s ﬂoors, walls, ceilings, rafters, and roofs.</w:t>
      </w:r>
      <w:r w:rsidR="00031698">
        <w:t xml:space="preserve"> </w:t>
      </w:r>
      <w:r w:rsidR="00031698" w:rsidRPr="00031698">
        <w:t>During site-built construction, walls cannot be set ﬂoors are</w:t>
      </w:r>
      <w:r w:rsidR="00031698">
        <w:t xml:space="preserve"> </w:t>
      </w:r>
      <w:r w:rsidR="00031698" w:rsidRPr="00031698">
        <w:t>in position, and ceilings and rafters cannot be added until walls</w:t>
      </w:r>
      <w:r w:rsidR="00031698">
        <w:t xml:space="preserve"> </w:t>
      </w:r>
      <w:r w:rsidR="00031698" w:rsidRPr="00031698">
        <w:t>are erected. On</w:t>
      </w:r>
      <w:r w:rsidR="00031698">
        <w:t xml:space="preserve"> </w:t>
      </w:r>
      <w:r w:rsidR="00031698" w:rsidRPr="00031698">
        <w:t>the other hand, with modern modular methods of</w:t>
      </w:r>
      <w:r w:rsidR="00031698">
        <w:t xml:space="preserve"> </w:t>
      </w:r>
      <w:r w:rsidR="00031698" w:rsidRPr="00031698">
        <w:t>construction, walls, ﬂoors, ceilings, and</w:t>
      </w:r>
      <w:r w:rsidR="00031698">
        <w:t xml:space="preserve"> </w:t>
      </w:r>
      <w:r w:rsidR="00031698" w:rsidRPr="00031698">
        <w:t>rafters are all built at the</w:t>
      </w:r>
      <w:r w:rsidR="00031698">
        <w:t xml:space="preserve"> </w:t>
      </w:r>
      <w:r w:rsidR="00031698" w:rsidRPr="00031698">
        <w:t>same time, and then brought together in the same factory to</w:t>
      </w:r>
      <w:r w:rsidR="00031698">
        <w:t xml:space="preserve"> </w:t>
      </w:r>
      <w:r w:rsidR="00031698" w:rsidRPr="00031698">
        <w:t>form</w:t>
      </w:r>
      <w:r w:rsidR="00031698">
        <w:t xml:space="preserve"> </w:t>
      </w:r>
      <w:r w:rsidR="00031698" w:rsidRPr="00031698">
        <w:t>a building. This process often allows modular construction</w:t>
      </w:r>
      <w:r w:rsidR="00031698">
        <w:t xml:space="preserve"> </w:t>
      </w:r>
      <w:r w:rsidR="00031698" w:rsidRPr="00031698">
        <w:t>times of half that of</w:t>
      </w:r>
      <w:r w:rsidR="00031698">
        <w:t xml:space="preserve"> </w:t>
      </w:r>
      <w:r w:rsidR="00031698" w:rsidRPr="00031698">
        <w:t>conventional, s</w:t>
      </w:r>
      <w:r w:rsidR="00FF2CC8">
        <w:t>ite</w:t>
      </w:r>
      <w:r w:rsidR="00031698" w:rsidRPr="00031698">
        <w:t>-built construction</w:t>
      </w:r>
      <w:sdt>
        <w:sdtPr>
          <w:id w:val="16820759"/>
          <w:citation/>
        </w:sdtPr>
        <w:sdtEndPr/>
        <w:sdtContent>
          <w:r w:rsidR="008F2760">
            <w:fldChar w:fldCharType="begin"/>
          </w:r>
          <w:r w:rsidR="008F2760">
            <w:instrText xml:space="preserve"> CITATION MOD11 \l 1033 </w:instrText>
          </w:r>
          <w:r w:rsidR="008F2760">
            <w:fldChar w:fldCharType="separate"/>
          </w:r>
          <w:r w:rsidR="000B50D1">
            <w:rPr>
              <w:noProof/>
            </w:rPr>
            <w:t xml:space="preserve"> (MBI, 2011)</w:t>
          </w:r>
          <w:r w:rsidR="008F2760">
            <w:fldChar w:fldCharType="end"/>
          </w:r>
        </w:sdtContent>
      </w:sdt>
      <w:bookmarkEnd w:id="86"/>
      <w:r w:rsidR="006401CD">
        <w:t>.</w:t>
      </w:r>
    </w:p>
    <w:p w14:paraId="01EF9701" w14:textId="1BC748A8" w:rsidR="00FC7D11" w:rsidRPr="00FC7D11" w:rsidRDefault="00FC7D11" w:rsidP="0013625D">
      <w:pPr>
        <w:pStyle w:val="Style1"/>
      </w:pPr>
      <w:bookmarkStart w:id="87" w:name="_Toc528692278"/>
      <w:r w:rsidRPr="00FC7D11">
        <w:t>It</w:t>
      </w:r>
      <w:r>
        <w:t xml:space="preserve"> </w:t>
      </w:r>
      <w:r w:rsidRPr="00FC7D11">
        <w:t>is often thought that modular construction is by definition more expensive</w:t>
      </w:r>
      <w:r>
        <w:t xml:space="preserve"> </w:t>
      </w:r>
      <w:r w:rsidRPr="00FC7D11">
        <w:t>than</w:t>
      </w:r>
      <w:r>
        <w:t xml:space="preserve"> </w:t>
      </w:r>
      <w:r w:rsidRPr="00FC7D11">
        <w:t>traditional construction. While this may be true for ‘one-off’ buildings,</w:t>
      </w:r>
      <w:r>
        <w:t xml:space="preserve"> </w:t>
      </w:r>
      <w:r w:rsidRPr="00FC7D11">
        <w:t>there</w:t>
      </w:r>
      <w:r>
        <w:t xml:space="preserve"> </w:t>
      </w:r>
      <w:r w:rsidRPr="00FC7D11">
        <w:t xml:space="preserve">are considerable economies of scale that can be obtained from </w:t>
      </w:r>
      <w:r w:rsidR="00C83271">
        <w:t xml:space="preserve">a </w:t>
      </w:r>
      <w:r w:rsidRPr="00C83271">
        <w:rPr>
          <w:noProof/>
        </w:rPr>
        <w:t>greater</w:t>
      </w:r>
      <w:r>
        <w:t xml:space="preserve"> </w:t>
      </w:r>
      <w:r w:rsidRPr="00FC7D11">
        <w:t>refinement</w:t>
      </w:r>
      <w:r>
        <w:t xml:space="preserve"> </w:t>
      </w:r>
      <w:r w:rsidRPr="00FC7D11">
        <w:t>of the design (often by testing) and by investment in mechanized and</w:t>
      </w:r>
      <w:r>
        <w:t xml:space="preserve"> </w:t>
      </w:r>
      <w:r w:rsidRPr="00FC7D11">
        <w:t>possibly automated production.</w:t>
      </w:r>
      <w:bookmarkStart w:id="88" w:name="_Toc528692279"/>
      <w:bookmarkEnd w:id="87"/>
      <w:r w:rsidR="00FF2CC8">
        <w:t xml:space="preserve"> </w:t>
      </w:r>
      <w:r w:rsidRPr="00FC7D11">
        <w:t>The</w:t>
      </w:r>
      <w:r>
        <w:t xml:space="preserve"> </w:t>
      </w:r>
      <w:r w:rsidRPr="00FC7D11">
        <w:t>Japanese house building market is dominated by modular construction, and</w:t>
      </w:r>
      <w:r>
        <w:t xml:space="preserve"> </w:t>
      </w:r>
      <w:r w:rsidRPr="00FC7D11">
        <w:t>over</w:t>
      </w:r>
      <w:r>
        <w:t xml:space="preserve"> </w:t>
      </w:r>
      <w:r w:rsidRPr="00FC7D11">
        <w:t>150,000 houses are produced annually in modular form</w:t>
      </w:r>
      <w:r w:rsidR="00A514CC">
        <w:t xml:space="preserve"> (see Figure 2.2)</w:t>
      </w:r>
      <w:r w:rsidRPr="00FC7D11">
        <w:t>. The high degree</w:t>
      </w:r>
      <w:r>
        <w:t xml:space="preserve"> </w:t>
      </w:r>
      <w:r w:rsidRPr="00FC7D11">
        <w:t>of</w:t>
      </w:r>
      <w:r>
        <w:t xml:space="preserve"> </w:t>
      </w:r>
      <w:r w:rsidRPr="00FC7D11">
        <w:t>sophistication</w:t>
      </w:r>
      <w:r>
        <w:t xml:space="preserve"> </w:t>
      </w:r>
      <w:r w:rsidRPr="00FC7D11">
        <w:t>at the design stage permits considerable input by the purchaser</w:t>
      </w:r>
      <w:r>
        <w:t xml:space="preserve"> </w:t>
      </w:r>
      <w:r w:rsidRPr="00FC7D11">
        <w:t>into</w:t>
      </w:r>
      <w:r>
        <w:t xml:space="preserve"> </w:t>
      </w:r>
      <w:r w:rsidRPr="00FC7D11">
        <w:t>the choice of finishes</w:t>
      </w:r>
      <w:r>
        <w:t xml:space="preserve"> </w:t>
      </w:r>
      <w:r w:rsidRPr="00FC7D11">
        <w:t>and even into the internal layout. The extremely high cost of land in</w:t>
      </w:r>
      <w:r>
        <w:t xml:space="preserve"> </w:t>
      </w:r>
      <w:r w:rsidRPr="00FC7D11">
        <w:t>Japan</w:t>
      </w:r>
      <w:r>
        <w:t xml:space="preserve"> </w:t>
      </w:r>
      <w:r w:rsidRPr="00FC7D11">
        <w:t>creates an economic imperative to build quickly and to achieve rapid</w:t>
      </w:r>
      <w:r>
        <w:t xml:space="preserve"> </w:t>
      </w:r>
      <w:r w:rsidRPr="00FC7D11">
        <w:t>pay-back,</w:t>
      </w:r>
      <w:r>
        <w:t xml:space="preserve"> </w:t>
      </w:r>
      <w:r w:rsidRPr="00FC7D11">
        <w:t>which could not be achieved by a conventional construction</w:t>
      </w:r>
      <w:r>
        <w:t xml:space="preserve"> </w:t>
      </w:r>
      <w:r w:rsidRPr="00FC7D11">
        <w:t>program.</w:t>
      </w:r>
      <w:bookmarkEnd w:id="88"/>
      <w:r w:rsidR="00BE0A4D">
        <w:t xml:space="preserve"> </w:t>
      </w:r>
      <w:bookmarkStart w:id="89" w:name="_Toc528692280"/>
      <w:r w:rsidR="00FF2CC8">
        <w:t xml:space="preserve"> </w:t>
      </w:r>
      <w:r w:rsidR="00BE0A4D" w:rsidRPr="00BE0A4D">
        <w:t>In</w:t>
      </w:r>
      <w:r w:rsidR="00BE0A4D">
        <w:t xml:space="preserve"> </w:t>
      </w:r>
      <w:r w:rsidR="00BE0A4D" w:rsidRPr="00BE0A4D">
        <w:t xml:space="preserve">the </w:t>
      </w:r>
      <w:bookmarkStart w:id="90" w:name="_Hlk534472387"/>
      <w:r w:rsidR="0013625D">
        <w:t>United Kingdom</w:t>
      </w:r>
      <w:bookmarkEnd w:id="90"/>
      <w:r w:rsidR="0013625D">
        <w:t xml:space="preserve"> (</w:t>
      </w:r>
      <w:bookmarkStart w:id="91" w:name="_Hlk534472376"/>
      <w:r w:rsidR="00BE0A4D" w:rsidRPr="00BE0A4D">
        <w:t>UK</w:t>
      </w:r>
      <w:bookmarkEnd w:id="91"/>
      <w:r w:rsidR="0013625D">
        <w:t>)</w:t>
      </w:r>
      <w:r w:rsidR="00BE0A4D" w:rsidRPr="00BE0A4D">
        <w:t>, many major companies</w:t>
      </w:r>
      <w:r w:rsidR="00BE0A4D">
        <w:t xml:space="preserve"> </w:t>
      </w:r>
      <w:r w:rsidR="00BE0A4D" w:rsidRPr="00BE0A4D">
        <w:t>choose to go the ‘modular route’ because of</w:t>
      </w:r>
      <w:r w:rsidR="00BE0A4D">
        <w:t xml:space="preserve"> </w:t>
      </w:r>
      <w:r w:rsidR="00BE0A4D" w:rsidRPr="00BE0A4D">
        <w:t>the</w:t>
      </w:r>
      <w:r w:rsidR="00BE0A4D">
        <w:t xml:space="preserve"> </w:t>
      </w:r>
      <w:r w:rsidR="00BE0A4D" w:rsidRPr="00BE0A4D">
        <w:t>greater control they can exert over quality, speed and reliability, which are</w:t>
      </w:r>
      <w:r w:rsidR="00BE0A4D">
        <w:t xml:space="preserve"> </w:t>
      </w:r>
      <w:r w:rsidR="00BE0A4D" w:rsidRPr="00BE0A4D">
        <w:t>all</w:t>
      </w:r>
      <w:r w:rsidR="00BE0A4D">
        <w:t xml:space="preserve"> </w:t>
      </w:r>
      <w:r w:rsidR="00BE0A4D" w:rsidRPr="00BE0A4D">
        <w:t>business-related benefits. Good examples of the move</w:t>
      </w:r>
      <w:r w:rsidR="00BE0A4D">
        <w:t xml:space="preserve"> </w:t>
      </w:r>
      <w:r w:rsidR="00BE0A4D" w:rsidRPr="00BE0A4D">
        <w:t>from conventional</w:t>
      </w:r>
      <w:r w:rsidR="00BE0A4D">
        <w:t xml:space="preserve"> </w:t>
      </w:r>
      <w:r w:rsidR="00BE0A4D" w:rsidRPr="00BE0A4D">
        <w:t>to</w:t>
      </w:r>
      <w:r w:rsidR="00BE0A4D">
        <w:t xml:space="preserve"> </w:t>
      </w:r>
      <w:r w:rsidR="00BE0A4D" w:rsidRPr="00BE0A4D">
        <w:t>modular construction have been in hotels and fast-food restaurants</w:t>
      </w:r>
      <w:r w:rsidR="00A514CC">
        <w:t xml:space="preserve"> as shown in Figure 2.3</w:t>
      </w:r>
      <w:r w:rsidR="00BE0A4D" w:rsidRPr="00BE0A4D">
        <w:t>,</w:t>
      </w:r>
      <w:r w:rsidR="00BE0A4D">
        <w:t xml:space="preserve"> </w:t>
      </w:r>
      <w:r w:rsidR="00BE0A4D" w:rsidRPr="00BE0A4D">
        <w:t>where</w:t>
      </w:r>
      <w:r w:rsidR="00BE0A4D">
        <w:t xml:space="preserve"> </w:t>
      </w:r>
      <w:r w:rsidR="00BE0A4D" w:rsidRPr="00BE0A4D">
        <w:t>on-site construction times can be reduced by over 60%</w:t>
      </w:r>
      <w:sdt>
        <w:sdtPr>
          <w:id w:val="966779945"/>
          <w:citation/>
        </w:sdtPr>
        <w:sdtEndPr/>
        <w:sdtContent>
          <w:r w:rsidR="00C54B89">
            <w:fldChar w:fldCharType="begin"/>
          </w:r>
          <w:r w:rsidR="00C54B89">
            <w:instrText xml:space="preserve"> CITATION RML99 \l 1033 </w:instrText>
          </w:r>
          <w:r w:rsidR="00C54B89">
            <w:fldChar w:fldCharType="separate"/>
          </w:r>
          <w:r w:rsidR="000B50D1">
            <w:rPr>
              <w:noProof/>
            </w:rPr>
            <w:t xml:space="preserve"> (RM Lawson, 1999)</w:t>
          </w:r>
          <w:r w:rsidR="00C54B89">
            <w:fldChar w:fldCharType="end"/>
          </w:r>
        </w:sdtContent>
      </w:sdt>
      <w:bookmarkEnd w:id="89"/>
      <w:r w:rsidR="006401CD">
        <w:t>.</w:t>
      </w:r>
    </w:p>
    <w:p w14:paraId="712258B7" w14:textId="05489CD0" w:rsidR="00FC7D11" w:rsidRDefault="00A867C4" w:rsidP="00BD48D7">
      <w:pPr>
        <w:pStyle w:val="NoSpacing"/>
      </w:pPr>
      <w:r>
        <w:rPr>
          <w:noProof/>
        </w:rPr>
        <w:lastRenderedPageBreak/>
        <mc:AlternateContent>
          <mc:Choice Requires="wps">
            <w:drawing>
              <wp:anchor distT="0" distB="0" distL="114300" distR="114300" simplePos="0" relativeHeight="251665408" behindDoc="0" locked="0" layoutInCell="1" allowOverlap="1" wp14:anchorId="07201889" wp14:editId="5BEB00E5">
                <wp:simplePos x="0" y="0"/>
                <wp:positionH relativeFrom="margin">
                  <wp:posOffset>3048000</wp:posOffset>
                </wp:positionH>
                <wp:positionV relativeFrom="paragraph">
                  <wp:posOffset>1900555</wp:posOffset>
                </wp:positionV>
                <wp:extent cx="2857500" cy="590550"/>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2857500" cy="590550"/>
                        </a:xfrm>
                        <a:prstGeom prst="rect">
                          <a:avLst/>
                        </a:prstGeom>
                        <a:solidFill>
                          <a:prstClr val="white"/>
                        </a:solidFill>
                        <a:ln>
                          <a:noFill/>
                        </a:ln>
                      </wps:spPr>
                      <wps:txbx>
                        <w:txbxContent>
                          <w:p w14:paraId="2671090A" w14:textId="72CBB6E1" w:rsidR="004119DD" w:rsidRPr="00172CFB" w:rsidRDefault="004119DD" w:rsidP="00EB77C9">
                            <w:pPr>
                              <w:pStyle w:val="Style1"/>
                              <w:ind w:left="1260" w:hanging="1260"/>
                              <w:jc w:val="left"/>
                              <w:rPr>
                                <w:sz w:val="22"/>
                                <w:szCs w:val="22"/>
                              </w:rPr>
                            </w:pPr>
                            <w:bookmarkStart w:id="92" w:name="_Hlk534553604"/>
                            <w:bookmarkStart w:id="93" w:name="_Hlk534553605"/>
                            <w:bookmarkStart w:id="94" w:name="_Hlk534553628"/>
                            <w:bookmarkStart w:id="95" w:name="_Hlk534553629"/>
                            <w:r w:rsidRPr="00172CFB">
                              <w:rPr>
                                <w:b/>
                                <w:sz w:val="22"/>
                                <w:szCs w:val="22"/>
                              </w:rPr>
                              <w:t xml:space="preserve">Figure </w:t>
                            </w:r>
                            <w:r>
                              <w:rPr>
                                <w:b/>
                                <w:sz w:val="22"/>
                                <w:szCs w:val="22"/>
                              </w:rPr>
                              <w:t>2</w:t>
                            </w:r>
                            <w:r w:rsidRPr="00172CFB">
                              <w:rPr>
                                <w:b/>
                                <w:sz w:val="22"/>
                                <w:szCs w:val="22"/>
                              </w:rPr>
                              <w:t>.3</w:t>
                            </w:r>
                            <w:r>
                              <w:rPr>
                                <w:b/>
                                <w:sz w:val="22"/>
                                <w:szCs w:val="22"/>
                              </w:rPr>
                              <w:t>:</w:t>
                            </w:r>
                            <w:r w:rsidRPr="00172CFB">
                              <w:rPr>
                                <w:i/>
                                <w:sz w:val="22"/>
                                <w:szCs w:val="22"/>
                              </w:rPr>
                              <w:t xml:space="preserve"> </w:t>
                            </w:r>
                            <w:r>
                              <w:rPr>
                                <w:i/>
                                <w:sz w:val="22"/>
                                <w:szCs w:val="22"/>
                              </w:rPr>
                              <w:t xml:space="preserve"> </w:t>
                            </w:r>
                            <w:r w:rsidRPr="00172CFB">
                              <w:rPr>
                                <w:sz w:val="22"/>
                                <w:szCs w:val="22"/>
                              </w:rPr>
                              <w:t>Fast-food restaurant</w:t>
                            </w:r>
                            <w:r>
                              <w:rPr>
                                <w:sz w:val="22"/>
                                <w:szCs w:val="22"/>
                              </w:rPr>
                              <w:t xml:space="preserve"> in UK</w:t>
                            </w:r>
                            <w:r w:rsidRPr="00172CFB">
                              <w:rPr>
                                <w:sz w:val="22"/>
                                <w:szCs w:val="22"/>
                              </w:rPr>
                              <w:t xml:space="preserve">, which is fitted out before delivery to site </w:t>
                            </w:r>
                            <w:sdt>
                              <w:sdtPr>
                                <w:rPr>
                                  <w:sz w:val="22"/>
                                  <w:szCs w:val="22"/>
                                </w:rPr>
                                <w:id w:val="-1627390948"/>
                                <w:citation/>
                              </w:sdtPr>
                              <w:sdtEndPr/>
                              <w:sdtContent>
                                <w:r w:rsidRPr="00172CFB">
                                  <w:rPr>
                                    <w:sz w:val="22"/>
                                    <w:szCs w:val="22"/>
                                  </w:rPr>
                                  <w:fldChar w:fldCharType="begin"/>
                                </w:r>
                                <w:r w:rsidRPr="00172CFB">
                                  <w:rPr>
                                    <w:sz w:val="22"/>
                                    <w:szCs w:val="22"/>
                                  </w:rPr>
                                  <w:instrText xml:space="preserve"> CITATION RML99 \l 1033 </w:instrText>
                                </w:r>
                                <w:r w:rsidRPr="00172CFB">
                                  <w:rPr>
                                    <w:sz w:val="22"/>
                                    <w:szCs w:val="22"/>
                                  </w:rPr>
                                  <w:fldChar w:fldCharType="separate"/>
                                </w:r>
                                <w:r w:rsidRPr="000B50D1">
                                  <w:rPr>
                                    <w:noProof/>
                                    <w:sz w:val="22"/>
                                    <w:szCs w:val="22"/>
                                  </w:rPr>
                                  <w:t>(RM Lawson, 1999)</w:t>
                                </w:r>
                                <w:r w:rsidRPr="00172CFB">
                                  <w:rPr>
                                    <w:sz w:val="22"/>
                                    <w:szCs w:val="22"/>
                                  </w:rPr>
                                  <w:fldChar w:fldCharType="end"/>
                                </w:r>
                              </w:sdtContent>
                            </w:sdt>
                            <w:bookmarkEnd w:id="92"/>
                            <w:bookmarkEnd w:id="93"/>
                            <w:bookmarkEnd w:id="94"/>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201889" id="Text Box 18" o:spid="_x0000_s1045" type="#_x0000_t202" style="position:absolute;margin-left:240pt;margin-top:149.65pt;width:225pt;height:46.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" stroked="f">
                <v:textbox inset="0,0,0,0">
                  <w:txbxContent>
                    <w:p w14:paraId="2671090A" w14:textId="72CBB6E1" w:rsidR="004119DD" w:rsidRPr="00172CFB" w:rsidRDefault="004119DD" w:rsidP="00EB77C9">
                      <w:pPr>
                        <w:pStyle w:val="Style1"/>
                        <w:ind w:left="1260" w:hanging="1260"/>
                        <w:jc w:val="left"/>
                        <w:rPr>
                          <w:sz w:val="22"/>
                          <w:szCs w:val="22"/>
                        </w:rPr>
                      </w:pPr>
                      <w:bookmarkStart w:id="96" w:name="_Hlk534553604"/>
                      <w:bookmarkStart w:id="97" w:name="_Hlk534553605"/>
                      <w:bookmarkStart w:id="98" w:name="_Hlk534553628"/>
                      <w:bookmarkStart w:id="99" w:name="_Hlk534553629"/>
                      <w:r w:rsidRPr="00172CFB">
                        <w:rPr>
                          <w:b/>
                          <w:sz w:val="22"/>
                          <w:szCs w:val="22"/>
                        </w:rPr>
                        <w:t xml:space="preserve">Figure </w:t>
                      </w:r>
                      <w:r>
                        <w:rPr>
                          <w:b/>
                          <w:sz w:val="22"/>
                          <w:szCs w:val="22"/>
                        </w:rPr>
                        <w:t>2</w:t>
                      </w:r>
                      <w:r w:rsidRPr="00172CFB">
                        <w:rPr>
                          <w:b/>
                          <w:sz w:val="22"/>
                          <w:szCs w:val="22"/>
                        </w:rPr>
                        <w:t>.3</w:t>
                      </w:r>
                      <w:r>
                        <w:rPr>
                          <w:b/>
                          <w:sz w:val="22"/>
                          <w:szCs w:val="22"/>
                        </w:rPr>
                        <w:t>:</w:t>
                      </w:r>
                      <w:r w:rsidRPr="00172CFB">
                        <w:rPr>
                          <w:i/>
                          <w:sz w:val="22"/>
                          <w:szCs w:val="22"/>
                        </w:rPr>
                        <w:t xml:space="preserve"> </w:t>
                      </w:r>
                      <w:r>
                        <w:rPr>
                          <w:i/>
                          <w:sz w:val="22"/>
                          <w:szCs w:val="22"/>
                        </w:rPr>
                        <w:t xml:space="preserve"> </w:t>
                      </w:r>
                      <w:r w:rsidRPr="00172CFB">
                        <w:rPr>
                          <w:sz w:val="22"/>
                          <w:szCs w:val="22"/>
                        </w:rPr>
                        <w:t>Fast-food restaurant</w:t>
                      </w:r>
                      <w:r>
                        <w:rPr>
                          <w:sz w:val="22"/>
                          <w:szCs w:val="22"/>
                        </w:rPr>
                        <w:t xml:space="preserve"> in UK</w:t>
                      </w:r>
                      <w:r w:rsidRPr="00172CFB">
                        <w:rPr>
                          <w:sz w:val="22"/>
                          <w:szCs w:val="22"/>
                        </w:rPr>
                        <w:t xml:space="preserve">, which is fitted out before delivery to site </w:t>
                      </w:r>
                      <w:sdt>
                        <w:sdtPr>
                          <w:rPr>
                            <w:sz w:val="22"/>
                            <w:szCs w:val="22"/>
                          </w:rPr>
                          <w:id w:val="-1627390948"/>
                          <w:citation/>
                        </w:sdtPr>
                        <w:sdtEndPr/>
                        <w:sdtContent>
                          <w:r w:rsidRPr="00172CFB">
                            <w:rPr>
                              <w:sz w:val="22"/>
                              <w:szCs w:val="22"/>
                            </w:rPr>
                            <w:fldChar w:fldCharType="begin"/>
                          </w:r>
                          <w:r w:rsidRPr="00172CFB">
                            <w:rPr>
                              <w:sz w:val="22"/>
                              <w:szCs w:val="22"/>
                            </w:rPr>
                            <w:instrText xml:space="preserve"> CITATION RML99 \l 1033 </w:instrText>
                          </w:r>
                          <w:r w:rsidRPr="00172CFB">
                            <w:rPr>
                              <w:sz w:val="22"/>
                              <w:szCs w:val="22"/>
                            </w:rPr>
                            <w:fldChar w:fldCharType="separate"/>
                          </w:r>
                          <w:r w:rsidRPr="000B50D1">
                            <w:rPr>
                              <w:noProof/>
                              <w:sz w:val="22"/>
                              <w:szCs w:val="22"/>
                            </w:rPr>
                            <w:t>(RM Lawson, 1999)</w:t>
                          </w:r>
                          <w:r w:rsidRPr="00172CFB">
                            <w:rPr>
                              <w:sz w:val="22"/>
                              <w:szCs w:val="22"/>
                            </w:rPr>
                            <w:fldChar w:fldCharType="end"/>
                          </w:r>
                        </w:sdtContent>
                      </w:sdt>
                      <w:bookmarkEnd w:id="96"/>
                      <w:bookmarkEnd w:id="97"/>
                      <w:bookmarkEnd w:id="98"/>
                      <w:bookmarkEnd w:id="99"/>
                    </w:p>
                  </w:txbxContent>
                </v:textbox>
                <w10:wrap type="square" anchorx="margin"/>
              </v:shape>
            </w:pict>
          </mc:Fallback>
        </mc:AlternateContent>
      </w:r>
      <w:r>
        <w:rPr>
          <w:noProof/>
        </w:rPr>
        <mc:AlternateContent>
          <mc:Choice Requires="wps">
            <w:drawing>
              <wp:anchor distT="0" distB="0" distL="114300" distR="114300" simplePos="0" relativeHeight="251659264" behindDoc="0" locked="0" layoutInCell="1" allowOverlap="1" wp14:anchorId="779CEB7F" wp14:editId="618E43D4">
                <wp:simplePos x="0" y="0"/>
                <wp:positionH relativeFrom="margin">
                  <wp:posOffset>19050</wp:posOffset>
                </wp:positionH>
                <wp:positionV relativeFrom="paragraph">
                  <wp:posOffset>1900555</wp:posOffset>
                </wp:positionV>
                <wp:extent cx="2590800" cy="64770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2590800" cy="647700"/>
                        </a:xfrm>
                        <a:prstGeom prst="rect">
                          <a:avLst/>
                        </a:prstGeom>
                        <a:solidFill>
                          <a:prstClr val="white"/>
                        </a:solidFill>
                        <a:ln>
                          <a:noFill/>
                        </a:ln>
                      </wps:spPr>
                      <wps:txbx>
                        <w:txbxContent>
                          <w:p w14:paraId="78CC0E5D" w14:textId="447C13CE" w:rsidR="004119DD" w:rsidRPr="00172CFB" w:rsidRDefault="004119DD" w:rsidP="00EB77C9">
                            <w:pPr>
                              <w:pStyle w:val="Style1"/>
                              <w:ind w:left="1260" w:hanging="1260"/>
                              <w:jc w:val="left"/>
                              <w:rPr>
                                <w:rFonts w:cs="Arial"/>
                                <w:color w:val="000000"/>
                                <w:sz w:val="22"/>
                                <w:szCs w:val="22"/>
                              </w:rPr>
                            </w:pPr>
                            <w:bookmarkStart w:id="100" w:name="_Hlk534553573"/>
                            <w:bookmarkStart w:id="101" w:name="_Hlk534553574"/>
                            <w:r w:rsidRPr="00172CFB">
                              <w:rPr>
                                <w:b/>
                                <w:sz w:val="22"/>
                                <w:szCs w:val="22"/>
                              </w:rPr>
                              <w:t xml:space="preserve">Figure </w:t>
                            </w:r>
                            <w:r>
                              <w:rPr>
                                <w:b/>
                                <w:sz w:val="22"/>
                                <w:szCs w:val="22"/>
                              </w:rPr>
                              <w:t>2</w:t>
                            </w:r>
                            <w:r w:rsidRPr="00172CFB">
                              <w:rPr>
                                <w:b/>
                                <w:sz w:val="22"/>
                                <w:szCs w:val="22"/>
                              </w:rPr>
                              <w:t>.2</w:t>
                            </w:r>
                            <w:r>
                              <w:rPr>
                                <w:b/>
                                <w:sz w:val="22"/>
                                <w:szCs w:val="22"/>
                              </w:rPr>
                              <w:t>:</w:t>
                            </w:r>
                            <w:r>
                              <w:rPr>
                                <w:i/>
                                <w:sz w:val="22"/>
                                <w:szCs w:val="22"/>
                              </w:rPr>
                              <w:t xml:space="preserve">  </w:t>
                            </w:r>
                            <w:r w:rsidRPr="00172CFB">
                              <w:rPr>
                                <w:i/>
                                <w:sz w:val="22"/>
                                <w:szCs w:val="22"/>
                              </w:rPr>
                              <w:t xml:space="preserve"> </w:t>
                            </w:r>
                            <w:r w:rsidRPr="00172CFB">
                              <w:rPr>
                                <w:rFonts w:cs="Arial"/>
                                <w:color w:val="000000"/>
                                <w:sz w:val="22"/>
                                <w:szCs w:val="22"/>
                              </w:rPr>
                              <w:t xml:space="preserve">Modular construction of large family houses in Japan   </w:t>
                            </w:r>
                            <w:r w:rsidRPr="00172CFB">
                              <w:rPr>
                                <w:sz w:val="22"/>
                                <w:szCs w:val="22"/>
                              </w:rPr>
                              <w:t xml:space="preserve"> </w:t>
                            </w:r>
                            <w:sdt>
                              <w:sdtPr>
                                <w:rPr>
                                  <w:sz w:val="22"/>
                                  <w:szCs w:val="22"/>
                                </w:rPr>
                                <w:id w:val="522678065"/>
                                <w:citation/>
                              </w:sdtPr>
                              <w:sdtEndPr/>
                              <w:sdtContent>
                                <w:r w:rsidRPr="00172CFB">
                                  <w:rPr>
                                    <w:sz w:val="22"/>
                                    <w:szCs w:val="22"/>
                                  </w:rPr>
                                  <w:fldChar w:fldCharType="begin"/>
                                </w:r>
                                <w:r w:rsidRPr="00172CFB">
                                  <w:rPr>
                                    <w:sz w:val="22"/>
                                    <w:szCs w:val="22"/>
                                  </w:rPr>
                                  <w:instrText xml:space="preserve"> CITATION RML99 \l 1033 </w:instrText>
                                </w:r>
                                <w:r w:rsidRPr="00172CFB">
                                  <w:rPr>
                                    <w:sz w:val="22"/>
                                    <w:szCs w:val="22"/>
                                  </w:rPr>
                                  <w:fldChar w:fldCharType="separate"/>
                                </w:r>
                                <w:r w:rsidRPr="000B50D1">
                                  <w:rPr>
                                    <w:noProof/>
                                    <w:sz w:val="22"/>
                                    <w:szCs w:val="22"/>
                                  </w:rPr>
                                  <w:t>(RM Lawson, 1999)</w:t>
                                </w:r>
                                <w:r w:rsidRPr="00172CFB">
                                  <w:rPr>
                                    <w:sz w:val="22"/>
                                    <w:szCs w:val="22"/>
                                  </w:rPr>
                                  <w:fldChar w:fldCharType="end"/>
                                </w:r>
                              </w:sdtContent>
                            </w:sdt>
                            <w:bookmarkEnd w:id="100"/>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CEB7F" id="Text Box 15" o:spid="_x0000_s1046" type="#_x0000_t202" style="position:absolute;margin-left:1.5pt;margin-top:149.65pt;width:204pt;height:5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" stroked="f">
                <v:textbox inset="0,0,0,0">
                  <w:txbxContent>
                    <w:p w14:paraId="78CC0E5D" w14:textId="447C13CE" w:rsidR="004119DD" w:rsidRPr="00172CFB" w:rsidRDefault="004119DD" w:rsidP="00EB77C9">
                      <w:pPr>
                        <w:pStyle w:val="Style1"/>
                        <w:ind w:left="1260" w:hanging="1260"/>
                        <w:jc w:val="left"/>
                        <w:rPr>
                          <w:rFonts w:cs="Arial"/>
                          <w:color w:val="000000"/>
                          <w:sz w:val="22"/>
                          <w:szCs w:val="22"/>
                        </w:rPr>
                      </w:pPr>
                      <w:bookmarkStart w:id="102" w:name="_Hlk534553573"/>
                      <w:bookmarkStart w:id="103" w:name="_Hlk534553574"/>
                      <w:r w:rsidRPr="00172CFB">
                        <w:rPr>
                          <w:b/>
                          <w:sz w:val="22"/>
                          <w:szCs w:val="22"/>
                        </w:rPr>
                        <w:t xml:space="preserve">Figure </w:t>
                      </w:r>
                      <w:r>
                        <w:rPr>
                          <w:b/>
                          <w:sz w:val="22"/>
                          <w:szCs w:val="22"/>
                        </w:rPr>
                        <w:t>2</w:t>
                      </w:r>
                      <w:r w:rsidRPr="00172CFB">
                        <w:rPr>
                          <w:b/>
                          <w:sz w:val="22"/>
                          <w:szCs w:val="22"/>
                        </w:rPr>
                        <w:t>.2</w:t>
                      </w:r>
                      <w:r>
                        <w:rPr>
                          <w:b/>
                          <w:sz w:val="22"/>
                          <w:szCs w:val="22"/>
                        </w:rPr>
                        <w:t>:</w:t>
                      </w:r>
                      <w:r>
                        <w:rPr>
                          <w:i/>
                          <w:sz w:val="22"/>
                          <w:szCs w:val="22"/>
                        </w:rPr>
                        <w:t xml:space="preserve">  </w:t>
                      </w:r>
                      <w:r w:rsidRPr="00172CFB">
                        <w:rPr>
                          <w:i/>
                          <w:sz w:val="22"/>
                          <w:szCs w:val="22"/>
                        </w:rPr>
                        <w:t xml:space="preserve"> </w:t>
                      </w:r>
                      <w:r w:rsidRPr="00172CFB">
                        <w:rPr>
                          <w:rFonts w:cs="Arial"/>
                          <w:color w:val="000000"/>
                          <w:sz w:val="22"/>
                          <w:szCs w:val="22"/>
                        </w:rPr>
                        <w:t xml:space="preserve">Modular construction of large family houses in Japan   </w:t>
                      </w:r>
                      <w:r w:rsidRPr="00172CFB">
                        <w:rPr>
                          <w:sz w:val="22"/>
                          <w:szCs w:val="22"/>
                        </w:rPr>
                        <w:t xml:space="preserve"> </w:t>
                      </w:r>
                      <w:sdt>
                        <w:sdtPr>
                          <w:rPr>
                            <w:sz w:val="22"/>
                            <w:szCs w:val="22"/>
                          </w:rPr>
                          <w:id w:val="522678065"/>
                          <w:citation/>
                        </w:sdtPr>
                        <w:sdtEndPr/>
                        <w:sdtContent>
                          <w:r w:rsidRPr="00172CFB">
                            <w:rPr>
                              <w:sz w:val="22"/>
                              <w:szCs w:val="22"/>
                            </w:rPr>
                            <w:fldChar w:fldCharType="begin"/>
                          </w:r>
                          <w:r w:rsidRPr="00172CFB">
                            <w:rPr>
                              <w:sz w:val="22"/>
                              <w:szCs w:val="22"/>
                            </w:rPr>
                            <w:instrText xml:space="preserve"> CITATION RML99 \l 1033 </w:instrText>
                          </w:r>
                          <w:r w:rsidRPr="00172CFB">
                            <w:rPr>
                              <w:sz w:val="22"/>
                              <w:szCs w:val="22"/>
                            </w:rPr>
                            <w:fldChar w:fldCharType="separate"/>
                          </w:r>
                          <w:r w:rsidRPr="000B50D1">
                            <w:rPr>
                              <w:noProof/>
                              <w:sz w:val="22"/>
                              <w:szCs w:val="22"/>
                            </w:rPr>
                            <w:t>(RM Lawson, 1999)</w:t>
                          </w:r>
                          <w:r w:rsidRPr="00172CFB">
                            <w:rPr>
                              <w:sz w:val="22"/>
                              <w:szCs w:val="22"/>
                            </w:rPr>
                            <w:fldChar w:fldCharType="end"/>
                          </w:r>
                        </w:sdtContent>
                      </w:sdt>
                      <w:bookmarkEnd w:id="102"/>
                      <w:bookmarkEnd w:id="103"/>
                    </w:p>
                  </w:txbxContent>
                </v:textbox>
                <w10:wrap type="square" anchorx="margin"/>
              </v:shape>
            </w:pict>
          </mc:Fallback>
        </mc:AlternateContent>
      </w:r>
      <w:r w:rsidR="00E62E33">
        <w:rPr>
          <w:noProof/>
        </w:rPr>
        <w:drawing>
          <wp:anchor distT="0" distB="0" distL="114300" distR="114300" simplePos="0" relativeHeight="251657216" behindDoc="0" locked="0" layoutInCell="1" allowOverlap="1" wp14:anchorId="3072496E" wp14:editId="29CD18C6">
            <wp:simplePos x="0" y="0"/>
            <wp:positionH relativeFrom="margin">
              <wp:align>right</wp:align>
            </wp:positionH>
            <wp:positionV relativeFrom="paragraph">
              <wp:posOffset>0</wp:posOffset>
            </wp:positionV>
            <wp:extent cx="3094355" cy="1828800"/>
            <wp:effectExtent l="0" t="0" r="0" b="0"/>
            <wp:wrapThrough wrapText="bothSides">
              <wp:wrapPolygon edited="0">
                <wp:start x="0" y="0"/>
                <wp:lineTo x="0" y="21375"/>
                <wp:lineTo x="21409" y="21375"/>
                <wp:lineTo x="21409" y="0"/>
                <wp:lineTo x="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3094355" cy="1828800"/>
                    </a:xfrm>
                    <a:prstGeom prst="rect">
                      <a:avLst/>
                    </a:prstGeom>
                  </pic:spPr>
                </pic:pic>
              </a:graphicData>
            </a:graphic>
            <wp14:sizeRelH relativeFrom="page">
              <wp14:pctWidth>0</wp14:pctWidth>
            </wp14:sizeRelH>
            <wp14:sizeRelV relativeFrom="page">
              <wp14:pctHeight>0</wp14:pctHeight>
            </wp14:sizeRelV>
          </wp:anchor>
        </w:drawing>
      </w:r>
      <w:r w:rsidR="00E62E33">
        <w:rPr>
          <w:noProof/>
        </w:rPr>
        <w:drawing>
          <wp:anchor distT="0" distB="0" distL="114300" distR="114300" simplePos="0" relativeHeight="251656192" behindDoc="1" locked="0" layoutInCell="1" allowOverlap="1" wp14:anchorId="141CE9C7" wp14:editId="3C3C27F7">
            <wp:simplePos x="0" y="0"/>
            <wp:positionH relativeFrom="margin">
              <wp:align>left</wp:align>
            </wp:positionH>
            <wp:positionV relativeFrom="paragraph">
              <wp:posOffset>509</wp:posOffset>
            </wp:positionV>
            <wp:extent cx="2780665" cy="1838325"/>
            <wp:effectExtent l="0" t="0" r="635" b="9525"/>
            <wp:wrapTight wrapText="bothSides">
              <wp:wrapPolygon edited="0">
                <wp:start x="0" y="0"/>
                <wp:lineTo x="0" y="21488"/>
                <wp:lineTo x="21457" y="21488"/>
                <wp:lineTo x="21457"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2794091" cy="1847201"/>
                    </a:xfrm>
                    <a:prstGeom prst="rect">
                      <a:avLst/>
                    </a:prstGeom>
                  </pic:spPr>
                </pic:pic>
              </a:graphicData>
            </a:graphic>
            <wp14:sizeRelH relativeFrom="margin">
              <wp14:pctWidth>0</wp14:pctWidth>
            </wp14:sizeRelH>
            <wp14:sizeRelV relativeFrom="margin">
              <wp14:pctHeight>0</wp14:pctHeight>
            </wp14:sizeRelV>
          </wp:anchor>
        </w:drawing>
      </w:r>
    </w:p>
    <w:p w14:paraId="7C35BD89" w14:textId="172C0762" w:rsidR="005352E1" w:rsidRDefault="005352E1"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104" w:name="_Toc528692292"/>
      <w:bookmarkStart w:id="105" w:name="_Toc534709467"/>
      <w:bookmarkStart w:id="106" w:name="_Toc12281489"/>
      <w:r w:rsidRPr="000A415E">
        <w:rPr>
          <w:sz w:val="26"/>
          <w:szCs w:val="26"/>
        </w:rPr>
        <w:t xml:space="preserve">History of </w:t>
      </w:r>
      <w:r w:rsidR="00B54311">
        <w:rPr>
          <w:sz w:val="26"/>
          <w:szCs w:val="26"/>
        </w:rPr>
        <w:t>M</w:t>
      </w:r>
      <w:r w:rsidRPr="000A415E">
        <w:rPr>
          <w:sz w:val="26"/>
          <w:szCs w:val="26"/>
        </w:rPr>
        <w:t xml:space="preserve">odular </w:t>
      </w:r>
      <w:r w:rsidR="00B54311">
        <w:rPr>
          <w:sz w:val="26"/>
          <w:szCs w:val="26"/>
        </w:rPr>
        <w:t>C</w:t>
      </w:r>
      <w:r w:rsidRPr="000A415E">
        <w:rPr>
          <w:sz w:val="26"/>
          <w:szCs w:val="26"/>
        </w:rPr>
        <w:t>onstruction</w:t>
      </w:r>
      <w:bookmarkEnd w:id="104"/>
      <w:bookmarkEnd w:id="105"/>
      <w:bookmarkEnd w:id="106"/>
    </w:p>
    <w:p w14:paraId="6AEDF11F" w14:textId="708AEA03" w:rsidR="009B4DEB" w:rsidRDefault="009B4DEB" w:rsidP="0013625D">
      <w:pPr>
        <w:pStyle w:val="Style1"/>
      </w:pPr>
      <w:bookmarkStart w:id="107" w:name="_Toc528692293"/>
      <w:r>
        <w:t xml:space="preserve">In the early-1800s, a man named Henry Manning created the first known advertisement for a prefabricated home. The fabrication process was, of course, not as efficient as it is today; Manning’s crew constructed the components in London and shipped them to be constructed in various other countries. It wasn’t just small modular homes that were being made back then- a biggest modular project of the century was a 1,000-patient hospital, </w:t>
      </w:r>
      <w:r w:rsidRPr="00C83271">
        <w:rPr>
          <w:noProof/>
        </w:rPr>
        <w:t>early</w:t>
      </w:r>
      <w:r>
        <w:t xml:space="preserve"> use of modular buildings for medical applicatio</w:t>
      </w:r>
      <w:r w:rsidR="00B96986">
        <w:t>n</w:t>
      </w:r>
      <w:sdt>
        <w:sdtPr>
          <w:id w:val="-1271400039"/>
          <w:citation/>
        </w:sdtPr>
        <w:sdtEndPr/>
        <w:sdtContent>
          <w:r w:rsidR="0088110B">
            <w:fldChar w:fldCharType="begin"/>
          </w:r>
          <w:r w:rsidR="0088110B">
            <w:instrText xml:space="preserve">CITATION Ari \l 1033 </w:instrText>
          </w:r>
          <w:r w:rsidR="0088110B">
            <w:fldChar w:fldCharType="separate"/>
          </w:r>
          <w:r w:rsidR="000B50D1">
            <w:rPr>
              <w:noProof/>
            </w:rPr>
            <w:t xml:space="preserve"> (Aries Building Systems, 2018)</w:t>
          </w:r>
          <w:r w:rsidR="0088110B">
            <w:fldChar w:fldCharType="end"/>
          </w:r>
        </w:sdtContent>
      </w:sdt>
      <w:r w:rsidR="00B96986">
        <w:t>.</w:t>
      </w:r>
      <w:bookmarkEnd w:id="107"/>
    </w:p>
    <w:p w14:paraId="3021D40B" w14:textId="3D8CC9F4" w:rsidR="00711956" w:rsidRDefault="00694533" w:rsidP="0013625D">
      <w:pPr>
        <w:pStyle w:val="Style1"/>
      </w:pPr>
      <w:bookmarkStart w:id="108" w:name="_Toc528692295"/>
      <w:r w:rsidRPr="00413D0A">
        <w:rPr>
          <w:b/>
        </w:rPr>
        <w:t>1908 Brings Kit Homes:</w:t>
      </w:r>
      <w:r w:rsidR="00711956" w:rsidRPr="00711956">
        <w:t xml:space="preserve"> </w:t>
      </w:r>
      <w:r w:rsidR="00842A4A">
        <w:t>In 1908, the Sears Roebuck &amp; Co. catalog began selling ‘kit homes.’</w:t>
      </w:r>
      <w:r w:rsidR="00842A4A" w:rsidRPr="00842A4A">
        <w:t xml:space="preserve"> </w:t>
      </w:r>
      <w:r w:rsidR="00842A4A">
        <w:t>The idea was so simple and genius! They would sell the materials as a whole and provide the directions to construct the home so families could get everything in one place. It was a key precursor to modular and manufactured homes</w:t>
      </w:r>
      <w:sdt>
        <w:sdtPr>
          <w:id w:val="825400264"/>
          <w:citation/>
        </w:sdtPr>
        <w:sdtEndPr/>
        <w:sdtContent>
          <w:r w:rsidR="0050090C">
            <w:fldChar w:fldCharType="begin"/>
          </w:r>
          <w:r w:rsidR="0050090C">
            <w:instrText xml:space="preserve"> CITATION Cla17 \l 1033 </w:instrText>
          </w:r>
          <w:r w:rsidR="0050090C">
            <w:fldChar w:fldCharType="separate"/>
          </w:r>
          <w:r w:rsidR="000B50D1">
            <w:rPr>
              <w:noProof/>
            </w:rPr>
            <w:t xml:space="preserve"> (Clayton, 2017)</w:t>
          </w:r>
          <w:r w:rsidR="0050090C">
            <w:fldChar w:fldCharType="end"/>
          </w:r>
        </w:sdtContent>
      </w:sdt>
      <w:r w:rsidR="006D2D06">
        <w:t>.</w:t>
      </w:r>
      <w:r w:rsidR="00C7794B">
        <w:t xml:space="preserve"> </w:t>
      </w:r>
      <w:bookmarkEnd w:id="108"/>
    </w:p>
    <w:p w14:paraId="274CEFBF" w14:textId="30A1D635" w:rsidR="008948A3" w:rsidRDefault="008948A3" w:rsidP="0013625D">
      <w:pPr>
        <w:pStyle w:val="Style1"/>
      </w:pPr>
      <w:bookmarkStart w:id="109" w:name="_Toc528692296"/>
      <w:r w:rsidRPr="008948A3">
        <w:rPr>
          <w:b/>
          <w:bCs/>
        </w:rPr>
        <w:t>Introduction of the Assembly Line:</w:t>
      </w:r>
      <w:r w:rsidRPr="008948A3">
        <w:t xml:space="preserve"> </w:t>
      </w:r>
      <w:r>
        <w:t>With the help of Richard Sears’s ingenious advertising techniques and the introduction of the assembly line by Henry Ford in 1913, manufactured homes began to surface as a housing possibility for the general public.</w:t>
      </w:r>
      <w:r w:rsidR="004111D0" w:rsidRPr="004111D0">
        <w:t xml:space="preserve"> </w:t>
      </w:r>
      <w:r w:rsidR="004111D0">
        <w:t>Assembly line innovations allowed for home builders like Gunnison Housing Corporation and Lustron Corporation to take off creating prefabricated homes in building facilities for the masses</w:t>
      </w:r>
      <w:r w:rsidR="00B96260" w:rsidRPr="00B96260">
        <w:t xml:space="preserve"> </w:t>
      </w:r>
      <w:sdt>
        <w:sdtPr>
          <w:id w:val="1496849151"/>
          <w:citation/>
        </w:sdtPr>
        <w:sdtEndPr/>
        <w:sdtContent>
          <w:r w:rsidR="00B96260">
            <w:fldChar w:fldCharType="begin"/>
          </w:r>
          <w:r w:rsidR="00B96260">
            <w:instrText xml:space="preserve"> CITATION Cla17 \l 1033 </w:instrText>
          </w:r>
          <w:r w:rsidR="00B96260">
            <w:fldChar w:fldCharType="separate"/>
          </w:r>
          <w:r w:rsidR="000B50D1">
            <w:rPr>
              <w:noProof/>
            </w:rPr>
            <w:t>(Clayton, 2017)</w:t>
          </w:r>
          <w:r w:rsidR="00B96260">
            <w:fldChar w:fldCharType="end"/>
          </w:r>
        </w:sdtContent>
      </w:sdt>
      <w:r w:rsidR="00582E77">
        <w:t>.</w:t>
      </w:r>
      <w:bookmarkEnd w:id="109"/>
    </w:p>
    <w:p w14:paraId="622EB555" w14:textId="7039589C" w:rsidR="00C83271" w:rsidRPr="00C83271" w:rsidRDefault="006930B8" w:rsidP="00CE69F1">
      <w:pPr>
        <w:pStyle w:val="Style1"/>
      </w:pPr>
      <w:bookmarkStart w:id="110" w:name="_Toc528692297"/>
      <w:r w:rsidRPr="006930B8">
        <w:rPr>
          <w:b/>
          <w:bCs/>
        </w:rPr>
        <w:t xml:space="preserve">Post-World War II Prefab Growth: </w:t>
      </w:r>
      <w:r>
        <w:t>It wasn’t until after World War II in the 1950s that these prefabricated homes grew in popularity. To home building companies, constructing parts or sections of homes in a facility was a profitable and efficient way to meet the housing demands that rose during this time</w:t>
      </w:r>
      <w:sdt>
        <w:sdtPr>
          <w:id w:val="-1734690150"/>
          <w:citation/>
        </w:sdtPr>
        <w:sdtEndPr/>
        <w:sdtContent>
          <w:r w:rsidR="00A661D1">
            <w:fldChar w:fldCharType="begin"/>
          </w:r>
          <w:r w:rsidR="00A661D1">
            <w:instrText xml:space="preserve"> CITATION Cla17 \l 1033 </w:instrText>
          </w:r>
          <w:r w:rsidR="00A661D1">
            <w:fldChar w:fldCharType="separate"/>
          </w:r>
          <w:r w:rsidR="000B50D1">
            <w:rPr>
              <w:noProof/>
            </w:rPr>
            <w:t xml:space="preserve"> (Clayton, 2017)</w:t>
          </w:r>
          <w:r w:rsidR="00A661D1">
            <w:fldChar w:fldCharType="end"/>
          </w:r>
        </w:sdtContent>
      </w:sdt>
      <w:r w:rsidR="003D1DA1">
        <w:t>.</w:t>
      </w:r>
      <w:bookmarkEnd w:id="110"/>
    </w:p>
    <w:p w14:paraId="6C496C2B" w14:textId="6FA744FB" w:rsidR="008C1BFC" w:rsidRDefault="008C1BFC" w:rsidP="0013625D">
      <w:pPr>
        <w:pStyle w:val="Style1"/>
      </w:pPr>
      <w:bookmarkStart w:id="111" w:name="_Toc528692298"/>
      <w:r w:rsidRPr="008C1BFC">
        <w:t>In the US, the modular industry originated with the travel trailer industry</w:t>
      </w:r>
      <w:r>
        <w:t xml:space="preserve"> </w:t>
      </w:r>
      <w:r w:rsidRPr="008C1BFC">
        <w:t>increased in the Second World War as trailers became homes for thousands of defense workers. After the War, severe housing shortages created a</w:t>
      </w:r>
      <w:r>
        <w:t xml:space="preserve"> </w:t>
      </w:r>
      <w:r w:rsidRPr="008C1BFC">
        <w:t xml:space="preserve">demand for trailers as permanent housing. The industry responded by developing what </w:t>
      </w:r>
      <w:r w:rsidR="00C83271">
        <w:rPr>
          <w:noProof/>
        </w:rPr>
        <w:t>is</w:t>
      </w:r>
      <w:r w:rsidRPr="008C1BFC">
        <w:t xml:space="preserve"> now called mobile homes, with designs that tried to strike a balance between the functions of house and vehicle</w:t>
      </w:r>
      <w:sdt>
        <w:sdtPr>
          <w:id w:val="278004362"/>
          <w:citation/>
        </w:sdtPr>
        <w:sdtEndPr/>
        <w:sdtContent>
          <w:r w:rsidR="001D5875">
            <w:fldChar w:fldCharType="begin"/>
          </w:r>
          <w:r w:rsidR="001D5875">
            <w:instrText xml:space="preserve"> CITATION RML99 \l 1033 </w:instrText>
          </w:r>
          <w:r w:rsidR="001D5875">
            <w:fldChar w:fldCharType="separate"/>
          </w:r>
          <w:r w:rsidR="000B50D1">
            <w:rPr>
              <w:noProof/>
            </w:rPr>
            <w:t xml:space="preserve"> (RM Lawson, 1999)</w:t>
          </w:r>
          <w:r w:rsidR="001D5875">
            <w:fldChar w:fldCharType="end"/>
          </w:r>
        </w:sdtContent>
      </w:sdt>
      <w:r w:rsidRPr="008C1BFC">
        <w:t>.</w:t>
      </w:r>
      <w:bookmarkEnd w:id="111"/>
    </w:p>
    <w:p w14:paraId="08990033" w14:textId="3FCE8E91" w:rsidR="00F6596A" w:rsidRPr="00F6596A" w:rsidRDefault="00F6596A" w:rsidP="0013625D">
      <w:pPr>
        <w:pStyle w:val="Style1"/>
      </w:pPr>
      <w:bookmarkStart w:id="112" w:name="_Toc528692299"/>
      <w:r w:rsidRPr="00F6596A">
        <w:rPr>
          <w:b/>
          <w:bCs/>
        </w:rPr>
        <w:lastRenderedPageBreak/>
        <w:t>1958 Brings Modular Housing's Birth:</w:t>
      </w:r>
      <w:r w:rsidRPr="00F6596A">
        <w:t xml:space="preserve"> These growing needs are what caused the modular homes industry to boom</w:t>
      </w:r>
      <w:r>
        <w:t xml:space="preserve"> </w:t>
      </w:r>
      <w:r w:rsidR="0084701E" w:rsidRPr="00F6596A">
        <w:t>in</w:t>
      </w:r>
      <w:r w:rsidRPr="00F6596A">
        <w:t xml:space="preserve"> 1958, the first </w:t>
      </w:r>
      <w:r w:rsidRPr="00C83271">
        <w:rPr>
          <w:noProof/>
        </w:rPr>
        <w:t>double</w:t>
      </w:r>
      <w:r w:rsidR="00C83271">
        <w:rPr>
          <w:noProof/>
        </w:rPr>
        <w:t>-</w:t>
      </w:r>
      <w:r w:rsidRPr="00C83271">
        <w:rPr>
          <w:noProof/>
        </w:rPr>
        <w:t>wide</w:t>
      </w:r>
      <w:r w:rsidRPr="00F6596A">
        <w:t xml:space="preserve"> home was constructed to a local building code, and thus the modular housing industry was born</w:t>
      </w:r>
      <w:r>
        <w:t xml:space="preserve">. </w:t>
      </w:r>
      <w:r w:rsidRPr="00F6596A">
        <w:t xml:space="preserve">For the following years, manufactured homes and modular homes continued to compete to become the best in efficient home building. With the help of technological advances and specifically, </w:t>
      </w:r>
      <w:bookmarkStart w:id="113" w:name="_Hlk534472689"/>
      <w:r w:rsidRPr="00F6596A">
        <w:t>Computer</w:t>
      </w:r>
      <w:r w:rsidR="0013625D">
        <w:t xml:space="preserve"> </w:t>
      </w:r>
      <w:r w:rsidRPr="00F6596A">
        <w:t>Assisted Design</w:t>
      </w:r>
      <w:bookmarkEnd w:id="113"/>
      <w:r w:rsidRPr="00F6596A">
        <w:t xml:space="preserve"> (</w:t>
      </w:r>
      <w:bookmarkStart w:id="114" w:name="_Hlk534472677"/>
      <w:r w:rsidRPr="00F6596A">
        <w:t>CAD</w:t>
      </w:r>
      <w:bookmarkEnd w:id="114"/>
      <w:r w:rsidRPr="00F6596A">
        <w:t>) Programs, modular homes have only improved</w:t>
      </w:r>
      <w:sdt>
        <w:sdtPr>
          <w:id w:val="-1404374796"/>
          <w:citation/>
        </w:sdtPr>
        <w:sdtEndPr/>
        <w:sdtContent>
          <w:r>
            <w:fldChar w:fldCharType="begin"/>
          </w:r>
          <w:r>
            <w:instrText xml:space="preserve"> CITATION Cla17 \l 1033 </w:instrText>
          </w:r>
          <w:r>
            <w:fldChar w:fldCharType="separate"/>
          </w:r>
          <w:r w:rsidR="000B50D1">
            <w:rPr>
              <w:noProof/>
            </w:rPr>
            <w:t xml:space="preserve"> (Clayton, 2017)</w:t>
          </w:r>
          <w:r>
            <w:fldChar w:fldCharType="end"/>
          </w:r>
        </w:sdtContent>
      </w:sdt>
      <w:r>
        <w:t>.</w:t>
      </w:r>
      <w:bookmarkEnd w:id="112"/>
    </w:p>
    <w:p w14:paraId="079BCC7E" w14:textId="44255481" w:rsidR="003478A0" w:rsidRDefault="00F8732D" w:rsidP="00EA7B83">
      <w:pPr>
        <w:pStyle w:val="Style1"/>
      </w:pPr>
      <w:bookmarkStart w:id="115" w:name="_Toc528692300"/>
      <w:r w:rsidRPr="00F8732D">
        <w:t>The</w:t>
      </w:r>
      <w:r>
        <w:t xml:space="preserve"> </w:t>
      </w:r>
      <w:r w:rsidRPr="00F8732D">
        <w:t>relatively low cost of starting a factory in the early 1950s, when demand</w:t>
      </w:r>
      <w:r>
        <w:t xml:space="preserve"> </w:t>
      </w:r>
      <w:r w:rsidRPr="00F8732D">
        <w:t>was</w:t>
      </w:r>
      <w:r>
        <w:t xml:space="preserve"> </w:t>
      </w:r>
      <w:r w:rsidRPr="00F8732D">
        <w:t>strong, encouraged the formation of many new companies in the USA. In</w:t>
      </w:r>
      <w:r>
        <w:t xml:space="preserve"> </w:t>
      </w:r>
      <w:r w:rsidRPr="00F8732D">
        <w:t>1959,</w:t>
      </w:r>
      <w:r>
        <w:t xml:space="preserve"> </w:t>
      </w:r>
      <w:r w:rsidRPr="00F8732D">
        <w:t>there were 268 with 327 plants. By 1963, the companies</w:t>
      </w:r>
      <w:r>
        <w:t xml:space="preserve"> </w:t>
      </w:r>
      <w:r w:rsidRPr="00F8732D">
        <w:t>producing</w:t>
      </w:r>
      <w:r>
        <w:t xml:space="preserve"> </w:t>
      </w:r>
      <w:r w:rsidRPr="00F8732D">
        <w:t>manufactured housing had split into</w:t>
      </w:r>
      <w:r>
        <w:t xml:space="preserve"> </w:t>
      </w:r>
      <w:r w:rsidRPr="00F8732D">
        <w:t xml:space="preserve">two distinct groups </w:t>
      </w:r>
      <w:r>
        <w:t>–</w:t>
      </w:r>
      <w:r w:rsidRPr="00F8732D">
        <w:t xml:space="preserve"> mobile</w:t>
      </w:r>
      <w:r>
        <w:t xml:space="preserve"> </w:t>
      </w:r>
      <w:r w:rsidRPr="00F8732D">
        <w:t>home</w:t>
      </w:r>
      <w:r>
        <w:t xml:space="preserve"> </w:t>
      </w:r>
      <w:r w:rsidRPr="00F8732D">
        <w:t>producers and modular home producers. In 1955, plants could be started</w:t>
      </w:r>
      <w:r>
        <w:t xml:space="preserve"> </w:t>
      </w:r>
      <w:r w:rsidRPr="00F8732D">
        <w:t>for</w:t>
      </w:r>
      <w:r>
        <w:t xml:space="preserve"> </w:t>
      </w:r>
      <w:r w:rsidRPr="00F8732D">
        <w:t>as little as $15,000. By 1966, the average start-up costs had</w:t>
      </w:r>
      <w:r>
        <w:t xml:space="preserve"> </w:t>
      </w:r>
      <w:r w:rsidRPr="00F8732D">
        <w:t>risen to</w:t>
      </w:r>
      <w:r>
        <w:t xml:space="preserve"> </w:t>
      </w:r>
      <w:r w:rsidRPr="00F8732D">
        <w:t>$150,000.</w:t>
      </w:r>
      <w:r>
        <w:t xml:space="preserve"> </w:t>
      </w:r>
      <w:r w:rsidRPr="00F8732D">
        <w:t>However, they were very low compared to the start-up costs of</w:t>
      </w:r>
      <w:r>
        <w:t xml:space="preserve"> </w:t>
      </w:r>
      <w:r w:rsidRPr="00F8732D">
        <w:t>other</w:t>
      </w:r>
      <w:r>
        <w:t xml:space="preserve"> </w:t>
      </w:r>
      <w:r w:rsidRPr="00F8732D">
        <w:t>manufacturing industries and remain so to this day. Many companies</w:t>
      </w:r>
      <w:r>
        <w:t xml:space="preserve"> </w:t>
      </w:r>
      <w:r w:rsidRPr="00F8732D">
        <w:t>have</w:t>
      </w:r>
      <w:r>
        <w:t xml:space="preserve"> </w:t>
      </w:r>
      <w:r w:rsidRPr="00F8732D">
        <w:t>folded as a</w:t>
      </w:r>
      <w:r>
        <w:t xml:space="preserve"> </w:t>
      </w:r>
      <w:r w:rsidRPr="00F8732D">
        <w:t>result of economic recession, and there are now 34 companies</w:t>
      </w:r>
      <w:r>
        <w:t xml:space="preserve"> </w:t>
      </w:r>
      <w:r w:rsidRPr="00F8732D">
        <w:t>in the USA producing modular units from 173 plants</w:t>
      </w:r>
      <w:bookmarkStart w:id="116" w:name="_Toc528692302"/>
      <w:bookmarkEnd w:id="115"/>
      <w:sdt>
        <w:sdtPr>
          <w:id w:val="-80068277"/>
          <w:citation/>
        </w:sdtPr>
        <w:sdtEndPr/>
        <w:sdtContent>
          <w:r w:rsidR="0054317A">
            <w:fldChar w:fldCharType="begin"/>
          </w:r>
          <w:r w:rsidR="0054317A">
            <w:instrText xml:space="preserve"> CITATION RML99 \l 1033 </w:instrText>
          </w:r>
          <w:r w:rsidR="0054317A">
            <w:fldChar w:fldCharType="separate"/>
          </w:r>
          <w:r w:rsidR="000B50D1">
            <w:rPr>
              <w:noProof/>
            </w:rPr>
            <w:t xml:space="preserve"> (RM Lawson, 1999)</w:t>
          </w:r>
          <w:r w:rsidR="0054317A">
            <w:fldChar w:fldCharType="end"/>
          </w:r>
        </w:sdtContent>
      </w:sdt>
      <w:r w:rsidR="00D575FA" w:rsidRPr="00D575FA">
        <w:t>.</w:t>
      </w:r>
      <w:bookmarkEnd w:id="116"/>
    </w:p>
    <w:p w14:paraId="43C04045" w14:textId="10C2F95C" w:rsidR="00642398" w:rsidRDefault="00AE3396"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117" w:name="_Toc528692303"/>
      <w:bookmarkStart w:id="118" w:name="_Toc534709468"/>
      <w:bookmarkStart w:id="119" w:name="_Toc12281490"/>
      <w:r w:rsidRPr="00AE3396">
        <w:rPr>
          <w:sz w:val="26"/>
          <w:szCs w:val="26"/>
        </w:rPr>
        <w:t>Modular construction Experience</w:t>
      </w:r>
      <w:bookmarkEnd w:id="117"/>
      <w:bookmarkEnd w:id="118"/>
      <w:bookmarkEnd w:id="119"/>
      <w:r w:rsidRPr="00AE3396">
        <w:rPr>
          <w:sz w:val="26"/>
          <w:szCs w:val="26"/>
        </w:rPr>
        <w:t xml:space="preserve"> </w:t>
      </w:r>
    </w:p>
    <w:p w14:paraId="03DE8B20" w14:textId="6595610A" w:rsidR="00065AAF" w:rsidRPr="00065AAF" w:rsidRDefault="00065AAF" w:rsidP="0013625D">
      <w:pPr>
        <w:pStyle w:val="Style1"/>
      </w:pPr>
      <w:bookmarkStart w:id="120" w:name="_Toc528692304"/>
      <w:r w:rsidRPr="00065AAF">
        <w:t>Modular</w:t>
      </w:r>
      <w:r>
        <w:t xml:space="preserve"> </w:t>
      </w:r>
      <w:r w:rsidRPr="00065AAF">
        <w:t>construction is well established in North America, in Japan, and in</w:t>
      </w:r>
      <w:r>
        <w:t xml:space="preserve"> </w:t>
      </w:r>
      <w:r w:rsidRPr="00065AAF">
        <w:t>parts</w:t>
      </w:r>
      <w:r>
        <w:t xml:space="preserve"> </w:t>
      </w:r>
      <w:r w:rsidRPr="00065AAF">
        <w:t>of Europe particularly Scandinavia</w:t>
      </w:r>
      <w:sdt>
        <w:sdtPr>
          <w:id w:val="-845705301"/>
          <w:citation/>
        </w:sdtPr>
        <w:sdtEndPr/>
        <w:sdtContent>
          <w:r w:rsidR="009B685C">
            <w:fldChar w:fldCharType="begin"/>
          </w:r>
          <w:r w:rsidR="009B685C">
            <w:instrText xml:space="preserve"> CITATION RML99 \l 1033 </w:instrText>
          </w:r>
          <w:r w:rsidR="009B685C">
            <w:fldChar w:fldCharType="separate"/>
          </w:r>
          <w:r w:rsidR="000B50D1">
            <w:rPr>
              <w:noProof/>
            </w:rPr>
            <w:t xml:space="preserve"> (RM Lawson, 1999)</w:t>
          </w:r>
          <w:r w:rsidR="009B685C">
            <w:fldChar w:fldCharType="end"/>
          </w:r>
        </w:sdtContent>
      </w:sdt>
      <w:r w:rsidR="009B685C">
        <w:t>.</w:t>
      </w:r>
      <w:r w:rsidR="00E270BC">
        <w:t xml:space="preserve"> </w:t>
      </w:r>
      <w:r w:rsidR="00E270BC" w:rsidRPr="00E270BC">
        <w:t>Large markets for modular construction use include the U</w:t>
      </w:r>
      <w:r w:rsidR="00E270BC">
        <w:t>K</w:t>
      </w:r>
      <w:r w:rsidR="00E270BC" w:rsidRPr="00E270BC">
        <w:t xml:space="preserve">, </w:t>
      </w:r>
      <w:r w:rsidR="00E270BC" w:rsidRPr="00C83271">
        <w:rPr>
          <w:noProof/>
        </w:rPr>
        <w:t>japan</w:t>
      </w:r>
      <w:r w:rsidR="00E270BC" w:rsidRPr="00E270BC">
        <w:t>,</w:t>
      </w:r>
      <w:r w:rsidR="00E270BC">
        <w:t xml:space="preserve"> </w:t>
      </w:r>
      <w:r w:rsidR="00E270BC" w:rsidRPr="00E270BC">
        <w:t>and Australia, while China and India are poised to reshape the entire</w:t>
      </w:r>
      <w:r w:rsidR="00E270BC">
        <w:t xml:space="preserve"> </w:t>
      </w:r>
      <w:r w:rsidR="00E270BC" w:rsidRPr="00E270BC">
        <w:t>construction industry. While smaller in</w:t>
      </w:r>
      <w:r w:rsidR="00E270BC">
        <w:t xml:space="preserve"> </w:t>
      </w:r>
      <w:r w:rsidR="00E270BC" w:rsidRPr="00E270BC">
        <w:t>terms of total revenue, regions</w:t>
      </w:r>
      <w:r w:rsidR="00E270BC">
        <w:t xml:space="preserve"> </w:t>
      </w:r>
      <w:r w:rsidR="00E270BC" w:rsidRPr="00E270BC">
        <w:t>such as Scandinavia, where an estimated 90% of homes</w:t>
      </w:r>
      <w:r w:rsidR="00E270BC">
        <w:t xml:space="preserve"> </w:t>
      </w:r>
      <w:r w:rsidR="00E270BC" w:rsidRPr="00E270BC">
        <w:t>are prefab and</w:t>
      </w:r>
      <w:r w:rsidR="00E270BC">
        <w:t xml:space="preserve"> </w:t>
      </w:r>
      <w:r w:rsidR="00E270BC" w:rsidRPr="00E270BC">
        <w:t>modular, are leaders in advancing modular construction techniques</w:t>
      </w:r>
      <w:r w:rsidR="00E270BC">
        <w:t xml:space="preserve"> </w:t>
      </w:r>
      <w:sdt>
        <w:sdtPr>
          <w:id w:val="-1166926177"/>
          <w:citation/>
        </w:sdtPr>
        <w:sdtEndPr/>
        <w:sdtContent>
          <w:r w:rsidR="00F30303">
            <w:fldChar w:fldCharType="begin"/>
          </w:r>
          <w:r w:rsidR="00F30303">
            <w:instrText xml:space="preserve"> CITATION MOD11 \l 1033 </w:instrText>
          </w:r>
          <w:r w:rsidR="00F30303">
            <w:fldChar w:fldCharType="separate"/>
          </w:r>
          <w:r w:rsidR="000B50D1">
            <w:rPr>
              <w:noProof/>
            </w:rPr>
            <w:t>(MBI, 2011)</w:t>
          </w:r>
          <w:r w:rsidR="00F30303">
            <w:fldChar w:fldCharType="end"/>
          </w:r>
        </w:sdtContent>
      </w:sdt>
      <w:r w:rsidR="00E270BC" w:rsidRPr="00E270BC">
        <w:t>.</w:t>
      </w:r>
      <w:r w:rsidR="00A45946">
        <w:t xml:space="preserve"> Here the topic </w:t>
      </w:r>
      <w:r w:rsidR="00A45946" w:rsidRPr="00C83271">
        <w:rPr>
          <w:noProof/>
        </w:rPr>
        <w:t>discuses</w:t>
      </w:r>
      <w:r w:rsidR="00A45946">
        <w:t xml:space="preserve"> both international and local experiences in the following </w:t>
      </w:r>
      <w:r w:rsidR="00A45946" w:rsidRPr="00C83271">
        <w:rPr>
          <w:noProof/>
        </w:rPr>
        <w:t>sub titles</w:t>
      </w:r>
      <w:r w:rsidR="00A45946">
        <w:t>.</w:t>
      </w:r>
      <w:bookmarkEnd w:id="120"/>
      <w:r w:rsidR="00A45946">
        <w:t xml:space="preserve"> </w:t>
      </w:r>
    </w:p>
    <w:p w14:paraId="64B8C60D" w14:textId="03B2E7C0" w:rsidR="00AA3516" w:rsidRPr="00B96260" w:rsidRDefault="00461D57" w:rsidP="00284762">
      <w:pPr>
        <w:pStyle w:val="Style1"/>
        <w:numPr>
          <w:ilvl w:val="0"/>
          <w:numId w:val="13"/>
        </w:numPr>
        <w:ind w:left="270" w:hanging="90"/>
        <w:rPr>
          <w:b/>
        </w:rPr>
      </w:pPr>
      <w:bookmarkStart w:id="121" w:name="_Toc528692305"/>
      <w:bookmarkStart w:id="122" w:name="_Toc534709469"/>
      <w:r w:rsidRPr="00B96260">
        <w:rPr>
          <w:b/>
        </w:rPr>
        <w:t>International Experience</w:t>
      </w:r>
      <w:bookmarkEnd w:id="121"/>
      <w:bookmarkEnd w:id="122"/>
    </w:p>
    <w:p w14:paraId="3080D0CD" w14:textId="6BCE117D" w:rsidR="00AB632A" w:rsidRPr="009D59BA" w:rsidRDefault="00065AAF" w:rsidP="00B96260">
      <w:pPr>
        <w:pStyle w:val="Style1"/>
        <w:rPr>
          <w:b/>
        </w:rPr>
      </w:pPr>
      <w:bookmarkStart w:id="123" w:name="_Toc528692306"/>
      <w:bookmarkStart w:id="124" w:name="_Toc534709470"/>
      <w:bookmarkStart w:id="125" w:name="_Toc534882083"/>
      <w:r w:rsidRPr="009D59BA">
        <w:rPr>
          <w:b/>
        </w:rPr>
        <w:t>North America</w:t>
      </w:r>
      <w:r w:rsidR="007B388D" w:rsidRPr="009D59BA">
        <w:rPr>
          <w:b/>
        </w:rPr>
        <w:t>n Experience</w:t>
      </w:r>
      <w:bookmarkEnd w:id="123"/>
      <w:bookmarkEnd w:id="124"/>
      <w:bookmarkEnd w:id="125"/>
    </w:p>
    <w:p w14:paraId="548C8C71" w14:textId="66427CF9" w:rsidR="00B2512C" w:rsidRPr="00B2512C" w:rsidRDefault="0013625D" w:rsidP="0013625D">
      <w:pPr>
        <w:pStyle w:val="Style1"/>
      </w:pPr>
      <w:bookmarkStart w:id="126" w:name="_Hlk534472787"/>
      <w:bookmarkStart w:id="127" w:name="_Toc528692307"/>
      <w:r>
        <w:t>Modular Building Institute</w:t>
      </w:r>
      <w:bookmarkEnd w:id="126"/>
      <w:r>
        <w:t xml:space="preserve"> (</w:t>
      </w:r>
      <w:bookmarkStart w:id="128" w:name="_Hlk534472776"/>
      <w:r w:rsidR="00300817" w:rsidRPr="00300817">
        <w:t>MB</w:t>
      </w:r>
      <w:r w:rsidR="00AA3540">
        <w:t>I</w:t>
      </w:r>
      <w:bookmarkEnd w:id="128"/>
      <w:r>
        <w:t>)</w:t>
      </w:r>
      <w:r w:rsidR="00300817" w:rsidRPr="00300817">
        <w:t xml:space="preserve"> estimates the </w:t>
      </w:r>
      <w:bookmarkStart w:id="129" w:name="_Hlk534472812"/>
      <w:r>
        <w:t>permanent modular construction</w:t>
      </w:r>
      <w:bookmarkEnd w:id="129"/>
      <w:r>
        <w:t xml:space="preserve"> (</w:t>
      </w:r>
      <w:bookmarkStart w:id="130" w:name="_Hlk534472801"/>
      <w:r w:rsidR="00300817" w:rsidRPr="00300817">
        <w:t>PM</w:t>
      </w:r>
      <w:r w:rsidR="00AA3540">
        <w:t>C</w:t>
      </w:r>
      <w:bookmarkEnd w:id="130"/>
      <w:r>
        <w:t>)</w:t>
      </w:r>
      <w:r w:rsidR="00300817" w:rsidRPr="00300817">
        <w:t xml:space="preserve"> market in </w:t>
      </w:r>
      <w:r w:rsidR="00300817" w:rsidRPr="00C83271">
        <w:rPr>
          <w:noProof/>
        </w:rPr>
        <w:t>north</w:t>
      </w:r>
      <w:r w:rsidR="00300817" w:rsidRPr="00300817">
        <w:t xml:space="preserve"> </w:t>
      </w:r>
      <w:r w:rsidR="00AA3540" w:rsidRPr="00300817">
        <w:t>America</w:t>
      </w:r>
      <w:r w:rsidR="00300817" w:rsidRPr="00300817">
        <w:t xml:space="preserve"> is </w:t>
      </w:r>
      <w:r w:rsidR="00EA5EFA" w:rsidRPr="00300817">
        <w:t>about</w:t>
      </w:r>
      <w:r w:rsidR="00EA5EFA">
        <w:t xml:space="preserve"> </w:t>
      </w:r>
      <w:r w:rsidR="00EA5EFA" w:rsidRPr="00300817">
        <w:t>$</w:t>
      </w:r>
      <w:r w:rsidR="00EA5EFA">
        <w:t>2</w:t>
      </w:r>
      <w:r w:rsidR="00300817" w:rsidRPr="00300817">
        <w:t xml:space="preserve"> billion, making this region the largest in terms of revenue. </w:t>
      </w:r>
      <w:bookmarkStart w:id="131" w:name="_Toc528692308"/>
      <w:bookmarkEnd w:id="127"/>
      <w:r w:rsidR="00EA5EFA" w:rsidRPr="00EA5EFA">
        <w:t>Modular building techniques are now widely used in the USA, especially in the affordable housing and budget hotel sectors. Nearly eight million single-story manufactured units provide homes for almost thirteen million Americans.</w:t>
      </w:r>
      <w:bookmarkEnd w:id="131"/>
      <w:r w:rsidR="001020B6">
        <w:t xml:space="preserve"> </w:t>
      </w:r>
      <w:bookmarkStart w:id="132" w:name="_Toc528692310"/>
      <w:r w:rsidR="00602ED4" w:rsidRPr="00602ED4">
        <w:t xml:space="preserve">Until recently, there was no incentive for the modular manufacturers to develop designs for this market. As a consequence, although the USA the world’s largest modular housing industry, it is much less advanced </w:t>
      </w:r>
      <w:r w:rsidR="00602ED4" w:rsidRPr="00C83271">
        <w:rPr>
          <w:noProof/>
        </w:rPr>
        <w:t>technically</w:t>
      </w:r>
      <w:r w:rsidR="00602ED4" w:rsidRPr="00602ED4">
        <w:t xml:space="preserve"> than its Japanese or European counterparts.</w:t>
      </w:r>
      <w:r w:rsidR="00B2512C">
        <w:t xml:space="preserve"> </w:t>
      </w:r>
      <w:r w:rsidR="003E38DA">
        <w:t xml:space="preserve"> </w:t>
      </w:r>
      <w:r w:rsidR="00B2512C" w:rsidRPr="00B2512C">
        <w:t>For the foreseeable future, modular homes in the US are likely to be confined to lower end of the housing market. However, this situation will change as the American public becomes familiar with more up-market modular building types, and the advantages they offer</w:t>
      </w:r>
      <w:r w:rsidR="003E38DA">
        <w:t xml:space="preserve"> </w:t>
      </w:r>
      <w:sdt>
        <w:sdtPr>
          <w:id w:val="-950866411"/>
          <w:citation/>
        </w:sdtPr>
        <w:sdtEndPr/>
        <w:sdtContent>
          <w:r w:rsidR="003E38DA">
            <w:fldChar w:fldCharType="begin"/>
          </w:r>
          <w:r w:rsidR="003E38DA">
            <w:instrText xml:space="preserve"> CITATION RML99 \l 1033 </w:instrText>
          </w:r>
          <w:r w:rsidR="003E38DA">
            <w:fldChar w:fldCharType="separate"/>
          </w:r>
          <w:r w:rsidR="000B50D1">
            <w:rPr>
              <w:noProof/>
            </w:rPr>
            <w:t>(RM Lawson, 1999)</w:t>
          </w:r>
          <w:r w:rsidR="003E38DA">
            <w:fldChar w:fldCharType="end"/>
          </w:r>
        </w:sdtContent>
      </w:sdt>
      <w:r w:rsidR="00B2512C" w:rsidRPr="00B2512C">
        <w:t>.</w:t>
      </w:r>
      <w:bookmarkEnd w:id="132"/>
    </w:p>
    <w:p w14:paraId="1ABE8934" w14:textId="2A6FF571" w:rsidR="00B2512C" w:rsidRDefault="00B2512C" w:rsidP="00B2512C"/>
    <w:p w14:paraId="2427A687" w14:textId="77777777" w:rsidR="006C419D" w:rsidRPr="006C419D" w:rsidRDefault="006C419D" w:rsidP="006C419D">
      <w:pPr>
        <w:pStyle w:val="Style1"/>
      </w:pPr>
    </w:p>
    <w:p w14:paraId="7CAB0BB8" w14:textId="77777777" w:rsidR="00925AC5" w:rsidRDefault="00925AC5" w:rsidP="00B96260">
      <w:pPr>
        <w:pStyle w:val="Style1"/>
        <w:rPr>
          <w:b/>
        </w:rPr>
      </w:pPr>
      <w:bookmarkStart w:id="133" w:name="_Toc528692311"/>
      <w:bookmarkStart w:id="134" w:name="_Toc534709471"/>
      <w:bookmarkStart w:id="135" w:name="_Toc534882084"/>
    </w:p>
    <w:p w14:paraId="37203769" w14:textId="2BFF4FF4" w:rsidR="00602ED4" w:rsidRPr="009D59BA" w:rsidRDefault="00384B4F" w:rsidP="00B96260">
      <w:pPr>
        <w:pStyle w:val="Style1"/>
        <w:rPr>
          <w:b/>
        </w:rPr>
      </w:pPr>
      <w:r w:rsidRPr="009D59BA">
        <w:rPr>
          <w:b/>
        </w:rPr>
        <w:lastRenderedPageBreak/>
        <w:t>Japanese Experience</w:t>
      </w:r>
      <w:bookmarkEnd w:id="133"/>
      <w:bookmarkEnd w:id="134"/>
      <w:bookmarkEnd w:id="135"/>
      <w:r w:rsidRPr="009D59BA">
        <w:rPr>
          <w:b/>
        </w:rPr>
        <w:t xml:space="preserve">  </w:t>
      </w:r>
    </w:p>
    <w:p w14:paraId="755F0F9A" w14:textId="3CD0B4C6" w:rsidR="002D237A" w:rsidRDefault="00D6188A" w:rsidP="0013625D">
      <w:pPr>
        <w:pStyle w:val="Style1"/>
      </w:pPr>
      <w:bookmarkStart w:id="136" w:name="_Toc528692312"/>
      <w:r>
        <w:t>Based on a</w:t>
      </w:r>
      <w:r w:rsidR="00562789">
        <w:t>rchitect guide SCI Publication P272</w:t>
      </w:r>
      <w:r w:rsidR="002E2582">
        <w:t xml:space="preserve"> placement</w:t>
      </w:r>
      <w:r w:rsidR="00562789">
        <w:t xml:space="preserve">, </w:t>
      </w:r>
      <w:r w:rsidR="006561FD" w:rsidRPr="00861969">
        <w:t>the</w:t>
      </w:r>
      <w:r w:rsidR="00861969">
        <w:t xml:space="preserve"> </w:t>
      </w:r>
      <w:r w:rsidR="00861969" w:rsidRPr="00861969">
        <w:t>most important difference between Japanese and American modular housing</w:t>
      </w:r>
      <w:r w:rsidR="00861969">
        <w:t xml:space="preserve"> </w:t>
      </w:r>
      <w:r w:rsidR="00861969" w:rsidRPr="00861969">
        <w:t>is</w:t>
      </w:r>
      <w:r w:rsidR="00861969">
        <w:t xml:space="preserve"> </w:t>
      </w:r>
      <w:r w:rsidR="00861969" w:rsidRPr="00861969">
        <w:t>that the market for the modular homes in Japan is among the upper and</w:t>
      </w:r>
      <w:r w:rsidR="00861969">
        <w:t xml:space="preserve"> </w:t>
      </w:r>
      <w:r w:rsidR="00861969" w:rsidRPr="00861969">
        <w:t>higher-middle</w:t>
      </w:r>
      <w:r w:rsidR="00861969">
        <w:t xml:space="preserve"> </w:t>
      </w:r>
      <w:r w:rsidR="00861969" w:rsidRPr="00861969">
        <w:t>income groups, whereas in the USA it is among the lower income</w:t>
      </w:r>
      <w:r w:rsidR="00861969">
        <w:t xml:space="preserve"> </w:t>
      </w:r>
      <w:r w:rsidR="00861969" w:rsidRPr="00861969">
        <w:t>groups. In Japan, there is almost no ‘second hand’ housing market and most</w:t>
      </w:r>
      <w:r w:rsidR="00861969">
        <w:t xml:space="preserve"> </w:t>
      </w:r>
      <w:r w:rsidR="00861969" w:rsidRPr="00861969">
        <w:t>sites</w:t>
      </w:r>
      <w:r w:rsidR="00861969">
        <w:t xml:space="preserve"> </w:t>
      </w:r>
      <w:r w:rsidR="00861969" w:rsidRPr="00861969">
        <w:t>are re-built every 20-30 years. Consequently, the Japanese housing market</w:t>
      </w:r>
      <w:r w:rsidR="00861969">
        <w:t xml:space="preserve"> </w:t>
      </w:r>
      <w:r w:rsidR="00861969" w:rsidRPr="00861969">
        <w:t>is</w:t>
      </w:r>
      <w:r w:rsidR="00861969">
        <w:t xml:space="preserve"> </w:t>
      </w:r>
      <w:r w:rsidR="00861969" w:rsidRPr="00861969">
        <w:t>now 1.5 million dwellings per year</w:t>
      </w:r>
      <w:r w:rsidR="006561FD">
        <w:t>.</w:t>
      </w:r>
      <w:bookmarkEnd w:id="136"/>
      <w:r w:rsidR="006561FD">
        <w:t xml:space="preserve"> </w:t>
      </w:r>
      <w:bookmarkStart w:id="137" w:name="_Toc528692313"/>
      <w:r w:rsidR="00697E88">
        <w:t xml:space="preserve"> </w:t>
      </w:r>
      <w:r w:rsidR="006561FD" w:rsidRPr="006561FD">
        <w:t>The</w:t>
      </w:r>
      <w:r w:rsidR="006561FD">
        <w:t xml:space="preserve"> </w:t>
      </w:r>
      <w:r w:rsidR="006561FD" w:rsidRPr="006561FD">
        <w:t>background to the development of the modern Japanese modular home</w:t>
      </w:r>
      <w:r w:rsidR="006561FD">
        <w:t xml:space="preserve"> </w:t>
      </w:r>
      <w:r w:rsidR="006561FD" w:rsidRPr="006561FD">
        <w:t>industry</w:t>
      </w:r>
      <w:r w:rsidR="006561FD">
        <w:t xml:space="preserve"> </w:t>
      </w:r>
      <w:r w:rsidR="006561FD" w:rsidRPr="006561FD">
        <w:t xml:space="preserve">is very different </w:t>
      </w:r>
      <w:r w:rsidR="006561FD" w:rsidRPr="00C83271">
        <w:rPr>
          <w:noProof/>
        </w:rPr>
        <w:t>to</w:t>
      </w:r>
      <w:r w:rsidR="006561FD" w:rsidRPr="006561FD">
        <w:t xml:space="preserve"> that of its American counterpart and is much more</w:t>
      </w:r>
      <w:r w:rsidR="006561FD">
        <w:t xml:space="preserve"> </w:t>
      </w:r>
      <w:r w:rsidR="006561FD" w:rsidRPr="006561FD">
        <w:t>recent.</w:t>
      </w:r>
      <w:r w:rsidR="006561FD">
        <w:t xml:space="preserve"> </w:t>
      </w:r>
      <w:r w:rsidR="006561FD" w:rsidRPr="006561FD">
        <w:t>In 1955, as a result of acute housing shortages, the Japanese government</w:t>
      </w:r>
      <w:r w:rsidR="006561FD">
        <w:t xml:space="preserve"> </w:t>
      </w:r>
      <w:r w:rsidR="006561FD" w:rsidRPr="006561FD">
        <w:t>set</w:t>
      </w:r>
      <w:r w:rsidR="006561FD">
        <w:t xml:space="preserve"> </w:t>
      </w:r>
      <w:r w:rsidR="006561FD" w:rsidRPr="006561FD">
        <w:t xml:space="preserve">up the Japan Housing Corporation (JHC). </w:t>
      </w:r>
      <w:r w:rsidR="006561FD" w:rsidRPr="00C83271">
        <w:rPr>
          <w:noProof/>
        </w:rPr>
        <w:t>Initially</w:t>
      </w:r>
      <w:r w:rsidR="006561FD" w:rsidRPr="006561FD">
        <w:t xml:space="preserve"> JHC focused on the</w:t>
      </w:r>
      <w:r w:rsidR="006561FD">
        <w:t xml:space="preserve"> </w:t>
      </w:r>
      <w:r w:rsidR="006561FD" w:rsidRPr="006561FD">
        <w:t>development of medium-rise concrete apartments, made from a limited range</w:t>
      </w:r>
      <w:r w:rsidR="006561FD">
        <w:t xml:space="preserve"> </w:t>
      </w:r>
      <w:r w:rsidR="006561FD" w:rsidRPr="006561FD">
        <w:t>of</w:t>
      </w:r>
      <w:r w:rsidR="006561FD">
        <w:t xml:space="preserve"> </w:t>
      </w:r>
      <w:r w:rsidR="006561FD" w:rsidRPr="006561FD">
        <w:t>heavy concrete panels.</w:t>
      </w:r>
      <w:bookmarkStart w:id="138" w:name="_Toc528692315"/>
      <w:bookmarkEnd w:id="137"/>
      <w:r w:rsidR="00697E88">
        <w:t xml:space="preserve"> </w:t>
      </w:r>
      <w:r w:rsidR="002D237A" w:rsidRPr="002D237A">
        <w:t>Industrialized</w:t>
      </w:r>
      <w:r w:rsidR="002D237A">
        <w:t xml:space="preserve"> </w:t>
      </w:r>
      <w:r w:rsidR="002D237A" w:rsidRPr="002D237A">
        <w:t>building techniques of all types account for about 20% of housing</w:t>
      </w:r>
      <w:r w:rsidR="002D237A">
        <w:t xml:space="preserve"> </w:t>
      </w:r>
      <w:r w:rsidR="002D237A" w:rsidRPr="002D237A">
        <w:t>production in Japan, or over 300,000 dwellings a year. The major builders in</w:t>
      </w:r>
      <w:r w:rsidR="002D237A">
        <w:t xml:space="preserve"> </w:t>
      </w:r>
      <w:r w:rsidR="002D237A" w:rsidRPr="002D237A">
        <w:t>the</w:t>
      </w:r>
      <w:r w:rsidR="002D237A">
        <w:t xml:space="preserve"> </w:t>
      </w:r>
      <w:r w:rsidR="002D237A" w:rsidRPr="002D237A">
        <w:t>industrialized production sector are Sekisui Chemicals, Daiwa, Misawa, and</w:t>
      </w:r>
      <w:r w:rsidR="002D237A">
        <w:t xml:space="preserve"> </w:t>
      </w:r>
      <w:r w:rsidR="002D237A" w:rsidRPr="002D237A">
        <w:t>National.</w:t>
      </w:r>
      <w:r w:rsidR="002D237A">
        <w:t xml:space="preserve"> </w:t>
      </w:r>
      <w:r w:rsidR="002D237A" w:rsidRPr="002D237A">
        <w:t xml:space="preserve">Their construction techniques are based largely on </w:t>
      </w:r>
      <w:r w:rsidR="002D237A" w:rsidRPr="00C83271">
        <w:rPr>
          <w:noProof/>
        </w:rPr>
        <w:t>traditional</w:t>
      </w:r>
      <w:r w:rsidR="00C83271">
        <w:rPr>
          <w:noProof/>
        </w:rPr>
        <w:t>ly</w:t>
      </w:r>
      <w:r w:rsidR="002D237A" w:rsidRPr="002D237A">
        <w:t xml:space="preserve"> framed</w:t>
      </w:r>
      <w:r w:rsidR="002D237A">
        <w:t xml:space="preserve"> </w:t>
      </w:r>
      <w:r w:rsidR="002D237A" w:rsidRPr="00C83271">
        <w:rPr>
          <w:noProof/>
        </w:rPr>
        <w:t>construction</w:t>
      </w:r>
      <w:r w:rsidR="002D237A" w:rsidRPr="002D237A">
        <w:t xml:space="preserve"> using a combination of steel sections, which are designed in</w:t>
      </w:r>
      <w:r w:rsidR="002D237A">
        <w:t xml:space="preserve"> </w:t>
      </w:r>
      <w:r w:rsidR="002D237A" w:rsidRPr="002D237A">
        <w:t>accordance</w:t>
      </w:r>
      <w:r w:rsidR="002D237A">
        <w:t xml:space="preserve"> </w:t>
      </w:r>
      <w:r w:rsidR="002D237A" w:rsidRPr="002D237A">
        <w:t xml:space="preserve">with the strict Building Standard Law. The facade panels often </w:t>
      </w:r>
      <w:r w:rsidR="00410F9A" w:rsidRPr="002D237A">
        <w:t>use</w:t>
      </w:r>
      <w:r w:rsidR="002D237A">
        <w:t xml:space="preserve"> </w:t>
      </w:r>
      <w:r w:rsidR="002D237A" w:rsidRPr="002D237A">
        <w:t>lightweight concrete</w:t>
      </w:r>
      <w:r w:rsidR="00967AA6" w:rsidRPr="00967AA6">
        <w:t xml:space="preserve"> </w:t>
      </w:r>
      <w:sdt>
        <w:sdtPr>
          <w:id w:val="-920019334"/>
          <w:citation/>
        </w:sdtPr>
        <w:sdtEndPr/>
        <w:sdtContent>
          <w:r w:rsidR="00967AA6">
            <w:fldChar w:fldCharType="begin"/>
          </w:r>
          <w:r w:rsidR="00967AA6">
            <w:instrText xml:space="preserve"> CITATION RML99 \l 1033 </w:instrText>
          </w:r>
          <w:r w:rsidR="00967AA6">
            <w:fldChar w:fldCharType="separate"/>
          </w:r>
          <w:r w:rsidR="000B50D1">
            <w:rPr>
              <w:noProof/>
            </w:rPr>
            <w:t>(RM Lawson, 1999)</w:t>
          </w:r>
          <w:r w:rsidR="00967AA6">
            <w:fldChar w:fldCharType="end"/>
          </w:r>
        </w:sdtContent>
      </w:sdt>
      <w:r w:rsidR="00A2753D">
        <w:t>.</w:t>
      </w:r>
      <w:bookmarkEnd w:id="138"/>
    </w:p>
    <w:p w14:paraId="1C046D94" w14:textId="3E0F1A88" w:rsidR="006E114B" w:rsidRDefault="00F12121" w:rsidP="00697E88">
      <w:pPr>
        <w:pStyle w:val="Style1"/>
      </w:pPr>
      <w:bookmarkStart w:id="139" w:name="_Toc528692316"/>
      <w:r w:rsidRPr="00F12121">
        <w:t>Sekisui</w:t>
      </w:r>
      <w:r>
        <w:t xml:space="preserve"> </w:t>
      </w:r>
      <w:r w:rsidRPr="00F12121">
        <w:t>Heim was established in 1972 as the modular building part of Sekisui</w:t>
      </w:r>
      <w:r>
        <w:t xml:space="preserve"> </w:t>
      </w:r>
      <w:r w:rsidRPr="00F12121">
        <w:t>Chemicals Ltd. Since then, Sekisui Heim has produced almost half a million</w:t>
      </w:r>
      <w:r>
        <w:t xml:space="preserve"> </w:t>
      </w:r>
      <w:r w:rsidRPr="00F12121">
        <w:t>modular</w:t>
      </w:r>
      <w:r>
        <w:t xml:space="preserve"> </w:t>
      </w:r>
      <w:r w:rsidRPr="00F12121">
        <w:t>homes (each house typically consisting of 12 to 15 modules) and is</w:t>
      </w:r>
      <w:r>
        <w:t xml:space="preserve"> </w:t>
      </w:r>
      <w:r w:rsidRPr="00F12121">
        <w:t>Japan’s</w:t>
      </w:r>
      <w:r>
        <w:t xml:space="preserve"> </w:t>
      </w:r>
      <w:r w:rsidRPr="00F12121">
        <w:t>biggest modular home producer. In 1976, Toyota (the car company)</w:t>
      </w:r>
      <w:r>
        <w:t xml:space="preserve"> </w:t>
      </w:r>
      <w:r w:rsidRPr="00F12121">
        <w:t>followed</w:t>
      </w:r>
      <w:r>
        <w:t xml:space="preserve"> </w:t>
      </w:r>
      <w:r w:rsidRPr="00F12121">
        <w:t xml:space="preserve">suit by setting up a modular </w:t>
      </w:r>
      <w:r w:rsidR="0049596C" w:rsidRPr="00F12121">
        <w:t>homes’</w:t>
      </w:r>
      <w:r w:rsidRPr="00F12121">
        <w:t xml:space="preserve"> division. Although Toyota Homes’</w:t>
      </w:r>
      <w:r>
        <w:t xml:space="preserve"> </w:t>
      </w:r>
      <w:r w:rsidRPr="00F12121">
        <w:t>output</w:t>
      </w:r>
      <w:r>
        <w:t xml:space="preserve"> </w:t>
      </w:r>
      <w:r w:rsidRPr="00F12121">
        <w:t>of houses is only about a tenth that of Sekisui Heim’s, its importance lies</w:t>
      </w:r>
      <w:r>
        <w:t xml:space="preserve"> </w:t>
      </w:r>
      <w:r w:rsidRPr="00F12121">
        <w:t>in</w:t>
      </w:r>
      <w:r>
        <w:t xml:space="preserve"> </w:t>
      </w:r>
      <w:r w:rsidRPr="00F12121">
        <w:t>its production methods, which owe much to sophisticated car manufacturing</w:t>
      </w:r>
      <w:r>
        <w:t xml:space="preserve"> </w:t>
      </w:r>
      <w:r w:rsidRPr="00F12121">
        <w:t>methods</w:t>
      </w:r>
      <w:r>
        <w:t xml:space="preserve"> </w:t>
      </w:r>
      <w:r w:rsidRPr="00F12121">
        <w:t>developed by the parent company. Though the two companies’</w:t>
      </w:r>
      <w:r>
        <w:t xml:space="preserve"> </w:t>
      </w:r>
      <w:r w:rsidRPr="00F12121">
        <w:t>Production</w:t>
      </w:r>
      <w:r>
        <w:t xml:space="preserve"> </w:t>
      </w:r>
      <w:r w:rsidRPr="00F12121">
        <w:t>levels are very different, they produce modules that are technically</w:t>
      </w:r>
      <w:r>
        <w:t xml:space="preserve"> </w:t>
      </w:r>
      <w:r w:rsidRPr="00F12121">
        <w:t>similar.</w:t>
      </w:r>
      <w:r>
        <w:t xml:space="preserve"> </w:t>
      </w:r>
      <w:r w:rsidRPr="00F12121">
        <w:t>Sekisui Heim produces approximately 35,000 modular houses a year,</w:t>
      </w:r>
      <w:r>
        <w:t xml:space="preserve"> </w:t>
      </w:r>
      <w:r w:rsidRPr="00F12121">
        <w:t>and their largest factory produces approximately 7,000 houses a year.</w:t>
      </w:r>
      <w:bookmarkStart w:id="140" w:name="_Toc528692318"/>
      <w:bookmarkEnd w:id="139"/>
      <w:r w:rsidR="00967AA6">
        <w:t xml:space="preserve"> </w:t>
      </w:r>
      <w:r w:rsidR="000A46F2" w:rsidRPr="000A46F2">
        <w:t>Sekisui</w:t>
      </w:r>
      <w:r w:rsidR="000A46F2">
        <w:t xml:space="preserve"> </w:t>
      </w:r>
      <w:r w:rsidR="000A46F2" w:rsidRPr="000A46F2">
        <w:t>Heim and Toyota Homes use open framed steel modules that are</w:t>
      </w:r>
      <w:r w:rsidR="000A46F2">
        <w:t xml:space="preserve"> customized </w:t>
      </w:r>
      <w:r w:rsidR="000A46F2" w:rsidRPr="000A46F2">
        <w:t>to individual consumer specification to a significant extent.</w:t>
      </w:r>
      <w:r w:rsidR="000A46F2">
        <w:t xml:space="preserve"> </w:t>
      </w:r>
      <w:r w:rsidR="000A46F2" w:rsidRPr="000A46F2">
        <w:t>Customization</w:t>
      </w:r>
      <w:r w:rsidR="000A46F2">
        <w:t xml:space="preserve"> </w:t>
      </w:r>
      <w:r w:rsidR="000A46F2" w:rsidRPr="000A46F2">
        <w:t xml:space="preserve">is possible because of the extensive use of </w:t>
      </w:r>
      <w:r w:rsidR="000A46F2" w:rsidRPr="00C83271">
        <w:rPr>
          <w:noProof/>
        </w:rPr>
        <w:t>computer</w:t>
      </w:r>
      <w:r w:rsidR="00C83271">
        <w:rPr>
          <w:noProof/>
        </w:rPr>
        <w:t>-</w:t>
      </w:r>
      <w:r w:rsidR="000A46F2" w:rsidRPr="00C83271">
        <w:rPr>
          <w:noProof/>
        </w:rPr>
        <w:t>aided</w:t>
      </w:r>
      <w:r w:rsidR="000A46F2" w:rsidRPr="000A46F2">
        <w:t xml:space="preserve"> design</w:t>
      </w:r>
      <w:r w:rsidR="000A46F2">
        <w:t xml:space="preserve"> </w:t>
      </w:r>
      <w:r w:rsidR="000A46F2" w:rsidRPr="000A46F2">
        <w:t>(CAD)</w:t>
      </w:r>
      <w:r w:rsidR="000A46F2">
        <w:t xml:space="preserve"> </w:t>
      </w:r>
      <w:r w:rsidR="000A46F2" w:rsidRPr="000A46F2">
        <w:t xml:space="preserve">and </w:t>
      </w:r>
      <w:bookmarkStart w:id="141" w:name="_Hlk534472890"/>
      <w:r w:rsidR="000A46F2" w:rsidRPr="000A46F2">
        <w:t xml:space="preserve">computer aided manufacture </w:t>
      </w:r>
      <w:bookmarkEnd w:id="141"/>
      <w:r w:rsidR="000A46F2" w:rsidRPr="000A46F2">
        <w:t>(</w:t>
      </w:r>
      <w:bookmarkStart w:id="142" w:name="_Hlk534472878"/>
      <w:r w:rsidR="000A46F2" w:rsidRPr="000A46F2">
        <w:t>CAM</w:t>
      </w:r>
      <w:bookmarkEnd w:id="142"/>
      <w:r w:rsidR="000A46F2" w:rsidRPr="000A46F2">
        <w:t>). The sophisticated software</w:t>
      </w:r>
      <w:r w:rsidR="000A46F2">
        <w:t xml:space="preserve"> </w:t>
      </w:r>
      <w:r w:rsidR="000A46F2" w:rsidRPr="000A46F2">
        <w:t>allows</w:t>
      </w:r>
      <w:r w:rsidR="000A46F2">
        <w:t xml:space="preserve"> </w:t>
      </w:r>
      <w:r w:rsidR="000A46F2" w:rsidRPr="000A46F2">
        <w:t>the architectural design and pricing processes to take place in the</w:t>
      </w:r>
      <w:r w:rsidR="000A46F2">
        <w:t xml:space="preserve"> </w:t>
      </w:r>
      <w:r w:rsidR="000A46F2" w:rsidRPr="000A46F2">
        <w:t>presence</w:t>
      </w:r>
      <w:r w:rsidR="000A46F2">
        <w:t xml:space="preserve"> </w:t>
      </w:r>
      <w:r w:rsidR="000A46F2" w:rsidRPr="000A46F2">
        <w:t xml:space="preserve">of the prospective </w:t>
      </w:r>
      <w:r w:rsidR="000A46F2" w:rsidRPr="00C83271">
        <w:rPr>
          <w:noProof/>
        </w:rPr>
        <w:t>homeowner</w:t>
      </w:r>
      <w:bookmarkStart w:id="143" w:name="_Toc528692319"/>
      <w:bookmarkEnd w:id="140"/>
      <w:r w:rsidR="00967AA6" w:rsidRPr="00967AA6">
        <w:t xml:space="preserve"> </w:t>
      </w:r>
      <w:sdt>
        <w:sdtPr>
          <w:id w:val="-229853640"/>
          <w:citation/>
        </w:sdtPr>
        <w:sdtEndPr/>
        <w:sdtContent>
          <w:r w:rsidR="00967AA6">
            <w:fldChar w:fldCharType="begin"/>
          </w:r>
          <w:r w:rsidR="00967AA6">
            <w:instrText xml:space="preserve"> CITATION RML99 \l 1033 </w:instrText>
          </w:r>
          <w:r w:rsidR="00967AA6">
            <w:fldChar w:fldCharType="separate"/>
          </w:r>
          <w:r w:rsidR="000B50D1">
            <w:rPr>
              <w:noProof/>
            </w:rPr>
            <w:t>(RM Lawson, 1999)</w:t>
          </w:r>
          <w:r w:rsidR="00967AA6">
            <w:fldChar w:fldCharType="end"/>
          </w:r>
        </w:sdtContent>
      </w:sdt>
      <w:r w:rsidR="00786B8E">
        <w:t>.</w:t>
      </w:r>
      <w:r w:rsidR="00786B8E" w:rsidRPr="00786B8E">
        <w:t xml:space="preserve"> </w:t>
      </w:r>
      <w:bookmarkEnd w:id="143"/>
    </w:p>
    <w:p w14:paraId="5AA7B1F1" w14:textId="04FC6B4F" w:rsidR="00A71B23" w:rsidRPr="009D59BA" w:rsidRDefault="00CE0625" w:rsidP="00B96260">
      <w:pPr>
        <w:pStyle w:val="Style1"/>
        <w:rPr>
          <w:b/>
        </w:rPr>
      </w:pPr>
      <w:bookmarkStart w:id="144" w:name="_Toc528692321"/>
      <w:bookmarkStart w:id="145" w:name="_Toc534709472"/>
      <w:bookmarkStart w:id="146" w:name="_Toc534882085"/>
      <w:r w:rsidRPr="009D59BA">
        <w:rPr>
          <w:b/>
        </w:rPr>
        <w:t>European experience</w:t>
      </w:r>
      <w:bookmarkEnd w:id="144"/>
      <w:bookmarkEnd w:id="145"/>
      <w:bookmarkEnd w:id="146"/>
    </w:p>
    <w:p w14:paraId="03B40982" w14:textId="7D563245" w:rsidR="002C09EC" w:rsidRPr="002C09EC" w:rsidRDefault="002C09EC" w:rsidP="0013625D">
      <w:pPr>
        <w:pStyle w:val="Style1"/>
      </w:pPr>
      <w:bookmarkStart w:id="147" w:name="_Toc528692322"/>
      <w:r w:rsidRPr="002C09EC">
        <w:t>The</w:t>
      </w:r>
      <w:r>
        <w:t xml:space="preserve"> </w:t>
      </w:r>
      <w:r w:rsidRPr="002C09EC">
        <w:t>motivation to use modular construction is less obvious in the continent of</w:t>
      </w:r>
      <w:r>
        <w:t xml:space="preserve"> </w:t>
      </w:r>
      <w:r w:rsidRPr="002C09EC">
        <w:t>Europe</w:t>
      </w:r>
      <w:r>
        <w:t xml:space="preserve"> </w:t>
      </w:r>
      <w:r w:rsidRPr="002C09EC">
        <w:t xml:space="preserve">than in the USA or Japan. However, in </w:t>
      </w:r>
      <w:r w:rsidRPr="00C83271">
        <w:rPr>
          <w:noProof/>
        </w:rPr>
        <w:t>Scandinavia</w:t>
      </w:r>
      <w:r w:rsidR="00C83271">
        <w:rPr>
          <w:noProof/>
        </w:rPr>
        <w:t>,</w:t>
      </w:r>
      <w:r w:rsidRPr="002C09EC">
        <w:t xml:space="preserve"> the industrialized</w:t>
      </w:r>
      <w:r>
        <w:t xml:space="preserve"> </w:t>
      </w:r>
      <w:r w:rsidRPr="002C09EC">
        <w:t>methods</w:t>
      </w:r>
      <w:r>
        <w:t xml:space="preserve"> </w:t>
      </w:r>
      <w:r w:rsidRPr="002C09EC">
        <w:t xml:space="preserve">of the </w:t>
      </w:r>
      <w:r w:rsidRPr="00C83271">
        <w:rPr>
          <w:noProof/>
        </w:rPr>
        <w:t>shipbuilding</w:t>
      </w:r>
      <w:r w:rsidRPr="002C09EC">
        <w:t xml:space="preserve"> industry have led to extensions of this production</w:t>
      </w:r>
      <w:r>
        <w:t xml:space="preserve"> </w:t>
      </w:r>
      <w:r w:rsidRPr="002C09EC">
        <w:t>technology into the building industry.</w:t>
      </w:r>
      <w:r>
        <w:t xml:space="preserve"> </w:t>
      </w:r>
      <w:r w:rsidRPr="002C09EC">
        <w:t>One</w:t>
      </w:r>
      <w:r>
        <w:t xml:space="preserve"> </w:t>
      </w:r>
      <w:r w:rsidRPr="002C09EC">
        <w:t>well known architectural example of social housing in Tampere, Finland,</w:t>
      </w:r>
      <w:r>
        <w:t xml:space="preserve"> </w:t>
      </w:r>
      <w:r w:rsidRPr="002C09EC">
        <w:t>uses</w:t>
      </w:r>
      <w:r>
        <w:t xml:space="preserve"> </w:t>
      </w:r>
      <w:r w:rsidRPr="002C09EC">
        <w:t>tubular construction as the supporting framework for modular wall</w:t>
      </w:r>
      <w:r>
        <w:t xml:space="preserve"> </w:t>
      </w:r>
      <w:r w:rsidRPr="002C09EC">
        <w:t>elements</w:t>
      </w:r>
      <w:r>
        <w:t xml:space="preserve"> </w:t>
      </w:r>
      <w:r w:rsidRPr="002C09EC">
        <w:t>inserted between the horizontal members. The internal elements were</w:t>
      </w:r>
      <w:r>
        <w:t xml:space="preserve"> </w:t>
      </w:r>
      <w:r w:rsidRPr="002C09EC">
        <w:t>designed</w:t>
      </w:r>
      <w:r>
        <w:t xml:space="preserve"> </w:t>
      </w:r>
      <w:r w:rsidRPr="002C09EC">
        <w:t>to be adaptable</w:t>
      </w:r>
      <w:r w:rsidR="00967AA6" w:rsidRPr="00967AA6">
        <w:t xml:space="preserve"> </w:t>
      </w:r>
      <w:sdt>
        <w:sdtPr>
          <w:id w:val="424463800"/>
          <w:citation/>
        </w:sdtPr>
        <w:sdtEndPr/>
        <w:sdtContent>
          <w:r w:rsidR="00967AA6">
            <w:fldChar w:fldCharType="begin"/>
          </w:r>
          <w:r w:rsidR="00967AA6">
            <w:instrText xml:space="preserve"> CITATION RML99 \l 1033 </w:instrText>
          </w:r>
          <w:r w:rsidR="00967AA6">
            <w:fldChar w:fldCharType="separate"/>
          </w:r>
          <w:r w:rsidR="000B50D1">
            <w:rPr>
              <w:noProof/>
            </w:rPr>
            <w:t>(RM Lawson, 1999)</w:t>
          </w:r>
          <w:r w:rsidR="00967AA6">
            <w:fldChar w:fldCharType="end"/>
          </w:r>
        </w:sdtContent>
      </w:sdt>
      <w:r w:rsidRPr="002C09EC">
        <w:t>.</w:t>
      </w:r>
      <w:bookmarkEnd w:id="147"/>
    </w:p>
    <w:p w14:paraId="5F2A4678" w14:textId="77777777" w:rsidR="00967AA6" w:rsidRDefault="00967AA6" w:rsidP="0013625D">
      <w:pPr>
        <w:pStyle w:val="Style1"/>
      </w:pPr>
      <w:bookmarkStart w:id="148" w:name="_Toc528692323"/>
    </w:p>
    <w:bookmarkEnd w:id="148"/>
    <w:p w14:paraId="6B5C5E4C" w14:textId="77777777" w:rsidR="007C2371" w:rsidRPr="007C2371" w:rsidRDefault="007C2371" w:rsidP="007C2371"/>
    <w:p w14:paraId="0E8AC1D5" w14:textId="56865CE2" w:rsidR="00507280" w:rsidRDefault="001D18DA" w:rsidP="0013625D">
      <w:pPr>
        <w:pStyle w:val="Style1"/>
      </w:pPr>
      <w:bookmarkStart w:id="149" w:name="_Toc528692324"/>
      <w:r w:rsidRPr="001D18DA">
        <w:t>In</w:t>
      </w:r>
      <w:r>
        <w:t xml:space="preserve"> </w:t>
      </w:r>
      <w:r w:rsidRPr="001D18DA">
        <w:t>Denmark, modular units have been used in roof-top extensions in the</w:t>
      </w:r>
      <w:r>
        <w:t xml:space="preserve"> </w:t>
      </w:r>
      <w:r w:rsidRPr="001D18DA">
        <w:t>renovation</w:t>
      </w:r>
      <w:r>
        <w:t xml:space="preserve"> </w:t>
      </w:r>
      <w:r w:rsidRPr="001D18DA">
        <w:t>of apartment buildings.</w:t>
      </w:r>
      <w:r>
        <w:t xml:space="preserve"> </w:t>
      </w:r>
      <w:r w:rsidRPr="001D18DA">
        <w:t>In this project, the key to the use of modular construction was the</w:t>
      </w:r>
      <w:r>
        <w:t xml:space="preserve"> </w:t>
      </w:r>
      <w:r w:rsidRPr="001D18DA">
        <w:t>speed</w:t>
      </w:r>
      <w:r>
        <w:t xml:space="preserve"> </w:t>
      </w:r>
      <w:r w:rsidRPr="001D18DA">
        <w:t>of construction and light weight of the modular light steel frames, which</w:t>
      </w:r>
      <w:r>
        <w:t xml:space="preserve"> </w:t>
      </w:r>
      <w:r w:rsidRPr="001D18DA">
        <w:t>could be lifted into place onto the roof.</w:t>
      </w:r>
      <w:bookmarkStart w:id="150" w:name="_Toc528692325"/>
      <w:bookmarkEnd w:id="149"/>
      <w:r w:rsidR="00967AA6">
        <w:t xml:space="preserve"> </w:t>
      </w:r>
      <w:r w:rsidR="00507280" w:rsidRPr="00507280">
        <w:t>Modular</w:t>
      </w:r>
      <w:r w:rsidR="00507280">
        <w:t xml:space="preserve"> </w:t>
      </w:r>
      <w:r w:rsidR="00507280" w:rsidRPr="00507280">
        <w:t>construction is well developed in Germany, where there are a number</w:t>
      </w:r>
      <w:r w:rsidR="00507280">
        <w:t xml:space="preserve"> </w:t>
      </w:r>
      <w:r w:rsidR="00507280" w:rsidRPr="00507280">
        <w:t>of</w:t>
      </w:r>
      <w:r w:rsidR="00507280">
        <w:t xml:space="preserve"> </w:t>
      </w:r>
      <w:r w:rsidR="00507280" w:rsidRPr="00507280">
        <w:t>manufacturers of modular units that are used primarily in housing. The largest</w:t>
      </w:r>
      <w:r w:rsidR="00507280">
        <w:t xml:space="preserve"> </w:t>
      </w:r>
      <w:r w:rsidR="00507280" w:rsidRPr="00507280">
        <w:t>manufacturer</w:t>
      </w:r>
      <w:r w:rsidR="00507280">
        <w:t xml:space="preserve"> </w:t>
      </w:r>
      <w:r w:rsidR="00507280" w:rsidRPr="00507280">
        <w:t>of modular houses is the company Alho, which has two</w:t>
      </w:r>
      <w:r w:rsidR="00507280">
        <w:t xml:space="preserve"> </w:t>
      </w:r>
      <w:r w:rsidR="00507280" w:rsidRPr="00507280">
        <w:t>manufacturing</w:t>
      </w:r>
      <w:r w:rsidR="00507280">
        <w:t xml:space="preserve"> </w:t>
      </w:r>
      <w:r w:rsidR="00507280" w:rsidRPr="00507280">
        <w:t>plants in Germany</w:t>
      </w:r>
      <w:r w:rsidR="00967AA6">
        <w:t xml:space="preserve"> </w:t>
      </w:r>
      <w:sdt>
        <w:sdtPr>
          <w:id w:val="-167020037"/>
          <w:citation/>
        </w:sdtPr>
        <w:sdtEndPr/>
        <w:sdtContent>
          <w:r w:rsidR="00967AA6">
            <w:fldChar w:fldCharType="begin"/>
          </w:r>
          <w:r w:rsidR="00967AA6">
            <w:instrText xml:space="preserve"> CITATION RML99 \l 1033 </w:instrText>
          </w:r>
          <w:r w:rsidR="00967AA6">
            <w:fldChar w:fldCharType="separate"/>
          </w:r>
          <w:r w:rsidR="000B50D1">
            <w:rPr>
              <w:noProof/>
            </w:rPr>
            <w:t>(RM Lawson, 1999)</w:t>
          </w:r>
          <w:r w:rsidR="00967AA6">
            <w:fldChar w:fldCharType="end"/>
          </w:r>
        </w:sdtContent>
      </w:sdt>
      <w:r w:rsidR="00507280" w:rsidRPr="00507280">
        <w:t>.</w:t>
      </w:r>
      <w:bookmarkEnd w:id="150"/>
      <w:r w:rsidR="00507280" w:rsidRPr="00507280">
        <w:t xml:space="preserve"> </w:t>
      </w:r>
    </w:p>
    <w:p w14:paraId="1B11BFFD" w14:textId="290D07EB" w:rsidR="005B3FE1" w:rsidRPr="009D59BA" w:rsidRDefault="005B3FE1" w:rsidP="00B96260">
      <w:pPr>
        <w:pStyle w:val="Style1"/>
        <w:rPr>
          <w:b/>
        </w:rPr>
      </w:pPr>
      <w:bookmarkStart w:id="151" w:name="_Toc528692327"/>
      <w:bookmarkStart w:id="152" w:name="_Toc534709473"/>
      <w:bookmarkStart w:id="153" w:name="_Toc534882086"/>
      <w:r w:rsidRPr="009D59BA">
        <w:rPr>
          <w:b/>
        </w:rPr>
        <w:t>China &amp; India</w:t>
      </w:r>
      <w:bookmarkEnd w:id="151"/>
      <w:bookmarkEnd w:id="152"/>
      <w:bookmarkEnd w:id="153"/>
    </w:p>
    <w:p w14:paraId="4C273F03" w14:textId="71B483E5" w:rsidR="00001B5B" w:rsidRDefault="005B3FE1" w:rsidP="0013625D">
      <w:pPr>
        <w:pStyle w:val="Style1"/>
      </w:pPr>
      <w:bookmarkStart w:id="154" w:name="_Toc528692328"/>
      <w:r w:rsidRPr="005B3FE1">
        <w:t>While it is virtually impossible to get accurate</w:t>
      </w:r>
      <w:r>
        <w:t xml:space="preserve"> </w:t>
      </w:r>
      <w:r w:rsidRPr="005B3FE1">
        <w:t>construction data from these regions, no one will dispute the insatiable</w:t>
      </w:r>
      <w:r>
        <w:t xml:space="preserve"> </w:t>
      </w:r>
      <w:r w:rsidRPr="005B3FE1">
        <w:t xml:space="preserve">appetite these giant </w:t>
      </w:r>
      <w:r w:rsidR="00EB77C9">
        <w:t xml:space="preserve">countries </w:t>
      </w:r>
      <w:r w:rsidRPr="005B3FE1">
        <w:t>seem to have for construction services</w:t>
      </w:r>
      <w:r>
        <w:t xml:space="preserve"> </w:t>
      </w:r>
      <w:r w:rsidRPr="005B3FE1">
        <w:t>and</w:t>
      </w:r>
      <w:r>
        <w:t xml:space="preserve"> </w:t>
      </w:r>
      <w:r w:rsidRPr="005B3FE1">
        <w:t>materials. By some accounts, nonresidential construction spending</w:t>
      </w:r>
      <w:r>
        <w:t xml:space="preserve"> </w:t>
      </w:r>
      <w:r w:rsidRPr="005B3FE1">
        <w:t>in India is</w:t>
      </w:r>
      <w:r>
        <w:t xml:space="preserve"> </w:t>
      </w:r>
      <w:r w:rsidRPr="005B3FE1">
        <w:t xml:space="preserve">expected to exceed </w:t>
      </w:r>
      <w:r w:rsidRPr="00C83271">
        <w:rPr>
          <w:noProof/>
        </w:rPr>
        <w:t>US</w:t>
      </w:r>
      <w:r w:rsidRPr="005B3FE1">
        <w:t xml:space="preserve"> $300 billion by 2013, while China’s</w:t>
      </w:r>
      <w:r>
        <w:t xml:space="preserve"> </w:t>
      </w:r>
      <w:r w:rsidRPr="005B3FE1">
        <w:t>market is expected to be</w:t>
      </w:r>
      <w:r>
        <w:t xml:space="preserve"> </w:t>
      </w:r>
      <w:r w:rsidRPr="005B3FE1">
        <w:t>double that figure. China builds the equivalent</w:t>
      </w:r>
      <w:r>
        <w:t xml:space="preserve"> </w:t>
      </w:r>
      <w:r w:rsidRPr="005B3FE1">
        <w:t>of one “Chicago-sized” city each year. A</w:t>
      </w:r>
      <w:r>
        <w:t xml:space="preserve"> </w:t>
      </w:r>
      <w:r w:rsidRPr="005B3FE1">
        <w:t>one percent market share for</w:t>
      </w:r>
      <w:r>
        <w:t xml:space="preserve"> </w:t>
      </w:r>
      <w:r w:rsidRPr="005B3FE1">
        <w:t>modular construction would equate to nearly US $10 billion</w:t>
      </w:r>
      <w:r>
        <w:t xml:space="preserve"> </w:t>
      </w:r>
      <w:r w:rsidRPr="005B3FE1">
        <w:t>in these</w:t>
      </w:r>
      <w:r>
        <w:t xml:space="preserve"> </w:t>
      </w:r>
      <w:r w:rsidRPr="005B3FE1">
        <w:t>regions, five times the size of the current US market</w:t>
      </w:r>
      <w:r w:rsidR="00FE4EF2" w:rsidRPr="00FE4EF2">
        <w:t xml:space="preserve"> </w:t>
      </w:r>
      <w:sdt>
        <w:sdtPr>
          <w:id w:val="-1324426618"/>
          <w:citation/>
        </w:sdtPr>
        <w:sdtEndPr/>
        <w:sdtContent>
          <w:r w:rsidR="00FE4EF2">
            <w:fldChar w:fldCharType="begin"/>
          </w:r>
          <w:r w:rsidR="00FE4EF2">
            <w:instrText xml:space="preserve"> CITATION MOD11 \l 1033 </w:instrText>
          </w:r>
          <w:r w:rsidR="00FE4EF2">
            <w:fldChar w:fldCharType="separate"/>
          </w:r>
          <w:r w:rsidR="000B50D1">
            <w:rPr>
              <w:noProof/>
            </w:rPr>
            <w:t>(MBI, 2011)</w:t>
          </w:r>
          <w:r w:rsidR="00FE4EF2">
            <w:fldChar w:fldCharType="end"/>
          </w:r>
        </w:sdtContent>
      </w:sdt>
      <w:r w:rsidRPr="005B3FE1">
        <w:t>.</w:t>
      </w:r>
      <w:bookmarkEnd w:id="154"/>
    </w:p>
    <w:p w14:paraId="2EE792E6" w14:textId="163FC49A" w:rsidR="00A440C2" w:rsidRPr="009D59BA" w:rsidRDefault="00A440C2" w:rsidP="00B96260">
      <w:pPr>
        <w:pStyle w:val="Style1"/>
        <w:rPr>
          <w:b/>
        </w:rPr>
      </w:pPr>
      <w:bookmarkStart w:id="155" w:name="_Toc528692329"/>
      <w:bookmarkStart w:id="156" w:name="_Toc534709474"/>
      <w:bookmarkStart w:id="157" w:name="_Toc534882087"/>
      <w:r w:rsidRPr="009D59BA">
        <w:rPr>
          <w:b/>
        </w:rPr>
        <w:t>United Kingdom</w:t>
      </w:r>
      <w:bookmarkEnd w:id="155"/>
      <w:bookmarkEnd w:id="156"/>
      <w:bookmarkEnd w:id="157"/>
    </w:p>
    <w:p w14:paraId="5240BE72" w14:textId="37F7A66E" w:rsidR="009E4AD3" w:rsidRDefault="00A440C2" w:rsidP="0013625D">
      <w:pPr>
        <w:pStyle w:val="Style1"/>
      </w:pPr>
      <w:bookmarkStart w:id="158" w:name="_Toc528692330"/>
      <w:r w:rsidRPr="00A440C2">
        <w:t>In the U</w:t>
      </w:r>
      <w:r>
        <w:t>K</w:t>
      </w:r>
      <w:r w:rsidRPr="00A440C2">
        <w:t>, the market for modular construction</w:t>
      </w:r>
      <w:r>
        <w:t xml:space="preserve"> </w:t>
      </w:r>
      <w:r w:rsidRPr="00A440C2">
        <w:t>is approximately $2.44 billion, of which</w:t>
      </w:r>
      <w:r>
        <w:t xml:space="preserve"> </w:t>
      </w:r>
      <w:r w:rsidRPr="00A440C2">
        <w:t>33% is associated with leasing</w:t>
      </w:r>
      <w:r>
        <w:t xml:space="preserve"> </w:t>
      </w:r>
      <w:r w:rsidRPr="00A440C2">
        <w:t>activity while 67% ($1.63 billion) is for sales of modular</w:t>
      </w:r>
      <w:r>
        <w:t xml:space="preserve"> </w:t>
      </w:r>
      <w:r w:rsidRPr="00A440C2">
        <w:t>buildings. Key</w:t>
      </w:r>
      <w:r>
        <w:t xml:space="preserve"> </w:t>
      </w:r>
      <w:r w:rsidRPr="00A440C2">
        <w:t>markets in the U</w:t>
      </w:r>
      <w:r>
        <w:t>K</w:t>
      </w:r>
      <w:r w:rsidRPr="00A440C2">
        <w:t>. are similar to the U.S. – education, healthcare</w:t>
      </w:r>
      <w:r w:rsidR="00C83271">
        <w:t>,</w:t>
      </w:r>
      <w:r w:rsidRPr="00A440C2">
        <w:t xml:space="preserve"> </w:t>
      </w:r>
      <w:r w:rsidRPr="00C83271">
        <w:rPr>
          <w:noProof/>
        </w:rPr>
        <w:t>and</w:t>
      </w:r>
      <w:r w:rsidRPr="00A440C2">
        <w:t xml:space="preserve"> of</w:t>
      </w:r>
      <w:r>
        <w:t>f</w:t>
      </w:r>
      <w:r w:rsidRPr="00A440C2">
        <w:t>ices.</w:t>
      </w:r>
      <w:bookmarkStart w:id="159" w:name="_Toc528692331"/>
      <w:bookmarkEnd w:id="158"/>
      <w:r w:rsidR="00FE4EF2">
        <w:t xml:space="preserve"> </w:t>
      </w:r>
      <w:r w:rsidR="009E4AD3" w:rsidRPr="009E4AD3">
        <w:t>The modular construction industry is driven by diﬀerent markets</w:t>
      </w:r>
      <w:r w:rsidR="009E4AD3">
        <w:t xml:space="preserve"> </w:t>
      </w:r>
      <w:r w:rsidR="009E4AD3" w:rsidRPr="009E4AD3">
        <w:t>in diﬀerent parts of the world. For example, the energy/extraction</w:t>
      </w:r>
      <w:r w:rsidR="009E4AD3">
        <w:t xml:space="preserve"> </w:t>
      </w:r>
      <w:r w:rsidR="009E4AD3" w:rsidRPr="009E4AD3">
        <w:t>industry utilizes modular facilities heavily in</w:t>
      </w:r>
      <w:r w:rsidR="009E4AD3">
        <w:t xml:space="preserve"> </w:t>
      </w:r>
      <w:r w:rsidR="009E4AD3" w:rsidRPr="009E4AD3">
        <w:t>parts of South America</w:t>
      </w:r>
      <w:r w:rsidR="009E4AD3">
        <w:t xml:space="preserve"> </w:t>
      </w:r>
      <w:r w:rsidR="009E4AD3" w:rsidRPr="009E4AD3">
        <w:t>and Australia, as well as in Northern Alberta, Canada. Oil, natural gas,</w:t>
      </w:r>
      <w:r w:rsidR="009E4AD3">
        <w:t xml:space="preserve"> </w:t>
      </w:r>
      <w:r w:rsidR="009E4AD3" w:rsidRPr="009E4AD3">
        <w:t xml:space="preserve">and coal extraction often </w:t>
      </w:r>
      <w:r w:rsidR="009E4AD3" w:rsidRPr="00C83271">
        <w:rPr>
          <w:noProof/>
        </w:rPr>
        <w:t>occur</w:t>
      </w:r>
      <w:r w:rsidR="009E4AD3" w:rsidRPr="009E4AD3">
        <w:t xml:space="preserve"> in underdeveloped parts of these</w:t>
      </w:r>
      <w:r w:rsidR="009E4AD3">
        <w:t xml:space="preserve"> </w:t>
      </w:r>
      <w:r w:rsidR="009E4AD3" w:rsidRPr="009E4AD3">
        <w:t>regions, creating a demand for building infrastructure to accommodate</w:t>
      </w:r>
      <w:r w:rsidR="009E4AD3">
        <w:t xml:space="preserve"> </w:t>
      </w:r>
      <w:r w:rsidR="009E4AD3" w:rsidRPr="009E4AD3">
        <w:t>workforce housing and administrative office space. This adoption</w:t>
      </w:r>
      <w:r w:rsidR="009E4AD3">
        <w:t xml:space="preserve"> </w:t>
      </w:r>
      <w:r w:rsidR="009E4AD3" w:rsidRPr="009E4AD3">
        <w:t>of modular construction in the energy sector has often led to wider</w:t>
      </w:r>
      <w:r w:rsidR="009E4AD3">
        <w:t xml:space="preserve"> </w:t>
      </w:r>
      <w:r w:rsidR="009E4AD3" w:rsidRPr="009E4AD3">
        <w:t>spread acceptance in other markets such as education, as is the case</w:t>
      </w:r>
      <w:r w:rsidR="009E4AD3">
        <w:t xml:space="preserve"> </w:t>
      </w:r>
      <w:r w:rsidR="009E4AD3" w:rsidRPr="009E4AD3">
        <w:t>in</w:t>
      </w:r>
      <w:r w:rsidR="009E4AD3">
        <w:t xml:space="preserve"> </w:t>
      </w:r>
      <w:r w:rsidR="009E4AD3" w:rsidRPr="009E4AD3">
        <w:t>both Alberta and Australia</w:t>
      </w:r>
      <w:sdt>
        <w:sdtPr>
          <w:id w:val="-1462100333"/>
          <w:citation/>
        </w:sdtPr>
        <w:sdtEndPr/>
        <w:sdtContent>
          <w:r w:rsidR="00410F9A">
            <w:fldChar w:fldCharType="begin"/>
          </w:r>
          <w:r w:rsidR="00410F9A">
            <w:instrText xml:space="preserve"> CITATION MOD11 \l 1033 </w:instrText>
          </w:r>
          <w:r w:rsidR="00410F9A">
            <w:fldChar w:fldCharType="separate"/>
          </w:r>
          <w:r w:rsidR="000B50D1">
            <w:rPr>
              <w:noProof/>
            </w:rPr>
            <w:t xml:space="preserve"> (MBI, 2011)</w:t>
          </w:r>
          <w:r w:rsidR="00410F9A">
            <w:fldChar w:fldCharType="end"/>
          </w:r>
        </w:sdtContent>
      </w:sdt>
      <w:r w:rsidR="009E4AD3">
        <w:t>.</w:t>
      </w:r>
      <w:bookmarkEnd w:id="159"/>
    </w:p>
    <w:p w14:paraId="6EAD975D" w14:textId="174FD296" w:rsidR="00560DBA" w:rsidRPr="00FE4EF2" w:rsidRDefault="003D0837" w:rsidP="00284762">
      <w:pPr>
        <w:pStyle w:val="Style1"/>
        <w:numPr>
          <w:ilvl w:val="0"/>
          <w:numId w:val="13"/>
        </w:numPr>
        <w:ind w:left="270" w:hanging="90"/>
        <w:rPr>
          <w:b/>
        </w:rPr>
      </w:pPr>
      <w:bookmarkStart w:id="160" w:name="_Toc528692332"/>
      <w:bookmarkStart w:id="161" w:name="_Toc534709475"/>
      <w:r w:rsidRPr="00FE4EF2">
        <w:rPr>
          <w:b/>
        </w:rPr>
        <w:t xml:space="preserve">Modular </w:t>
      </w:r>
      <w:r w:rsidR="003F7DF9" w:rsidRPr="00FE4EF2">
        <w:rPr>
          <w:b/>
        </w:rPr>
        <w:t>Construction</w:t>
      </w:r>
      <w:r w:rsidRPr="00FE4EF2">
        <w:rPr>
          <w:b/>
        </w:rPr>
        <w:t xml:space="preserve"> </w:t>
      </w:r>
      <w:r w:rsidR="003F7DF9" w:rsidRPr="00FE4EF2">
        <w:rPr>
          <w:b/>
        </w:rPr>
        <w:t>Related</w:t>
      </w:r>
      <w:r w:rsidRPr="00FE4EF2">
        <w:rPr>
          <w:b/>
        </w:rPr>
        <w:t xml:space="preserve"> </w:t>
      </w:r>
      <w:r w:rsidR="003F7DF9" w:rsidRPr="00FE4EF2">
        <w:rPr>
          <w:b/>
        </w:rPr>
        <w:t>W</w:t>
      </w:r>
      <w:r w:rsidRPr="00FE4EF2">
        <w:rPr>
          <w:b/>
        </w:rPr>
        <w:t>orks</w:t>
      </w:r>
      <w:r w:rsidR="003F7DF9" w:rsidRPr="00FE4EF2">
        <w:rPr>
          <w:b/>
        </w:rPr>
        <w:t xml:space="preserve"> in Ethiopia</w:t>
      </w:r>
      <w:bookmarkEnd w:id="160"/>
      <w:bookmarkEnd w:id="161"/>
      <w:r w:rsidRPr="00FE4EF2">
        <w:rPr>
          <w:b/>
        </w:rPr>
        <w:t xml:space="preserve"> </w:t>
      </w:r>
    </w:p>
    <w:p w14:paraId="0E3C39F1" w14:textId="28813C35" w:rsidR="004F37B7" w:rsidRPr="001537A9" w:rsidRDefault="00D36D5E" w:rsidP="00FE4EF2">
      <w:pPr>
        <w:pStyle w:val="Style1"/>
        <w:rPr>
          <w:b/>
        </w:rPr>
      </w:pPr>
      <w:bookmarkStart w:id="162" w:name="_Hlk534473048"/>
      <w:bookmarkStart w:id="163" w:name="_Toc528692335"/>
      <w:bookmarkStart w:id="164" w:name="_Toc534709476"/>
      <w:r w:rsidRPr="001537A9">
        <w:rPr>
          <w:b/>
        </w:rPr>
        <w:t>Addis prefab houses manufacturing Industries</w:t>
      </w:r>
      <w:bookmarkEnd w:id="162"/>
      <w:r w:rsidRPr="001537A9">
        <w:rPr>
          <w:b/>
        </w:rPr>
        <w:t xml:space="preserve"> S.C</w:t>
      </w:r>
      <w:r w:rsidR="00B46716" w:rsidRPr="001537A9">
        <w:rPr>
          <w:b/>
        </w:rPr>
        <w:t xml:space="preserve"> (</w:t>
      </w:r>
      <w:bookmarkStart w:id="165" w:name="_Hlk534473033"/>
      <w:r w:rsidR="00B46716" w:rsidRPr="001537A9">
        <w:rPr>
          <w:b/>
        </w:rPr>
        <w:t>APHMI</w:t>
      </w:r>
      <w:bookmarkEnd w:id="165"/>
      <w:r w:rsidR="00B46716" w:rsidRPr="001537A9">
        <w:rPr>
          <w:b/>
        </w:rPr>
        <w:t>)</w:t>
      </w:r>
      <w:bookmarkEnd w:id="163"/>
      <w:bookmarkEnd w:id="164"/>
      <w:r w:rsidR="00837C4E">
        <w:rPr>
          <w:b/>
        </w:rPr>
        <w:t>:</w:t>
      </w:r>
    </w:p>
    <w:p w14:paraId="53812F40" w14:textId="2BF09D0D" w:rsidR="00B46716" w:rsidRDefault="00B46716" w:rsidP="0013625D">
      <w:pPr>
        <w:pStyle w:val="Style1"/>
      </w:pPr>
      <w:bookmarkStart w:id="166" w:name="_Toc528692338"/>
      <w:r w:rsidRPr="00B46716">
        <w:t>APHMI is established as a</w:t>
      </w:r>
      <w:r>
        <w:t xml:space="preserve"> </w:t>
      </w:r>
      <w:r w:rsidRPr="00B46716">
        <w:t>public company comprising 861 shareholders with a registered capital of 39.7 million Br in</w:t>
      </w:r>
      <w:r>
        <w:t xml:space="preserve"> </w:t>
      </w:r>
      <w:r w:rsidRPr="00B46716">
        <w:t>February 2004 E.C. The company has four core</w:t>
      </w:r>
      <w:r>
        <w:t xml:space="preserve"> </w:t>
      </w:r>
      <w:r w:rsidRPr="00B46716">
        <w:t>business units’ namely Real estate,</w:t>
      </w:r>
      <w:r>
        <w:t xml:space="preserve"> </w:t>
      </w:r>
      <w:r w:rsidRPr="00B46716">
        <w:t xml:space="preserve">Manufacturing, Construction </w:t>
      </w:r>
      <w:r w:rsidRPr="00C83271">
        <w:rPr>
          <w:noProof/>
        </w:rPr>
        <w:t>and</w:t>
      </w:r>
      <w:r w:rsidRPr="00B46716">
        <w:t xml:space="preserve"> Trading. These units are expected to become</w:t>
      </w:r>
      <w:r>
        <w:t xml:space="preserve"> </w:t>
      </w:r>
      <w:r w:rsidRPr="00B46716">
        <w:t>independent subsidiary companies in the long</w:t>
      </w:r>
      <w:r>
        <w:t xml:space="preserve"> </w:t>
      </w:r>
      <w:r w:rsidRPr="00B46716">
        <w:t>run.</w:t>
      </w:r>
      <w:r>
        <w:t xml:space="preserve"> </w:t>
      </w:r>
      <w:r w:rsidRPr="00B46716">
        <w:t>The real estate business unit constructs houses using the nine prefab building materials that the manufacturing business unit will</w:t>
      </w:r>
      <w:r>
        <w:t xml:space="preserve"> </w:t>
      </w:r>
      <w:r w:rsidRPr="00B46716">
        <w:t>produce. The construction</w:t>
      </w:r>
      <w:r>
        <w:t xml:space="preserve"> </w:t>
      </w:r>
      <w:r w:rsidRPr="00B46716">
        <w:t>business unit will be taking projects for the construction of</w:t>
      </w:r>
      <w:r>
        <w:t xml:space="preserve"> </w:t>
      </w:r>
      <w:r w:rsidRPr="00B46716">
        <w:t>different types of buildings through bidding using prefab technology</w:t>
      </w:r>
      <w:sdt>
        <w:sdtPr>
          <w:id w:val="-333538217"/>
          <w:citation/>
        </w:sdtPr>
        <w:sdtEndPr/>
        <w:sdtContent>
          <w:r w:rsidR="00C959F1">
            <w:fldChar w:fldCharType="begin"/>
          </w:r>
          <w:r w:rsidR="00C959F1">
            <w:instrText xml:space="preserve"> CITATION eth17 \l 1033 </w:instrText>
          </w:r>
          <w:r w:rsidR="00C959F1">
            <w:fldChar w:fldCharType="separate"/>
          </w:r>
          <w:r w:rsidR="000B50D1">
            <w:rPr>
              <w:noProof/>
            </w:rPr>
            <w:t xml:space="preserve"> (ethioconstruction.net, 2017)</w:t>
          </w:r>
          <w:r w:rsidR="00C959F1">
            <w:fldChar w:fldCharType="end"/>
          </w:r>
        </w:sdtContent>
      </w:sdt>
      <w:r w:rsidRPr="00B46716">
        <w:t>.</w:t>
      </w:r>
      <w:bookmarkEnd w:id="166"/>
    </w:p>
    <w:p w14:paraId="5C68287F" w14:textId="77777777" w:rsidR="006C419D" w:rsidRPr="006C419D" w:rsidRDefault="006C419D" w:rsidP="006C419D">
      <w:pPr>
        <w:pStyle w:val="Style1"/>
      </w:pPr>
    </w:p>
    <w:p w14:paraId="62F16A71" w14:textId="5CF96813" w:rsidR="00373520" w:rsidRDefault="00080581" w:rsidP="0013625D">
      <w:pPr>
        <w:pStyle w:val="Style1"/>
        <w:rPr>
          <w:rFonts w:eastAsiaTheme="minorHAnsi" w:cstheme="minorBidi"/>
          <w:b/>
          <w:color w:val="000000" w:themeColor="text1"/>
          <w:sz w:val="28"/>
          <w:szCs w:val="22"/>
        </w:rPr>
      </w:pPr>
      <w:bookmarkStart w:id="167" w:name="_Toc528692339"/>
      <w:r w:rsidRPr="00080581">
        <w:lastRenderedPageBreak/>
        <w:t>The vision of the</w:t>
      </w:r>
      <w:r>
        <w:t xml:space="preserve"> </w:t>
      </w:r>
      <w:r w:rsidRPr="00080581">
        <w:t>company is “To become the leading technology provider of green construction solutions</w:t>
      </w:r>
      <w:r>
        <w:t xml:space="preserve"> </w:t>
      </w:r>
      <w:r w:rsidRPr="00080581">
        <w:t>to the development of affordable and industries buildings in the Africa continent”. The</w:t>
      </w:r>
      <w:r>
        <w:t xml:space="preserve"> </w:t>
      </w:r>
      <w:r w:rsidRPr="00080581">
        <w:t>company will be building using Light Gauge Steel and Calcium Silicate Boards. In</w:t>
      </w:r>
      <w:r>
        <w:t xml:space="preserve"> </w:t>
      </w:r>
      <w:r w:rsidRPr="00080581">
        <w:t xml:space="preserve">addition, the roofing system can serve as a competitive product for roofing solutions of </w:t>
      </w:r>
      <w:r>
        <w:t>a</w:t>
      </w:r>
      <w:r w:rsidRPr="00080581">
        <w:t>ny kind</w:t>
      </w:r>
      <w:sdt>
        <w:sdtPr>
          <w:id w:val="469554342"/>
          <w:citation/>
        </w:sdtPr>
        <w:sdtEndPr/>
        <w:sdtContent>
          <w:r w:rsidR="00837C4E">
            <w:fldChar w:fldCharType="begin"/>
          </w:r>
          <w:r w:rsidR="004119DD">
            <w:instrText xml:space="preserve">CITATION Shi13 \l 1033 </w:instrText>
          </w:r>
          <w:r w:rsidR="00837C4E">
            <w:fldChar w:fldCharType="separate"/>
          </w:r>
          <w:r w:rsidR="004119DD">
            <w:rPr>
              <w:noProof/>
            </w:rPr>
            <w:t xml:space="preserve"> (Shimeles, 2013)</w:t>
          </w:r>
          <w:r w:rsidR="00837C4E">
            <w:fldChar w:fldCharType="end"/>
          </w:r>
        </w:sdtContent>
      </w:sdt>
      <w:r w:rsidRPr="00080581">
        <w:t>.</w:t>
      </w:r>
      <w:bookmarkEnd w:id="167"/>
    </w:p>
    <w:p w14:paraId="35D2956C" w14:textId="77777777" w:rsidR="0001470E" w:rsidRPr="001537A9" w:rsidRDefault="00B86DB9" w:rsidP="00837C4E">
      <w:pPr>
        <w:pStyle w:val="Style1"/>
        <w:rPr>
          <w:b/>
        </w:rPr>
      </w:pPr>
      <w:bookmarkStart w:id="168" w:name="_Toc528692341"/>
      <w:bookmarkStart w:id="169" w:name="_Toc534709477"/>
      <w:r w:rsidRPr="001537A9">
        <w:rPr>
          <w:b/>
        </w:rPr>
        <w:t>YBEL Industrial Private Limited Company (PLC)</w:t>
      </w:r>
      <w:bookmarkEnd w:id="168"/>
      <w:bookmarkEnd w:id="169"/>
      <w:r w:rsidRPr="001537A9">
        <w:rPr>
          <w:b/>
        </w:rPr>
        <w:t xml:space="preserve"> </w:t>
      </w:r>
    </w:p>
    <w:p w14:paraId="4A1B3543" w14:textId="56E619DC" w:rsidR="009465D6" w:rsidRPr="004A22B2" w:rsidRDefault="00AA3E3E" w:rsidP="0013625D">
      <w:pPr>
        <w:pStyle w:val="Style1"/>
        <w:rPr>
          <w:rFonts w:eastAsiaTheme="minorHAnsi" w:cstheme="minorBidi"/>
          <w:color w:val="000000" w:themeColor="text1"/>
          <w:sz w:val="28"/>
          <w:szCs w:val="22"/>
        </w:rPr>
      </w:pPr>
      <w:bookmarkStart w:id="170" w:name="_Toc528692342"/>
      <w:r w:rsidRPr="00AA3E3E">
        <w:t>YBEL Industrial Private Limited Company (PLC) is an Ethiopian Grade One construction</w:t>
      </w:r>
      <w:r>
        <w:t xml:space="preserve"> </w:t>
      </w:r>
      <w:r w:rsidRPr="00AA3E3E">
        <w:t>company and manufacturer of building materials. The Industrial PLC was initially engaged</w:t>
      </w:r>
      <w:r>
        <w:t xml:space="preserve"> </w:t>
      </w:r>
      <w:r w:rsidRPr="00AA3E3E">
        <w:t>in</w:t>
      </w:r>
      <w:r>
        <w:t xml:space="preserve"> </w:t>
      </w:r>
      <w:r w:rsidRPr="00AA3E3E">
        <w:t>manufacturing Magnesium Board – factory-made, non-insulating sheathing board</w:t>
      </w:r>
      <w:r>
        <w:t xml:space="preserve"> </w:t>
      </w:r>
      <w:r w:rsidRPr="00AA3E3E">
        <w:t>product – until</w:t>
      </w:r>
      <w:r>
        <w:t xml:space="preserve"> </w:t>
      </w:r>
      <w:r w:rsidRPr="00AA3E3E">
        <w:t>recently.</w:t>
      </w:r>
      <w:bookmarkEnd w:id="170"/>
      <w:r w:rsidRPr="00AA3E3E">
        <w:rPr>
          <w:rFonts w:eastAsiaTheme="minorHAnsi" w:cstheme="minorBidi"/>
          <w:color w:val="000000" w:themeColor="text1"/>
          <w:sz w:val="28"/>
          <w:szCs w:val="22"/>
        </w:rPr>
        <w:t xml:space="preserve"> </w:t>
      </w:r>
      <w:bookmarkStart w:id="171" w:name="_Toc528692343"/>
      <w:r w:rsidR="007624E8" w:rsidRPr="007624E8">
        <w:t>The mission of the Company is to provide affordable, efficient and safe House and building</w:t>
      </w:r>
      <w:r w:rsidR="007624E8">
        <w:t xml:space="preserve"> </w:t>
      </w:r>
      <w:r w:rsidR="007624E8" w:rsidRPr="007624E8">
        <w:t xml:space="preserve">projects by changing the conventional ways of construction to </w:t>
      </w:r>
      <w:r w:rsidR="007624E8" w:rsidRPr="00C83271">
        <w:rPr>
          <w:noProof/>
        </w:rPr>
        <w:t>modern</w:t>
      </w:r>
      <w:r w:rsidR="007624E8" w:rsidRPr="007624E8">
        <w:t xml:space="preserve"> method of</w:t>
      </w:r>
      <w:r w:rsidR="007624E8">
        <w:rPr>
          <w:rFonts w:ascii="Times New Roman" w:eastAsiaTheme="minorHAnsi" w:hAnsi="Times New Roman" w:cs="Times New Roman"/>
          <w:b/>
          <w:color w:val="000000"/>
          <w:szCs w:val="24"/>
        </w:rPr>
        <w:t xml:space="preserve"> </w:t>
      </w:r>
      <w:r w:rsidR="007624E8" w:rsidRPr="007624E8">
        <w:t>construction.</w:t>
      </w:r>
      <w:r w:rsidR="007624E8">
        <w:t xml:space="preserve"> </w:t>
      </w:r>
      <w:r w:rsidR="007624E8" w:rsidRPr="007624E8">
        <w:t>YBEL is manufacturing three types of</w:t>
      </w:r>
      <w:r w:rsidR="007624E8">
        <w:t xml:space="preserve"> </w:t>
      </w:r>
      <w:r w:rsidR="007624E8" w:rsidRPr="007624E8">
        <w:t>building products: Magnesium Boards, Light</w:t>
      </w:r>
      <w:r w:rsidR="007624E8">
        <w:t xml:space="preserve"> </w:t>
      </w:r>
      <w:r w:rsidR="007624E8" w:rsidRPr="007624E8">
        <w:t>Gauge Steel Structure Frames and FGC (Agrostone)</w:t>
      </w:r>
      <w:r w:rsidR="007624E8">
        <w:t xml:space="preserve"> </w:t>
      </w:r>
      <w:r w:rsidR="007624E8" w:rsidRPr="007624E8">
        <w:t>panels.</w:t>
      </w:r>
      <w:bookmarkStart w:id="172" w:name="_Toc528692345"/>
      <w:bookmarkEnd w:id="171"/>
      <w:r w:rsidR="004A22B2">
        <w:rPr>
          <w:rFonts w:eastAsiaTheme="minorHAnsi" w:cstheme="minorBidi"/>
          <w:b/>
          <w:color w:val="000000" w:themeColor="text1"/>
          <w:sz w:val="28"/>
          <w:szCs w:val="22"/>
        </w:rPr>
        <w:t xml:space="preserve"> </w:t>
      </w:r>
      <w:r w:rsidR="00CA5F30" w:rsidRPr="00CA5F30">
        <w:t>Starting from 2012, YBEL started to produce the following products: GA Sheet, and PVC</w:t>
      </w:r>
      <w:r w:rsidR="00CA5F30">
        <w:t xml:space="preserve"> </w:t>
      </w:r>
      <w:r w:rsidR="00CA5F30" w:rsidRPr="00CA5F30">
        <w:t>Doors</w:t>
      </w:r>
      <w:r w:rsidR="00CA5F30">
        <w:t xml:space="preserve"> </w:t>
      </w:r>
      <w:r w:rsidR="00CA5F30" w:rsidRPr="00CA5F30">
        <w:t>and Windows to suit any building from country cottages to city apartment buildings</w:t>
      </w:r>
      <w:r w:rsidR="004E3447">
        <w:t xml:space="preserve"> </w:t>
      </w:r>
      <w:r w:rsidR="00CA5F30" w:rsidRPr="00CA5F30">
        <w:t>and from</w:t>
      </w:r>
      <w:r w:rsidR="00CA5F30">
        <w:t xml:space="preserve"> </w:t>
      </w:r>
      <w:r w:rsidR="00CA5F30" w:rsidRPr="00CA5F30">
        <w:t xml:space="preserve">schools to commercial offices and industrial blocks, the doors </w:t>
      </w:r>
      <w:r w:rsidR="00CA5F30" w:rsidRPr="00C83271">
        <w:rPr>
          <w:noProof/>
        </w:rPr>
        <w:t>and</w:t>
      </w:r>
      <w:r w:rsidR="00CA5F30" w:rsidRPr="00CA5F30">
        <w:t xml:space="preserve"> windows range</w:t>
      </w:r>
      <w:r w:rsidR="004E3447">
        <w:t xml:space="preserve"> </w:t>
      </w:r>
      <w:r w:rsidR="00CA5F30" w:rsidRPr="00CA5F30">
        <w:t>includes</w:t>
      </w:r>
      <w:r w:rsidR="00CA5F30">
        <w:t xml:space="preserve"> </w:t>
      </w:r>
      <w:r w:rsidR="00CA5F30" w:rsidRPr="00CA5F30">
        <w:t>contemporary styles offering exceptional energy, efficiency, security, and</w:t>
      </w:r>
      <w:r w:rsidR="004E3447">
        <w:t xml:space="preserve"> </w:t>
      </w:r>
      <w:r w:rsidR="00CA5F30" w:rsidRPr="00CA5F30">
        <w:t>durability</w:t>
      </w:r>
      <w:bookmarkEnd w:id="172"/>
      <w:sdt>
        <w:sdtPr>
          <w:id w:val="-1462413035"/>
          <w:citation/>
        </w:sdtPr>
        <w:sdtEndPr/>
        <w:sdtContent>
          <w:r w:rsidR="004119DD">
            <w:fldChar w:fldCharType="begin"/>
          </w:r>
          <w:r w:rsidR="004119DD">
            <w:instrText xml:space="preserve"> CITATION Mer16 \l 1033 </w:instrText>
          </w:r>
          <w:r w:rsidR="004119DD">
            <w:fldChar w:fldCharType="separate"/>
          </w:r>
          <w:r w:rsidR="004119DD">
            <w:rPr>
              <w:noProof/>
            </w:rPr>
            <w:t xml:space="preserve"> (Alemu, 2016)</w:t>
          </w:r>
          <w:r w:rsidR="004119DD">
            <w:fldChar w:fldCharType="end"/>
          </w:r>
        </w:sdtContent>
      </w:sdt>
      <w:r w:rsidR="004A22B2">
        <w:t>.</w:t>
      </w:r>
    </w:p>
    <w:p w14:paraId="6C94B32D" w14:textId="77777777" w:rsidR="00675A7D" w:rsidRPr="001537A9" w:rsidRDefault="00675A7D" w:rsidP="004A22B2">
      <w:pPr>
        <w:pStyle w:val="Style1"/>
        <w:rPr>
          <w:b/>
        </w:rPr>
      </w:pPr>
      <w:bookmarkStart w:id="173" w:name="_Toc528692348"/>
      <w:bookmarkStart w:id="174" w:name="_Toc534709478"/>
      <w:r w:rsidRPr="001537A9">
        <w:rPr>
          <w:b/>
        </w:rPr>
        <w:t>Addis Ababa and Regionals Agrostone production centers</w:t>
      </w:r>
      <w:bookmarkEnd w:id="173"/>
      <w:bookmarkEnd w:id="174"/>
      <w:r w:rsidRPr="001537A9">
        <w:rPr>
          <w:b/>
        </w:rPr>
        <w:t xml:space="preserve"> </w:t>
      </w:r>
    </w:p>
    <w:p w14:paraId="67FE4725" w14:textId="6F0D3560" w:rsidR="001538A7" w:rsidRPr="001538A7" w:rsidRDefault="001538A7" w:rsidP="0013625D">
      <w:pPr>
        <w:pStyle w:val="Style1"/>
      </w:pPr>
      <w:bookmarkStart w:id="175" w:name="_Toc528692351"/>
      <w:r w:rsidRPr="001538A7">
        <w:t xml:space="preserve">Type of products mostly produced by </w:t>
      </w:r>
      <w:r w:rsidRPr="00C83271">
        <w:rPr>
          <w:noProof/>
        </w:rPr>
        <w:t>agrostone</w:t>
      </w:r>
      <w:r w:rsidRPr="001538A7">
        <w:t xml:space="preserve"> production center are </w:t>
      </w:r>
      <w:r w:rsidRPr="00C83271">
        <w:rPr>
          <w:noProof/>
        </w:rPr>
        <w:t>agrostone</w:t>
      </w:r>
      <w:r w:rsidRPr="001538A7">
        <w:t xml:space="preserve"> panels, reliefs,</w:t>
      </w:r>
      <w:r>
        <w:t xml:space="preserve"> </w:t>
      </w:r>
      <w:r w:rsidRPr="001538A7">
        <w:t>and doors: - The length of the panels can vary to a maximum of 3.5m and there are 10cm and 20cm</w:t>
      </w:r>
      <w:r>
        <w:t xml:space="preserve"> </w:t>
      </w:r>
      <w:r w:rsidRPr="001538A7">
        <w:t>thick boards. The 10cm thick hollow partition board is the common</w:t>
      </w:r>
      <w:r>
        <w:t xml:space="preserve"> </w:t>
      </w:r>
      <w:r w:rsidRPr="001538A7">
        <w:t>product. Hundreds of different</w:t>
      </w:r>
      <w:r>
        <w:t xml:space="preserve"> </w:t>
      </w:r>
      <w:r w:rsidRPr="001538A7">
        <w:t>types of relief items are available. The reliefs include roman</w:t>
      </w:r>
      <w:r>
        <w:t xml:space="preserve"> </w:t>
      </w:r>
      <w:r w:rsidRPr="001538A7">
        <w:t>colons, roofing materials, wallboards,</w:t>
      </w:r>
      <w:r>
        <w:t xml:space="preserve"> </w:t>
      </w:r>
      <w:r w:rsidRPr="001538A7">
        <w:t>corner lists etc., and Doors which are lightweight</w:t>
      </w:r>
      <w:r>
        <w:t xml:space="preserve"> </w:t>
      </w:r>
      <w:r w:rsidRPr="001538A7">
        <w:t>doors and have a strength and weather resistant</w:t>
      </w:r>
      <w:r>
        <w:t xml:space="preserve"> </w:t>
      </w:r>
      <w:r w:rsidRPr="001538A7">
        <w:t>requirement for doors</w:t>
      </w:r>
      <w:sdt>
        <w:sdtPr>
          <w:id w:val="-667711161"/>
          <w:citation/>
        </w:sdtPr>
        <w:sdtEndPr/>
        <w:sdtContent>
          <w:r w:rsidR="000B7CDC">
            <w:fldChar w:fldCharType="begin"/>
          </w:r>
          <w:r w:rsidR="000B7CDC">
            <w:instrText xml:space="preserve"> CITATION WZT12 \l 1033 </w:instrText>
          </w:r>
          <w:r w:rsidR="000B7CDC">
            <w:fldChar w:fldCharType="separate"/>
          </w:r>
          <w:r w:rsidR="000B50D1">
            <w:rPr>
              <w:noProof/>
            </w:rPr>
            <w:t xml:space="preserve"> (Taffese, 2012)</w:t>
          </w:r>
          <w:r w:rsidR="000B7CDC">
            <w:fldChar w:fldCharType="end"/>
          </w:r>
        </w:sdtContent>
      </w:sdt>
      <w:r w:rsidRPr="001538A7">
        <w:t>.</w:t>
      </w:r>
      <w:bookmarkEnd w:id="175"/>
    </w:p>
    <w:p w14:paraId="084AA791" w14:textId="0DAD09FE" w:rsidR="00464D68" w:rsidRPr="001537A9" w:rsidRDefault="00A10171" w:rsidP="004A22B2">
      <w:pPr>
        <w:pStyle w:val="Style1"/>
        <w:rPr>
          <w:b/>
        </w:rPr>
      </w:pPr>
      <w:bookmarkStart w:id="176" w:name="_Toc528692353"/>
      <w:bookmarkStart w:id="177" w:name="_Toc534709479"/>
      <w:r w:rsidRPr="001537A9">
        <w:rPr>
          <w:b/>
        </w:rPr>
        <w:t>Experimental prototypes for emerging housing constructions in Addis Ababa</w:t>
      </w:r>
      <w:bookmarkEnd w:id="176"/>
      <w:bookmarkEnd w:id="177"/>
    </w:p>
    <w:p w14:paraId="4E6ABA13" w14:textId="3DEE2827" w:rsidR="0021095E" w:rsidRPr="006B7E9C" w:rsidRDefault="00842968" w:rsidP="0013625D">
      <w:pPr>
        <w:pStyle w:val="Style1"/>
        <w:rPr>
          <w:rFonts w:eastAsiaTheme="minorHAnsi" w:cstheme="minorBidi"/>
          <w:b/>
          <w:color w:val="000000" w:themeColor="text1"/>
          <w:sz w:val="28"/>
          <w:szCs w:val="22"/>
        </w:rPr>
      </w:pPr>
      <w:bookmarkStart w:id="178" w:name="_Toc528692354"/>
      <w:r>
        <w:t>P</w:t>
      </w:r>
      <w:r w:rsidR="006B4911" w:rsidRPr="006B4911">
        <w:t xml:space="preserve">rototype </w:t>
      </w:r>
      <w:bookmarkStart w:id="179" w:name="_Hlk534473105"/>
      <w:r w:rsidR="006B4911" w:rsidRPr="006B4911">
        <w:t>SECU</w:t>
      </w:r>
      <w:bookmarkEnd w:id="179"/>
      <w:r w:rsidR="006B4911" w:rsidRPr="006B4911">
        <w:t xml:space="preserve"> (</w:t>
      </w:r>
      <w:bookmarkStart w:id="180" w:name="_Hlk534473118"/>
      <w:r w:rsidR="00C468C3" w:rsidRPr="006B4911">
        <w:t>sustainable emerging city unit</w:t>
      </w:r>
      <w:bookmarkEnd w:id="180"/>
      <w:r w:rsidR="006B4911" w:rsidRPr="006B4911">
        <w:t>) is</w:t>
      </w:r>
      <w:r w:rsidR="006B4911">
        <w:t xml:space="preserve"> </w:t>
      </w:r>
      <w:r w:rsidR="006B4911" w:rsidRPr="006B4911">
        <w:t>implemented in April</w:t>
      </w:r>
      <w:r w:rsidR="006B4911">
        <w:t xml:space="preserve"> </w:t>
      </w:r>
      <w:r w:rsidR="006B4911" w:rsidRPr="006B4911">
        <w:t>and May 2012. SECU is a testing and experimental research project</w:t>
      </w:r>
      <w:r w:rsidR="006B4911">
        <w:t xml:space="preserve"> </w:t>
      </w:r>
      <w:r w:rsidR="006B4911" w:rsidRPr="006B4911">
        <w:t xml:space="preserve">for </w:t>
      </w:r>
      <w:r w:rsidR="006B4911" w:rsidRPr="00C83271">
        <w:rPr>
          <w:noProof/>
        </w:rPr>
        <w:t>fast</w:t>
      </w:r>
      <w:r w:rsidR="00C83271">
        <w:rPr>
          <w:noProof/>
        </w:rPr>
        <w:t>-</w:t>
      </w:r>
      <w:r w:rsidR="006B4911" w:rsidRPr="00C83271">
        <w:rPr>
          <w:noProof/>
        </w:rPr>
        <w:t>emerging</w:t>
      </w:r>
      <w:r w:rsidR="006B4911" w:rsidRPr="006B4911">
        <w:t xml:space="preserve"> settlements and rural areas</w:t>
      </w:r>
      <w:r w:rsidR="006B4911">
        <w:t xml:space="preserve"> </w:t>
      </w:r>
      <w:r w:rsidR="006B4911" w:rsidRPr="006B4911">
        <w:t>that examines alternatives to the standard housing concepts.</w:t>
      </w:r>
      <w:r w:rsidR="00C15CF8">
        <w:t xml:space="preserve"> </w:t>
      </w:r>
      <w:r w:rsidR="00C15CF8" w:rsidRPr="00C15CF8">
        <w:t>All construction elements are made of prefabricated standard</w:t>
      </w:r>
      <w:r w:rsidR="00C15CF8">
        <w:t xml:space="preserve"> </w:t>
      </w:r>
      <w:r w:rsidR="00C15CF8" w:rsidRPr="00C15CF8">
        <w:t>strawboard elements.</w:t>
      </w:r>
      <w:r w:rsidR="005A6CEA">
        <w:t xml:space="preserve"> </w:t>
      </w:r>
      <w:r w:rsidR="00C15CF8" w:rsidRPr="00C15CF8">
        <w:t>The standard dimensions are</w:t>
      </w:r>
      <w:r w:rsidR="00C15CF8">
        <w:t xml:space="preserve"> </w:t>
      </w:r>
      <w:r w:rsidR="00C15CF8" w:rsidRPr="00C15CF8">
        <w:t>120 cm wide and 6 cm thickness, while the length is flexible.</w:t>
      </w:r>
      <w:bookmarkStart w:id="181" w:name="_Toc528692355"/>
      <w:bookmarkEnd w:id="178"/>
      <w:r w:rsidR="006B7E9C">
        <w:rPr>
          <w:rFonts w:eastAsiaTheme="minorHAnsi" w:cstheme="minorBidi"/>
          <w:b/>
          <w:color w:val="000000" w:themeColor="text1"/>
          <w:sz w:val="28"/>
          <w:szCs w:val="22"/>
        </w:rPr>
        <w:t xml:space="preserve"> </w:t>
      </w:r>
      <w:r w:rsidR="00C15CF8" w:rsidRPr="00C15CF8">
        <w:t>For the accomplishment of this work the following methodology was used</w:t>
      </w:r>
      <w:r w:rsidR="00C15CF8">
        <w:t xml:space="preserve">: </w:t>
      </w:r>
      <w:r w:rsidR="00C15CF8" w:rsidRPr="00C15CF8">
        <w:t>Suitable design</w:t>
      </w:r>
      <w:r w:rsidR="00C15CF8">
        <w:t xml:space="preserve"> </w:t>
      </w:r>
      <w:r w:rsidR="00C15CF8" w:rsidRPr="00C15CF8">
        <w:t>pattern and construction details were identified and selected by an on-site survey to</w:t>
      </w:r>
      <w:r w:rsidR="00C15CF8">
        <w:t xml:space="preserve"> </w:t>
      </w:r>
      <w:r w:rsidR="00C15CF8" w:rsidRPr="00C15CF8">
        <w:t>assess typical houses and living forms in Ethiopia</w:t>
      </w:r>
      <w:r w:rsidR="00C15CF8">
        <w:t xml:space="preserve">, </w:t>
      </w:r>
      <w:r w:rsidR="00C15CF8" w:rsidRPr="00C15CF8">
        <w:t>Intensive research studies by consultation and</w:t>
      </w:r>
      <w:r w:rsidR="00C15CF8">
        <w:t xml:space="preserve"> </w:t>
      </w:r>
      <w:r w:rsidR="00C15CF8" w:rsidRPr="00C15CF8">
        <w:t>exchange dialogue were carried out to get the level of</w:t>
      </w:r>
      <w:r w:rsidR="00C15CF8">
        <w:t xml:space="preserve"> </w:t>
      </w:r>
      <w:r w:rsidR="00C15CF8" w:rsidRPr="00C15CF8">
        <w:t>skills, affordability and identification</w:t>
      </w:r>
      <w:r w:rsidR="00C15CF8">
        <w:t xml:space="preserve"> </w:t>
      </w:r>
      <w:r w:rsidR="00C15CF8" w:rsidRPr="00C15CF8">
        <w:t>with new materials and techniques for reasonable housing and</w:t>
      </w:r>
      <w:r w:rsidR="00C15CF8">
        <w:t xml:space="preserve"> </w:t>
      </w:r>
      <w:r w:rsidR="00C15CF8" w:rsidRPr="00C15CF8">
        <w:t>comfort</w:t>
      </w:r>
      <w:r w:rsidR="00C15CF8">
        <w:t>, t</w:t>
      </w:r>
      <w:r w:rsidR="00C15CF8" w:rsidRPr="00C15CF8">
        <w:t>he material</w:t>
      </w:r>
      <w:r w:rsidR="00C15CF8">
        <w:t xml:space="preserve"> </w:t>
      </w:r>
      <w:r w:rsidR="00C15CF8" w:rsidRPr="00C15CF8">
        <w:t>behavior and parameters under the climate of Ethiopia were gained through experiments</w:t>
      </w:r>
      <w:r w:rsidR="00C15CF8">
        <w:t xml:space="preserve"> </w:t>
      </w:r>
      <w:r w:rsidR="00C15CF8" w:rsidRPr="00C15CF8">
        <w:t xml:space="preserve">and laboratory tests and </w:t>
      </w:r>
      <w:r w:rsidR="00C15CF8">
        <w:t>t</w:t>
      </w:r>
      <w:r w:rsidR="00C15CF8" w:rsidRPr="00C15CF8">
        <w:t>he construction of loadbearing walls out of strawboards took</w:t>
      </w:r>
      <w:r w:rsidR="00C15CF8">
        <w:t xml:space="preserve"> </w:t>
      </w:r>
      <w:r w:rsidR="00C15CF8" w:rsidRPr="00C15CF8">
        <w:t>place after</w:t>
      </w:r>
      <w:r w:rsidR="00C15CF8" w:rsidRPr="00C15CF8">
        <w:rPr>
          <w:rFonts w:ascii="ArialMT" w:eastAsiaTheme="minorHAnsi" w:hAnsi="ArialMT" w:cstheme="minorBidi"/>
          <w:b/>
          <w:color w:val="000000"/>
          <w:sz w:val="18"/>
          <w:szCs w:val="18"/>
        </w:rPr>
        <w:t xml:space="preserve"> </w:t>
      </w:r>
      <w:r w:rsidR="00C15CF8" w:rsidRPr="00C15CF8">
        <w:t>various structural long term</w:t>
      </w:r>
      <w:r w:rsidR="00C15CF8">
        <w:t xml:space="preserve"> </w:t>
      </w:r>
      <w:r w:rsidR="00C15CF8" w:rsidRPr="00C15CF8">
        <w:t xml:space="preserve">and crash tests, waterproofing </w:t>
      </w:r>
      <w:r w:rsidR="00C15CF8" w:rsidRPr="00C83271">
        <w:rPr>
          <w:noProof/>
        </w:rPr>
        <w:t>testbeds</w:t>
      </w:r>
      <w:r w:rsidR="00C15CF8" w:rsidRPr="00C15CF8">
        <w:t xml:space="preserve"> and a field analysis with a </w:t>
      </w:r>
      <w:r w:rsidR="00C15CF8" w:rsidRPr="00C83271">
        <w:rPr>
          <w:noProof/>
        </w:rPr>
        <w:t>full</w:t>
      </w:r>
      <w:r w:rsidR="00C83271">
        <w:rPr>
          <w:noProof/>
        </w:rPr>
        <w:t>-</w:t>
      </w:r>
      <w:r w:rsidR="00C15CF8" w:rsidRPr="00C83271">
        <w:rPr>
          <w:noProof/>
        </w:rPr>
        <w:t>scale</w:t>
      </w:r>
      <w:r w:rsidR="00C15CF8" w:rsidRPr="00C15CF8">
        <w:t xml:space="preserve"> model</w:t>
      </w:r>
      <w:sdt>
        <w:sdtPr>
          <w:id w:val="-1003125401"/>
          <w:citation/>
        </w:sdtPr>
        <w:sdtEndPr/>
        <w:sdtContent>
          <w:r w:rsidR="00C15CF8">
            <w:fldChar w:fldCharType="begin"/>
          </w:r>
          <w:r w:rsidR="00C15CF8">
            <w:instrText xml:space="preserve"> CITATION Dir12 \l 1033 </w:instrText>
          </w:r>
          <w:r w:rsidR="00C15CF8">
            <w:fldChar w:fldCharType="separate"/>
          </w:r>
          <w:r w:rsidR="000B50D1">
            <w:rPr>
              <w:noProof/>
            </w:rPr>
            <w:t xml:space="preserve"> (Donath, 2012)</w:t>
          </w:r>
          <w:r w:rsidR="00C15CF8">
            <w:fldChar w:fldCharType="end"/>
          </w:r>
        </w:sdtContent>
      </w:sdt>
      <w:r w:rsidR="00C15CF8" w:rsidRPr="00C15CF8">
        <w:t>.</w:t>
      </w:r>
      <w:bookmarkEnd w:id="181"/>
      <w:r w:rsidR="0021095E">
        <w:br w:type="page"/>
      </w:r>
    </w:p>
    <w:p w14:paraId="08BD3E8F" w14:textId="25378A20" w:rsidR="00065AF3" w:rsidRPr="008E1634" w:rsidRDefault="00065AF3"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182" w:name="_Toc528692356"/>
      <w:bookmarkStart w:id="183" w:name="_Toc534709480"/>
      <w:bookmarkStart w:id="184" w:name="_Toc12281491"/>
      <w:r w:rsidRPr="008E1634">
        <w:rPr>
          <w:sz w:val="26"/>
          <w:szCs w:val="26"/>
        </w:rPr>
        <w:lastRenderedPageBreak/>
        <w:t>Modular Building</w:t>
      </w:r>
      <w:bookmarkEnd w:id="182"/>
      <w:bookmarkEnd w:id="183"/>
      <w:bookmarkEnd w:id="184"/>
    </w:p>
    <w:p w14:paraId="5F15A853" w14:textId="6F4C517E" w:rsidR="00065AF3" w:rsidRDefault="000844C2" w:rsidP="0013625D">
      <w:pPr>
        <w:pStyle w:val="Style1"/>
      </w:pPr>
      <w:bookmarkStart w:id="185" w:name="_Toc528692357"/>
      <w:r w:rsidRPr="00022C69">
        <w:t>M</w:t>
      </w:r>
      <w:r w:rsidR="00022C69" w:rsidRPr="00022C69">
        <w:t>odular</w:t>
      </w:r>
      <w:r>
        <w:t xml:space="preserve"> </w:t>
      </w:r>
      <w:r w:rsidR="00022C69" w:rsidRPr="00022C69">
        <w:t>buildings are generally stronger than site-built construction because each</w:t>
      </w:r>
      <w:r w:rsidR="00022C69">
        <w:t xml:space="preserve"> </w:t>
      </w:r>
      <w:r w:rsidR="00022C69" w:rsidRPr="00022C69">
        <w:t>module</w:t>
      </w:r>
      <w:r w:rsidR="00022C69">
        <w:t xml:space="preserve"> </w:t>
      </w:r>
      <w:r w:rsidR="00022C69" w:rsidRPr="00022C69">
        <w:t>is engineered to independently withstand the rigors of transportation and craning onto</w:t>
      </w:r>
      <w:r w:rsidR="00022C69">
        <w:t xml:space="preserve"> </w:t>
      </w:r>
      <w:r w:rsidR="00022C69" w:rsidRPr="00022C69">
        <w:t>foundations. Once together and sealed, the modules become one integrated wall,</w:t>
      </w:r>
      <w:r w:rsidR="000454E0">
        <w:t xml:space="preserve"> f</w:t>
      </w:r>
      <w:r w:rsidR="000454E0" w:rsidRPr="00022C69">
        <w:t>loor</w:t>
      </w:r>
      <w:r w:rsidR="00022C69" w:rsidRPr="00022C69">
        <w:t>,</w:t>
      </w:r>
      <w:r w:rsidR="00022C69">
        <w:t xml:space="preserve"> </w:t>
      </w:r>
      <w:r w:rsidR="00022C69" w:rsidRPr="00022C69">
        <w:t>and</w:t>
      </w:r>
      <w:r w:rsidR="00BF22A5">
        <w:t xml:space="preserve"> </w:t>
      </w:r>
      <w:r w:rsidR="00BF22A5" w:rsidRPr="00BF22A5">
        <w:t>roof assembly.</w:t>
      </w:r>
      <w:r w:rsidR="00BF22A5">
        <w:t xml:space="preserve"> </w:t>
      </w:r>
      <w:r w:rsidR="00BF22A5" w:rsidRPr="00BF22A5">
        <w:t>Building o</w:t>
      </w:r>
      <w:r w:rsidR="00BF22A5">
        <w:t>f</w:t>
      </w:r>
      <w:r w:rsidR="00BF22A5" w:rsidRPr="00BF22A5">
        <w:t>fsite ensures better construction quality management</w:t>
      </w:r>
      <w:r w:rsidR="00B61EAE">
        <w:t>, m</w:t>
      </w:r>
      <w:r w:rsidR="00BF22A5" w:rsidRPr="00BF22A5">
        <w:t>anufacturing plants have</w:t>
      </w:r>
      <w:r w:rsidR="00B61EAE">
        <w:t xml:space="preserve"> </w:t>
      </w:r>
      <w:bookmarkStart w:id="186" w:name="_Hlk534473220"/>
      <w:r w:rsidR="00BF22A5" w:rsidRPr="00BF22A5">
        <w:t xml:space="preserve">QA/QC </w:t>
      </w:r>
      <w:bookmarkEnd w:id="186"/>
      <w:r w:rsidR="00BF22A5" w:rsidRPr="00BF22A5">
        <w:t>programs with independent inspection and</w:t>
      </w:r>
      <w:r w:rsidR="00BF22A5">
        <w:t xml:space="preserve"> </w:t>
      </w:r>
      <w:r w:rsidR="00BF22A5" w:rsidRPr="00BF22A5">
        <w:t>testing</w:t>
      </w:r>
      <w:r w:rsidR="00BF22A5">
        <w:t xml:space="preserve"> </w:t>
      </w:r>
      <w:r w:rsidR="00BF22A5" w:rsidRPr="00BF22A5">
        <w:t xml:space="preserve">protocols that promote </w:t>
      </w:r>
      <w:r w:rsidR="00C83271">
        <w:t xml:space="preserve">a </w:t>
      </w:r>
      <w:r w:rsidR="00BF22A5" w:rsidRPr="00C83271">
        <w:rPr>
          <w:noProof/>
        </w:rPr>
        <w:t>superior</w:t>
      </w:r>
      <w:r w:rsidR="00BF22A5" w:rsidRPr="00BF22A5">
        <w:t xml:space="preserve"> quality of construction every step of the way</w:t>
      </w:r>
      <w:sdt>
        <w:sdtPr>
          <w:id w:val="1334731477"/>
          <w:citation/>
        </w:sdtPr>
        <w:sdtEndPr/>
        <w:sdtContent>
          <w:r w:rsidR="00403E7E">
            <w:fldChar w:fldCharType="begin"/>
          </w:r>
          <w:r>
            <w:instrText xml:space="preserve">CITATION Mod \l 1033 </w:instrText>
          </w:r>
          <w:r w:rsidR="00403E7E">
            <w:fldChar w:fldCharType="separate"/>
          </w:r>
          <w:r w:rsidR="000B50D1">
            <w:rPr>
              <w:noProof/>
            </w:rPr>
            <w:t xml:space="preserve"> (MBA, 2016)</w:t>
          </w:r>
          <w:r w:rsidR="00403E7E">
            <w:fldChar w:fldCharType="end"/>
          </w:r>
        </w:sdtContent>
      </w:sdt>
      <w:r w:rsidR="00BF22A5" w:rsidRPr="00BF22A5">
        <w:t>.</w:t>
      </w:r>
      <w:bookmarkEnd w:id="185"/>
    </w:p>
    <w:p w14:paraId="0DB935C3" w14:textId="37ABF656" w:rsidR="00EC7941" w:rsidRPr="006649A8" w:rsidRDefault="00EC7941" w:rsidP="00284762">
      <w:pPr>
        <w:pStyle w:val="Style1"/>
        <w:numPr>
          <w:ilvl w:val="0"/>
          <w:numId w:val="15"/>
        </w:numPr>
        <w:ind w:left="270" w:hanging="90"/>
        <w:rPr>
          <w:b/>
        </w:rPr>
      </w:pPr>
      <w:bookmarkStart w:id="187" w:name="_Toc528692358"/>
      <w:bookmarkStart w:id="188" w:name="_Toc534709481"/>
      <w:r w:rsidRPr="006649A8">
        <w:rPr>
          <w:b/>
        </w:rPr>
        <w:t>Components of Modular Building</w:t>
      </w:r>
      <w:bookmarkEnd w:id="187"/>
      <w:bookmarkEnd w:id="188"/>
      <w:r w:rsidRPr="006649A8">
        <w:rPr>
          <w:b/>
        </w:rPr>
        <w:t xml:space="preserve">  </w:t>
      </w:r>
    </w:p>
    <w:p w14:paraId="15502E71" w14:textId="7F2774E0" w:rsidR="00EC7941" w:rsidRPr="007C600D" w:rsidRDefault="003231AA" w:rsidP="0013625D">
      <w:pPr>
        <w:pStyle w:val="Style1"/>
      </w:pPr>
      <w:bookmarkStart w:id="189" w:name="_Toc528692359"/>
      <w:r>
        <w:t>M</w:t>
      </w:r>
      <w:r w:rsidR="00EC7941">
        <w:t xml:space="preserve">ajor </w:t>
      </w:r>
      <w:r w:rsidR="00EC7941" w:rsidRPr="002857E5">
        <w:t xml:space="preserve">components of </w:t>
      </w:r>
      <w:r w:rsidR="00EC7941">
        <w:t>modular</w:t>
      </w:r>
      <w:r w:rsidR="00EC7941" w:rsidRPr="002857E5">
        <w:t xml:space="preserve"> components are as explained</w:t>
      </w:r>
      <w:r w:rsidR="00EC7941">
        <w:t xml:space="preserve"> </w:t>
      </w:r>
      <w:r w:rsidR="00EC7941" w:rsidRPr="002857E5">
        <w:t>below</w:t>
      </w:r>
      <w:sdt>
        <w:sdtPr>
          <w:id w:val="19360731"/>
          <w:citation/>
        </w:sdtPr>
        <w:sdtEndPr/>
        <w:sdtContent>
          <w:r w:rsidR="007E491F">
            <w:fldChar w:fldCharType="begin"/>
          </w:r>
          <w:r>
            <w:instrText xml:space="preserve">CITATION Civ18 \l 1033 </w:instrText>
          </w:r>
          <w:r w:rsidR="007E491F">
            <w:fldChar w:fldCharType="separate"/>
          </w:r>
          <w:r w:rsidR="000B50D1">
            <w:rPr>
              <w:noProof/>
            </w:rPr>
            <w:t xml:space="preserve"> (Civildigital, 2018)</w:t>
          </w:r>
          <w:r w:rsidR="007E491F">
            <w:fldChar w:fldCharType="end"/>
          </w:r>
        </w:sdtContent>
      </w:sdt>
      <w:r>
        <w:t>:</w:t>
      </w:r>
      <w:bookmarkEnd w:id="189"/>
    </w:p>
    <w:p w14:paraId="40126C28" w14:textId="77777777" w:rsidR="00EC7941" w:rsidRDefault="00EC7941" w:rsidP="0013625D">
      <w:pPr>
        <w:pStyle w:val="Style1"/>
      </w:pPr>
      <w:bookmarkStart w:id="190" w:name="_Toc528692360"/>
      <w:r w:rsidRPr="00F96147">
        <w:rPr>
          <w:b/>
        </w:rPr>
        <w:t>Columns:</w:t>
      </w:r>
      <w:r w:rsidRPr="003B5CE7">
        <w:t xml:space="preserve"> A column is a vertical member carrying the beam and floor loadings to</w:t>
      </w:r>
      <w:r>
        <w:t xml:space="preserve"> </w:t>
      </w:r>
      <w:r w:rsidRPr="003B5CE7">
        <w:t>the foundation. It is a compression member and therefore the column</w:t>
      </w:r>
      <w:r>
        <w:t xml:space="preserve"> </w:t>
      </w:r>
      <w:r w:rsidRPr="003B5CE7">
        <w:t>connection is required</w:t>
      </w:r>
      <w:r>
        <w:t xml:space="preserve"> </w:t>
      </w:r>
      <w:r w:rsidRPr="003B5CE7">
        <w:t>to be proper. The main principle involved in</w:t>
      </w:r>
      <w:r>
        <w:t xml:space="preserve"> </w:t>
      </w:r>
      <w:r w:rsidRPr="003B5CE7">
        <w:t>making column connections is to ensure</w:t>
      </w:r>
      <w:r>
        <w:t xml:space="preserve"> </w:t>
      </w:r>
      <w:r w:rsidRPr="003B5CE7">
        <w:t>continuity and this can be</w:t>
      </w:r>
      <w:r>
        <w:t xml:space="preserve"> </w:t>
      </w:r>
      <w:r w:rsidRPr="003B5CE7">
        <w:t>achieved by a variety of methods.</w:t>
      </w:r>
      <w:bookmarkEnd w:id="190"/>
    </w:p>
    <w:p w14:paraId="1DCC22D5" w14:textId="7F93394C" w:rsidR="00EC7941" w:rsidRDefault="00EC7941" w:rsidP="0013625D">
      <w:pPr>
        <w:pStyle w:val="Style1"/>
      </w:pPr>
      <w:bookmarkStart w:id="191" w:name="_Toc528692361"/>
      <w:r w:rsidRPr="008F0868">
        <w:rPr>
          <w:b/>
        </w:rPr>
        <w:t>Beams:</w:t>
      </w:r>
      <w:r w:rsidRPr="008F0868">
        <w:t xml:space="preserve"> Beams can vary in their complexity of design and reinforcement from the</w:t>
      </w:r>
      <w:r>
        <w:t xml:space="preserve"> </w:t>
      </w:r>
      <w:r w:rsidRPr="008F0868">
        <w:t>very</w:t>
      </w:r>
      <w:r>
        <w:t xml:space="preserve"> </w:t>
      </w:r>
      <w:r w:rsidRPr="008F0868">
        <w:t xml:space="preserve">simple beam formed over an isolated opening to the more </w:t>
      </w:r>
      <w:r w:rsidRPr="00C83271">
        <w:rPr>
          <w:noProof/>
        </w:rPr>
        <w:t>common</w:t>
      </w:r>
      <w:r w:rsidR="00C83271">
        <w:rPr>
          <w:noProof/>
        </w:rPr>
        <w:t>ly</w:t>
      </w:r>
      <w:r>
        <w:t xml:space="preserve"> </w:t>
      </w:r>
      <w:r w:rsidRPr="008F0868">
        <w:t>encountered in frames where the beams transfer their loadings to the</w:t>
      </w:r>
      <w:r>
        <w:t xml:space="preserve"> </w:t>
      </w:r>
      <w:r w:rsidRPr="008F0868">
        <w:t>column. Methods of connecting beams and columns are:</w:t>
      </w:r>
      <w:r>
        <w:t xml:space="preserve"> </w:t>
      </w:r>
      <w:r w:rsidR="003231AA">
        <w:t>a</w:t>
      </w:r>
      <w:r w:rsidRPr="008F0868">
        <w:t xml:space="preserve"> pre-casting concrete haunch is cast on to the column with a</w:t>
      </w:r>
      <w:r>
        <w:t xml:space="preserve"> </w:t>
      </w:r>
      <w:r w:rsidRPr="008F0868">
        <w:t>locating dowel</w:t>
      </w:r>
      <w:r>
        <w:t xml:space="preserve"> </w:t>
      </w:r>
      <w:r w:rsidRPr="008F0868">
        <w:t xml:space="preserve">or stud bolt to fix the beam, and </w:t>
      </w:r>
      <w:r w:rsidR="003231AA">
        <w:t>a</w:t>
      </w:r>
      <w:r w:rsidRPr="008F0868">
        <w:t xml:space="preserve"> projecting metal corbel is fixed to the column and the</w:t>
      </w:r>
      <w:r>
        <w:t xml:space="preserve"> </w:t>
      </w:r>
      <w:r w:rsidRPr="008F0868">
        <w:t>beam is bolted to the corbel</w:t>
      </w:r>
      <w:r>
        <w:t>.</w:t>
      </w:r>
      <w:bookmarkEnd w:id="191"/>
    </w:p>
    <w:p w14:paraId="0D298AA9" w14:textId="65EDB526" w:rsidR="00EC7941" w:rsidRDefault="00EC7941" w:rsidP="0013625D">
      <w:pPr>
        <w:pStyle w:val="Style1"/>
      </w:pPr>
      <w:bookmarkStart w:id="192" w:name="_Toc528692362"/>
      <w:r w:rsidRPr="0058544B">
        <w:rPr>
          <w:b/>
        </w:rPr>
        <w:t xml:space="preserve">Waffle unit for </w:t>
      </w:r>
      <w:r w:rsidRPr="00C83271">
        <w:rPr>
          <w:b/>
          <w:noProof/>
        </w:rPr>
        <w:t>flooring</w:t>
      </w:r>
      <w:r w:rsidR="00C83271">
        <w:rPr>
          <w:b/>
          <w:noProof/>
        </w:rPr>
        <w:t>/</w:t>
      </w:r>
      <w:r w:rsidRPr="00C83271">
        <w:rPr>
          <w:b/>
          <w:noProof/>
        </w:rPr>
        <w:t>roofing</w:t>
      </w:r>
      <w:r w:rsidRPr="0058544B">
        <w:rPr>
          <w:b/>
        </w:rPr>
        <w:t>:</w:t>
      </w:r>
      <w:r w:rsidRPr="00E43D33">
        <w:t xml:space="preserve"> These are suitable for </w:t>
      </w:r>
      <w:r w:rsidRPr="00C83271">
        <w:rPr>
          <w:noProof/>
        </w:rPr>
        <w:t>roofs</w:t>
      </w:r>
      <w:r w:rsidR="00C83271">
        <w:rPr>
          <w:noProof/>
        </w:rPr>
        <w:t>/</w:t>
      </w:r>
      <w:r w:rsidRPr="00C83271">
        <w:rPr>
          <w:noProof/>
        </w:rPr>
        <w:t>floors</w:t>
      </w:r>
      <w:r w:rsidRPr="00E43D33">
        <w:t xml:space="preserve"> spanning in</w:t>
      </w:r>
      <w:r>
        <w:t xml:space="preserve"> </w:t>
      </w:r>
      <w:r w:rsidRPr="00E43D33">
        <w:t>two directions. They are laid in a grid pattern. These units are cast in</w:t>
      </w:r>
      <w:r>
        <w:t xml:space="preserve"> </w:t>
      </w:r>
      <w:r w:rsidRPr="00E43D33">
        <w:t>mo</w:t>
      </w:r>
      <w:r>
        <w:t>d</w:t>
      </w:r>
      <w:r w:rsidRPr="00E43D33">
        <w:t>ules. The saving</w:t>
      </w:r>
      <w:r>
        <w:t xml:space="preserve"> </w:t>
      </w:r>
      <w:r w:rsidRPr="00E43D33">
        <w:t xml:space="preserve">achieved is not much. </w:t>
      </w:r>
      <w:r w:rsidR="0049596C" w:rsidRPr="00E43D33">
        <w:t>Also,</w:t>
      </w:r>
      <w:r w:rsidRPr="00E43D33">
        <w:t xml:space="preserve"> Shuttering are</w:t>
      </w:r>
      <w:r>
        <w:t xml:space="preserve"> </w:t>
      </w:r>
      <w:r w:rsidRPr="00E43D33">
        <w:t>complicated and costly</w:t>
      </w:r>
      <w:r w:rsidR="003231AA">
        <w:t xml:space="preserve"> and </w:t>
      </w:r>
      <w:r w:rsidR="003231AA" w:rsidRPr="00C83271">
        <w:rPr>
          <w:noProof/>
        </w:rPr>
        <w:t>t</w:t>
      </w:r>
      <w:r w:rsidRPr="00C83271">
        <w:rPr>
          <w:noProof/>
        </w:rPr>
        <w:t>ime consum</w:t>
      </w:r>
      <w:r w:rsidR="00C83271" w:rsidRPr="00C83271">
        <w:rPr>
          <w:noProof/>
        </w:rPr>
        <w:t>ing</w:t>
      </w:r>
      <w:r w:rsidRPr="00E43D33">
        <w:t xml:space="preserve"> for construction is less</w:t>
      </w:r>
      <w:r w:rsidR="0058544B">
        <w:t>.</w:t>
      </w:r>
      <w:bookmarkEnd w:id="192"/>
    </w:p>
    <w:p w14:paraId="1F5257D4" w14:textId="4D959AB1" w:rsidR="005878C8" w:rsidRPr="00642EDD" w:rsidRDefault="00A4780D" w:rsidP="0013625D">
      <w:pPr>
        <w:pStyle w:val="Style1"/>
        <w:rPr>
          <w:b/>
        </w:rPr>
      </w:pPr>
      <w:bookmarkStart w:id="193" w:name="_Toc528692363"/>
      <w:r>
        <w:rPr>
          <w:b/>
        </w:rPr>
        <w:t>E</w:t>
      </w:r>
      <w:r w:rsidRPr="00A4780D">
        <w:rPr>
          <w:b/>
        </w:rPr>
        <w:t>nclosure</w:t>
      </w:r>
      <w:r>
        <w:rPr>
          <w:b/>
        </w:rPr>
        <w:t>:</w:t>
      </w:r>
      <w:r w:rsidR="00642EDD" w:rsidRPr="00642EDD">
        <w:t xml:space="preserve"> Regardless of the building type or the method of construction, the functional</w:t>
      </w:r>
      <w:r w:rsidR="00642EDD">
        <w:t xml:space="preserve"> </w:t>
      </w:r>
      <w:r w:rsidR="00642EDD" w:rsidRPr="00642EDD">
        <w:t>requirements</w:t>
      </w:r>
      <w:r w:rsidR="00642EDD">
        <w:t xml:space="preserve"> </w:t>
      </w:r>
      <w:r w:rsidR="00642EDD" w:rsidRPr="00642EDD">
        <w:t>of building enclosures remain the same: the building enclosure needs to provide</w:t>
      </w:r>
      <w:r w:rsidR="00642EDD">
        <w:t xml:space="preserve"> </w:t>
      </w:r>
      <w:r w:rsidR="00642EDD" w:rsidRPr="00642EDD">
        <w:t>environmental separation between interior and exterior spaces</w:t>
      </w:r>
      <w:r w:rsidR="00BE4FC8">
        <w:t xml:space="preserve">, </w:t>
      </w:r>
      <w:r w:rsidR="00BE4FC8" w:rsidRPr="00BE4FC8">
        <w:t>including providing</w:t>
      </w:r>
      <w:r w:rsidR="00BE4FC8">
        <w:t xml:space="preserve"> </w:t>
      </w:r>
      <w:r w:rsidR="00BE4FC8" w:rsidRPr="00BE4FC8">
        <w:t>security, privacy, views, and the primary architectural aesthetic</w:t>
      </w:r>
      <w:sdt>
        <w:sdtPr>
          <w:id w:val="-1946453940"/>
          <w:citation/>
        </w:sdtPr>
        <w:sdtEndPr/>
        <w:sdtContent>
          <w:r w:rsidR="003231AA">
            <w:fldChar w:fldCharType="begin"/>
          </w:r>
          <w:r w:rsidR="003231AA">
            <w:instrText xml:space="preserve"> CITATION Tam16 \l 1033 </w:instrText>
          </w:r>
          <w:r w:rsidR="003231AA">
            <w:fldChar w:fldCharType="separate"/>
          </w:r>
          <w:r w:rsidR="000B50D1">
            <w:rPr>
              <w:noProof/>
            </w:rPr>
            <w:t xml:space="preserve"> (Tammy J. Harrell, 2016)</w:t>
          </w:r>
          <w:r w:rsidR="003231AA">
            <w:fldChar w:fldCharType="end"/>
          </w:r>
        </w:sdtContent>
      </w:sdt>
      <w:r w:rsidR="00642EDD" w:rsidRPr="00642EDD">
        <w:t>.</w:t>
      </w:r>
      <w:bookmarkEnd w:id="193"/>
    </w:p>
    <w:p w14:paraId="2308F21E" w14:textId="2BD0C01E" w:rsidR="00065AF3" w:rsidRPr="00E17A13" w:rsidRDefault="00065AF3" w:rsidP="00284762">
      <w:pPr>
        <w:pStyle w:val="Style1"/>
        <w:numPr>
          <w:ilvl w:val="0"/>
          <w:numId w:val="15"/>
        </w:numPr>
        <w:ind w:left="270" w:hanging="90"/>
        <w:rPr>
          <w:b/>
        </w:rPr>
      </w:pPr>
      <w:bookmarkStart w:id="194" w:name="_Toc528692364"/>
      <w:bookmarkStart w:id="195" w:name="_Toc534709482"/>
      <w:r w:rsidRPr="00E17A13">
        <w:rPr>
          <w:b/>
        </w:rPr>
        <w:t>Types of Modules</w:t>
      </w:r>
      <w:bookmarkEnd w:id="194"/>
      <w:bookmarkEnd w:id="195"/>
    </w:p>
    <w:p w14:paraId="6E59D9E8" w14:textId="4BF68B7F" w:rsidR="007E491F" w:rsidRDefault="00065AF3" w:rsidP="0013625D">
      <w:pPr>
        <w:pStyle w:val="Style1"/>
      </w:pPr>
      <w:bookmarkStart w:id="196" w:name="_Toc528692365"/>
      <w:r w:rsidRPr="00FA3C79">
        <w:t>There</w:t>
      </w:r>
      <w:r>
        <w:t xml:space="preserve"> </w:t>
      </w:r>
      <w:r w:rsidRPr="00FA3C79">
        <w:t xml:space="preserve">are three basic types of </w:t>
      </w:r>
      <w:r w:rsidRPr="00C83271">
        <w:rPr>
          <w:noProof/>
        </w:rPr>
        <w:t>module</w:t>
      </w:r>
      <w:r w:rsidR="00C83271" w:rsidRPr="00C83271">
        <w:rPr>
          <w:noProof/>
        </w:rPr>
        <w:t>s</w:t>
      </w:r>
      <w:r w:rsidRPr="00FA3C79">
        <w:t xml:space="preserve"> using light steel framing or sheeting,</w:t>
      </w:r>
      <w:r>
        <w:t xml:space="preserve"> </w:t>
      </w:r>
      <w:r w:rsidRPr="00FA3C79">
        <w:t>namely</w:t>
      </w:r>
      <w:r w:rsidR="006E2DBB" w:rsidRPr="006E2DBB">
        <w:t xml:space="preserve"> </w:t>
      </w:r>
      <w:sdt>
        <w:sdtPr>
          <w:id w:val="50117796"/>
          <w:citation/>
        </w:sdtPr>
        <w:sdtEndPr/>
        <w:sdtContent>
          <w:r w:rsidR="006E2DBB">
            <w:fldChar w:fldCharType="begin"/>
          </w:r>
          <w:r w:rsidR="006E2DBB">
            <w:instrText xml:space="preserve"> CITATION RML99 \l 1033 </w:instrText>
          </w:r>
          <w:r w:rsidR="006E2DBB">
            <w:fldChar w:fldCharType="separate"/>
          </w:r>
          <w:r w:rsidR="000B50D1">
            <w:rPr>
              <w:noProof/>
            </w:rPr>
            <w:t>(RM Lawson, 1999)</w:t>
          </w:r>
          <w:r w:rsidR="006E2DBB">
            <w:fldChar w:fldCharType="end"/>
          </w:r>
        </w:sdtContent>
      </w:sdt>
      <w:r w:rsidR="007E491F">
        <w:t>:</w:t>
      </w:r>
      <w:bookmarkEnd w:id="196"/>
    </w:p>
    <w:p w14:paraId="4F154915" w14:textId="701BB538" w:rsidR="003231AA" w:rsidRPr="00480E2B" w:rsidRDefault="003231AA" w:rsidP="00284762">
      <w:pPr>
        <w:pStyle w:val="Style1"/>
        <w:numPr>
          <w:ilvl w:val="0"/>
          <w:numId w:val="2"/>
        </w:numPr>
        <w:ind w:left="270" w:hanging="270"/>
      </w:pPr>
      <w:bookmarkStart w:id="197" w:name="_Toc528692366"/>
      <w:r w:rsidRPr="0013625D">
        <w:rPr>
          <w:b/>
        </w:rPr>
        <w:t>Structural Modules:</w:t>
      </w:r>
      <w:r>
        <w:t xml:space="preserve"> </w:t>
      </w:r>
      <w:r w:rsidRPr="00480E2B">
        <w:t>which function as a load-bearing steel frame, a stressed</w:t>
      </w:r>
      <w:r>
        <w:t xml:space="preserve"> </w:t>
      </w:r>
      <w:r w:rsidRPr="00480E2B">
        <w:t>skin</w:t>
      </w:r>
      <w:r>
        <w:t xml:space="preserve"> </w:t>
      </w:r>
      <w:r w:rsidRPr="00480E2B">
        <w:t>box or combinations of the two functions. The modules can be stacked to</w:t>
      </w:r>
      <w:r>
        <w:t xml:space="preserve"> </w:t>
      </w:r>
      <w:r w:rsidRPr="00480E2B">
        <w:t>produce</w:t>
      </w:r>
      <w:r>
        <w:t xml:space="preserve"> </w:t>
      </w:r>
      <w:r w:rsidRPr="00C83271">
        <w:rPr>
          <w:noProof/>
        </w:rPr>
        <w:t>multi</w:t>
      </w:r>
      <w:r w:rsidR="00C83271">
        <w:rPr>
          <w:noProof/>
        </w:rPr>
        <w:t>-</w:t>
      </w:r>
      <w:r w:rsidRPr="00C83271">
        <w:rPr>
          <w:noProof/>
        </w:rPr>
        <w:t>story</w:t>
      </w:r>
      <w:r w:rsidRPr="00480E2B">
        <w:t xml:space="preserve"> buildings or may be combined with primary structural</w:t>
      </w:r>
      <w:r>
        <w:t xml:space="preserve"> </w:t>
      </w:r>
      <w:r w:rsidRPr="00480E2B">
        <w:t>frames, particularly in heavily loaded applications</w:t>
      </w:r>
      <w:r>
        <w:t>.</w:t>
      </w:r>
      <w:bookmarkEnd w:id="197"/>
    </w:p>
    <w:p w14:paraId="342CE9D9" w14:textId="2DB26596" w:rsidR="003231AA" w:rsidRPr="0013625D" w:rsidRDefault="003231AA" w:rsidP="00284762">
      <w:pPr>
        <w:pStyle w:val="Style1"/>
        <w:numPr>
          <w:ilvl w:val="0"/>
          <w:numId w:val="2"/>
        </w:numPr>
        <w:ind w:left="270" w:hanging="270"/>
      </w:pPr>
      <w:bookmarkStart w:id="198" w:name="_Toc528692367"/>
      <w:r w:rsidRPr="0013625D">
        <w:rPr>
          <w:b/>
        </w:rPr>
        <w:t>Non-structural modules:</w:t>
      </w:r>
      <w:r>
        <w:t xml:space="preserve"> </w:t>
      </w:r>
      <w:r w:rsidRPr="0013625D">
        <w:t>which are supported by a structural frame or on a</w:t>
      </w:r>
      <w:r>
        <w:t xml:space="preserve"> </w:t>
      </w:r>
      <w:r w:rsidRPr="0013625D">
        <w:t>concrete</w:t>
      </w:r>
      <w:r>
        <w:t xml:space="preserve"> </w:t>
      </w:r>
      <w:r w:rsidRPr="0013625D">
        <w:t>floor. These modules can be located between the primary structural</w:t>
      </w:r>
      <w:r>
        <w:t xml:space="preserve"> </w:t>
      </w:r>
      <w:r w:rsidRPr="0013625D">
        <w:t>members.</w:t>
      </w:r>
      <w:bookmarkEnd w:id="198"/>
    </w:p>
    <w:p w14:paraId="0B762926" w14:textId="77777777" w:rsidR="003231AA" w:rsidRPr="003231AA" w:rsidRDefault="003231AA" w:rsidP="003231AA"/>
    <w:p w14:paraId="1491999F" w14:textId="64DDBC83" w:rsidR="0031146B" w:rsidRPr="002D28D6" w:rsidRDefault="00065AF3" w:rsidP="00284762">
      <w:pPr>
        <w:pStyle w:val="Style1"/>
        <w:numPr>
          <w:ilvl w:val="0"/>
          <w:numId w:val="2"/>
        </w:numPr>
        <w:ind w:left="270" w:hanging="270"/>
        <w:rPr>
          <w:b/>
        </w:rPr>
      </w:pPr>
      <w:bookmarkStart w:id="199" w:name="_Toc528692368"/>
      <w:r w:rsidRPr="0013625D">
        <w:rPr>
          <w:b/>
        </w:rPr>
        <w:lastRenderedPageBreak/>
        <w:t>Shutter modules:</w:t>
      </w:r>
      <w:r>
        <w:t xml:space="preserve"> </w:t>
      </w:r>
      <w:r w:rsidRPr="0013625D">
        <w:t>in which the steel modules act as permanent formwork for in-situ concrete. The applied loads are carried by the concrete cross-walls and floor slabs in the same way that they would be in a conventionally constructed concrete building. The light steel structure supports the loads during construction.</w:t>
      </w:r>
      <w:bookmarkEnd w:id="199"/>
      <w:r w:rsidRPr="009C458E">
        <w:rPr>
          <w:noProof/>
        </w:rPr>
        <w:t xml:space="preserve"> </w:t>
      </w:r>
    </w:p>
    <w:p w14:paraId="5B2EB118" w14:textId="715C6B17" w:rsidR="0031146B" w:rsidRPr="0013625D" w:rsidRDefault="0031146B" w:rsidP="00284762">
      <w:pPr>
        <w:pStyle w:val="Style1"/>
        <w:numPr>
          <w:ilvl w:val="0"/>
          <w:numId w:val="2"/>
        </w:numPr>
        <w:ind w:left="270" w:hanging="270"/>
      </w:pPr>
      <w:bookmarkStart w:id="200" w:name="_Toc528692369"/>
      <w:r w:rsidRPr="0013625D">
        <w:rPr>
          <w:b/>
        </w:rPr>
        <w:t>Other modular components:</w:t>
      </w:r>
      <w:r w:rsidRPr="0013625D">
        <w:t xml:space="preserve"> Various forms of other modular components have been used in major building projects. These modular units exploit the benefits of </w:t>
      </w:r>
      <w:r w:rsidRPr="00C83271">
        <w:rPr>
          <w:noProof/>
        </w:rPr>
        <w:t>spe</w:t>
      </w:r>
      <w:r w:rsidRPr="0013625D">
        <w:t xml:space="preserve">ed of construction by taking more complex parts of the construction program </w:t>
      </w:r>
      <w:r w:rsidRPr="00C83271">
        <w:rPr>
          <w:noProof/>
        </w:rPr>
        <w:t>off</w:t>
      </w:r>
      <w:r w:rsidRPr="0013625D">
        <w:t xml:space="preserve"> the ‘critical path’.</w:t>
      </w:r>
      <w:bookmarkEnd w:id="200"/>
    </w:p>
    <w:p w14:paraId="294CC87A" w14:textId="77777777" w:rsidR="0031146B" w:rsidRPr="0013625D" w:rsidRDefault="0031146B" w:rsidP="00284762">
      <w:pPr>
        <w:pStyle w:val="Style1"/>
        <w:numPr>
          <w:ilvl w:val="0"/>
          <w:numId w:val="2"/>
        </w:numPr>
        <w:ind w:left="270" w:hanging="270"/>
      </w:pPr>
      <w:bookmarkStart w:id="201" w:name="_Toc528692370"/>
      <w:r w:rsidRPr="0013625D">
        <w:rPr>
          <w:b/>
        </w:rPr>
        <w:t>Lifts:</w:t>
      </w:r>
      <w:r w:rsidRPr="0013625D">
        <w:t xml:space="preserve"> The time it takes to install conventional lifts will usually determine when a building is handed over to the client. Modular lift shafts can be fully integrated with the structure and can be designed to provide wind bracing, or they can be free standing elements.</w:t>
      </w:r>
      <w:bookmarkEnd w:id="201"/>
    </w:p>
    <w:p w14:paraId="0AB473D2" w14:textId="0239E0AB" w:rsidR="006F63B7" w:rsidRPr="0013625D" w:rsidRDefault="0031146B" w:rsidP="00284762">
      <w:pPr>
        <w:pStyle w:val="Style1"/>
        <w:numPr>
          <w:ilvl w:val="0"/>
          <w:numId w:val="2"/>
        </w:numPr>
        <w:ind w:left="270" w:hanging="270"/>
      </w:pPr>
      <w:bookmarkStart w:id="202" w:name="_Toc528692371"/>
      <w:r w:rsidRPr="0013625D">
        <w:rPr>
          <w:b/>
        </w:rPr>
        <w:t>Stairs:</w:t>
      </w:r>
      <w:r w:rsidRPr="0013625D">
        <w:t xml:space="preserve"> Prefabricated stairs are quick and easy to install and are immediately available for use by the erection team and other building workers. Prefabricated steel stairs are usually erected as story-high units and have been used for over 15 years in traditional steel framed construction. They are installed with protection to finished surfaces, or in</w:t>
      </w:r>
      <w:r w:rsidR="006F63B7" w:rsidRPr="0013625D">
        <w:t xml:space="preserve"> </w:t>
      </w:r>
      <w:r w:rsidRPr="0013625D">
        <w:t>a partially finished state that can be finished later.</w:t>
      </w:r>
      <w:bookmarkEnd w:id="202"/>
    </w:p>
    <w:p w14:paraId="6A7E79D1" w14:textId="77777777" w:rsidR="00065AF3" w:rsidRPr="0013625D" w:rsidRDefault="00065AF3" w:rsidP="00284762">
      <w:pPr>
        <w:pStyle w:val="Style1"/>
        <w:numPr>
          <w:ilvl w:val="0"/>
          <w:numId w:val="2"/>
        </w:numPr>
        <w:ind w:left="270" w:hanging="270"/>
      </w:pPr>
      <w:bookmarkStart w:id="203" w:name="_Toc528692372"/>
      <w:r w:rsidRPr="0013625D">
        <w:rPr>
          <w:b/>
        </w:rPr>
        <w:t>Plant rooms:</w:t>
      </w:r>
      <w:r w:rsidRPr="0013625D">
        <w:t xml:space="preserve"> The advantages and the limitations of M &amp; E plant modules are well known and appreciated by service engineers, particularly those specializing in the design of large commercial buildings. In these applications, air handling and </w:t>
      </w:r>
      <w:r w:rsidRPr="00C83271">
        <w:rPr>
          <w:noProof/>
        </w:rPr>
        <w:t>cooling</w:t>
      </w:r>
      <w:r w:rsidRPr="0013625D">
        <w:t xml:space="preserve"> plant can be installed by lifting onto the roof of buildings in modular units.</w:t>
      </w:r>
      <w:bookmarkEnd w:id="203"/>
    </w:p>
    <w:p w14:paraId="11143FA3" w14:textId="1233EFFE" w:rsidR="00065AF3" w:rsidRPr="0013625D" w:rsidRDefault="00065AF3" w:rsidP="00284762">
      <w:pPr>
        <w:pStyle w:val="Style1"/>
        <w:numPr>
          <w:ilvl w:val="0"/>
          <w:numId w:val="2"/>
        </w:numPr>
        <w:ind w:left="270" w:hanging="270"/>
      </w:pPr>
      <w:bookmarkStart w:id="204" w:name="_Toc528692373"/>
      <w:r w:rsidRPr="0013625D">
        <w:rPr>
          <w:b/>
        </w:rPr>
        <w:t>Toilet modules:</w:t>
      </w:r>
      <w:r w:rsidRPr="0013625D">
        <w:t xml:space="preserve"> Toilet modules can be constructed as self-supporting units and Lifted and slid into place on the floor of buildings. Clearly, the floor of the toilet modules will be higher than that of the adjacent floor unless a raised access floor or other covering is provided.</w:t>
      </w:r>
      <w:bookmarkEnd w:id="204"/>
    </w:p>
    <w:p w14:paraId="6D8A8FDA" w14:textId="68693823" w:rsidR="006661A4" w:rsidRDefault="004E7B4F" w:rsidP="00284762">
      <w:pPr>
        <w:pStyle w:val="Style1"/>
        <w:numPr>
          <w:ilvl w:val="0"/>
          <w:numId w:val="15"/>
        </w:numPr>
        <w:ind w:left="360" w:hanging="90"/>
      </w:pPr>
      <w:bookmarkStart w:id="205" w:name="_Toc528692374"/>
      <w:r w:rsidRPr="0013625D">
        <w:rPr>
          <w:b/>
        </w:rPr>
        <w:t>Categories</w:t>
      </w:r>
      <w:r w:rsidRPr="004E7B4F">
        <w:t xml:space="preserve"> </w:t>
      </w:r>
      <w:r w:rsidRPr="0013625D">
        <w:rPr>
          <w:b/>
        </w:rPr>
        <w:t xml:space="preserve">of </w:t>
      </w:r>
      <w:r w:rsidR="00F6495B" w:rsidRPr="0013625D">
        <w:rPr>
          <w:b/>
        </w:rPr>
        <w:t xml:space="preserve">modular </w:t>
      </w:r>
      <w:r w:rsidRPr="0013625D">
        <w:rPr>
          <w:b/>
        </w:rPr>
        <w:t xml:space="preserve">systems as classified by </w:t>
      </w:r>
      <w:sdt>
        <w:sdtPr>
          <w:rPr>
            <w:b/>
          </w:rPr>
          <w:id w:val="-1953153733"/>
          <w:citation/>
        </w:sdtPr>
        <w:sdtEndPr/>
        <w:sdtContent>
          <w:r w:rsidR="003E4BF0" w:rsidRPr="0013625D">
            <w:rPr>
              <w:b/>
            </w:rPr>
            <w:fldChar w:fldCharType="begin"/>
          </w:r>
          <w:r w:rsidR="003E4BF0" w:rsidRPr="0013625D">
            <w:rPr>
              <w:b/>
            </w:rPr>
            <w:instrText xml:space="preserve"> CITATION Son17 \l 1033 </w:instrText>
          </w:r>
          <w:r w:rsidR="003E4BF0" w:rsidRPr="0013625D">
            <w:rPr>
              <w:b/>
            </w:rPr>
            <w:fldChar w:fldCharType="separate"/>
          </w:r>
          <w:r w:rsidR="000B50D1">
            <w:rPr>
              <w:noProof/>
            </w:rPr>
            <w:t>(Sonja Oliveira, 2017)</w:t>
          </w:r>
          <w:r w:rsidR="003E4BF0" w:rsidRPr="0013625D">
            <w:rPr>
              <w:b/>
            </w:rPr>
            <w:fldChar w:fldCharType="end"/>
          </w:r>
        </w:sdtContent>
      </w:sdt>
      <w:bookmarkEnd w:id="205"/>
    </w:p>
    <w:p w14:paraId="0DD0A123" w14:textId="3F90C1E4" w:rsidR="003E4BF0" w:rsidRPr="00201CAF" w:rsidRDefault="002A7DC2" w:rsidP="0013625D">
      <w:pPr>
        <w:pStyle w:val="Style1"/>
      </w:pPr>
      <w:bookmarkStart w:id="206" w:name="_Toc528692375"/>
      <w:r w:rsidRPr="0013625D">
        <w:rPr>
          <w:b/>
          <w:noProof/>
        </w:rPr>
        <mc:AlternateContent>
          <mc:Choice Requires="wps">
            <w:drawing>
              <wp:anchor distT="0" distB="0" distL="114300" distR="114300" simplePos="0" relativeHeight="251915264" behindDoc="0" locked="0" layoutInCell="1" allowOverlap="1" wp14:anchorId="28796F17" wp14:editId="6AD605DF">
                <wp:simplePos x="0" y="0"/>
                <wp:positionH relativeFrom="margin">
                  <wp:posOffset>3467100</wp:posOffset>
                </wp:positionH>
                <wp:positionV relativeFrom="paragraph">
                  <wp:posOffset>1208405</wp:posOffset>
                </wp:positionV>
                <wp:extent cx="2295525" cy="209550"/>
                <wp:effectExtent l="0" t="0" r="9525" b="0"/>
                <wp:wrapTopAndBottom/>
                <wp:docPr id="191" name="Text Box 191"/>
                <wp:cNvGraphicFramePr/>
                <a:graphic xmlns:a="http://schemas.openxmlformats.org/drawingml/2006/main">
                  <a:graphicData uri="http://schemas.microsoft.com/office/word/2010/wordprocessingShape">
                    <wps:wsp>
                      <wps:cNvSpPr txBox="1"/>
                      <wps:spPr>
                        <a:xfrm>
                          <a:off x="0" y="0"/>
                          <a:ext cx="2295525" cy="209550"/>
                        </a:xfrm>
                        <a:prstGeom prst="rect">
                          <a:avLst/>
                        </a:prstGeom>
                        <a:solidFill>
                          <a:prstClr val="white"/>
                        </a:solidFill>
                        <a:ln>
                          <a:noFill/>
                        </a:ln>
                      </wps:spPr>
                      <wps:txbx>
                        <w:txbxContent>
                          <w:p w14:paraId="4D11E4BA" w14:textId="0FC11C8B" w:rsidR="004119DD" w:rsidRPr="00AA3033" w:rsidRDefault="004119DD" w:rsidP="00BB4F8B">
                            <w:pPr>
                              <w:pStyle w:val="Style1"/>
                              <w:rPr>
                                <w:rFonts w:eastAsia="Times New Roman"/>
                                <w:sz w:val="22"/>
                                <w:szCs w:val="22"/>
                              </w:rPr>
                            </w:pPr>
                            <w:bookmarkStart w:id="207" w:name="_Hlk534553718"/>
                            <w:r w:rsidRPr="00AA3033">
                              <w:rPr>
                                <w:b/>
                                <w:sz w:val="22"/>
                                <w:szCs w:val="22"/>
                              </w:rPr>
                              <w:t xml:space="preserve">Figure </w:t>
                            </w:r>
                            <w:r>
                              <w:rPr>
                                <w:b/>
                                <w:sz w:val="22"/>
                                <w:szCs w:val="22"/>
                              </w:rPr>
                              <w:t>2</w:t>
                            </w:r>
                            <w:r w:rsidRPr="00AA3033">
                              <w:rPr>
                                <w:b/>
                                <w:sz w:val="22"/>
                                <w:szCs w:val="22"/>
                              </w:rPr>
                              <w:t>.</w:t>
                            </w:r>
                            <w:r>
                              <w:rPr>
                                <w:b/>
                                <w:sz w:val="22"/>
                                <w:szCs w:val="22"/>
                              </w:rPr>
                              <w:t>4:</w:t>
                            </w:r>
                            <w:r w:rsidRPr="00AA3033">
                              <w:rPr>
                                <w:i/>
                                <w:sz w:val="22"/>
                                <w:szCs w:val="22"/>
                              </w:rPr>
                              <w:t xml:space="preserve">   </w:t>
                            </w:r>
                            <w:r w:rsidRPr="00AA3033">
                              <w:rPr>
                                <w:rFonts w:eastAsia="Times New Roman"/>
                                <w:sz w:val="22"/>
                                <w:szCs w:val="22"/>
                              </w:rPr>
                              <w:t>Open panel system</w:t>
                            </w:r>
                          </w:p>
                          <w:bookmarkEnd w:id="207"/>
                          <w:p w14:paraId="42809F9E" w14:textId="77777777" w:rsidR="004119DD" w:rsidRPr="00AA3033" w:rsidRDefault="004119DD" w:rsidP="003C37F0">
                            <w:pPr>
                              <w:ind w:left="1440" w:hanging="1440"/>
                              <w:rPr>
                                <w:rFonts w:cs="Arial"/>
                                <w:b w:val="0"/>
                                <w:color w:val="000000"/>
                                <w:sz w:val="22"/>
                              </w:rPr>
                            </w:pPr>
                          </w:p>
                          <w:p w14:paraId="5B784764" w14:textId="77777777" w:rsidR="004119DD" w:rsidRPr="00AA3033" w:rsidRDefault="004119DD" w:rsidP="003C37F0">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796F17" id="Text Box 191" o:spid="_x0000_s1047" type="#_x0000_t202" style="position:absolute;left:0;text-align:left;margin-left:273pt;margin-top:95.15pt;width:180.75pt;height:16.5pt;z-index:251915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" stroked="f">
                <v:textbox inset="0,0,0,0">
                  <w:txbxContent>
                    <w:p w14:paraId="4D11E4BA" w14:textId="0FC11C8B" w:rsidR="004119DD" w:rsidRPr="00AA3033" w:rsidRDefault="004119DD" w:rsidP="00BB4F8B">
                      <w:pPr>
                        <w:pStyle w:val="Style1"/>
                        <w:rPr>
                          <w:rFonts w:eastAsia="Times New Roman"/>
                          <w:sz w:val="22"/>
                          <w:szCs w:val="22"/>
                        </w:rPr>
                      </w:pPr>
                      <w:bookmarkStart w:id="208" w:name="_Hlk534553718"/>
                      <w:r w:rsidRPr="00AA3033">
                        <w:rPr>
                          <w:b/>
                          <w:sz w:val="22"/>
                          <w:szCs w:val="22"/>
                        </w:rPr>
                        <w:t xml:space="preserve">Figure </w:t>
                      </w:r>
                      <w:r>
                        <w:rPr>
                          <w:b/>
                          <w:sz w:val="22"/>
                          <w:szCs w:val="22"/>
                        </w:rPr>
                        <w:t>2</w:t>
                      </w:r>
                      <w:r w:rsidRPr="00AA3033">
                        <w:rPr>
                          <w:b/>
                          <w:sz w:val="22"/>
                          <w:szCs w:val="22"/>
                        </w:rPr>
                        <w:t>.</w:t>
                      </w:r>
                      <w:r>
                        <w:rPr>
                          <w:b/>
                          <w:sz w:val="22"/>
                          <w:szCs w:val="22"/>
                        </w:rPr>
                        <w:t>4:</w:t>
                      </w:r>
                      <w:r w:rsidRPr="00AA3033">
                        <w:rPr>
                          <w:i/>
                          <w:sz w:val="22"/>
                          <w:szCs w:val="22"/>
                        </w:rPr>
                        <w:t xml:space="preserve">   </w:t>
                      </w:r>
                      <w:r w:rsidRPr="00AA3033">
                        <w:rPr>
                          <w:rFonts w:eastAsia="Times New Roman"/>
                          <w:sz w:val="22"/>
                          <w:szCs w:val="22"/>
                        </w:rPr>
                        <w:t>Open panel system</w:t>
                      </w:r>
                    </w:p>
                    <w:bookmarkEnd w:id="208"/>
                    <w:p w14:paraId="42809F9E" w14:textId="77777777" w:rsidR="004119DD" w:rsidRPr="00AA3033" w:rsidRDefault="004119DD" w:rsidP="003C37F0">
                      <w:pPr>
                        <w:ind w:left="1440" w:hanging="1440"/>
                        <w:rPr>
                          <w:rFonts w:cs="Arial"/>
                          <w:b w:val="0"/>
                          <w:color w:val="000000"/>
                          <w:sz w:val="22"/>
                        </w:rPr>
                      </w:pPr>
                    </w:p>
                    <w:p w14:paraId="5B784764" w14:textId="77777777" w:rsidR="004119DD" w:rsidRPr="00AA3033" w:rsidRDefault="004119DD" w:rsidP="003C37F0">
                      <w:pPr>
                        <w:pStyle w:val="Heading1"/>
                        <w:rPr>
                          <w:sz w:val="22"/>
                          <w:szCs w:val="22"/>
                        </w:rPr>
                      </w:pPr>
                    </w:p>
                  </w:txbxContent>
                </v:textbox>
                <w10:wrap type="topAndBottom" anchorx="margin"/>
              </v:shape>
            </w:pict>
          </mc:Fallback>
        </mc:AlternateContent>
      </w:r>
      <w:r w:rsidRPr="0013625D">
        <w:rPr>
          <w:b/>
          <w:noProof/>
        </w:rPr>
        <w:drawing>
          <wp:anchor distT="0" distB="0" distL="114300" distR="114300" simplePos="0" relativeHeight="251912192" behindDoc="1" locked="0" layoutInCell="1" allowOverlap="1" wp14:anchorId="04A36388" wp14:editId="2FAC1F5E">
            <wp:simplePos x="0" y="0"/>
            <wp:positionH relativeFrom="column">
              <wp:posOffset>3457575</wp:posOffset>
            </wp:positionH>
            <wp:positionV relativeFrom="paragraph">
              <wp:posOffset>27305</wp:posOffset>
            </wp:positionV>
            <wp:extent cx="2475230" cy="1167130"/>
            <wp:effectExtent l="0" t="0" r="1270" b="0"/>
            <wp:wrapTight wrapText="bothSides">
              <wp:wrapPolygon edited="0">
                <wp:start x="0" y="0"/>
                <wp:lineTo x="0" y="21153"/>
                <wp:lineTo x="21445" y="21153"/>
                <wp:lineTo x="21445" y="0"/>
                <wp:lineTo x="0" y="0"/>
              </wp:wrapPolygon>
            </wp:wrapTight>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t="5313" b="4959"/>
                    <a:stretch/>
                  </pic:blipFill>
                  <pic:spPr bwMode="auto">
                    <a:xfrm>
                      <a:off x="0" y="0"/>
                      <a:ext cx="2475230" cy="1167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01CAF" w:rsidRPr="0013625D">
        <w:rPr>
          <w:b/>
        </w:rPr>
        <w:t>Open panel systems:</w:t>
      </w:r>
      <w:r w:rsidR="006D0652">
        <w:t xml:space="preserve"> </w:t>
      </w:r>
      <w:r w:rsidR="006D0652" w:rsidRPr="006D0652">
        <w:t xml:space="preserve">the construction of </w:t>
      </w:r>
      <w:r w:rsidR="00C83271">
        <w:t xml:space="preserve">a </w:t>
      </w:r>
      <w:r w:rsidR="006D0652" w:rsidRPr="00C83271">
        <w:rPr>
          <w:noProof/>
        </w:rPr>
        <w:t>structural</w:t>
      </w:r>
      <w:r w:rsidR="006D0652" w:rsidRPr="006D0652">
        <w:t xml:space="preserve"> frame for building using panels assembled in the factor</w:t>
      </w:r>
      <w:r w:rsidR="00CE0985">
        <w:t>y. Open panel system</w:t>
      </w:r>
      <w:r w:rsidR="000A6293">
        <w:t>s</w:t>
      </w:r>
      <w:r w:rsidR="00CE0985">
        <w:t xml:space="preserve"> are typically delivered to site purely as </w:t>
      </w:r>
      <w:r w:rsidR="00C83271">
        <w:t xml:space="preserve">a </w:t>
      </w:r>
      <w:r w:rsidR="00CE0985" w:rsidRPr="00C83271">
        <w:rPr>
          <w:noProof/>
        </w:rPr>
        <w:t>structural</w:t>
      </w:r>
      <w:r w:rsidR="00CE0985">
        <w:t xml:space="preserve"> element with services, insulation, cladding and internal finishes installed in situ.</w:t>
      </w:r>
      <w:bookmarkEnd w:id="206"/>
    </w:p>
    <w:p w14:paraId="61F28DBE" w14:textId="63F17394" w:rsidR="00ED78CC" w:rsidRPr="0013625D" w:rsidRDefault="00D12215" w:rsidP="0013625D">
      <w:pPr>
        <w:pStyle w:val="Style1"/>
        <w:rPr>
          <w:noProof/>
        </w:rPr>
      </w:pPr>
      <w:bookmarkStart w:id="209" w:name="_Toc528692376"/>
      <w:r w:rsidRPr="0013625D">
        <w:rPr>
          <w:b/>
          <w:noProof/>
        </w:rPr>
        <mc:AlternateContent>
          <mc:Choice Requires="wps">
            <w:drawing>
              <wp:anchor distT="0" distB="0" distL="114300" distR="114300" simplePos="0" relativeHeight="251918336" behindDoc="0" locked="0" layoutInCell="1" allowOverlap="1" wp14:anchorId="13128F91" wp14:editId="793C2D97">
                <wp:simplePos x="0" y="0"/>
                <wp:positionH relativeFrom="margin">
                  <wp:posOffset>3457575</wp:posOffset>
                </wp:positionH>
                <wp:positionV relativeFrom="paragraph">
                  <wp:posOffset>1476375</wp:posOffset>
                </wp:positionV>
                <wp:extent cx="2352675" cy="227330"/>
                <wp:effectExtent l="0" t="0" r="9525" b="1270"/>
                <wp:wrapThrough wrapText="bothSides">
                  <wp:wrapPolygon edited="0">
                    <wp:start x="0" y="0"/>
                    <wp:lineTo x="0" y="19911"/>
                    <wp:lineTo x="21513" y="19911"/>
                    <wp:lineTo x="21513" y="0"/>
                    <wp:lineTo x="0" y="0"/>
                  </wp:wrapPolygon>
                </wp:wrapThrough>
                <wp:docPr id="205" name="Text Box 205"/>
                <wp:cNvGraphicFramePr/>
                <a:graphic xmlns:a="http://schemas.openxmlformats.org/drawingml/2006/main">
                  <a:graphicData uri="http://schemas.microsoft.com/office/word/2010/wordprocessingShape">
                    <wps:wsp>
                      <wps:cNvSpPr txBox="1"/>
                      <wps:spPr>
                        <a:xfrm>
                          <a:off x="0" y="0"/>
                          <a:ext cx="2352675" cy="227330"/>
                        </a:xfrm>
                        <a:prstGeom prst="rect">
                          <a:avLst/>
                        </a:prstGeom>
                        <a:solidFill>
                          <a:prstClr val="white"/>
                        </a:solidFill>
                        <a:ln>
                          <a:noFill/>
                        </a:ln>
                      </wps:spPr>
                      <wps:txbx>
                        <w:txbxContent>
                          <w:p w14:paraId="274E15F1" w14:textId="7E70B8FD" w:rsidR="004119DD" w:rsidRPr="00AA3033" w:rsidRDefault="004119DD" w:rsidP="00BB4F8B">
                            <w:pPr>
                              <w:pStyle w:val="Style1"/>
                              <w:rPr>
                                <w:rFonts w:eastAsia="Times New Roman"/>
                                <w:sz w:val="22"/>
                                <w:szCs w:val="22"/>
                              </w:rPr>
                            </w:pPr>
                            <w:bookmarkStart w:id="210" w:name="_Hlk534553737"/>
                            <w:r w:rsidRPr="00AA3033">
                              <w:rPr>
                                <w:b/>
                                <w:sz w:val="22"/>
                                <w:szCs w:val="22"/>
                              </w:rPr>
                              <w:t xml:space="preserve">Figure </w:t>
                            </w:r>
                            <w:r>
                              <w:rPr>
                                <w:b/>
                                <w:sz w:val="22"/>
                                <w:szCs w:val="22"/>
                              </w:rPr>
                              <w:t>2</w:t>
                            </w:r>
                            <w:r w:rsidRPr="00AA3033">
                              <w:rPr>
                                <w:b/>
                                <w:sz w:val="22"/>
                                <w:szCs w:val="22"/>
                              </w:rPr>
                              <w:t>.</w:t>
                            </w:r>
                            <w:r>
                              <w:rPr>
                                <w:b/>
                                <w:sz w:val="22"/>
                                <w:szCs w:val="22"/>
                              </w:rPr>
                              <w:t>5:</w:t>
                            </w:r>
                            <w:r w:rsidRPr="00AA3033">
                              <w:rPr>
                                <w:i/>
                                <w:sz w:val="22"/>
                                <w:szCs w:val="22"/>
                              </w:rPr>
                              <w:t xml:space="preserve">  </w:t>
                            </w:r>
                            <w:r w:rsidRPr="00AA3033">
                              <w:rPr>
                                <w:rFonts w:eastAsia="Times New Roman"/>
                                <w:sz w:val="22"/>
                                <w:szCs w:val="22"/>
                              </w:rPr>
                              <w:t xml:space="preserve"> Closed panel</w:t>
                            </w:r>
                            <w:r w:rsidRPr="00AA3033">
                              <w:rPr>
                                <w:sz w:val="22"/>
                                <w:szCs w:val="22"/>
                              </w:rPr>
                              <w:t xml:space="preserve"> </w:t>
                            </w:r>
                            <w:r w:rsidRPr="00AA3033">
                              <w:rPr>
                                <w:rFonts w:eastAsia="Times New Roman"/>
                                <w:sz w:val="22"/>
                                <w:szCs w:val="22"/>
                              </w:rPr>
                              <w:t>system</w:t>
                            </w:r>
                          </w:p>
                          <w:bookmarkEnd w:id="210"/>
                          <w:p w14:paraId="79AC977D" w14:textId="77777777" w:rsidR="004119DD" w:rsidRPr="00AA3033" w:rsidRDefault="004119DD" w:rsidP="004571FA">
                            <w:pPr>
                              <w:ind w:left="1440" w:hanging="1440"/>
                              <w:rPr>
                                <w:rFonts w:cs="Arial"/>
                                <w:b w:val="0"/>
                                <w:color w:val="000000"/>
                                <w:sz w:val="22"/>
                              </w:rPr>
                            </w:pPr>
                          </w:p>
                          <w:p w14:paraId="6D3C878D" w14:textId="77777777" w:rsidR="004119DD" w:rsidRPr="00AA3033" w:rsidRDefault="004119DD" w:rsidP="004571FA">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28F91" id="Text Box 205" o:spid="_x0000_s1048" type="#_x0000_t202" style="position:absolute;left:0;text-align:left;margin-left:272.25pt;margin-top:116.25pt;width:185.25pt;height:17.9pt;z-index:251918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" stroked="f">
                <v:textbox inset="0,0,0,0">
                  <w:txbxContent>
                    <w:p w14:paraId="274E15F1" w14:textId="7E70B8FD" w:rsidR="004119DD" w:rsidRPr="00AA3033" w:rsidRDefault="004119DD" w:rsidP="00BB4F8B">
                      <w:pPr>
                        <w:pStyle w:val="Style1"/>
                        <w:rPr>
                          <w:rFonts w:eastAsia="Times New Roman"/>
                          <w:sz w:val="22"/>
                          <w:szCs w:val="22"/>
                        </w:rPr>
                      </w:pPr>
                      <w:bookmarkStart w:id="211" w:name="_Hlk534553737"/>
                      <w:r w:rsidRPr="00AA3033">
                        <w:rPr>
                          <w:b/>
                          <w:sz w:val="22"/>
                          <w:szCs w:val="22"/>
                        </w:rPr>
                        <w:t xml:space="preserve">Figure </w:t>
                      </w:r>
                      <w:r>
                        <w:rPr>
                          <w:b/>
                          <w:sz w:val="22"/>
                          <w:szCs w:val="22"/>
                        </w:rPr>
                        <w:t>2</w:t>
                      </w:r>
                      <w:r w:rsidRPr="00AA3033">
                        <w:rPr>
                          <w:b/>
                          <w:sz w:val="22"/>
                          <w:szCs w:val="22"/>
                        </w:rPr>
                        <w:t>.</w:t>
                      </w:r>
                      <w:r>
                        <w:rPr>
                          <w:b/>
                          <w:sz w:val="22"/>
                          <w:szCs w:val="22"/>
                        </w:rPr>
                        <w:t>5:</w:t>
                      </w:r>
                      <w:r w:rsidRPr="00AA3033">
                        <w:rPr>
                          <w:i/>
                          <w:sz w:val="22"/>
                          <w:szCs w:val="22"/>
                        </w:rPr>
                        <w:t xml:space="preserve">  </w:t>
                      </w:r>
                      <w:r w:rsidRPr="00AA3033">
                        <w:rPr>
                          <w:rFonts w:eastAsia="Times New Roman"/>
                          <w:sz w:val="22"/>
                          <w:szCs w:val="22"/>
                        </w:rPr>
                        <w:t xml:space="preserve"> Closed panel</w:t>
                      </w:r>
                      <w:r w:rsidRPr="00AA3033">
                        <w:rPr>
                          <w:sz w:val="22"/>
                          <w:szCs w:val="22"/>
                        </w:rPr>
                        <w:t xml:space="preserve"> </w:t>
                      </w:r>
                      <w:r w:rsidRPr="00AA3033">
                        <w:rPr>
                          <w:rFonts w:eastAsia="Times New Roman"/>
                          <w:sz w:val="22"/>
                          <w:szCs w:val="22"/>
                        </w:rPr>
                        <w:t>system</w:t>
                      </w:r>
                    </w:p>
                    <w:bookmarkEnd w:id="211"/>
                    <w:p w14:paraId="79AC977D" w14:textId="77777777" w:rsidR="004119DD" w:rsidRPr="00AA3033" w:rsidRDefault="004119DD" w:rsidP="004571FA">
                      <w:pPr>
                        <w:ind w:left="1440" w:hanging="1440"/>
                        <w:rPr>
                          <w:rFonts w:cs="Arial"/>
                          <w:b w:val="0"/>
                          <w:color w:val="000000"/>
                          <w:sz w:val="22"/>
                        </w:rPr>
                      </w:pPr>
                    </w:p>
                    <w:p w14:paraId="6D3C878D" w14:textId="77777777" w:rsidR="004119DD" w:rsidRPr="00AA3033" w:rsidRDefault="004119DD" w:rsidP="004571FA">
                      <w:pPr>
                        <w:pStyle w:val="Heading1"/>
                        <w:rPr>
                          <w:sz w:val="22"/>
                          <w:szCs w:val="22"/>
                        </w:rPr>
                      </w:pPr>
                    </w:p>
                  </w:txbxContent>
                </v:textbox>
                <w10:wrap type="through" anchorx="margin"/>
              </v:shape>
            </w:pict>
          </mc:Fallback>
        </mc:AlternateContent>
      </w:r>
      <w:r w:rsidRPr="0013625D">
        <w:rPr>
          <w:b/>
          <w:noProof/>
        </w:rPr>
        <w:drawing>
          <wp:anchor distT="0" distB="0" distL="114300" distR="114300" simplePos="0" relativeHeight="251916288" behindDoc="0" locked="0" layoutInCell="1" allowOverlap="1" wp14:anchorId="514B7821" wp14:editId="14ADEEE5">
            <wp:simplePos x="0" y="0"/>
            <wp:positionH relativeFrom="column">
              <wp:posOffset>3457575</wp:posOffset>
            </wp:positionH>
            <wp:positionV relativeFrom="paragraph">
              <wp:posOffset>113030</wp:posOffset>
            </wp:positionV>
            <wp:extent cx="2469515" cy="1363345"/>
            <wp:effectExtent l="0" t="0" r="6985" b="8255"/>
            <wp:wrapThrough wrapText="bothSides">
              <wp:wrapPolygon edited="0">
                <wp:start x="0" y="0"/>
                <wp:lineTo x="0" y="21429"/>
                <wp:lineTo x="21494" y="21429"/>
                <wp:lineTo x="21494" y="0"/>
                <wp:lineTo x="0" y="0"/>
              </wp:wrapPolygon>
            </wp:wrapThrough>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469515" cy="1363345"/>
                    </a:xfrm>
                    <a:prstGeom prst="rect">
                      <a:avLst/>
                    </a:prstGeom>
                  </pic:spPr>
                </pic:pic>
              </a:graphicData>
            </a:graphic>
            <wp14:sizeRelH relativeFrom="margin">
              <wp14:pctWidth>0</wp14:pctWidth>
            </wp14:sizeRelH>
            <wp14:sizeRelV relativeFrom="margin">
              <wp14:pctHeight>0</wp14:pctHeight>
            </wp14:sizeRelV>
          </wp:anchor>
        </w:drawing>
      </w:r>
      <w:r w:rsidR="0032668F" w:rsidRPr="0013625D">
        <w:rPr>
          <w:b/>
        </w:rPr>
        <w:t>Closed panel system:</w:t>
      </w:r>
      <w:r w:rsidR="0032668F" w:rsidRPr="0013625D">
        <w:t xml:space="preserve"> these are similar to open panel system in that </w:t>
      </w:r>
      <w:r w:rsidR="00910452" w:rsidRPr="0013625D">
        <w:t xml:space="preserve">the structural elements of the building are delivered to site in flat panels. </w:t>
      </w:r>
      <w:r w:rsidR="00C80BD7" w:rsidRPr="0013625D">
        <w:t>However,</w:t>
      </w:r>
      <w:r w:rsidR="00910452" w:rsidRPr="0013625D">
        <w:t xml:space="preserve"> the closed panel systems typically include more </w:t>
      </w:r>
      <w:r w:rsidR="00C80BD7" w:rsidRPr="0013625D">
        <w:t>factory-based</w:t>
      </w:r>
      <w:r w:rsidR="00910452" w:rsidRPr="0013625D">
        <w:t xml:space="preserve"> fabrication such us lining materials and insulation and may even include cladding, internal finishes, services doors</w:t>
      </w:r>
      <w:r w:rsidR="00C83271">
        <w:t>,</w:t>
      </w:r>
      <w:r w:rsidR="00910452" w:rsidRPr="0013625D">
        <w:t xml:space="preserve"> </w:t>
      </w:r>
      <w:r w:rsidR="00910452" w:rsidRPr="00C83271">
        <w:rPr>
          <w:noProof/>
        </w:rPr>
        <w:t>and</w:t>
      </w:r>
      <w:r w:rsidR="00786078" w:rsidRPr="0013625D">
        <w:t xml:space="preserve"> </w:t>
      </w:r>
      <w:r w:rsidR="00910452" w:rsidRPr="0013625D">
        <w:t>windows</w:t>
      </w:r>
      <w:r w:rsidR="00C80BD7" w:rsidRPr="0013625D">
        <w:t>.</w:t>
      </w:r>
      <w:bookmarkEnd w:id="209"/>
      <w:r w:rsidR="004571FA" w:rsidRPr="0013625D">
        <w:rPr>
          <w:noProof/>
        </w:rPr>
        <w:t xml:space="preserve"> </w:t>
      </w:r>
    </w:p>
    <w:p w14:paraId="14D37F57" w14:textId="23D2DF5F" w:rsidR="00C80BD7" w:rsidRDefault="00D12215" w:rsidP="0013625D">
      <w:pPr>
        <w:pStyle w:val="Style1"/>
        <w:rPr>
          <w:b/>
        </w:rPr>
      </w:pPr>
      <w:bookmarkStart w:id="212" w:name="_Toc528692377"/>
      <w:r w:rsidRPr="0013625D">
        <w:rPr>
          <w:b/>
          <w:noProof/>
        </w:rPr>
        <w:lastRenderedPageBreak/>
        <mc:AlternateContent>
          <mc:Choice Requires="wps">
            <w:drawing>
              <wp:anchor distT="0" distB="0" distL="114300" distR="114300" simplePos="0" relativeHeight="251921408" behindDoc="0" locked="0" layoutInCell="1" allowOverlap="1" wp14:anchorId="7488D160" wp14:editId="6FB2968A">
                <wp:simplePos x="0" y="0"/>
                <wp:positionH relativeFrom="margin">
                  <wp:posOffset>3467100</wp:posOffset>
                </wp:positionH>
                <wp:positionV relativeFrom="paragraph">
                  <wp:posOffset>1329690</wp:posOffset>
                </wp:positionV>
                <wp:extent cx="2428875" cy="228600"/>
                <wp:effectExtent l="0" t="0" r="9525" b="0"/>
                <wp:wrapThrough wrapText="bothSides">
                  <wp:wrapPolygon edited="0">
                    <wp:start x="0" y="0"/>
                    <wp:lineTo x="0" y="19800"/>
                    <wp:lineTo x="21515" y="19800"/>
                    <wp:lineTo x="21515" y="0"/>
                    <wp:lineTo x="0" y="0"/>
                  </wp:wrapPolygon>
                </wp:wrapThrough>
                <wp:docPr id="207" name="Text Box 207"/>
                <wp:cNvGraphicFramePr/>
                <a:graphic xmlns:a="http://schemas.openxmlformats.org/drawingml/2006/main">
                  <a:graphicData uri="http://schemas.microsoft.com/office/word/2010/wordprocessingShape">
                    <wps:wsp>
                      <wps:cNvSpPr txBox="1"/>
                      <wps:spPr>
                        <a:xfrm>
                          <a:off x="0" y="0"/>
                          <a:ext cx="2428875" cy="228600"/>
                        </a:xfrm>
                        <a:prstGeom prst="rect">
                          <a:avLst/>
                        </a:prstGeom>
                        <a:solidFill>
                          <a:prstClr val="white"/>
                        </a:solidFill>
                        <a:ln>
                          <a:noFill/>
                        </a:ln>
                      </wps:spPr>
                      <wps:txbx>
                        <w:txbxContent>
                          <w:p w14:paraId="7D699295" w14:textId="3A3224EC" w:rsidR="004119DD" w:rsidRPr="00AA3033" w:rsidRDefault="004119DD" w:rsidP="00BB4F8B">
                            <w:pPr>
                              <w:pStyle w:val="Style1"/>
                              <w:rPr>
                                <w:rFonts w:eastAsia="Times New Roman"/>
                                <w:sz w:val="22"/>
                                <w:szCs w:val="22"/>
                              </w:rPr>
                            </w:pPr>
                            <w:bookmarkStart w:id="213" w:name="_Hlk534553857"/>
                            <w:r w:rsidRPr="00AA3033">
                              <w:rPr>
                                <w:b/>
                                <w:sz w:val="22"/>
                                <w:szCs w:val="22"/>
                              </w:rPr>
                              <w:t xml:space="preserve">Figure </w:t>
                            </w:r>
                            <w:r>
                              <w:rPr>
                                <w:b/>
                                <w:sz w:val="22"/>
                                <w:szCs w:val="22"/>
                              </w:rPr>
                              <w:t>2</w:t>
                            </w:r>
                            <w:r w:rsidRPr="00AA3033">
                              <w:rPr>
                                <w:b/>
                                <w:sz w:val="22"/>
                                <w:szCs w:val="22"/>
                              </w:rPr>
                              <w:t>.</w:t>
                            </w:r>
                            <w:r>
                              <w:rPr>
                                <w:b/>
                                <w:sz w:val="22"/>
                                <w:szCs w:val="22"/>
                              </w:rPr>
                              <w:t>6:</w:t>
                            </w:r>
                            <w:r w:rsidRPr="00AA3033">
                              <w:rPr>
                                <w:rFonts w:eastAsia="Times New Roman"/>
                                <w:sz w:val="22"/>
                                <w:szCs w:val="22"/>
                              </w:rPr>
                              <w:t xml:space="preserve">  Volumetric system</w:t>
                            </w:r>
                          </w:p>
                          <w:bookmarkEnd w:id="213"/>
                          <w:p w14:paraId="56294CB9" w14:textId="77777777" w:rsidR="004119DD" w:rsidRPr="00AA3033" w:rsidRDefault="004119DD" w:rsidP="008E0020">
                            <w:pPr>
                              <w:ind w:left="1440" w:hanging="1440"/>
                              <w:rPr>
                                <w:rFonts w:cs="Arial"/>
                                <w:b w:val="0"/>
                                <w:color w:val="000000"/>
                                <w:sz w:val="22"/>
                              </w:rPr>
                            </w:pPr>
                          </w:p>
                          <w:p w14:paraId="097132F2" w14:textId="77777777" w:rsidR="004119DD" w:rsidRPr="00AA3033" w:rsidRDefault="004119DD" w:rsidP="008E0020">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8D160" id="Text Box 207" o:spid="_x0000_s1049" type="#_x0000_t202" style="position:absolute;left:0;text-align:left;margin-left:273pt;margin-top:104.7pt;width:191.25pt;height:18pt;z-index:251921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" stroked="f">
                <v:textbox inset="0,0,0,0">
                  <w:txbxContent>
                    <w:p w14:paraId="7D699295" w14:textId="3A3224EC" w:rsidR="004119DD" w:rsidRPr="00AA3033" w:rsidRDefault="004119DD" w:rsidP="00BB4F8B">
                      <w:pPr>
                        <w:pStyle w:val="Style1"/>
                        <w:rPr>
                          <w:rFonts w:eastAsia="Times New Roman"/>
                          <w:sz w:val="22"/>
                          <w:szCs w:val="22"/>
                        </w:rPr>
                      </w:pPr>
                      <w:bookmarkStart w:id="214" w:name="_Hlk534553857"/>
                      <w:r w:rsidRPr="00AA3033">
                        <w:rPr>
                          <w:b/>
                          <w:sz w:val="22"/>
                          <w:szCs w:val="22"/>
                        </w:rPr>
                        <w:t xml:space="preserve">Figure </w:t>
                      </w:r>
                      <w:r>
                        <w:rPr>
                          <w:b/>
                          <w:sz w:val="22"/>
                          <w:szCs w:val="22"/>
                        </w:rPr>
                        <w:t>2</w:t>
                      </w:r>
                      <w:r w:rsidRPr="00AA3033">
                        <w:rPr>
                          <w:b/>
                          <w:sz w:val="22"/>
                          <w:szCs w:val="22"/>
                        </w:rPr>
                        <w:t>.</w:t>
                      </w:r>
                      <w:r>
                        <w:rPr>
                          <w:b/>
                          <w:sz w:val="22"/>
                          <w:szCs w:val="22"/>
                        </w:rPr>
                        <w:t>6:</w:t>
                      </w:r>
                      <w:r w:rsidRPr="00AA3033">
                        <w:rPr>
                          <w:rFonts w:eastAsia="Times New Roman"/>
                          <w:sz w:val="22"/>
                          <w:szCs w:val="22"/>
                        </w:rPr>
                        <w:t xml:space="preserve">  Volumetric system</w:t>
                      </w:r>
                    </w:p>
                    <w:bookmarkEnd w:id="214"/>
                    <w:p w14:paraId="56294CB9" w14:textId="77777777" w:rsidR="004119DD" w:rsidRPr="00AA3033" w:rsidRDefault="004119DD" w:rsidP="008E0020">
                      <w:pPr>
                        <w:ind w:left="1440" w:hanging="1440"/>
                        <w:rPr>
                          <w:rFonts w:cs="Arial"/>
                          <w:b w:val="0"/>
                          <w:color w:val="000000"/>
                          <w:sz w:val="22"/>
                        </w:rPr>
                      </w:pPr>
                    </w:p>
                    <w:p w14:paraId="097132F2" w14:textId="77777777" w:rsidR="004119DD" w:rsidRPr="00AA3033" w:rsidRDefault="004119DD" w:rsidP="008E0020">
                      <w:pPr>
                        <w:pStyle w:val="Heading1"/>
                        <w:rPr>
                          <w:sz w:val="22"/>
                          <w:szCs w:val="22"/>
                        </w:rPr>
                      </w:pPr>
                    </w:p>
                  </w:txbxContent>
                </v:textbox>
                <w10:wrap type="through" anchorx="margin"/>
              </v:shape>
            </w:pict>
          </mc:Fallback>
        </mc:AlternateContent>
      </w:r>
      <w:r w:rsidRPr="0013625D">
        <w:rPr>
          <w:b/>
          <w:noProof/>
        </w:rPr>
        <w:drawing>
          <wp:anchor distT="0" distB="0" distL="114300" distR="114300" simplePos="0" relativeHeight="251919360" behindDoc="0" locked="0" layoutInCell="1" allowOverlap="1" wp14:anchorId="207828C5" wp14:editId="314613AF">
            <wp:simplePos x="0" y="0"/>
            <wp:positionH relativeFrom="column">
              <wp:posOffset>3467100</wp:posOffset>
            </wp:positionH>
            <wp:positionV relativeFrom="paragraph">
              <wp:posOffset>54610</wp:posOffset>
            </wp:positionV>
            <wp:extent cx="2446020" cy="1279525"/>
            <wp:effectExtent l="0" t="0" r="0" b="0"/>
            <wp:wrapThrough wrapText="bothSides">
              <wp:wrapPolygon edited="0">
                <wp:start x="0" y="0"/>
                <wp:lineTo x="0" y="21225"/>
                <wp:lineTo x="21364" y="21225"/>
                <wp:lineTo x="21364" y="0"/>
                <wp:lineTo x="0" y="0"/>
              </wp:wrapPolygon>
            </wp:wrapThrough>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BEBA8EAE-BF5A-486C-A8C5-ECC9F3942E4B}">
                          <a14:imgProps xmlns:a14="http://schemas.microsoft.com/office/drawing/2010/main">
                            <a14:imgLayer r:embed="rId30">
                              <a14:imgEffect>
                                <a14:saturation sat="0"/>
                              </a14:imgEffect>
                            </a14:imgLayer>
                          </a14:imgProps>
                        </a:ext>
                        <a:ext uri="{28A0092B-C50C-407E-A947-70E740481C1C}">
                          <a14:useLocalDpi xmlns:a14="http://schemas.microsoft.com/office/drawing/2010/main" val="0"/>
                        </a:ext>
                      </a:extLst>
                    </a:blip>
                    <a:srcRect t="5617" b="5056"/>
                    <a:stretch/>
                  </pic:blipFill>
                  <pic:spPr bwMode="auto">
                    <a:xfrm>
                      <a:off x="0" y="0"/>
                      <a:ext cx="2446020" cy="1279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80BD7" w:rsidRPr="0013625D">
        <w:rPr>
          <w:b/>
        </w:rPr>
        <w:t>Volumetric system:</w:t>
      </w:r>
      <w:r w:rsidR="00C80BD7" w:rsidRPr="0013625D">
        <w:t xml:space="preserve"> is the most factory-based form of production, volumetric systems involve </w:t>
      </w:r>
      <w:r w:rsidR="00C80BD7" w:rsidRPr="00C83271">
        <w:rPr>
          <w:noProof/>
        </w:rPr>
        <w:t>three</w:t>
      </w:r>
      <w:r w:rsidR="00C83271">
        <w:rPr>
          <w:noProof/>
        </w:rPr>
        <w:t>-</w:t>
      </w:r>
      <w:r w:rsidR="00C80BD7" w:rsidRPr="00C83271">
        <w:rPr>
          <w:noProof/>
        </w:rPr>
        <w:t>dimensional</w:t>
      </w:r>
      <w:r w:rsidR="00C80BD7" w:rsidRPr="0013625D">
        <w:t xml:space="preserve"> modules that can be in </w:t>
      </w:r>
      <w:r w:rsidR="00C80BD7" w:rsidRPr="00C83271">
        <w:rPr>
          <w:noProof/>
        </w:rPr>
        <w:t>isolation</w:t>
      </w:r>
      <w:r w:rsidR="00C80BD7" w:rsidRPr="0013625D">
        <w:t xml:space="preserve"> or in multiples to form the structure of the building</w:t>
      </w:r>
      <w:r w:rsidR="008F4B03" w:rsidRPr="0013625D">
        <w:t xml:space="preserve">. </w:t>
      </w:r>
      <w:r w:rsidR="008B4FE1" w:rsidRPr="0013625D">
        <w:t>These modules</w:t>
      </w:r>
      <w:r w:rsidR="008F4B03" w:rsidRPr="0013625D">
        <w:t xml:space="preserve"> can be prefinished in the factory to include all fixtures and fittings, </w:t>
      </w:r>
      <w:r w:rsidR="008F4B03" w:rsidRPr="00C83271">
        <w:rPr>
          <w:noProof/>
        </w:rPr>
        <w:t>requ</w:t>
      </w:r>
      <w:r w:rsidR="00C83271">
        <w:rPr>
          <w:noProof/>
        </w:rPr>
        <w:t>ir</w:t>
      </w:r>
      <w:r w:rsidR="008F4B03" w:rsidRPr="00C83271">
        <w:rPr>
          <w:noProof/>
        </w:rPr>
        <w:t>ing</w:t>
      </w:r>
      <w:r w:rsidR="008F4B03" w:rsidRPr="0013625D">
        <w:t xml:space="preserve"> </w:t>
      </w:r>
      <w:r w:rsidR="008F4B03" w:rsidRPr="00C83271">
        <w:rPr>
          <w:noProof/>
        </w:rPr>
        <w:t>a very limited amount</w:t>
      </w:r>
      <w:r w:rsidR="008F4B03" w:rsidRPr="0013625D">
        <w:t xml:space="preserve"> of installation work on site.</w:t>
      </w:r>
      <w:bookmarkEnd w:id="212"/>
      <w:r w:rsidR="007E4AA4" w:rsidRPr="0013625D">
        <w:rPr>
          <w:noProof/>
        </w:rPr>
        <w:t xml:space="preserve"> </w:t>
      </w:r>
    </w:p>
    <w:p w14:paraId="5611CFD9" w14:textId="32FD0AB5" w:rsidR="008B4FE1" w:rsidRDefault="008008E5" w:rsidP="0013625D">
      <w:pPr>
        <w:pStyle w:val="Style1"/>
        <w:rPr>
          <w:b/>
        </w:rPr>
      </w:pPr>
      <w:bookmarkStart w:id="215" w:name="_Toc528692378"/>
      <w:r w:rsidRPr="0013625D">
        <w:rPr>
          <w:b/>
          <w:noProof/>
        </w:rPr>
        <mc:AlternateContent>
          <mc:Choice Requires="wps">
            <w:drawing>
              <wp:anchor distT="0" distB="0" distL="114300" distR="114300" simplePos="0" relativeHeight="251924480" behindDoc="0" locked="0" layoutInCell="1" allowOverlap="1" wp14:anchorId="1946670C" wp14:editId="686DFB9C">
                <wp:simplePos x="0" y="0"/>
                <wp:positionH relativeFrom="margin">
                  <wp:posOffset>3457575</wp:posOffset>
                </wp:positionH>
                <wp:positionV relativeFrom="paragraph">
                  <wp:posOffset>1138555</wp:posOffset>
                </wp:positionV>
                <wp:extent cx="2428875" cy="228600"/>
                <wp:effectExtent l="0" t="0" r="9525" b="0"/>
                <wp:wrapThrough wrapText="bothSides">
                  <wp:wrapPolygon edited="0">
                    <wp:start x="0" y="0"/>
                    <wp:lineTo x="0" y="19800"/>
                    <wp:lineTo x="21515" y="19800"/>
                    <wp:lineTo x="21515" y="0"/>
                    <wp:lineTo x="0" y="0"/>
                  </wp:wrapPolygon>
                </wp:wrapThrough>
                <wp:docPr id="209" name="Text Box 209"/>
                <wp:cNvGraphicFramePr/>
                <a:graphic xmlns:a="http://schemas.openxmlformats.org/drawingml/2006/main">
                  <a:graphicData uri="http://schemas.microsoft.com/office/word/2010/wordprocessingShape">
                    <wps:wsp>
                      <wps:cNvSpPr txBox="1"/>
                      <wps:spPr>
                        <a:xfrm>
                          <a:off x="0" y="0"/>
                          <a:ext cx="2428875" cy="228600"/>
                        </a:xfrm>
                        <a:prstGeom prst="rect">
                          <a:avLst/>
                        </a:prstGeom>
                        <a:solidFill>
                          <a:prstClr val="white"/>
                        </a:solidFill>
                        <a:ln>
                          <a:noFill/>
                        </a:ln>
                      </wps:spPr>
                      <wps:txbx>
                        <w:txbxContent>
                          <w:p w14:paraId="4E8B66CA" w14:textId="30BF3399" w:rsidR="004119DD" w:rsidRPr="00AA3033" w:rsidRDefault="004119DD" w:rsidP="00BB4F8B">
                            <w:pPr>
                              <w:pStyle w:val="Style1"/>
                              <w:rPr>
                                <w:rFonts w:eastAsia="Times New Roman"/>
                                <w:sz w:val="22"/>
                                <w:szCs w:val="22"/>
                              </w:rPr>
                            </w:pPr>
                            <w:bookmarkStart w:id="216" w:name="_Hlk534553754"/>
                            <w:r w:rsidRPr="00AA3033">
                              <w:rPr>
                                <w:b/>
                                <w:sz w:val="22"/>
                                <w:szCs w:val="22"/>
                              </w:rPr>
                              <w:t xml:space="preserve">Figure </w:t>
                            </w:r>
                            <w:r>
                              <w:rPr>
                                <w:b/>
                                <w:sz w:val="22"/>
                                <w:szCs w:val="22"/>
                              </w:rPr>
                              <w:t>2</w:t>
                            </w:r>
                            <w:r w:rsidRPr="00AA3033">
                              <w:rPr>
                                <w:b/>
                                <w:sz w:val="22"/>
                                <w:szCs w:val="22"/>
                              </w:rPr>
                              <w:t>.</w:t>
                            </w:r>
                            <w:r>
                              <w:rPr>
                                <w:b/>
                                <w:sz w:val="22"/>
                                <w:szCs w:val="22"/>
                              </w:rPr>
                              <w:t>7:</w:t>
                            </w:r>
                            <w:r w:rsidRPr="00AA3033">
                              <w:rPr>
                                <w:i/>
                                <w:sz w:val="22"/>
                                <w:szCs w:val="22"/>
                              </w:rPr>
                              <w:t xml:space="preserve">  </w:t>
                            </w:r>
                            <w:r w:rsidRPr="00AA3033">
                              <w:rPr>
                                <w:rFonts w:eastAsia="Times New Roman"/>
                                <w:sz w:val="22"/>
                                <w:szCs w:val="22"/>
                              </w:rPr>
                              <w:t>Hybrid system</w:t>
                            </w:r>
                          </w:p>
                          <w:bookmarkEnd w:id="216"/>
                          <w:p w14:paraId="54F33DA1" w14:textId="77777777" w:rsidR="004119DD" w:rsidRPr="00AA3033" w:rsidRDefault="004119DD" w:rsidP="008008E5">
                            <w:pPr>
                              <w:ind w:left="1440" w:hanging="1440"/>
                              <w:rPr>
                                <w:rFonts w:cs="Arial"/>
                                <w:b w:val="0"/>
                                <w:color w:val="000000"/>
                                <w:sz w:val="22"/>
                              </w:rPr>
                            </w:pPr>
                          </w:p>
                          <w:p w14:paraId="1290390F" w14:textId="77777777" w:rsidR="004119DD" w:rsidRPr="00AA3033" w:rsidRDefault="004119DD" w:rsidP="008008E5">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46670C" id="Text Box 209" o:spid="_x0000_s1050" type="#_x0000_t202" style="position:absolute;left:0;text-align:left;margin-left:272.25pt;margin-top:89.65pt;width:191.25pt;height:18pt;z-index:251924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" stroked="f">
                <v:textbox inset="0,0,0,0">
                  <w:txbxContent>
                    <w:p w14:paraId="4E8B66CA" w14:textId="30BF3399" w:rsidR="004119DD" w:rsidRPr="00AA3033" w:rsidRDefault="004119DD" w:rsidP="00BB4F8B">
                      <w:pPr>
                        <w:pStyle w:val="Style1"/>
                        <w:rPr>
                          <w:rFonts w:eastAsia="Times New Roman"/>
                          <w:sz w:val="22"/>
                          <w:szCs w:val="22"/>
                        </w:rPr>
                      </w:pPr>
                      <w:bookmarkStart w:id="217" w:name="_Hlk534553754"/>
                      <w:r w:rsidRPr="00AA3033">
                        <w:rPr>
                          <w:b/>
                          <w:sz w:val="22"/>
                          <w:szCs w:val="22"/>
                        </w:rPr>
                        <w:t xml:space="preserve">Figure </w:t>
                      </w:r>
                      <w:r>
                        <w:rPr>
                          <w:b/>
                          <w:sz w:val="22"/>
                          <w:szCs w:val="22"/>
                        </w:rPr>
                        <w:t>2</w:t>
                      </w:r>
                      <w:r w:rsidRPr="00AA3033">
                        <w:rPr>
                          <w:b/>
                          <w:sz w:val="22"/>
                          <w:szCs w:val="22"/>
                        </w:rPr>
                        <w:t>.</w:t>
                      </w:r>
                      <w:r>
                        <w:rPr>
                          <w:b/>
                          <w:sz w:val="22"/>
                          <w:szCs w:val="22"/>
                        </w:rPr>
                        <w:t>7:</w:t>
                      </w:r>
                      <w:r w:rsidRPr="00AA3033">
                        <w:rPr>
                          <w:i/>
                          <w:sz w:val="22"/>
                          <w:szCs w:val="22"/>
                        </w:rPr>
                        <w:t xml:space="preserve">  </w:t>
                      </w:r>
                      <w:r w:rsidRPr="00AA3033">
                        <w:rPr>
                          <w:rFonts w:eastAsia="Times New Roman"/>
                          <w:sz w:val="22"/>
                          <w:szCs w:val="22"/>
                        </w:rPr>
                        <w:t>Hybrid system</w:t>
                      </w:r>
                    </w:p>
                    <w:bookmarkEnd w:id="217"/>
                    <w:p w14:paraId="54F33DA1" w14:textId="77777777" w:rsidR="004119DD" w:rsidRPr="00AA3033" w:rsidRDefault="004119DD" w:rsidP="008008E5">
                      <w:pPr>
                        <w:ind w:left="1440" w:hanging="1440"/>
                        <w:rPr>
                          <w:rFonts w:cs="Arial"/>
                          <w:b w:val="0"/>
                          <w:color w:val="000000"/>
                          <w:sz w:val="22"/>
                        </w:rPr>
                      </w:pPr>
                    </w:p>
                    <w:p w14:paraId="1290390F" w14:textId="77777777" w:rsidR="004119DD" w:rsidRPr="00AA3033" w:rsidRDefault="004119DD" w:rsidP="008008E5">
                      <w:pPr>
                        <w:pStyle w:val="Heading1"/>
                        <w:rPr>
                          <w:sz w:val="22"/>
                          <w:szCs w:val="22"/>
                        </w:rPr>
                      </w:pPr>
                    </w:p>
                  </w:txbxContent>
                </v:textbox>
                <w10:wrap type="through" anchorx="margin"/>
              </v:shape>
            </w:pict>
          </mc:Fallback>
        </mc:AlternateContent>
      </w:r>
      <w:r w:rsidR="00786078" w:rsidRPr="0013625D">
        <w:rPr>
          <w:b/>
          <w:noProof/>
        </w:rPr>
        <w:drawing>
          <wp:anchor distT="0" distB="0" distL="114300" distR="114300" simplePos="0" relativeHeight="251922432" behindDoc="0" locked="0" layoutInCell="1" allowOverlap="1" wp14:anchorId="1E6A59CC" wp14:editId="5E5A841C">
            <wp:simplePos x="0" y="0"/>
            <wp:positionH relativeFrom="column">
              <wp:posOffset>3457575</wp:posOffset>
            </wp:positionH>
            <wp:positionV relativeFrom="paragraph">
              <wp:posOffset>61595</wp:posOffset>
            </wp:positionV>
            <wp:extent cx="2457450" cy="1071880"/>
            <wp:effectExtent l="0" t="0" r="0" b="0"/>
            <wp:wrapThrough wrapText="bothSides">
              <wp:wrapPolygon edited="0">
                <wp:start x="0" y="0"/>
                <wp:lineTo x="0" y="21114"/>
                <wp:lineTo x="21433" y="21114"/>
                <wp:lineTo x="21433" y="0"/>
                <wp:lineTo x="0" y="0"/>
              </wp:wrapPolygon>
            </wp:wrapThrough>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BEBA8EAE-BF5A-486C-A8C5-ECC9F3942E4B}">
                          <a14:imgProps xmlns:a14="http://schemas.microsoft.com/office/drawing/2010/main">
                            <a14:imgLayer r:embed="rId3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457450" cy="1071880"/>
                    </a:xfrm>
                    <a:prstGeom prst="rect">
                      <a:avLst/>
                    </a:prstGeom>
                  </pic:spPr>
                </pic:pic>
              </a:graphicData>
            </a:graphic>
            <wp14:sizeRelH relativeFrom="margin">
              <wp14:pctWidth>0</wp14:pctWidth>
            </wp14:sizeRelH>
            <wp14:sizeRelV relativeFrom="margin">
              <wp14:pctHeight>0</wp14:pctHeight>
            </wp14:sizeRelV>
          </wp:anchor>
        </w:drawing>
      </w:r>
      <w:r w:rsidR="008B4FE1" w:rsidRPr="0013625D">
        <w:rPr>
          <w:b/>
        </w:rPr>
        <w:t>Hybrid system:</w:t>
      </w:r>
      <w:r w:rsidR="008B4FE1" w:rsidRPr="008B4FE1">
        <w:rPr>
          <w:b/>
        </w:rPr>
        <w:t xml:space="preserve"> </w:t>
      </w:r>
      <w:r w:rsidR="008B4FE1" w:rsidRPr="0013625D">
        <w:t xml:space="preserve">a combination of volumetric and panelized systems where the </w:t>
      </w:r>
      <w:r w:rsidR="008B4FE1" w:rsidRPr="00C83271">
        <w:rPr>
          <w:noProof/>
        </w:rPr>
        <w:t>high</w:t>
      </w:r>
      <w:r w:rsidR="00C83271">
        <w:rPr>
          <w:noProof/>
        </w:rPr>
        <w:t>-</w:t>
      </w:r>
      <w:r w:rsidR="008B4FE1" w:rsidRPr="00C83271">
        <w:rPr>
          <w:noProof/>
        </w:rPr>
        <w:t>value</w:t>
      </w:r>
      <w:r w:rsidR="008B4FE1" w:rsidRPr="0013625D">
        <w:t xml:space="preserve"> areas (kitchens and </w:t>
      </w:r>
      <w:r w:rsidR="008B4FE1" w:rsidRPr="00C83271">
        <w:rPr>
          <w:noProof/>
        </w:rPr>
        <w:t>bathrooms</w:t>
      </w:r>
      <w:r w:rsidR="008B4FE1" w:rsidRPr="0013625D">
        <w:t xml:space="preserve">) are typically formed from volumetric </w:t>
      </w:r>
      <w:r w:rsidR="008B4FE1" w:rsidRPr="00C83271">
        <w:rPr>
          <w:noProof/>
        </w:rPr>
        <w:t>units</w:t>
      </w:r>
      <w:r w:rsidR="008B4FE1" w:rsidRPr="0013625D">
        <w:t xml:space="preserve"> (sometimes referred to as pods) and the rest of the structure formed from some form of framing system.</w:t>
      </w:r>
      <w:bookmarkEnd w:id="215"/>
      <w:r w:rsidR="00786078" w:rsidRPr="00786078">
        <w:rPr>
          <w:noProof/>
        </w:rPr>
        <w:t xml:space="preserve"> </w:t>
      </w:r>
    </w:p>
    <w:p w14:paraId="039A65A6" w14:textId="396ECEB5" w:rsidR="0013625D" w:rsidRDefault="0013625D" w:rsidP="0013625D">
      <w:pPr>
        <w:pStyle w:val="Style1"/>
        <w:rPr>
          <w:b/>
        </w:rPr>
      </w:pPr>
      <w:bookmarkStart w:id="218" w:name="_Toc528692379"/>
      <w:r w:rsidRPr="0013625D">
        <w:rPr>
          <w:b/>
          <w:noProof/>
        </w:rPr>
        <w:drawing>
          <wp:anchor distT="0" distB="0" distL="114300" distR="114300" simplePos="0" relativeHeight="251925504" behindDoc="0" locked="0" layoutInCell="1" allowOverlap="1" wp14:anchorId="3C2C4219" wp14:editId="518B0A5A">
            <wp:simplePos x="0" y="0"/>
            <wp:positionH relativeFrom="column">
              <wp:posOffset>3457575</wp:posOffset>
            </wp:positionH>
            <wp:positionV relativeFrom="paragraph">
              <wp:posOffset>41910</wp:posOffset>
            </wp:positionV>
            <wp:extent cx="2460625" cy="808990"/>
            <wp:effectExtent l="0" t="0" r="0" b="0"/>
            <wp:wrapThrough wrapText="bothSides">
              <wp:wrapPolygon edited="0">
                <wp:start x="0" y="0"/>
                <wp:lineTo x="0" y="20854"/>
                <wp:lineTo x="21405" y="20854"/>
                <wp:lineTo x="21405" y="0"/>
                <wp:lineTo x="0" y="0"/>
              </wp:wrapPolygon>
            </wp:wrapThrough>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BEBA8EAE-BF5A-486C-A8C5-ECC9F3942E4B}">
                          <a14:imgProps xmlns:a14="http://schemas.microsoft.com/office/drawing/2010/main">
                            <a14:imgLayer r:embed="rId3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460625" cy="808990"/>
                    </a:xfrm>
                    <a:prstGeom prst="rect">
                      <a:avLst/>
                    </a:prstGeom>
                  </pic:spPr>
                </pic:pic>
              </a:graphicData>
            </a:graphic>
            <wp14:sizeRelH relativeFrom="margin">
              <wp14:pctWidth>0</wp14:pctWidth>
            </wp14:sizeRelH>
            <wp14:sizeRelV relativeFrom="margin">
              <wp14:pctHeight>0</wp14:pctHeight>
            </wp14:sizeRelV>
          </wp:anchor>
        </w:drawing>
      </w:r>
      <w:r w:rsidR="000068DA" w:rsidRPr="0013625D">
        <w:rPr>
          <w:b/>
          <w:noProof/>
        </w:rPr>
        <mc:AlternateContent>
          <mc:Choice Requires="wps">
            <w:drawing>
              <wp:anchor distT="0" distB="0" distL="114300" distR="114300" simplePos="0" relativeHeight="251927552" behindDoc="0" locked="0" layoutInCell="1" allowOverlap="1" wp14:anchorId="106E1D0D" wp14:editId="5E18F2EA">
                <wp:simplePos x="0" y="0"/>
                <wp:positionH relativeFrom="margin">
                  <wp:posOffset>3457575</wp:posOffset>
                </wp:positionH>
                <wp:positionV relativeFrom="paragraph">
                  <wp:posOffset>842645</wp:posOffset>
                </wp:positionV>
                <wp:extent cx="2428875" cy="228600"/>
                <wp:effectExtent l="0" t="0" r="9525" b="0"/>
                <wp:wrapSquare wrapText="bothSides"/>
                <wp:docPr id="211" name="Text Box 211"/>
                <wp:cNvGraphicFramePr/>
                <a:graphic xmlns:a="http://schemas.openxmlformats.org/drawingml/2006/main">
                  <a:graphicData uri="http://schemas.microsoft.com/office/word/2010/wordprocessingShape">
                    <wps:wsp>
                      <wps:cNvSpPr txBox="1"/>
                      <wps:spPr>
                        <a:xfrm>
                          <a:off x="0" y="0"/>
                          <a:ext cx="2428875" cy="228600"/>
                        </a:xfrm>
                        <a:prstGeom prst="rect">
                          <a:avLst/>
                        </a:prstGeom>
                        <a:solidFill>
                          <a:prstClr val="white"/>
                        </a:solidFill>
                        <a:ln>
                          <a:noFill/>
                        </a:ln>
                      </wps:spPr>
                      <wps:txbx>
                        <w:txbxContent>
                          <w:p w14:paraId="71AC7445" w14:textId="407B0D48" w:rsidR="004119DD" w:rsidRPr="00AA3033" w:rsidRDefault="004119DD" w:rsidP="00BB4F8B">
                            <w:pPr>
                              <w:pStyle w:val="Style1"/>
                              <w:rPr>
                                <w:rFonts w:eastAsia="Times New Roman"/>
                                <w:sz w:val="22"/>
                                <w:szCs w:val="22"/>
                              </w:rPr>
                            </w:pPr>
                            <w:bookmarkStart w:id="219" w:name="_Hlk534553781"/>
                            <w:r w:rsidRPr="00AA3033">
                              <w:rPr>
                                <w:b/>
                                <w:sz w:val="22"/>
                                <w:szCs w:val="22"/>
                              </w:rPr>
                              <w:t xml:space="preserve">Figure </w:t>
                            </w:r>
                            <w:r>
                              <w:rPr>
                                <w:b/>
                                <w:sz w:val="22"/>
                                <w:szCs w:val="22"/>
                              </w:rPr>
                              <w:t>2</w:t>
                            </w:r>
                            <w:r w:rsidRPr="00AA3033">
                              <w:rPr>
                                <w:b/>
                                <w:sz w:val="22"/>
                                <w:szCs w:val="22"/>
                              </w:rPr>
                              <w:t>.</w:t>
                            </w:r>
                            <w:r>
                              <w:rPr>
                                <w:b/>
                                <w:sz w:val="22"/>
                                <w:szCs w:val="22"/>
                              </w:rPr>
                              <w:t>8:</w:t>
                            </w:r>
                            <w:r w:rsidRPr="00AA3033">
                              <w:rPr>
                                <w:i/>
                                <w:sz w:val="22"/>
                                <w:szCs w:val="22"/>
                              </w:rPr>
                              <w:t xml:space="preserve"> </w:t>
                            </w:r>
                            <w:r w:rsidRPr="00AA3033">
                              <w:rPr>
                                <w:rFonts w:eastAsia="Times New Roman"/>
                                <w:sz w:val="22"/>
                                <w:szCs w:val="22"/>
                              </w:rPr>
                              <w:t xml:space="preserve"> Sub-assemblies </w:t>
                            </w:r>
                          </w:p>
                          <w:bookmarkEnd w:id="219"/>
                          <w:p w14:paraId="7FF58049" w14:textId="77777777" w:rsidR="004119DD" w:rsidRPr="00AA3033" w:rsidRDefault="004119DD" w:rsidP="000068DA">
                            <w:pPr>
                              <w:ind w:left="1440" w:hanging="1440"/>
                              <w:rPr>
                                <w:rFonts w:cs="Arial"/>
                                <w:b w:val="0"/>
                                <w:color w:val="000000"/>
                                <w:sz w:val="22"/>
                              </w:rPr>
                            </w:pPr>
                          </w:p>
                          <w:p w14:paraId="08476F3A" w14:textId="77777777" w:rsidR="004119DD" w:rsidRPr="00AA3033" w:rsidRDefault="004119DD" w:rsidP="000068DA">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6E1D0D" id="Text Box 211" o:spid="_x0000_s1051" type="#_x0000_t202" style="position:absolute;left:0;text-align:left;margin-left:272.25pt;margin-top:66.35pt;width:191.25pt;height:18pt;z-index:251927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" stroked="f">
                <v:textbox inset="0,0,0,0">
                  <w:txbxContent>
                    <w:p w14:paraId="71AC7445" w14:textId="407B0D48" w:rsidR="004119DD" w:rsidRPr="00AA3033" w:rsidRDefault="004119DD" w:rsidP="00BB4F8B">
                      <w:pPr>
                        <w:pStyle w:val="Style1"/>
                        <w:rPr>
                          <w:rFonts w:eastAsia="Times New Roman"/>
                          <w:sz w:val="22"/>
                          <w:szCs w:val="22"/>
                        </w:rPr>
                      </w:pPr>
                      <w:bookmarkStart w:id="220" w:name="_Hlk534553781"/>
                      <w:r w:rsidRPr="00AA3033">
                        <w:rPr>
                          <w:b/>
                          <w:sz w:val="22"/>
                          <w:szCs w:val="22"/>
                        </w:rPr>
                        <w:t xml:space="preserve">Figure </w:t>
                      </w:r>
                      <w:r>
                        <w:rPr>
                          <w:b/>
                          <w:sz w:val="22"/>
                          <w:szCs w:val="22"/>
                        </w:rPr>
                        <w:t>2</w:t>
                      </w:r>
                      <w:r w:rsidRPr="00AA3033">
                        <w:rPr>
                          <w:b/>
                          <w:sz w:val="22"/>
                          <w:szCs w:val="22"/>
                        </w:rPr>
                        <w:t>.</w:t>
                      </w:r>
                      <w:r>
                        <w:rPr>
                          <w:b/>
                          <w:sz w:val="22"/>
                          <w:szCs w:val="22"/>
                        </w:rPr>
                        <w:t>8:</w:t>
                      </w:r>
                      <w:r w:rsidRPr="00AA3033">
                        <w:rPr>
                          <w:i/>
                          <w:sz w:val="22"/>
                          <w:szCs w:val="22"/>
                        </w:rPr>
                        <w:t xml:space="preserve"> </w:t>
                      </w:r>
                      <w:r w:rsidRPr="00AA3033">
                        <w:rPr>
                          <w:rFonts w:eastAsia="Times New Roman"/>
                          <w:sz w:val="22"/>
                          <w:szCs w:val="22"/>
                        </w:rPr>
                        <w:t xml:space="preserve"> Sub-assemblies </w:t>
                      </w:r>
                    </w:p>
                    <w:bookmarkEnd w:id="220"/>
                    <w:p w14:paraId="7FF58049" w14:textId="77777777" w:rsidR="004119DD" w:rsidRPr="00AA3033" w:rsidRDefault="004119DD" w:rsidP="000068DA">
                      <w:pPr>
                        <w:ind w:left="1440" w:hanging="1440"/>
                        <w:rPr>
                          <w:rFonts w:cs="Arial"/>
                          <w:b w:val="0"/>
                          <w:color w:val="000000"/>
                          <w:sz w:val="22"/>
                        </w:rPr>
                      </w:pPr>
                    </w:p>
                    <w:p w14:paraId="08476F3A" w14:textId="77777777" w:rsidR="004119DD" w:rsidRPr="00AA3033" w:rsidRDefault="004119DD" w:rsidP="000068DA">
                      <w:pPr>
                        <w:pStyle w:val="Heading1"/>
                        <w:rPr>
                          <w:sz w:val="22"/>
                          <w:szCs w:val="22"/>
                        </w:rPr>
                      </w:pPr>
                    </w:p>
                  </w:txbxContent>
                </v:textbox>
                <w10:wrap type="square" anchorx="margin"/>
              </v:shape>
            </w:pict>
          </mc:Fallback>
        </mc:AlternateContent>
      </w:r>
      <w:r w:rsidR="008D2251" w:rsidRPr="0013625D">
        <w:rPr>
          <w:b/>
        </w:rPr>
        <w:t>Sub-assemblies:</w:t>
      </w:r>
      <w:r w:rsidR="008D2251" w:rsidRPr="008D2251">
        <w:rPr>
          <w:b/>
        </w:rPr>
        <w:t xml:space="preserve"> </w:t>
      </w:r>
      <w:r w:rsidR="008D2251" w:rsidRPr="0013625D">
        <w:t xml:space="preserve">major building elements that are </w:t>
      </w:r>
      <w:r w:rsidR="008D2251" w:rsidRPr="00C83271">
        <w:rPr>
          <w:noProof/>
        </w:rPr>
        <w:t>manufacture</w:t>
      </w:r>
      <w:r w:rsidR="00C83271">
        <w:rPr>
          <w:noProof/>
        </w:rPr>
        <w:t>d</w:t>
      </w:r>
      <w:r w:rsidR="008D2251" w:rsidRPr="0013625D">
        <w:t xml:space="preserve"> off-site but d</w:t>
      </w:r>
      <w:r>
        <w:t xml:space="preserve">o </w:t>
      </w:r>
      <w:r w:rsidR="008D2251" w:rsidRPr="0013625D">
        <w:t>not from the primary structure of the building. Foundation systems and cassette panels are typical</w:t>
      </w:r>
      <w:r>
        <w:t xml:space="preserve"> </w:t>
      </w:r>
      <w:r w:rsidR="008D2251" w:rsidRPr="0013625D">
        <w:t>examples.</w:t>
      </w:r>
      <w:bookmarkEnd w:id="218"/>
      <w:r w:rsidR="00B44533" w:rsidRPr="0013625D">
        <w:t xml:space="preserve"> </w:t>
      </w:r>
      <w:bookmarkStart w:id="221" w:name="_Toc528692380"/>
    </w:p>
    <w:p w14:paraId="356F1FB2" w14:textId="1B921671" w:rsidR="008D2251" w:rsidRPr="008D2251" w:rsidRDefault="0013625D" w:rsidP="0013625D">
      <w:pPr>
        <w:pStyle w:val="Style1"/>
        <w:rPr>
          <w:b/>
        </w:rPr>
      </w:pPr>
      <w:r w:rsidRPr="00EC64FF">
        <w:rPr>
          <w:b/>
          <w:noProof/>
        </w:rPr>
        <mc:AlternateContent>
          <mc:Choice Requires="wps">
            <w:drawing>
              <wp:anchor distT="0" distB="0" distL="114300" distR="114300" simplePos="0" relativeHeight="251930624" behindDoc="0" locked="0" layoutInCell="1" allowOverlap="1" wp14:anchorId="3C009C3F" wp14:editId="7E2BDB23">
                <wp:simplePos x="0" y="0"/>
                <wp:positionH relativeFrom="margin">
                  <wp:posOffset>3457575</wp:posOffset>
                </wp:positionH>
                <wp:positionV relativeFrom="paragraph">
                  <wp:posOffset>1132205</wp:posOffset>
                </wp:positionV>
                <wp:extent cx="2428875" cy="219075"/>
                <wp:effectExtent l="0" t="0" r="9525" b="9525"/>
                <wp:wrapThrough wrapText="bothSides">
                  <wp:wrapPolygon edited="0">
                    <wp:start x="0" y="0"/>
                    <wp:lineTo x="0" y="20661"/>
                    <wp:lineTo x="21515" y="20661"/>
                    <wp:lineTo x="21515" y="0"/>
                    <wp:lineTo x="0" y="0"/>
                  </wp:wrapPolygon>
                </wp:wrapThrough>
                <wp:docPr id="213" name="Text Box 213"/>
                <wp:cNvGraphicFramePr/>
                <a:graphic xmlns:a="http://schemas.openxmlformats.org/drawingml/2006/main">
                  <a:graphicData uri="http://schemas.microsoft.com/office/word/2010/wordprocessingShape">
                    <wps:wsp>
                      <wps:cNvSpPr txBox="1"/>
                      <wps:spPr>
                        <a:xfrm>
                          <a:off x="0" y="0"/>
                          <a:ext cx="2428875" cy="219075"/>
                        </a:xfrm>
                        <a:prstGeom prst="rect">
                          <a:avLst/>
                        </a:prstGeom>
                        <a:solidFill>
                          <a:prstClr val="white"/>
                        </a:solidFill>
                        <a:ln>
                          <a:noFill/>
                        </a:ln>
                      </wps:spPr>
                      <wps:txbx>
                        <w:txbxContent>
                          <w:p w14:paraId="66EB6DEC" w14:textId="1EBBF0A2" w:rsidR="004119DD" w:rsidRPr="00AA3033" w:rsidRDefault="004119DD" w:rsidP="00BB4F8B">
                            <w:pPr>
                              <w:pStyle w:val="Style1"/>
                              <w:rPr>
                                <w:sz w:val="22"/>
                                <w:szCs w:val="22"/>
                              </w:rPr>
                            </w:pPr>
                            <w:bookmarkStart w:id="222" w:name="_Hlk534553882"/>
                            <w:r w:rsidRPr="00AA3033">
                              <w:rPr>
                                <w:b/>
                                <w:sz w:val="22"/>
                                <w:szCs w:val="22"/>
                              </w:rPr>
                              <w:t xml:space="preserve">Figure </w:t>
                            </w:r>
                            <w:r>
                              <w:rPr>
                                <w:b/>
                                <w:sz w:val="22"/>
                                <w:szCs w:val="22"/>
                              </w:rPr>
                              <w:t>2</w:t>
                            </w:r>
                            <w:r w:rsidRPr="00AA3033">
                              <w:rPr>
                                <w:b/>
                                <w:sz w:val="22"/>
                                <w:szCs w:val="22"/>
                              </w:rPr>
                              <w:t>.</w:t>
                            </w:r>
                            <w:r>
                              <w:rPr>
                                <w:b/>
                                <w:sz w:val="22"/>
                                <w:szCs w:val="22"/>
                              </w:rPr>
                              <w:t>9:</w:t>
                            </w:r>
                            <w:r w:rsidRPr="00AA3033">
                              <w:rPr>
                                <w:sz w:val="22"/>
                                <w:szCs w:val="22"/>
                              </w:rPr>
                              <w:t xml:space="preserve">  Components</w:t>
                            </w:r>
                          </w:p>
                          <w:bookmarkEnd w:id="222"/>
                          <w:p w14:paraId="70E4DFEE" w14:textId="77777777" w:rsidR="004119DD" w:rsidRPr="00AA3033" w:rsidRDefault="004119DD" w:rsidP="0011654C">
                            <w:pPr>
                              <w:ind w:left="1440" w:hanging="1440"/>
                              <w:rPr>
                                <w:rFonts w:cs="Arial"/>
                                <w:b w:val="0"/>
                                <w:color w:val="000000"/>
                                <w:sz w:val="22"/>
                              </w:rPr>
                            </w:pPr>
                          </w:p>
                          <w:p w14:paraId="176FAE91" w14:textId="77777777" w:rsidR="004119DD" w:rsidRPr="00AA3033" w:rsidRDefault="004119DD" w:rsidP="0011654C">
                            <w:pPr>
                              <w:pStyle w:val="Heading1"/>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009C3F" id="Text Box 213" o:spid="_x0000_s1052" type="#_x0000_t202" style="position:absolute;left:0;text-align:left;margin-left:272.25pt;margin-top:89.15pt;width:191.25pt;height:17.25pt;z-index:251930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" stroked="f">
                <v:textbox inset="0,0,0,0">
                  <w:txbxContent>
                    <w:p w14:paraId="66EB6DEC" w14:textId="1EBBF0A2" w:rsidR="004119DD" w:rsidRPr="00AA3033" w:rsidRDefault="004119DD" w:rsidP="00BB4F8B">
                      <w:pPr>
                        <w:pStyle w:val="Style1"/>
                        <w:rPr>
                          <w:sz w:val="22"/>
                          <w:szCs w:val="22"/>
                        </w:rPr>
                      </w:pPr>
                      <w:bookmarkStart w:id="223" w:name="_Hlk534553882"/>
                      <w:r w:rsidRPr="00AA3033">
                        <w:rPr>
                          <w:b/>
                          <w:sz w:val="22"/>
                          <w:szCs w:val="22"/>
                        </w:rPr>
                        <w:t xml:space="preserve">Figure </w:t>
                      </w:r>
                      <w:r>
                        <w:rPr>
                          <w:b/>
                          <w:sz w:val="22"/>
                          <w:szCs w:val="22"/>
                        </w:rPr>
                        <w:t>2</w:t>
                      </w:r>
                      <w:r w:rsidRPr="00AA3033">
                        <w:rPr>
                          <w:b/>
                          <w:sz w:val="22"/>
                          <w:szCs w:val="22"/>
                        </w:rPr>
                        <w:t>.</w:t>
                      </w:r>
                      <w:r>
                        <w:rPr>
                          <w:b/>
                          <w:sz w:val="22"/>
                          <w:szCs w:val="22"/>
                        </w:rPr>
                        <w:t>9:</w:t>
                      </w:r>
                      <w:r w:rsidRPr="00AA3033">
                        <w:rPr>
                          <w:sz w:val="22"/>
                          <w:szCs w:val="22"/>
                        </w:rPr>
                        <w:t xml:space="preserve">  Components</w:t>
                      </w:r>
                    </w:p>
                    <w:bookmarkEnd w:id="223"/>
                    <w:p w14:paraId="70E4DFEE" w14:textId="77777777" w:rsidR="004119DD" w:rsidRPr="00AA3033" w:rsidRDefault="004119DD" w:rsidP="0011654C">
                      <w:pPr>
                        <w:ind w:left="1440" w:hanging="1440"/>
                        <w:rPr>
                          <w:rFonts w:cs="Arial"/>
                          <w:b w:val="0"/>
                          <w:color w:val="000000"/>
                          <w:sz w:val="22"/>
                        </w:rPr>
                      </w:pPr>
                    </w:p>
                    <w:p w14:paraId="176FAE91" w14:textId="77777777" w:rsidR="004119DD" w:rsidRPr="00AA3033" w:rsidRDefault="004119DD" w:rsidP="0011654C">
                      <w:pPr>
                        <w:pStyle w:val="Heading1"/>
                        <w:rPr>
                          <w:sz w:val="22"/>
                          <w:szCs w:val="22"/>
                        </w:rPr>
                      </w:pPr>
                    </w:p>
                  </w:txbxContent>
                </v:textbox>
                <w10:wrap type="through" anchorx="margin"/>
              </v:shape>
            </w:pict>
          </mc:Fallback>
        </mc:AlternateContent>
      </w:r>
      <w:r w:rsidRPr="00EC64FF">
        <w:rPr>
          <w:b/>
          <w:noProof/>
        </w:rPr>
        <w:drawing>
          <wp:anchor distT="0" distB="0" distL="114300" distR="114300" simplePos="0" relativeHeight="251928576" behindDoc="0" locked="0" layoutInCell="1" allowOverlap="1" wp14:anchorId="0A0DABEA" wp14:editId="7382CFA3">
            <wp:simplePos x="0" y="0"/>
            <wp:positionH relativeFrom="column">
              <wp:posOffset>3467100</wp:posOffset>
            </wp:positionH>
            <wp:positionV relativeFrom="paragraph">
              <wp:posOffset>74295</wp:posOffset>
            </wp:positionV>
            <wp:extent cx="2438400" cy="1076325"/>
            <wp:effectExtent l="0" t="0" r="0" b="9525"/>
            <wp:wrapThrough wrapText="bothSides">
              <wp:wrapPolygon edited="0">
                <wp:start x="0" y="0"/>
                <wp:lineTo x="0" y="21409"/>
                <wp:lineTo x="21431" y="21409"/>
                <wp:lineTo x="21431" y="0"/>
                <wp:lineTo x="0" y="0"/>
              </wp:wrapPolygon>
            </wp:wrapThrough>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BEBA8EAE-BF5A-486C-A8C5-ECC9F3942E4B}">
                          <a14:imgProps xmlns:a14="http://schemas.microsoft.com/office/drawing/2010/main">
                            <a14:imgLayer r:embed="rId3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438400" cy="1076325"/>
                    </a:xfrm>
                    <a:prstGeom prst="rect">
                      <a:avLst/>
                    </a:prstGeom>
                  </pic:spPr>
                </pic:pic>
              </a:graphicData>
            </a:graphic>
            <wp14:sizeRelH relativeFrom="margin">
              <wp14:pctWidth>0</wp14:pctWidth>
            </wp14:sizeRelH>
            <wp14:sizeRelV relativeFrom="margin">
              <wp14:pctHeight>0</wp14:pctHeight>
            </wp14:sizeRelV>
          </wp:anchor>
        </w:drawing>
      </w:r>
      <w:r w:rsidR="008D2251" w:rsidRPr="00EC64FF">
        <w:rPr>
          <w:b/>
          <w:noProof/>
        </w:rPr>
        <w:t>Components</w:t>
      </w:r>
      <w:r w:rsidR="00C83271" w:rsidRPr="00EC64FF">
        <w:rPr>
          <w:b/>
          <w:noProof/>
        </w:rPr>
        <w:t>:</w:t>
      </w:r>
      <w:r w:rsidR="008D2251" w:rsidRPr="008D2251">
        <w:rPr>
          <w:b/>
        </w:rPr>
        <w:t xml:space="preserve"> </w:t>
      </w:r>
      <w:r w:rsidR="00E647A2" w:rsidRPr="0013625D">
        <w:t xml:space="preserve">are </w:t>
      </w:r>
      <w:r w:rsidR="008D2251" w:rsidRPr="0013625D">
        <w:t xml:space="preserve">non-structural elements that are assembled of </w:t>
      </w:r>
      <w:r w:rsidR="00C83271">
        <w:t xml:space="preserve">a </w:t>
      </w:r>
      <w:r w:rsidR="008D2251" w:rsidRPr="00C83271">
        <w:rPr>
          <w:noProof/>
        </w:rPr>
        <w:t>site</w:t>
      </w:r>
      <w:r w:rsidR="008D2251" w:rsidRPr="0013625D">
        <w:t>. Although currently less common that structural elements, components such as mechanical and electrical services infrastructures are being developed with significant assembly work being carried out off-site.</w:t>
      </w:r>
      <w:bookmarkEnd w:id="221"/>
      <w:r w:rsidR="0011654C" w:rsidRPr="0011654C">
        <w:rPr>
          <w:noProof/>
        </w:rPr>
        <w:t xml:space="preserve"> </w:t>
      </w:r>
    </w:p>
    <w:p w14:paraId="50DA1B98" w14:textId="747CC3D1" w:rsidR="00065AF3" w:rsidRPr="00A05A48" w:rsidRDefault="00065AF3" w:rsidP="00284762">
      <w:pPr>
        <w:pStyle w:val="Style1"/>
        <w:numPr>
          <w:ilvl w:val="0"/>
          <w:numId w:val="15"/>
        </w:numPr>
        <w:ind w:left="360" w:hanging="90"/>
        <w:rPr>
          <w:b/>
        </w:rPr>
      </w:pPr>
      <w:bookmarkStart w:id="224" w:name="_Toc528692381"/>
      <w:bookmarkStart w:id="225" w:name="_Toc534709483"/>
      <w:r w:rsidRPr="00A05A48">
        <w:rPr>
          <w:b/>
        </w:rPr>
        <w:t>Production and logistics of Modules</w:t>
      </w:r>
      <w:bookmarkEnd w:id="224"/>
      <w:bookmarkEnd w:id="225"/>
    </w:p>
    <w:p w14:paraId="5A6165B7" w14:textId="79B03B47" w:rsidR="00065AF3" w:rsidRDefault="00065AF3" w:rsidP="0013625D">
      <w:pPr>
        <w:pStyle w:val="Style1"/>
      </w:pPr>
      <w:bookmarkStart w:id="226" w:name="_Toc528692382"/>
      <w:r w:rsidRPr="00423C3C">
        <w:t>Production efficiency and logistics, such as transport and crane</w:t>
      </w:r>
      <w:r>
        <w:t xml:space="preserve"> </w:t>
      </w:r>
      <w:r w:rsidRPr="00423C3C">
        <w:t>costs, play an</w:t>
      </w:r>
      <w:r>
        <w:t xml:space="preserve"> </w:t>
      </w:r>
      <w:r w:rsidRPr="00423C3C">
        <w:t>important</w:t>
      </w:r>
      <w:r>
        <w:t xml:space="preserve"> </w:t>
      </w:r>
      <w:r w:rsidRPr="00423C3C">
        <w:t>role in determining the economic viability of modular building</w:t>
      </w:r>
      <w:r>
        <w:t xml:space="preserve"> </w:t>
      </w:r>
      <w:r w:rsidRPr="00423C3C">
        <w:t>projects. The following points are relevant to these issues</w:t>
      </w:r>
      <w:r w:rsidR="006E2DBB" w:rsidRPr="006E2DBB">
        <w:t xml:space="preserve"> </w:t>
      </w:r>
      <w:sdt>
        <w:sdtPr>
          <w:id w:val="2044553070"/>
          <w:citation/>
        </w:sdtPr>
        <w:sdtEndPr/>
        <w:sdtContent>
          <w:r w:rsidR="006E2DBB">
            <w:fldChar w:fldCharType="begin"/>
          </w:r>
          <w:r w:rsidR="006E2DBB">
            <w:instrText xml:space="preserve"> CITATION RML99 \l 1033 </w:instrText>
          </w:r>
          <w:r w:rsidR="006E2DBB">
            <w:fldChar w:fldCharType="separate"/>
          </w:r>
          <w:r w:rsidR="000B50D1">
            <w:rPr>
              <w:noProof/>
            </w:rPr>
            <w:t>(RM Lawson, 1999)</w:t>
          </w:r>
          <w:r w:rsidR="006E2DBB">
            <w:fldChar w:fldCharType="end"/>
          </w:r>
        </w:sdtContent>
      </w:sdt>
      <w:r w:rsidRPr="00423C3C">
        <w:t>:</w:t>
      </w:r>
      <w:bookmarkEnd w:id="226"/>
    </w:p>
    <w:p w14:paraId="658812F7" w14:textId="160E3EFE" w:rsidR="00065AF3" w:rsidRDefault="00065AF3" w:rsidP="0013625D">
      <w:pPr>
        <w:pStyle w:val="Style1"/>
      </w:pPr>
      <w:bookmarkStart w:id="227" w:name="_Toc528692383"/>
      <w:r w:rsidRPr="009B7795">
        <w:rPr>
          <w:b/>
        </w:rPr>
        <w:t>Ease of manufacture:</w:t>
      </w:r>
      <w:r>
        <w:t xml:space="preserve"> </w:t>
      </w:r>
      <w:r w:rsidRPr="009B7795">
        <w:t>Modules may not be as efficient structurally as they could</w:t>
      </w:r>
      <w:r>
        <w:t xml:space="preserve"> </w:t>
      </w:r>
      <w:r w:rsidRPr="009B7795">
        <w:t>be</w:t>
      </w:r>
      <w:r>
        <w:t xml:space="preserve"> </w:t>
      </w:r>
      <w:r w:rsidRPr="009B7795">
        <w:t xml:space="preserve">because of the need for </w:t>
      </w:r>
      <w:r w:rsidRPr="00C83271">
        <w:rPr>
          <w:noProof/>
        </w:rPr>
        <w:t>integrated</w:t>
      </w:r>
      <w:r w:rsidRPr="009B7795">
        <w:t xml:space="preserve"> assembly-line production and the</w:t>
      </w:r>
      <w:r>
        <w:t xml:space="preserve"> </w:t>
      </w:r>
      <w:r w:rsidRPr="009B7795">
        <w:t>requirements of the transportation and erection process. The way in which</w:t>
      </w:r>
      <w:r>
        <w:t xml:space="preserve"> </w:t>
      </w:r>
      <w:r w:rsidRPr="009B7795">
        <w:t>modules</w:t>
      </w:r>
      <w:r>
        <w:t xml:space="preserve"> </w:t>
      </w:r>
      <w:r w:rsidRPr="009B7795">
        <w:t>are assembled and fitted out in the factory, and lifted and assembled</w:t>
      </w:r>
      <w:r>
        <w:t xml:space="preserve"> </w:t>
      </w:r>
      <w:r w:rsidRPr="009B7795">
        <w:t>on</w:t>
      </w:r>
      <w:r>
        <w:t xml:space="preserve"> </w:t>
      </w:r>
      <w:r w:rsidRPr="009B7795">
        <w:t>site, frequently requires special components. However, there is also a need</w:t>
      </w:r>
      <w:r>
        <w:t xml:space="preserve"> </w:t>
      </w:r>
      <w:r w:rsidRPr="009B7795">
        <w:t>to</w:t>
      </w:r>
      <w:r>
        <w:t xml:space="preserve"> </w:t>
      </w:r>
      <w:r w:rsidRPr="009B7795">
        <w:t>minimize the number of components for production efficiency and to avoid</w:t>
      </w:r>
      <w:r>
        <w:t xml:space="preserve"> </w:t>
      </w:r>
      <w:r w:rsidRPr="009B7795">
        <w:t>unnecessary stocking.</w:t>
      </w:r>
      <w:bookmarkEnd w:id="227"/>
    </w:p>
    <w:p w14:paraId="304C86BE" w14:textId="348E41F3" w:rsidR="00065AF3" w:rsidRDefault="00065AF3" w:rsidP="0013625D">
      <w:pPr>
        <w:pStyle w:val="Style1"/>
      </w:pPr>
      <w:bookmarkStart w:id="228" w:name="_Toc528692384"/>
      <w:r w:rsidRPr="00946965">
        <w:rPr>
          <w:b/>
        </w:rPr>
        <w:t>Value per unit volume:</w:t>
      </w:r>
      <w:r>
        <w:t xml:space="preserve"> </w:t>
      </w:r>
      <w:r w:rsidRPr="00946965">
        <w:t>The higher the value of the modular units per unit</w:t>
      </w:r>
      <w:r>
        <w:t xml:space="preserve"> </w:t>
      </w:r>
      <w:r w:rsidRPr="00946965">
        <w:t>volume,</w:t>
      </w:r>
      <w:r>
        <w:t xml:space="preserve"> </w:t>
      </w:r>
      <w:r w:rsidRPr="00946965">
        <w:t>the greater the distances over which modules can be transported and</w:t>
      </w:r>
      <w:r>
        <w:t xml:space="preserve"> </w:t>
      </w:r>
      <w:r w:rsidRPr="00946965">
        <w:t>used</w:t>
      </w:r>
      <w:r>
        <w:t xml:space="preserve"> </w:t>
      </w:r>
      <w:r w:rsidRPr="00946965">
        <w:t>competitively. It follows that the design of modules should be such that</w:t>
      </w:r>
      <w:r>
        <w:t xml:space="preserve"> </w:t>
      </w:r>
      <w:r w:rsidRPr="00946965">
        <w:t>their</w:t>
      </w:r>
      <w:r>
        <w:t xml:space="preserve"> </w:t>
      </w:r>
      <w:r w:rsidRPr="00946965">
        <w:t xml:space="preserve">value/size ratio is </w:t>
      </w:r>
      <w:r>
        <w:t xml:space="preserve">optimized </w:t>
      </w:r>
      <w:r w:rsidRPr="00946965">
        <w:t>to keep transport and installation costs at</w:t>
      </w:r>
      <w:r>
        <w:t xml:space="preserve"> </w:t>
      </w:r>
      <w:r w:rsidRPr="00946965">
        <w:t>acceptable</w:t>
      </w:r>
      <w:r>
        <w:t xml:space="preserve"> </w:t>
      </w:r>
      <w:r w:rsidRPr="00946965">
        <w:t xml:space="preserve">levels. </w:t>
      </w:r>
      <w:r w:rsidR="00393A8D" w:rsidRPr="00393A8D">
        <w:t>Often the most highly serviced elements of the building are constructed from modular units and the remainder of the structure is constructed conventionally.</w:t>
      </w:r>
      <w:bookmarkEnd w:id="228"/>
    </w:p>
    <w:p w14:paraId="02D9E7EA" w14:textId="0C2E6322" w:rsidR="00065AF3" w:rsidRDefault="00065AF3" w:rsidP="0013625D">
      <w:pPr>
        <w:pStyle w:val="Style1"/>
      </w:pPr>
      <w:bookmarkStart w:id="229" w:name="_Toc528692385"/>
      <w:r w:rsidRPr="00613374">
        <w:rPr>
          <w:b/>
        </w:rPr>
        <w:lastRenderedPageBreak/>
        <w:t>Finishing:</w:t>
      </w:r>
      <w:r>
        <w:t xml:space="preserve"> </w:t>
      </w:r>
      <w:r w:rsidRPr="00613374">
        <w:t>Modules can be finished internally using ‘dry-lining’ techniques.</w:t>
      </w:r>
      <w:r>
        <w:t xml:space="preserve"> </w:t>
      </w:r>
      <w:r w:rsidRPr="00613374">
        <w:t xml:space="preserve">Other methods may be more </w:t>
      </w:r>
      <w:r w:rsidRPr="00C83271">
        <w:rPr>
          <w:noProof/>
        </w:rPr>
        <w:t>economic</w:t>
      </w:r>
      <w:r w:rsidR="00C83271">
        <w:rPr>
          <w:noProof/>
        </w:rPr>
        <w:t>al</w:t>
      </w:r>
      <w:r w:rsidRPr="00613374">
        <w:t xml:space="preserve"> if they reduce assembly line costs.</w:t>
      </w:r>
      <w:bookmarkEnd w:id="229"/>
    </w:p>
    <w:p w14:paraId="7CA2BB05" w14:textId="77777777" w:rsidR="00065AF3" w:rsidRPr="00613374" w:rsidRDefault="00065AF3" w:rsidP="0013625D">
      <w:pPr>
        <w:pStyle w:val="Style1"/>
      </w:pPr>
      <w:bookmarkStart w:id="230" w:name="_Toc528692386"/>
      <w:r w:rsidRPr="00613374">
        <w:rPr>
          <w:b/>
        </w:rPr>
        <w:t>Transportation:</w:t>
      </w:r>
      <w:r>
        <w:t xml:space="preserve"> </w:t>
      </w:r>
      <w:r w:rsidRPr="00613374">
        <w:t>Delivery costs depend on travel distance from the factory to</w:t>
      </w:r>
      <w:r>
        <w:t xml:space="preserve"> </w:t>
      </w:r>
      <w:r w:rsidRPr="00613374">
        <w:t>the</w:t>
      </w:r>
      <w:r>
        <w:t xml:space="preserve"> </w:t>
      </w:r>
      <w:r w:rsidRPr="00613374">
        <w:t>site. To avoid problems arising from road transport width restrictions,</w:t>
      </w:r>
      <w:r>
        <w:t xml:space="preserve"> </w:t>
      </w:r>
      <w:r w:rsidRPr="00613374">
        <w:t>modules</w:t>
      </w:r>
      <w:r>
        <w:t xml:space="preserve"> </w:t>
      </w:r>
      <w:r w:rsidRPr="00613374">
        <w:t>should not exceed 4.2 m in width or 18 m in length. Whenever</w:t>
      </w:r>
      <w:r>
        <w:t xml:space="preserve"> </w:t>
      </w:r>
      <w:r w:rsidRPr="00613374">
        <w:t>possible, modules, or parts of modules, should be sized so that they fit onto</w:t>
      </w:r>
      <w:r>
        <w:t xml:space="preserve"> </w:t>
      </w:r>
      <w:r w:rsidRPr="00613374">
        <w:t>standard 20 ft (6.1 m) or 40 ft (12.2 m) long lorry trailers</w:t>
      </w:r>
      <w:r>
        <w:t>.</w:t>
      </w:r>
      <w:bookmarkEnd w:id="230"/>
      <w:r w:rsidRPr="00613374">
        <w:t xml:space="preserve"> </w:t>
      </w:r>
    </w:p>
    <w:p w14:paraId="09EDA5CF" w14:textId="77777777" w:rsidR="00065AF3" w:rsidRDefault="00065AF3" w:rsidP="0013625D">
      <w:pPr>
        <w:pStyle w:val="Style1"/>
      </w:pPr>
      <w:bookmarkStart w:id="231" w:name="_Toc528692387"/>
      <w:r w:rsidRPr="00613374">
        <w:rPr>
          <w:b/>
        </w:rPr>
        <w:t>Erection</w:t>
      </w:r>
      <w:r w:rsidRPr="00613374">
        <w:t>:</w:t>
      </w:r>
      <w:r>
        <w:t xml:space="preserve"> </w:t>
      </w:r>
      <w:r w:rsidRPr="00613374">
        <w:t>The</w:t>
      </w:r>
      <w:r>
        <w:t xml:space="preserve"> </w:t>
      </w:r>
      <w:r w:rsidRPr="00613374">
        <w:t>larger and heavier the modules, the larger the crane needed to</w:t>
      </w:r>
      <w:r>
        <w:t xml:space="preserve"> </w:t>
      </w:r>
      <w:r w:rsidRPr="00613374">
        <w:t>Handle</w:t>
      </w:r>
      <w:r>
        <w:t xml:space="preserve"> </w:t>
      </w:r>
      <w:r w:rsidRPr="00613374">
        <w:t>them. Also, the crane will require more space in which to operate.</w:t>
      </w:r>
      <w:r>
        <w:t xml:space="preserve"> </w:t>
      </w:r>
      <w:r w:rsidRPr="00613374">
        <w:t>However,</w:t>
      </w:r>
      <w:r>
        <w:t xml:space="preserve"> </w:t>
      </w:r>
      <w:r w:rsidRPr="00613374">
        <w:t>large rooms can be constructed from small modular units although</w:t>
      </w:r>
      <w:r>
        <w:t xml:space="preserve"> </w:t>
      </w:r>
      <w:r w:rsidRPr="00613374">
        <w:t>additional</w:t>
      </w:r>
      <w:r>
        <w:t xml:space="preserve"> </w:t>
      </w:r>
      <w:r w:rsidRPr="00613374">
        <w:t>bracing is required on the open faces of the modules to provide</w:t>
      </w:r>
      <w:r>
        <w:t xml:space="preserve"> </w:t>
      </w:r>
      <w:r w:rsidRPr="00613374">
        <w:t>stability during lifting</w:t>
      </w:r>
      <w:r>
        <w:t>.</w:t>
      </w:r>
      <w:bookmarkEnd w:id="231"/>
    </w:p>
    <w:p w14:paraId="0B8BC307" w14:textId="77777777" w:rsidR="00267385" w:rsidRDefault="00065AF3" w:rsidP="0013625D">
      <w:pPr>
        <w:pStyle w:val="Style1"/>
      </w:pPr>
      <w:bookmarkStart w:id="232" w:name="_Toc528692388"/>
      <w:r w:rsidRPr="00B504E4">
        <w:rPr>
          <w:b/>
        </w:rPr>
        <w:t>Site logistics:</w:t>
      </w:r>
      <w:r>
        <w:t xml:space="preserve"> </w:t>
      </w:r>
      <w:r w:rsidRPr="00B504E4">
        <w:t>The modular units are generally lifted straight from the lorry into</w:t>
      </w:r>
      <w:r>
        <w:t xml:space="preserve"> </w:t>
      </w:r>
      <w:r w:rsidRPr="00B504E4">
        <w:t>their</w:t>
      </w:r>
      <w:r>
        <w:t xml:space="preserve"> </w:t>
      </w:r>
      <w:r w:rsidRPr="00B504E4">
        <w:t>final position. It is self-evident that they should arrive on site at the right</w:t>
      </w:r>
      <w:r>
        <w:t xml:space="preserve"> </w:t>
      </w:r>
      <w:r w:rsidRPr="00B504E4">
        <w:t>time</w:t>
      </w:r>
      <w:r>
        <w:t xml:space="preserve"> </w:t>
      </w:r>
      <w:r w:rsidRPr="00B504E4">
        <w:t>and in the right sequence. In inner cities, road restrictions are often such</w:t>
      </w:r>
      <w:r>
        <w:t xml:space="preserve"> </w:t>
      </w:r>
      <w:r w:rsidRPr="00B504E4">
        <w:t>that</w:t>
      </w:r>
      <w:r>
        <w:t xml:space="preserve"> </w:t>
      </w:r>
      <w:r w:rsidRPr="00B504E4">
        <w:t xml:space="preserve">delivery and erection </w:t>
      </w:r>
      <w:r w:rsidR="001D7263" w:rsidRPr="00B504E4">
        <w:t>have</w:t>
      </w:r>
      <w:r w:rsidRPr="00B504E4">
        <w:t xml:space="preserve"> to be done outside normal working hours.</w:t>
      </w:r>
      <w:r>
        <w:t xml:space="preserve"> </w:t>
      </w:r>
      <w:r w:rsidRPr="00B504E4">
        <w:t>However,</w:t>
      </w:r>
      <w:r>
        <w:t xml:space="preserve"> </w:t>
      </w:r>
      <w:r w:rsidRPr="00B504E4">
        <w:t>the operation is relatively quiet and</w:t>
      </w:r>
      <w:r w:rsidR="003D2546">
        <w:t xml:space="preserve"> </w:t>
      </w:r>
      <w:r w:rsidRPr="00B504E4">
        <w:t>does not involve significant waste</w:t>
      </w:r>
      <w:r>
        <w:t xml:space="preserve"> </w:t>
      </w:r>
      <w:r w:rsidRPr="00B504E4">
        <w:t>onsite (i.e. lower waste removal costs and less</w:t>
      </w:r>
      <w:r w:rsidR="003D2546">
        <w:t xml:space="preserve"> </w:t>
      </w:r>
      <w:r w:rsidRPr="00B504E4">
        <w:t>disruption).</w:t>
      </w:r>
      <w:bookmarkEnd w:id="232"/>
    </w:p>
    <w:p w14:paraId="47D424EF" w14:textId="29E991D7" w:rsidR="00EC2327" w:rsidRPr="00EC2327" w:rsidRDefault="00267385" w:rsidP="0013625D">
      <w:pPr>
        <w:pStyle w:val="Style1"/>
      </w:pPr>
      <w:bookmarkStart w:id="233" w:name="_Toc528692389"/>
      <w:r w:rsidRPr="00267385">
        <w:t>Today, computer-aided design (CAD) and computer-aided manufacturing (CAM) create better</w:t>
      </w:r>
      <w:r>
        <w:t xml:space="preserve"> </w:t>
      </w:r>
      <w:r w:rsidRPr="00267385">
        <w:t>opportunities to link the role of architects with the production and fabrication processes.</w:t>
      </w:r>
      <w:r>
        <w:t xml:space="preserve"> </w:t>
      </w:r>
      <w:r w:rsidRPr="00267385">
        <w:t>CAD/CAM function as technological tools; they can be used to explore new</w:t>
      </w:r>
      <w:r>
        <w:t xml:space="preserve"> </w:t>
      </w:r>
      <w:r w:rsidRPr="00267385">
        <w:t>forms and complex</w:t>
      </w:r>
      <w:r>
        <w:t xml:space="preserve"> </w:t>
      </w:r>
      <w:r w:rsidRPr="00267385">
        <w:t>shapes or for developing innovative designs and ideas derived from</w:t>
      </w:r>
      <w:r>
        <w:t xml:space="preserve"> </w:t>
      </w:r>
      <w:r w:rsidRPr="00267385">
        <w:t>industrialized production.</w:t>
      </w:r>
      <w:r w:rsidR="00ED0122" w:rsidRPr="00ED0122">
        <w:t xml:space="preserve"> Therefore, there is </w:t>
      </w:r>
      <w:r w:rsidR="00C83271">
        <w:rPr>
          <w:noProof/>
        </w:rPr>
        <w:t>a</w:t>
      </w:r>
      <w:r w:rsidR="00ED0122" w:rsidRPr="00C83271">
        <w:rPr>
          <w:noProof/>
        </w:rPr>
        <w:t xml:space="preserve"> need</w:t>
      </w:r>
      <w:r w:rsidR="00ED0122" w:rsidRPr="00ED0122">
        <w:t xml:space="preserve"> for a system of data management</w:t>
      </w:r>
      <w:r w:rsidR="00ED0122">
        <w:t xml:space="preserve"> </w:t>
      </w:r>
      <w:r w:rsidR="00ED0122" w:rsidRPr="00ED0122">
        <w:t>and information exchange</w:t>
      </w:r>
      <w:r w:rsidR="00ED0122">
        <w:t xml:space="preserve"> </w:t>
      </w:r>
      <w:r w:rsidR="00ED0122" w:rsidRPr="00ED0122">
        <w:t>among different disciplines, one, which will reduce costs and</w:t>
      </w:r>
      <w:r w:rsidR="00ED0122">
        <w:t xml:space="preserve"> </w:t>
      </w:r>
      <w:r w:rsidR="00ED0122" w:rsidRPr="00ED0122">
        <w:t>time, while increasing quality and</w:t>
      </w:r>
      <w:r w:rsidR="00ED0122">
        <w:rPr>
          <w:rFonts w:ascii="Candara" w:eastAsiaTheme="minorHAnsi" w:hAnsi="Candara" w:cstheme="minorBidi"/>
          <w:b/>
          <w:color w:val="404040"/>
          <w:sz w:val="22"/>
          <w:szCs w:val="22"/>
        </w:rPr>
        <w:t xml:space="preserve"> </w:t>
      </w:r>
      <w:r w:rsidR="00ED0122" w:rsidRPr="00ED0122">
        <w:t>profits. Achieving this requires better communication skills and an understanding of digital</w:t>
      </w:r>
      <w:r w:rsidR="00ED0122">
        <w:t xml:space="preserve"> </w:t>
      </w:r>
      <w:r w:rsidR="00ED0122" w:rsidRPr="00ED0122">
        <w:t>fabrication techniques</w:t>
      </w:r>
      <w:sdt>
        <w:sdtPr>
          <w:id w:val="-1700010755"/>
          <w:citation/>
        </w:sdtPr>
        <w:sdtEndPr/>
        <w:sdtContent>
          <w:r w:rsidR="00B9355A">
            <w:fldChar w:fldCharType="begin"/>
          </w:r>
          <w:r w:rsidR="00B9355A">
            <w:instrText xml:space="preserve"> CITATION Ban16 \l 1033 </w:instrText>
          </w:r>
          <w:r w:rsidR="00B9355A">
            <w:fldChar w:fldCharType="separate"/>
          </w:r>
          <w:r w:rsidR="000B50D1">
            <w:rPr>
              <w:noProof/>
            </w:rPr>
            <w:t xml:space="preserve"> (Alkahlan, 2016)</w:t>
          </w:r>
          <w:r w:rsidR="00B9355A">
            <w:fldChar w:fldCharType="end"/>
          </w:r>
        </w:sdtContent>
      </w:sdt>
      <w:r w:rsidR="00ED0122" w:rsidRPr="00ED0122">
        <w:rPr>
          <w:rFonts w:ascii="Candara" w:eastAsiaTheme="minorHAnsi" w:hAnsi="Candara" w:cstheme="minorBidi"/>
          <w:b/>
          <w:color w:val="404040"/>
          <w:sz w:val="22"/>
          <w:szCs w:val="22"/>
        </w:rPr>
        <w:t>.</w:t>
      </w:r>
      <w:bookmarkEnd w:id="233"/>
    </w:p>
    <w:p w14:paraId="405F1444" w14:textId="2708DBB0" w:rsidR="00F36CA1" w:rsidRPr="00F36CA1" w:rsidRDefault="00F36CA1"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234" w:name="_Toc528692390"/>
      <w:bookmarkStart w:id="235" w:name="_Toc534709484"/>
      <w:bookmarkStart w:id="236" w:name="_Toc12281492"/>
      <w:r w:rsidRPr="008E1634">
        <w:rPr>
          <w:sz w:val="26"/>
          <w:szCs w:val="26"/>
        </w:rPr>
        <w:t>Design of Modular Construction</w:t>
      </w:r>
      <w:bookmarkEnd w:id="234"/>
      <w:bookmarkEnd w:id="235"/>
      <w:bookmarkEnd w:id="236"/>
    </w:p>
    <w:p w14:paraId="2B42A70C" w14:textId="496DFFB2" w:rsidR="001B7077" w:rsidRPr="001B7077" w:rsidRDefault="009A5B95" w:rsidP="0013625D">
      <w:pPr>
        <w:pStyle w:val="Style1"/>
      </w:pPr>
      <w:bookmarkStart w:id="237" w:name="_Toc528692391"/>
      <w:r w:rsidRPr="009A5B95">
        <w:t>The</w:t>
      </w:r>
      <w:r>
        <w:t xml:space="preserve"> </w:t>
      </w:r>
      <w:r w:rsidRPr="009A5B95">
        <w:t>detailed design of modular units should take into account their special</w:t>
      </w:r>
      <w:r>
        <w:t xml:space="preserve"> </w:t>
      </w:r>
      <w:r w:rsidRPr="009A5B95">
        <w:t>requirements</w:t>
      </w:r>
      <w:r>
        <w:t xml:space="preserve"> </w:t>
      </w:r>
      <w:r w:rsidRPr="009A5B95">
        <w:t>for lifting and transportation, installation on site, and attachments</w:t>
      </w:r>
      <w:r>
        <w:t xml:space="preserve"> </w:t>
      </w:r>
      <w:r w:rsidRPr="009A5B95">
        <w:t>of</w:t>
      </w:r>
      <w:r>
        <w:t xml:space="preserve"> </w:t>
      </w:r>
      <w:r w:rsidRPr="009A5B95">
        <w:t>roof and wall</w:t>
      </w:r>
      <w:r w:rsidR="001B7077" w:rsidRPr="001B7077">
        <w:t xml:space="preserve"> </w:t>
      </w:r>
      <w:r w:rsidRPr="009A5B95">
        <w:t xml:space="preserve">cladding and service connections. </w:t>
      </w:r>
      <w:r w:rsidR="001B7077" w:rsidRPr="001B7077">
        <w:t>The aspects of design that are particularly relevant to modular construction, rather than to conventional site construction, are described below</w:t>
      </w:r>
      <w:r w:rsidR="00A85DCC" w:rsidRPr="00A85DCC">
        <w:t xml:space="preserve"> </w:t>
      </w:r>
      <w:sdt>
        <w:sdtPr>
          <w:id w:val="-2088144621"/>
          <w:citation/>
        </w:sdtPr>
        <w:sdtEndPr/>
        <w:sdtContent>
          <w:r w:rsidR="00A85DCC">
            <w:fldChar w:fldCharType="begin"/>
          </w:r>
          <w:r w:rsidR="00A85DCC">
            <w:instrText xml:space="preserve"> CITATION RML99 \l 1033 </w:instrText>
          </w:r>
          <w:r w:rsidR="00A85DCC">
            <w:fldChar w:fldCharType="separate"/>
          </w:r>
          <w:r w:rsidR="000B50D1">
            <w:rPr>
              <w:noProof/>
            </w:rPr>
            <w:t>(RM Lawson, 1999)</w:t>
          </w:r>
          <w:r w:rsidR="00A85DCC">
            <w:fldChar w:fldCharType="end"/>
          </w:r>
        </w:sdtContent>
      </w:sdt>
      <w:r w:rsidR="001B7077" w:rsidRPr="001B7077">
        <w:t>.</w:t>
      </w:r>
      <w:bookmarkEnd w:id="237"/>
    </w:p>
    <w:p w14:paraId="0044392B" w14:textId="5AC08A5B" w:rsidR="001B7077" w:rsidRPr="00A05A48" w:rsidRDefault="001B7077" w:rsidP="00284762">
      <w:pPr>
        <w:pStyle w:val="Style1"/>
        <w:numPr>
          <w:ilvl w:val="0"/>
          <w:numId w:val="16"/>
        </w:numPr>
        <w:ind w:left="270" w:hanging="90"/>
        <w:rPr>
          <w:b/>
        </w:rPr>
      </w:pPr>
      <w:bookmarkStart w:id="238" w:name="_Toc528692392"/>
      <w:bookmarkStart w:id="239" w:name="_Toc534709485"/>
      <w:r w:rsidRPr="00A05A48">
        <w:rPr>
          <w:b/>
        </w:rPr>
        <w:t xml:space="preserve">Requirements for </w:t>
      </w:r>
      <w:r w:rsidR="00806BED" w:rsidRPr="00A05A48">
        <w:rPr>
          <w:b/>
        </w:rPr>
        <w:t>T</w:t>
      </w:r>
      <w:r w:rsidRPr="00A05A48">
        <w:rPr>
          <w:b/>
        </w:rPr>
        <w:t xml:space="preserve">ransportation and </w:t>
      </w:r>
      <w:r w:rsidR="00806BED" w:rsidRPr="00A05A48">
        <w:rPr>
          <w:b/>
        </w:rPr>
        <w:t>W</w:t>
      </w:r>
      <w:r w:rsidRPr="00A05A48">
        <w:rPr>
          <w:b/>
        </w:rPr>
        <w:t>eather-tightness</w:t>
      </w:r>
      <w:bookmarkEnd w:id="238"/>
      <w:bookmarkEnd w:id="239"/>
    </w:p>
    <w:p w14:paraId="66AFECE8" w14:textId="372BDAFA" w:rsidR="00C1597B" w:rsidRDefault="0040244B" w:rsidP="00C83271">
      <w:pPr>
        <w:pStyle w:val="Style1"/>
      </w:pPr>
      <w:bookmarkStart w:id="240" w:name="_Toc528692393"/>
      <w:r w:rsidRPr="0040244B">
        <w:t>The</w:t>
      </w:r>
      <w:r>
        <w:t xml:space="preserve"> </w:t>
      </w:r>
      <w:r w:rsidRPr="0040244B">
        <w:t>principal requirements for transportation concern the maximum width and</w:t>
      </w:r>
      <w:r>
        <w:t xml:space="preserve"> </w:t>
      </w:r>
      <w:r w:rsidRPr="0040244B">
        <w:t>height</w:t>
      </w:r>
      <w:r>
        <w:t xml:space="preserve"> </w:t>
      </w:r>
      <w:r w:rsidRPr="0040244B">
        <w:t>for loads carried on the highways. The maximum width normally</w:t>
      </w:r>
      <w:r>
        <w:t xml:space="preserve"> </w:t>
      </w:r>
      <w:r w:rsidRPr="0040244B">
        <w:t>allowed</w:t>
      </w:r>
      <w:r>
        <w:t xml:space="preserve"> </w:t>
      </w:r>
      <w:r w:rsidR="007174E8">
        <w:t>for example</w:t>
      </w:r>
      <w:r w:rsidR="007174E8" w:rsidRPr="0040244B">
        <w:t xml:space="preserve"> </w:t>
      </w:r>
      <w:r w:rsidRPr="0040244B">
        <w:t xml:space="preserve">in </w:t>
      </w:r>
      <w:r w:rsidR="00C83271">
        <w:t xml:space="preserve">the </w:t>
      </w:r>
      <w:r w:rsidRPr="00C83271">
        <w:rPr>
          <w:noProof/>
        </w:rPr>
        <w:t>UK</w:t>
      </w:r>
      <w:r w:rsidRPr="0040244B">
        <w:t xml:space="preserve"> is 3.5 m for general applications but this can be increased to</w:t>
      </w:r>
      <w:r>
        <w:t xml:space="preserve"> </w:t>
      </w:r>
      <w:r w:rsidRPr="0040244B">
        <w:t>4.3</w:t>
      </w:r>
      <w:r>
        <w:t xml:space="preserve"> </w:t>
      </w:r>
      <w:r w:rsidRPr="0040244B">
        <w:t>m if access routes permit. The maximum height of the load is 4.5 m for</w:t>
      </w:r>
      <w:r>
        <w:t xml:space="preserve"> </w:t>
      </w:r>
      <w:r w:rsidRPr="0040244B">
        <w:t>service</w:t>
      </w:r>
      <w:r>
        <w:t xml:space="preserve"> </w:t>
      </w:r>
      <w:r w:rsidRPr="0040244B">
        <w:t>roads but there may be local restrictions for clearance under older</w:t>
      </w:r>
      <w:r>
        <w:t xml:space="preserve"> </w:t>
      </w:r>
      <w:r w:rsidRPr="0040244B">
        <w:t>bridges,</w:t>
      </w:r>
      <w:r>
        <w:t xml:space="preserve"> </w:t>
      </w:r>
      <w:r w:rsidRPr="0040244B">
        <w:t>especially railway bridges. A maximum height of 3.9 m should be used</w:t>
      </w:r>
      <w:r>
        <w:t xml:space="preserve"> </w:t>
      </w:r>
      <w:r w:rsidRPr="0040244B">
        <w:t xml:space="preserve">in these cases, which may require </w:t>
      </w:r>
      <w:r w:rsidR="00C83271">
        <w:t xml:space="preserve">the </w:t>
      </w:r>
      <w:r w:rsidRPr="00C83271">
        <w:rPr>
          <w:noProof/>
        </w:rPr>
        <w:t>use</w:t>
      </w:r>
      <w:r w:rsidRPr="0040244B">
        <w:t xml:space="preserve"> of a low lorry trailer.</w:t>
      </w:r>
      <w:bookmarkStart w:id="241" w:name="_Toc528692394"/>
      <w:bookmarkEnd w:id="240"/>
      <w:r w:rsidR="00C1597B">
        <w:t xml:space="preserve"> </w:t>
      </w:r>
      <w:r w:rsidR="001A3919" w:rsidRPr="001A3919">
        <w:t>modular units should be made weather-tight, particularly during the</w:t>
      </w:r>
      <w:r w:rsidR="001A3919">
        <w:t xml:space="preserve"> </w:t>
      </w:r>
      <w:r w:rsidR="001A3919" w:rsidRPr="001A3919">
        <w:t>transportation</w:t>
      </w:r>
      <w:r w:rsidR="001A3919">
        <w:t xml:space="preserve"> </w:t>
      </w:r>
      <w:r w:rsidR="001A3919" w:rsidRPr="001A3919">
        <w:t>phase, when damage due to wind buffeting can be a problem.</w:t>
      </w:r>
      <w:r w:rsidR="001A3919">
        <w:t xml:space="preserve"> </w:t>
      </w:r>
    </w:p>
    <w:p w14:paraId="287C783F" w14:textId="77777777" w:rsidR="00A05A48" w:rsidRPr="00A05A48" w:rsidRDefault="00A05A48" w:rsidP="009C5384">
      <w:pPr>
        <w:jc w:val="center"/>
      </w:pPr>
    </w:p>
    <w:p w14:paraId="06905959" w14:textId="1FEEC2DF" w:rsidR="00D60C0E" w:rsidRPr="00A05A48" w:rsidRDefault="001C45DF" w:rsidP="00284762">
      <w:pPr>
        <w:pStyle w:val="Style1"/>
        <w:numPr>
          <w:ilvl w:val="0"/>
          <w:numId w:val="16"/>
        </w:numPr>
        <w:ind w:left="270" w:hanging="90"/>
        <w:rPr>
          <w:b/>
        </w:rPr>
      </w:pPr>
      <w:bookmarkStart w:id="242" w:name="_Toc528692395"/>
      <w:bookmarkStart w:id="243" w:name="_Toc534709486"/>
      <w:bookmarkEnd w:id="241"/>
      <w:r w:rsidRPr="00A05A48">
        <w:rPr>
          <w:b/>
        </w:rPr>
        <w:lastRenderedPageBreak/>
        <w:t>Lifting and installation forces</w:t>
      </w:r>
      <w:bookmarkEnd w:id="242"/>
      <w:bookmarkEnd w:id="243"/>
    </w:p>
    <w:p w14:paraId="6CAE18AB" w14:textId="0B440D3B" w:rsidR="00484E40" w:rsidRPr="00484E40" w:rsidRDefault="00F02F9C" w:rsidP="0013625D">
      <w:pPr>
        <w:pStyle w:val="Style1"/>
      </w:pPr>
      <w:bookmarkStart w:id="244" w:name="_Toc528692396"/>
      <w:r w:rsidRPr="00F02F9C">
        <w:t>Lifting</w:t>
      </w:r>
      <w:r w:rsidRPr="00744FA0">
        <w:rPr>
          <w:b/>
        </w:rPr>
        <w:t xml:space="preserve"> </w:t>
      </w:r>
      <w:r w:rsidRPr="00F02F9C">
        <w:t xml:space="preserve">and </w:t>
      </w:r>
      <w:r w:rsidRPr="00744FA0">
        <w:t>maneuvering</w:t>
      </w:r>
      <w:r w:rsidRPr="00F02F9C">
        <w:t xml:space="preserve"> forces cause different internal stresses from those that</w:t>
      </w:r>
      <w:r w:rsidRPr="00744FA0">
        <w:t xml:space="preserve"> </w:t>
      </w:r>
      <w:r w:rsidRPr="00F02F9C">
        <w:t>exist</w:t>
      </w:r>
      <w:r>
        <w:t xml:space="preserve"> </w:t>
      </w:r>
      <w:r w:rsidRPr="00F02F9C">
        <w:t>during normal conditions. In particular, locally high forces exist at lifting</w:t>
      </w:r>
      <w:r>
        <w:t xml:space="preserve"> </w:t>
      </w:r>
      <w:r w:rsidRPr="00F02F9C">
        <w:t>positions,</w:t>
      </w:r>
      <w:r>
        <w:t xml:space="preserve"> </w:t>
      </w:r>
      <w:r w:rsidRPr="00F02F9C">
        <w:t>and the adjacent members and their connections generally need to be</w:t>
      </w:r>
      <w:r w:rsidR="00744FA0">
        <w:t xml:space="preserve"> </w:t>
      </w:r>
      <w:r w:rsidR="00744FA0" w:rsidRPr="00744FA0">
        <w:t>strengthened to resist these forces. Often hot rolled sections are used at these positions, whereas light steel members are used elsewhere.</w:t>
      </w:r>
      <w:r w:rsidR="00484E40" w:rsidRPr="00484E40">
        <w:t xml:space="preserve"> </w:t>
      </w:r>
      <w:r w:rsidR="00484E40" w:rsidRPr="00AA7A04">
        <w:t>The optimum lifting</w:t>
      </w:r>
      <w:r w:rsidR="00484E40">
        <w:t xml:space="preserve"> </w:t>
      </w:r>
      <w:r w:rsidR="00484E40" w:rsidRPr="00AA7A04">
        <w:t>points</w:t>
      </w:r>
      <w:r w:rsidR="00484E40">
        <w:t xml:space="preserve"> </w:t>
      </w:r>
      <w:r w:rsidR="00484E40" w:rsidRPr="00AA7A04">
        <w:t xml:space="preserve">are at 20% of the length of the unit in from both </w:t>
      </w:r>
      <w:r w:rsidR="00484E40" w:rsidRPr="00C83271">
        <w:rPr>
          <w:noProof/>
        </w:rPr>
        <w:t>ends</w:t>
      </w:r>
      <w:r w:rsidR="00484E40" w:rsidRPr="00AA7A04">
        <w:t xml:space="preserve"> so that</w:t>
      </w:r>
      <w:r w:rsidR="00484E40">
        <w:t xml:space="preserve"> </w:t>
      </w:r>
      <w:r w:rsidR="00484E40" w:rsidRPr="00AA7A04">
        <w:t>the</w:t>
      </w:r>
      <w:r w:rsidR="00484E40">
        <w:t xml:space="preserve"> </w:t>
      </w:r>
      <w:r w:rsidR="00484E40" w:rsidRPr="00AA7A04">
        <w:t>structure</w:t>
      </w:r>
      <w:r w:rsidR="00484E40">
        <w:t xml:space="preserve"> </w:t>
      </w:r>
      <w:r w:rsidR="00484E40" w:rsidRPr="00AA7A04">
        <w:t>is most stable. However, units are often lifted from their corners,</w:t>
      </w:r>
      <w:r w:rsidR="00484E40">
        <w:t xml:space="preserve"> </w:t>
      </w:r>
      <w:r w:rsidR="00484E40" w:rsidRPr="00AA7A04">
        <w:t>which</w:t>
      </w:r>
      <w:r w:rsidR="00484E40">
        <w:t xml:space="preserve"> </w:t>
      </w:r>
      <w:r w:rsidR="00484E40" w:rsidRPr="00AA7A04">
        <w:t>generally necessitates the use of a separate lifting frame or pairs of</w:t>
      </w:r>
      <w:r w:rsidR="00484E40">
        <w:t xml:space="preserve"> </w:t>
      </w:r>
      <w:r w:rsidR="00484E40" w:rsidRPr="00AA7A04">
        <w:t>cross-beams.</w:t>
      </w:r>
      <w:r w:rsidR="00484E40">
        <w:t xml:space="preserve"> </w:t>
      </w:r>
      <w:r w:rsidR="00484E40" w:rsidRPr="00AA7A04">
        <w:t>A heavy lifting frame equal to the plan dimensions of the units is</w:t>
      </w:r>
      <w:r w:rsidR="00484E40">
        <w:t xml:space="preserve"> </w:t>
      </w:r>
      <w:r w:rsidR="00484E40" w:rsidRPr="00AA7A04">
        <w:t>preferred as it does not cause horizontal or shear forces in the units.</w:t>
      </w:r>
      <w:bookmarkStart w:id="245" w:name="_Toc528692397"/>
      <w:bookmarkEnd w:id="244"/>
      <w:r w:rsidR="00A85DCC">
        <w:t xml:space="preserve"> </w:t>
      </w:r>
      <w:r w:rsidR="00484E40" w:rsidRPr="007C600D">
        <w:t>It is also possible to lift small</w:t>
      </w:r>
      <w:r w:rsidR="00484E40">
        <w:t xml:space="preserve"> </w:t>
      </w:r>
      <w:r w:rsidR="00484E40" w:rsidRPr="007C600D">
        <w:t>units from their base. However, in this case, the</w:t>
      </w:r>
      <w:r w:rsidR="00484E40">
        <w:t xml:space="preserve"> </w:t>
      </w:r>
      <w:r w:rsidR="00484E40" w:rsidRPr="007C600D">
        <w:t>change</w:t>
      </w:r>
      <w:r w:rsidR="00484E40">
        <w:t xml:space="preserve"> </w:t>
      </w:r>
      <w:r w:rsidR="00484E40" w:rsidRPr="007C600D">
        <w:t>of angle of the lifting cables over the top of the module may cause local</w:t>
      </w:r>
      <w:r w:rsidR="00484E40">
        <w:t xml:space="preserve"> </w:t>
      </w:r>
      <w:r w:rsidR="00484E40" w:rsidRPr="007C600D">
        <w:t>damage to the upper corner of the units.</w:t>
      </w:r>
      <w:r w:rsidR="00484E40">
        <w:t xml:space="preserve"> </w:t>
      </w:r>
      <w:r w:rsidR="00484E40" w:rsidRPr="007C600D">
        <w:t>For</w:t>
      </w:r>
      <w:r w:rsidR="00484E40">
        <w:t xml:space="preserve"> </w:t>
      </w:r>
      <w:r w:rsidR="00484E40" w:rsidRPr="007C600D">
        <w:t>design purposes, lifting forces should also include a dynamic component as</w:t>
      </w:r>
      <w:r w:rsidR="00484E40">
        <w:t xml:space="preserve"> </w:t>
      </w:r>
      <w:r w:rsidR="00484E40" w:rsidRPr="007C600D">
        <w:t>a multiple of the self-weight of the unit.</w:t>
      </w:r>
      <w:r w:rsidR="00484E40">
        <w:t xml:space="preserve"> </w:t>
      </w:r>
      <w:r w:rsidR="00484E40" w:rsidRPr="007C600D">
        <w:t>Forces</w:t>
      </w:r>
      <w:r w:rsidR="00484E40">
        <w:t xml:space="preserve"> </w:t>
      </w:r>
      <w:r w:rsidR="00484E40" w:rsidRPr="007C600D">
        <w:t>are normally distributed equally among the four lifting points but should</w:t>
      </w:r>
      <w:r w:rsidR="00484E40">
        <w:t xml:space="preserve"> </w:t>
      </w:r>
      <w:r w:rsidR="00484E40" w:rsidRPr="007C600D">
        <w:t>also</w:t>
      </w:r>
      <w:r w:rsidR="00484E40">
        <w:t xml:space="preserve"> </w:t>
      </w:r>
      <w:r w:rsidR="00484E40" w:rsidRPr="007C600D">
        <w:t>include the horizontal forces (due to the component of force acting in the sloping cables)</w:t>
      </w:r>
      <w:r w:rsidR="00484E40">
        <w:t>.</w:t>
      </w:r>
      <w:bookmarkEnd w:id="245"/>
    </w:p>
    <w:p w14:paraId="1AF9AC1F" w14:textId="08E9CEF2" w:rsidR="00A57D4E" w:rsidRPr="00A85DCC" w:rsidRDefault="00935D46" w:rsidP="00284762">
      <w:pPr>
        <w:pStyle w:val="Style1"/>
        <w:numPr>
          <w:ilvl w:val="0"/>
          <w:numId w:val="16"/>
        </w:numPr>
        <w:ind w:left="360" w:hanging="90"/>
        <w:rPr>
          <w:b/>
        </w:rPr>
      </w:pPr>
      <w:bookmarkStart w:id="246" w:name="_Toc528692399"/>
      <w:bookmarkStart w:id="247" w:name="_Toc534709487"/>
      <w:r w:rsidRPr="00A85DCC">
        <w:rPr>
          <w:b/>
        </w:rPr>
        <w:t>Requirements for overall stability and integrity</w:t>
      </w:r>
      <w:bookmarkEnd w:id="246"/>
      <w:bookmarkEnd w:id="247"/>
    </w:p>
    <w:p w14:paraId="7032A6AE" w14:textId="6CF09A0A" w:rsidR="00935D46" w:rsidRPr="00935D46" w:rsidRDefault="00935D46" w:rsidP="00A85DCC">
      <w:pPr>
        <w:pStyle w:val="Style1"/>
      </w:pPr>
      <w:bookmarkStart w:id="248" w:name="_Toc528692400"/>
      <w:r w:rsidRPr="00935D46">
        <w:t>The</w:t>
      </w:r>
      <w:r>
        <w:t xml:space="preserve"> </w:t>
      </w:r>
      <w:r w:rsidRPr="00935D46">
        <w:t>requirements for overall integrity and stability are characterized by the term</w:t>
      </w:r>
      <w:r>
        <w:t xml:space="preserve"> </w:t>
      </w:r>
      <w:r w:rsidRPr="00935D46">
        <w:t>‘robustness’.</w:t>
      </w:r>
      <w:r>
        <w:t xml:space="preserve"> </w:t>
      </w:r>
      <w:r w:rsidRPr="00935D46">
        <w:t>In principle, in the event of failure of one element of the</w:t>
      </w:r>
      <w:r>
        <w:t xml:space="preserve"> </w:t>
      </w:r>
      <w:r w:rsidRPr="00935D46">
        <w:t>construction,</w:t>
      </w:r>
      <w:r>
        <w:t xml:space="preserve"> </w:t>
      </w:r>
      <w:r w:rsidRPr="00935D46">
        <w:t>the remaining structure should be sufficiently robust to support the</w:t>
      </w:r>
      <w:r>
        <w:t xml:space="preserve"> </w:t>
      </w:r>
      <w:r w:rsidRPr="00935D46">
        <w:t>loads acting on it without disproportionate damage</w:t>
      </w:r>
      <w:r>
        <w:t>.</w:t>
      </w:r>
      <w:bookmarkStart w:id="249" w:name="_Toc528692401"/>
      <w:bookmarkEnd w:id="248"/>
      <w:r w:rsidR="00A85DCC">
        <w:t xml:space="preserve"> </w:t>
      </w:r>
      <w:r w:rsidRPr="00935D46">
        <w:t>Modular</w:t>
      </w:r>
      <w:r>
        <w:t xml:space="preserve"> </w:t>
      </w:r>
      <w:r w:rsidRPr="00935D46">
        <w:t>units differ from normal construction in that the units, although robust</w:t>
      </w:r>
      <w:r>
        <w:t xml:space="preserve"> </w:t>
      </w:r>
      <w:r w:rsidRPr="00935D46">
        <w:t>in themselves, are placed together so that the load</w:t>
      </w:r>
      <w:r>
        <w:t xml:space="preserve"> </w:t>
      </w:r>
      <w:r w:rsidRPr="00935D46">
        <w:t>path is through the walls of</w:t>
      </w:r>
      <w:r>
        <w:t xml:space="preserve"> </w:t>
      </w:r>
      <w:r w:rsidRPr="00935D46">
        <w:t>the</w:t>
      </w:r>
      <w:r>
        <w:t xml:space="preserve"> </w:t>
      </w:r>
      <w:r w:rsidRPr="00935D46">
        <w:t>units below. The possibility of the removal of this load path means that the</w:t>
      </w:r>
      <w:r>
        <w:t xml:space="preserve"> </w:t>
      </w:r>
      <w:r w:rsidRPr="00935D46">
        <w:t>walls should be designed either to</w:t>
      </w:r>
      <w:r w:rsidR="0018102F">
        <w:t xml:space="preserve"> </w:t>
      </w:r>
      <w:r w:rsidR="001D6F21" w:rsidRPr="001D6F21">
        <w:t>Span</w:t>
      </w:r>
      <w:r w:rsidR="001D6F21">
        <w:t xml:space="preserve"> </w:t>
      </w:r>
      <w:r w:rsidR="001D6F21" w:rsidRPr="001D6F21">
        <w:t>horizontally over the damaged area by acting as a deep beam or</w:t>
      </w:r>
      <w:r w:rsidR="001D6F21">
        <w:t xml:space="preserve"> </w:t>
      </w:r>
      <w:r w:rsidR="009E2299" w:rsidRPr="001D6F21">
        <w:t>diaphragm or</w:t>
      </w:r>
      <w:r w:rsidR="001D6F21">
        <w:t xml:space="preserve"> </w:t>
      </w:r>
      <w:r w:rsidR="001D6F21" w:rsidRPr="001D6F21">
        <w:t>be supported in tension by the adjacent units</w:t>
      </w:r>
      <w:r w:rsidR="0018102F">
        <w:t>.</w:t>
      </w:r>
      <w:bookmarkEnd w:id="249"/>
    </w:p>
    <w:p w14:paraId="2BE51C87" w14:textId="35363B40" w:rsidR="00F02F9C" w:rsidRPr="00A85DCC" w:rsidRDefault="00841FE9" w:rsidP="00284762">
      <w:pPr>
        <w:pStyle w:val="Style1"/>
        <w:numPr>
          <w:ilvl w:val="0"/>
          <w:numId w:val="16"/>
        </w:numPr>
        <w:ind w:left="360" w:hanging="90"/>
        <w:rPr>
          <w:b/>
        </w:rPr>
      </w:pPr>
      <w:bookmarkStart w:id="250" w:name="_Toc528692403"/>
      <w:bookmarkStart w:id="251" w:name="_Toc534709488"/>
      <w:r w:rsidRPr="00A85DCC">
        <w:rPr>
          <w:b/>
        </w:rPr>
        <w:t>Cladding materials</w:t>
      </w:r>
      <w:bookmarkEnd w:id="250"/>
      <w:bookmarkEnd w:id="251"/>
    </w:p>
    <w:p w14:paraId="0D71ED7A" w14:textId="0BF0B573" w:rsidR="002D3687" w:rsidRPr="002D3687" w:rsidRDefault="00EC64FF" w:rsidP="0013625D">
      <w:pPr>
        <w:pStyle w:val="Style1"/>
      </w:pPr>
      <w:bookmarkStart w:id="252" w:name="_Toc528692404"/>
      <w:r>
        <w:rPr>
          <w:noProof/>
        </w:rPr>
        <w:t>C</w:t>
      </w:r>
      <w:r w:rsidR="00841FE9" w:rsidRPr="00EC64FF">
        <w:rPr>
          <w:noProof/>
        </w:rPr>
        <w:t>ladding</w:t>
      </w:r>
      <w:r w:rsidR="00841FE9">
        <w:t xml:space="preserve"> is used for the facades and roof and their associated interfaces.</w:t>
      </w:r>
      <w:bookmarkEnd w:id="252"/>
    </w:p>
    <w:p w14:paraId="5EACC8F8" w14:textId="12C3BD63" w:rsidR="001C45DF" w:rsidRPr="000139A0" w:rsidRDefault="001D16A8" w:rsidP="00A85DCC">
      <w:pPr>
        <w:pStyle w:val="Style1"/>
        <w:rPr>
          <w:b/>
        </w:rPr>
      </w:pPr>
      <w:bookmarkStart w:id="253" w:name="_Toc528692405"/>
      <w:bookmarkStart w:id="254" w:name="_Toc534709489"/>
      <w:bookmarkStart w:id="255" w:name="_Toc534882098"/>
      <w:r w:rsidRPr="000139A0">
        <w:rPr>
          <w:b/>
        </w:rPr>
        <w:t>Facades</w:t>
      </w:r>
      <w:bookmarkEnd w:id="253"/>
      <w:bookmarkEnd w:id="254"/>
      <w:bookmarkEnd w:id="255"/>
    </w:p>
    <w:p w14:paraId="2A3F4DDF" w14:textId="43C59C1C" w:rsidR="00EF743E" w:rsidRDefault="000623FA" w:rsidP="0013625D">
      <w:pPr>
        <w:pStyle w:val="Style1"/>
      </w:pPr>
      <w:bookmarkStart w:id="256" w:name="_Toc528692406"/>
      <w:r w:rsidRPr="00A43BE5">
        <w:rPr>
          <w:noProof/>
        </w:rPr>
        <mc:AlternateContent>
          <mc:Choice Requires="wps">
            <w:drawing>
              <wp:anchor distT="0" distB="0" distL="114300" distR="114300" simplePos="0" relativeHeight="252377088" behindDoc="0" locked="0" layoutInCell="1" allowOverlap="1" wp14:anchorId="0B67C16F" wp14:editId="7C649F37">
                <wp:simplePos x="0" y="0"/>
                <wp:positionH relativeFrom="margin">
                  <wp:posOffset>3943349</wp:posOffset>
                </wp:positionH>
                <wp:positionV relativeFrom="paragraph">
                  <wp:posOffset>6644005</wp:posOffset>
                </wp:positionV>
                <wp:extent cx="904875" cy="190500"/>
                <wp:effectExtent l="0" t="0" r="9525" b="0"/>
                <wp:wrapNone/>
                <wp:docPr id="617" name="Text Box 617"/>
                <wp:cNvGraphicFramePr/>
                <a:graphic xmlns:a="http://schemas.openxmlformats.org/drawingml/2006/main">
                  <a:graphicData uri="http://schemas.microsoft.com/office/word/2010/wordprocessingShape">
                    <wps:wsp>
                      <wps:cNvSpPr txBox="1"/>
                      <wps:spPr>
                        <a:xfrm>
                          <a:off x="0" y="0"/>
                          <a:ext cx="904875" cy="190500"/>
                        </a:xfrm>
                        <a:prstGeom prst="rect">
                          <a:avLst/>
                        </a:prstGeom>
                        <a:solidFill>
                          <a:schemeClr val="lt1"/>
                        </a:solidFill>
                        <a:ln w="6350">
                          <a:noFill/>
                        </a:ln>
                      </wps:spPr>
                      <wps:txbx>
                        <w:txbxContent>
                          <w:p w14:paraId="4099E8B8" w14:textId="59BCBEEA" w:rsidR="004119DD" w:rsidRPr="00B56D7A" w:rsidRDefault="004119DD" w:rsidP="000623FA">
                            <w:pPr>
                              <w:spacing w:line="240" w:lineRule="auto"/>
                              <w:rPr>
                                <w:b w:val="0"/>
                                <w:sz w:val="14"/>
                                <w:szCs w:val="14"/>
                              </w:rPr>
                            </w:pPr>
                            <w:r>
                              <w:rPr>
                                <w:b w:val="0"/>
                                <w:sz w:val="14"/>
                                <w:szCs w:val="14"/>
                              </w:rPr>
                              <w:t>Horizontal batten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67C16F" id="Text Box 617" o:spid="_x0000_s1053" type="#_x0000_t202" style="position:absolute;left:0;text-align:left;margin-left:310.5pt;margin-top:523.15pt;width:71.25pt;height:15pt;z-index:25237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" fillcolor="white [3201]" stroked="f" strokeweight=".5pt">
                <v:textbox>
                  <w:txbxContent>
                    <w:p w14:paraId="4099E8B8" w14:textId="59BCBEEA" w:rsidR="004119DD" w:rsidRPr="00B56D7A" w:rsidRDefault="004119DD" w:rsidP="000623FA">
                      <w:pPr>
                        <w:spacing w:line="240" w:lineRule="auto"/>
                        <w:rPr>
                          <w:b w:val="0"/>
                          <w:sz w:val="14"/>
                          <w:szCs w:val="14"/>
                        </w:rPr>
                      </w:pPr>
                      <w:r>
                        <w:rPr>
                          <w:b w:val="0"/>
                          <w:sz w:val="14"/>
                          <w:szCs w:val="14"/>
                        </w:rPr>
                        <w:t>Horizontal batten</w:t>
                      </w:r>
                    </w:p>
                  </w:txbxContent>
                </v:textbox>
                <w10:wrap anchorx="margin"/>
              </v:shape>
            </w:pict>
          </mc:Fallback>
        </mc:AlternateContent>
      </w:r>
      <w:r w:rsidRPr="00A43BE5">
        <w:rPr>
          <w:noProof/>
        </w:rPr>
        <mc:AlternateContent>
          <mc:Choice Requires="wps">
            <w:drawing>
              <wp:anchor distT="0" distB="0" distL="114300" distR="114300" simplePos="0" relativeHeight="252375040" behindDoc="0" locked="0" layoutInCell="1" allowOverlap="1" wp14:anchorId="5F7BCBFB" wp14:editId="3B3CFCB0">
                <wp:simplePos x="0" y="0"/>
                <wp:positionH relativeFrom="margin">
                  <wp:posOffset>3200400</wp:posOffset>
                </wp:positionH>
                <wp:positionV relativeFrom="paragraph">
                  <wp:posOffset>6386830</wp:posOffset>
                </wp:positionV>
                <wp:extent cx="1038225" cy="304800"/>
                <wp:effectExtent l="0" t="0" r="9525" b="0"/>
                <wp:wrapNone/>
                <wp:docPr id="616" name="Text Box 616"/>
                <wp:cNvGraphicFramePr/>
                <a:graphic xmlns:a="http://schemas.openxmlformats.org/drawingml/2006/main">
                  <a:graphicData uri="http://schemas.microsoft.com/office/word/2010/wordprocessingShape">
                    <wps:wsp>
                      <wps:cNvSpPr txBox="1"/>
                      <wps:spPr>
                        <a:xfrm>
                          <a:off x="0" y="0"/>
                          <a:ext cx="1038225" cy="304800"/>
                        </a:xfrm>
                        <a:prstGeom prst="rect">
                          <a:avLst/>
                        </a:prstGeom>
                        <a:solidFill>
                          <a:schemeClr val="lt1"/>
                        </a:solidFill>
                        <a:ln w="6350">
                          <a:noFill/>
                        </a:ln>
                      </wps:spPr>
                      <wps:txbx>
                        <w:txbxContent>
                          <w:p w14:paraId="6B1BB6B8" w14:textId="19572E5A" w:rsidR="004119DD" w:rsidRPr="00B56D7A" w:rsidRDefault="004119DD" w:rsidP="000623FA">
                            <w:pPr>
                              <w:spacing w:line="240" w:lineRule="auto"/>
                              <w:rPr>
                                <w:b w:val="0"/>
                                <w:sz w:val="14"/>
                                <w:szCs w:val="14"/>
                              </w:rPr>
                            </w:pPr>
                            <w:r>
                              <w:rPr>
                                <w:b w:val="0"/>
                                <w:sz w:val="14"/>
                                <w:szCs w:val="14"/>
                              </w:rPr>
                              <w:t>Vertical batten fixed back to steel stud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BCBFB" id="Text Box 616" o:spid="_x0000_s1054" type="#_x0000_t202" style="position:absolute;left:0;text-align:left;margin-left:252pt;margin-top:502.9pt;width:81.75pt;height:24pt;z-index:25237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" fillcolor="white [3201]" stroked="f" strokeweight=".5pt">
                <v:textbox>
                  <w:txbxContent>
                    <w:p w14:paraId="6B1BB6B8" w14:textId="19572E5A" w:rsidR="004119DD" w:rsidRPr="00B56D7A" w:rsidRDefault="004119DD" w:rsidP="000623FA">
                      <w:pPr>
                        <w:spacing w:line="240" w:lineRule="auto"/>
                        <w:rPr>
                          <w:b w:val="0"/>
                          <w:sz w:val="14"/>
                          <w:szCs w:val="14"/>
                        </w:rPr>
                      </w:pPr>
                      <w:r>
                        <w:rPr>
                          <w:b w:val="0"/>
                          <w:sz w:val="14"/>
                          <w:szCs w:val="14"/>
                        </w:rPr>
                        <w:t>Vertical batten fixed back to steel stud</w:t>
                      </w:r>
                    </w:p>
                  </w:txbxContent>
                </v:textbox>
                <w10:wrap anchorx="margin"/>
              </v:shape>
            </w:pict>
          </mc:Fallback>
        </mc:AlternateContent>
      </w:r>
      <w:r w:rsidRPr="00A43BE5">
        <w:rPr>
          <w:noProof/>
        </w:rPr>
        <mc:AlternateContent>
          <mc:Choice Requires="wps">
            <w:drawing>
              <wp:anchor distT="0" distB="0" distL="114300" distR="114300" simplePos="0" relativeHeight="252372992" behindDoc="0" locked="0" layoutInCell="1" allowOverlap="1" wp14:anchorId="1D9BA982" wp14:editId="2DB6C195">
                <wp:simplePos x="0" y="0"/>
                <wp:positionH relativeFrom="margin">
                  <wp:posOffset>3038475</wp:posOffset>
                </wp:positionH>
                <wp:positionV relativeFrom="paragraph">
                  <wp:posOffset>5862955</wp:posOffset>
                </wp:positionV>
                <wp:extent cx="847725" cy="238125"/>
                <wp:effectExtent l="0" t="0" r="9525" b="9525"/>
                <wp:wrapNone/>
                <wp:docPr id="615" name="Text Box 615"/>
                <wp:cNvGraphicFramePr/>
                <a:graphic xmlns:a="http://schemas.openxmlformats.org/drawingml/2006/main">
                  <a:graphicData uri="http://schemas.microsoft.com/office/word/2010/wordprocessingShape">
                    <wps:wsp>
                      <wps:cNvSpPr txBox="1"/>
                      <wps:spPr>
                        <a:xfrm>
                          <a:off x="0" y="0"/>
                          <a:ext cx="847725" cy="238125"/>
                        </a:xfrm>
                        <a:prstGeom prst="rect">
                          <a:avLst/>
                        </a:prstGeom>
                        <a:solidFill>
                          <a:schemeClr val="lt1"/>
                        </a:solidFill>
                        <a:ln w="6350">
                          <a:noFill/>
                        </a:ln>
                      </wps:spPr>
                      <wps:txbx>
                        <w:txbxContent>
                          <w:p w14:paraId="46FD9507" w14:textId="63CD84DE" w:rsidR="004119DD" w:rsidRPr="00B56D7A" w:rsidRDefault="004119DD" w:rsidP="000623FA">
                            <w:pPr>
                              <w:spacing w:line="240" w:lineRule="auto"/>
                              <w:rPr>
                                <w:b w:val="0"/>
                                <w:sz w:val="14"/>
                                <w:szCs w:val="14"/>
                              </w:rPr>
                            </w:pPr>
                            <w:r>
                              <w:rPr>
                                <w:b w:val="0"/>
                                <w:sz w:val="14"/>
                                <w:szCs w:val="14"/>
                              </w:rPr>
                              <w:t xml:space="preserve">Ties or shingles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BA982" id="Text Box 615" o:spid="_x0000_s1055" type="#_x0000_t202" style="position:absolute;left:0;text-align:left;margin-left:239.25pt;margin-top:461.65pt;width:66.75pt;height:18.75pt;z-index:25237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" fillcolor="white [3201]" stroked="f" strokeweight=".5pt">
                <v:textbox>
                  <w:txbxContent>
                    <w:p w14:paraId="46FD9507" w14:textId="63CD84DE" w:rsidR="004119DD" w:rsidRPr="00B56D7A" w:rsidRDefault="004119DD" w:rsidP="000623FA">
                      <w:pPr>
                        <w:spacing w:line="240" w:lineRule="auto"/>
                        <w:rPr>
                          <w:b w:val="0"/>
                          <w:sz w:val="14"/>
                          <w:szCs w:val="14"/>
                        </w:rPr>
                      </w:pPr>
                      <w:r>
                        <w:rPr>
                          <w:b w:val="0"/>
                          <w:sz w:val="14"/>
                          <w:szCs w:val="14"/>
                        </w:rPr>
                        <w:t xml:space="preserve">Ties or shingles </w:t>
                      </w:r>
                    </w:p>
                  </w:txbxContent>
                </v:textbox>
                <w10:wrap anchorx="margin"/>
              </v:shape>
            </w:pict>
          </mc:Fallback>
        </mc:AlternateContent>
      </w:r>
      <w:r w:rsidRPr="00BF3259">
        <w:rPr>
          <w:noProof/>
        </w:rPr>
        <mc:AlternateContent>
          <mc:Choice Requires="wps">
            <w:drawing>
              <wp:anchor distT="0" distB="0" distL="114300" distR="114300" simplePos="0" relativeHeight="252370944" behindDoc="0" locked="0" layoutInCell="1" allowOverlap="1" wp14:anchorId="3C6CAA25" wp14:editId="572D3C35">
                <wp:simplePos x="0" y="0"/>
                <wp:positionH relativeFrom="margin">
                  <wp:posOffset>3238500</wp:posOffset>
                </wp:positionH>
                <wp:positionV relativeFrom="paragraph">
                  <wp:posOffset>5272405</wp:posOffset>
                </wp:positionV>
                <wp:extent cx="609600" cy="514350"/>
                <wp:effectExtent l="0" t="0" r="0" b="0"/>
                <wp:wrapNone/>
                <wp:docPr id="614" name="Text Box 614"/>
                <wp:cNvGraphicFramePr/>
                <a:graphic xmlns:a="http://schemas.openxmlformats.org/drawingml/2006/main">
                  <a:graphicData uri="http://schemas.microsoft.com/office/word/2010/wordprocessingShape">
                    <wps:wsp>
                      <wps:cNvSpPr txBox="1"/>
                      <wps:spPr>
                        <a:xfrm>
                          <a:off x="0" y="0"/>
                          <a:ext cx="609600" cy="514350"/>
                        </a:xfrm>
                        <a:prstGeom prst="rect">
                          <a:avLst/>
                        </a:prstGeom>
                        <a:solidFill>
                          <a:schemeClr val="lt1"/>
                        </a:solidFill>
                        <a:ln w="6350">
                          <a:noFill/>
                        </a:ln>
                      </wps:spPr>
                      <wps:txbx>
                        <w:txbxContent>
                          <w:p w14:paraId="3870E7D9" w14:textId="77777777" w:rsidR="004119DD" w:rsidRPr="00B56D7A" w:rsidRDefault="004119DD" w:rsidP="000623FA">
                            <w:pPr>
                              <w:spacing w:line="240" w:lineRule="auto"/>
                              <w:jc w:val="center"/>
                              <w:rPr>
                                <w:b w:val="0"/>
                                <w:sz w:val="14"/>
                                <w:szCs w:val="14"/>
                              </w:rPr>
                            </w:pPr>
                            <w:r w:rsidRPr="00B56D7A">
                              <w:rPr>
                                <w:b w:val="0"/>
                                <w:sz w:val="14"/>
                                <w:szCs w:val="14"/>
                              </w:rPr>
                              <w:t>Rigid foam insulation board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CAA25" id="Text Box 614" o:spid="_x0000_s1056" type="#_x0000_t202" style="position:absolute;left:0;text-align:left;margin-left:255pt;margin-top:415.15pt;width:48pt;height:40.5pt;z-index:25237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" fillcolor="white [3201]" stroked="f" strokeweight=".5pt">
                <v:textbox>
                  <w:txbxContent>
                    <w:p w14:paraId="3870E7D9" w14:textId="77777777" w:rsidR="004119DD" w:rsidRPr="00B56D7A" w:rsidRDefault="004119DD" w:rsidP="000623FA">
                      <w:pPr>
                        <w:spacing w:line="240" w:lineRule="auto"/>
                        <w:jc w:val="center"/>
                        <w:rPr>
                          <w:b w:val="0"/>
                          <w:sz w:val="14"/>
                          <w:szCs w:val="14"/>
                        </w:rPr>
                      </w:pPr>
                      <w:r w:rsidRPr="00B56D7A">
                        <w:rPr>
                          <w:b w:val="0"/>
                          <w:sz w:val="14"/>
                          <w:szCs w:val="14"/>
                        </w:rPr>
                        <w:t>Rigid foam insulation board</w:t>
                      </w:r>
                    </w:p>
                  </w:txbxContent>
                </v:textbox>
                <w10:wrap anchorx="margin"/>
              </v:shape>
            </w:pict>
          </mc:Fallback>
        </mc:AlternateContent>
      </w:r>
      <w:r w:rsidRPr="00BF3259">
        <w:rPr>
          <w:noProof/>
        </w:rPr>
        <mc:AlternateContent>
          <mc:Choice Requires="wps">
            <w:drawing>
              <wp:anchor distT="0" distB="0" distL="114300" distR="114300" simplePos="0" relativeHeight="252366848" behindDoc="0" locked="0" layoutInCell="1" allowOverlap="1" wp14:anchorId="275CFCD9" wp14:editId="7D6B973D">
                <wp:simplePos x="0" y="0"/>
                <wp:positionH relativeFrom="margin">
                  <wp:posOffset>4600575</wp:posOffset>
                </wp:positionH>
                <wp:positionV relativeFrom="paragraph">
                  <wp:posOffset>4728845</wp:posOffset>
                </wp:positionV>
                <wp:extent cx="809625" cy="200025"/>
                <wp:effectExtent l="0" t="0" r="9525" b="9525"/>
                <wp:wrapNone/>
                <wp:docPr id="611" name="Text Box 611"/>
                <wp:cNvGraphicFramePr/>
                <a:graphic xmlns:a="http://schemas.openxmlformats.org/drawingml/2006/main">
                  <a:graphicData uri="http://schemas.microsoft.com/office/word/2010/wordprocessingShape">
                    <wps:wsp>
                      <wps:cNvSpPr txBox="1"/>
                      <wps:spPr>
                        <a:xfrm>
                          <a:off x="0" y="0"/>
                          <a:ext cx="809625" cy="200025"/>
                        </a:xfrm>
                        <a:prstGeom prst="rect">
                          <a:avLst/>
                        </a:prstGeom>
                        <a:solidFill>
                          <a:schemeClr val="lt1"/>
                        </a:solidFill>
                        <a:ln w="6350">
                          <a:noFill/>
                        </a:ln>
                      </wps:spPr>
                      <wps:txbx>
                        <w:txbxContent>
                          <w:p w14:paraId="70AB44F8" w14:textId="77777777" w:rsidR="004119DD" w:rsidRPr="00B56D7A" w:rsidRDefault="004119DD" w:rsidP="000623FA">
                            <w:pPr>
                              <w:spacing w:line="240" w:lineRule="auto"/>
                              <w:jc w:val="center"/>
                              <w:rPr>
                                <w:b w:val="0"/>
                                <w:sz w:val="14"/>
                                <w:szCs w:val="14"/>
                              </w:rPr>
                            </w:pPr>
                            <w:r w:rsidRPr="00B56D7A">
                              <w:rPr>
                                <w:b w:val="0"/>
                                <w:sz w:val="14"/>
                                <w:szCs w:val="14"/>
                              </w:rPr>
                              <w:t>Sheeting panel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CFCD9" id="Text Box 611" o:spid="_x0000_s1057" type="#_x0000_t202" style="position:absolute;left:0;text-align:left;margin-left:362.25pt;margin-top:372.35pt;width:63.75pt;height:15.75pt;z-index:25236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" fillcolor="white [3201]" stroked="f" strokeweight=".5pt">
                <v:textbox>
                  <w:txbxContent>
                    <w:p w14:paraId="70AB44F8" w14:textId="77777777" w:rsidR="004119DD" w:rsidRPr="00B56D7A" w:rsidRDefault="004119DD" w:rsidP="000623FA">
                      <w:pPr>
                        <w:spacing w:line="240" w:lineRule="auto"/>
                        <w:jc w:val="center"/>
                        <w:rPr>
                          <w:b w:val="0"/>
                          <w:sz w:val="14"/>
                          <w:szCs w:val="14"/>
                        </w:rPr>
                      </w:pPr>
                      <w:r w:rsidRPr="00B56D7A">
                        <w:rPr>
                          <w:b w:val="0"/>
                          <w:sz w:val="14"/>
                          <w:szCs w:val="14"/>
                        </w:rPr>
                        <w:t>Sheeting panel</w:t>
                      </w:r>
                    </w:p>
                  </w:txbxContent>
                </v:textbox>
                <w10:wrap anchorx="margin"/>
              </v:shape>
            </w:pict>
          </mc:Fallback>
        </mc:AlternateContent>
      </w:r>
      <w:r w:rsidR="00A43BE5" w:rsidRPr="00A43BE5">
        <w:rPr>
          <w:noProof/>
        </w:rPr>
        <mc:AlternateContent>
          <mc:Choice Requires="wps">
            <w:drawing>
              <wp:anchor distT="0" distB="0" distL="114300" distR="114300" simplePos="0" relativeHeight="252363776" behindDoc="0" locked="0" layoutInCell="1" allowOverlap="1" wp14:anchorId="462A55DA" wp14:editId="23960522">
                <wp:simplePos x="0" y="0"/>
                <wp:positionH relativeFrom="margin">
                  <wp:posOffset>5048250</wp:posOffset>
                </wp:positionH>
                <wp:positionV relativeFrom="paragraph">
                  <wp:posOffset>4962525</wp:posOffset>
                </wp:positionV>
                <wp:extent cx="857250" cy="190500"/>
                <wp:effectExtent l="0" t="0" r="0" b="0"/>
                <wp:wrapNone/>
                <wp:docPr id="605" name="Text Box 605"/>
                <wp:cNvGraphicFramePr/>
                <a:graphic xmlns:a="http://schemas.openxmlformats.org/drawingml/2006/main">
                  <a:graphicData uri="http://schemas.microsoft.com/office/word/2010/wordprocessingShape">
                    <wps:wsp>
                      <wps:cNvSpPr txBox="1"/>
                      <wps:spPr>
                        <a:xfrm>
                          <a:off x="0" y="0"/>
                          <a:ext cx="857250" cy="190500"/>
                        </a:xfrm>
                        <a:prstGeom prst="rect">
                          <a:avLst/>
                        </a:prstGeom>
                        <a:solidFill>
                          <a:schemeClr val="lt1"/>
                        </a:solidFill>
                        <a:ln w="6350">
                          <a:noFill/>
                        </a:ln>
                      </wps:spPr>
                      <wps:txbx>
                        <w:txbxContent>
                          <w:p w14:paraId="25145EE0" w14:textId="77777777" w:rsidR="004119DD" w:rsidRPr="00B56D7A" w:rsidRDefault="004119DD" w:rsidP="00A43BE5">
                            <w:pPr>
                              <w:spacing w:line="240" w:lineRule="auto"/>
                              <w:rPr>
                                <w:b w:val="0"/>
                                <w:sz w:val="14"/>
                                <w:szCs w:val="14"/>
                              </w:rPr>
                            </w:pPr>
                            <w:r w:rsidRPr="00B56D7A">
                              <w:rPr>
                                <w:b w:val="0"/>
                                <w:sz w:val="14"/>
                                <w:szCs w:val="14"/>
                              </w:rPr>
                              <w:t>Plaster board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A55DA" id="Text Box 605" o:spid="_x0000_s1058" type="#_x0000_t202" style="position:absolute;left:0;text-align:left;margin-left:397.5pt;margin-top:390.75pt;width:67.5pt;height:15pt;z-index:25236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" fillcolor="white [3201]" stroked="f" strokeweight=".5pt">
                <v:textbox>
                  <w:txbxContent>
                    <w:p w14:paraId="25145EE0" w14:textId="77777777" w:rsidR="004119DD" w:rsidRPr="00B56D7A" w:rsidRDefault="004119DD" w:rsidP="00A43BE5">
                      <w:pPr>
                        <w:spacing w:line="240" w:lineRule="auto"/>
                        <w:rPr>
                          <w:b w:val="0"/>
                          <w:sz w:val="14"/>
                          <w:szCs w:val="14"/>
                        </w:rPr>
                      </w:pPr>
                      <w:r w:rsidRPr="00B56D7A">
                        <w:rPr>
                          <w:b w:val="0"/>
                          <w:sz w:val="14"/>
                          <w:szCs w:val="14"/>
                        </w:rPr>
                        <w:t>Plaster board</w:t>
                      </w:r>
                    </w:p>
                  </w:txbxContent>
                </v:textbox>
                <w10:wrap anchorx="margin"/>
              </v:shape>
            </w:pict>
          </mc:Fallback>
        </mc:AlternateContent>
      </w:r>
      <w:r w:rsidR="00A43BE5" w:rsidRPr="00A43BE5">
        <w:rPr>
          <w:noProof/>
        </w:rPr>
        <mc:AlternateContent>
          <mc:Choice Requires="wps">
            <w:drawing>
              <wp:anchor distT="0" distB="0" distL="114300" distR="114300" simplePos="0" relativeHeight="252364800" behindDoc="0" locked="0" layoutInCell="1" allowOverlap="1" wp14:anchorId="020DB985" wp14:editId="4D4FBA80">
                <wp:simplePos x="0" y="0"/>
                <wp:positionH relativeFrom="margin">
                  <wp:posOffset>5467350</wp:posOffset>
                </wp:positionH>
                <wp:positionV relativeFrom="paragraph">
                  <wp:posOffset>5143500</wp:posOffset>
                </wp:positionV>
                <wp:extent cx="609600" cy="190500"/>
                <wp:effectExtent l="0" t="0" r="0" b="0"/>
                <wp:wrapNone/>
                <wp:docPr id="610" name="Text Box 610"/>
                <wp:cNvGraphicFramePr/>
                <a:graphic xmlns:a="http://schemas.openxmlformats.org/drawingml/2006/main">
                  <a:graphicData uri="http://schemas.microsoft.com/office/word/2010/wordprocessingShape">
                    <wps:wsp>
                      <wps:cNvSpPr txBox="1"/>
                      <wps:spPr>
                        <a:xfrm>
                          <a:off x="0" y="0"/>
                          <a:ext cx="609600" cy="190500"/>
                        </a:xfrm>
                        <a:prstGeom prst="rect">
                          <a:avLst/>
                        </a:prstGeom>
                        <a:solidFill>
                          <a:schemeClr val="lt1"/>
                        </a:solidFill>
                        <a:ln w="6350">
                          <a:noFill/>
                        </a:ln>
                      </wps:spPr>
                      <wps:txbx>
                        <w:txbxContent>
                          <w:p w14:paraId="23F0626B" w14:textId="77777777" w:rsidR="004119DD" w:rsidRPr="00B56D7A" w:rsidRDefault="004119DD" w:rsidP="00A43BE5">
                            <w:pPr>
                              <w:spacing w:line="240" w:lineRule="auto"/>
                              <w:rPr>
                                <w:b w:val="0"/>
                                <w:sz w:val="14"/>
                                <w:szCs w:val="14"/>
                              </w:rPr>
                            </w:pPr>
                            <w:r w:rsidRPr="00B56D7A">
                              <w:rPr>
                                <w:b w:val="0"/>
                                <w:sz w:val="14"/>
                                <w:szCs w:val="14"/>
                              </w:rPr>
                              <w:t>Steel stud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0DB985" id="Text Box 610" o:spid="_x0000_s1059" type="#_x0000_t202" style="position:absolute;left:0;text-align:left;margin-left:430.5pt;margin-top:405pt;width:48pt;height:15pt;z-index:25236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" fillcolor="white [3201]" stroked="f" strokeweight=".5pt">
                <v:textbox>
                  <w:txbxContent>
                    <w:p w14:paraId="23F0626B" w14:textId="77777777" w:rsidR="004119DD" w:rsidRPr="00B56D7A" w:rsidRDefault="004119DD" w:rsidP="00A43BE5">
                      <w:pPr>
                        <w:spacing w:line="240" w:lineRule="auto"/>
                        <w:rPr>
                          <w:b w:val="0"/>
                          <w:sz w:val="14"/>
                          <w:szCs w:val="14"/>
                        </w:rPr>
                      </w:pPr>
                      <w:r w:rsidRPr="00B56D7A">
                        <w:rPr>
                          <w:b w:val="0"/>
                          <w:sz w:val="14"/>
                          <w:szCs w:val="14"/>
                        </w:rPr>
                        <w:t>Steel stud</w:t>
                      </w:r>
                    </w:p>
                  </w:txbxContent>
                </v:textbox>
                <w10:wrap anchorx="margin"/>
              </v:shape>
            </w:pict>
          </mc:Fallback>
        </mc:AlternateContent>
      </w:r>
      <w:r w:rsidR="00A43BE5" w:rsidRPr="00A43BE5">
        <w:rPr>
          <w:noProof/>
        </w:rPr>
        <mc:AlternateContent>
          <mc:Choice Requires="wps">
            <w:drawing>
              <wp:anchor distT="0" distB="0" distL="114300" distR="114300" simplePos="0" relativeHeight="252357632" behindDoc="0" locked="0" layoutInCell="1" allowOverlap="1" wp14:anchorId="7A51B3A9" wp14:editId="06B28F7A">
                <wp:simplePos x="0" y="0"/>
                <wp:positionH relativeFrom="margin">
                  <wp:posOffset>1943100</wp:posOffset>
                </wp:positionH>
                <wp:positionV relativeFrom="paragraph">
                  <wp:posOffset>4905375</wp:posOffset>
                </wp:positionV>
                <wp:extent cx="857250" cy="190500"/>
                <wp:effectExtent l="0" t="0" r="0" b="0"/>
                <wp:wrapNone/>
                <wp:docPr id="601" name="Text Box 601"/>
                <wp:cNvGraphicFramePr/>
                <a:graphic xmlns:a="http://schemas.openxmlformats.org/drawingml/2006/main">
                  <a:graphicData uri="http://schemas.microsoft.com/office/word/2010/wordprocessingShape">
                    <wps:wsp>
                      <wps:cNvSpPr txBox="1"/>
                      <wps:spPr>
                        <a:xfrm>
                          <a:off x="0" y="0"/>
                          <a:ext cx="857250" cy="190500"/>
                        </a:xfrm>
                        <a:prstGeom prst="rect">
                          <a:avLst/>
                        </a:prstGeom>
                        <a:solidFill>
                          <a:schemeClr val="lt1"/>
                        </a:solidFill>
                        <a:ln w="6350">
                          <a:noFill/>
                        </a:ln>
                      </wps:spPr>
                      <wps:txbx>
                        <w:txbxContent>
                          <w:p w14:paraId="7EE43193" w14:textId="77777777" w:rsidR="004119DD" w:rsidRPr="00B56D7A" w:rsidRDefault="004119DD" w:rsidP="00A43BE5">
                            <w:pPr>
                              <w:spacing w:line="240" w:lineRule="auto"/>
                              <w:rPr>
                                <w:b w:val="0"/>
                                <w:sz w:val="14"/>
                                <w:szCs w:val="14"/>
                              </w:rPr>
                            </w:pPr>
                            <w:r w:rsidRPr="00B56D7A">
                              <w:rPr>
                                <w:b w:val="0"/>
                                <w:sz w:val="14"/>
                                <w:szCs w:val="14"/>
                              </w:rPr>
                              <w:t>Plaster board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1B3A9" id="Text Box 601" o:spid="_x0000_s1060" type="#_x0000_t202" style="position:absolute;left:0;text-align:left;margin-left:153pt;margin-top:386.25pt;width:67.5pt;height:15pt;z-index:25235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" fillcolor="white [3201]" stroked="f" strokeweight=".5pt">
                <v:textbox>
                  <w:txbxContent>
                    <w:p w14:paraId="7EE43193" w14:textId="77777777" w:rsidR="004119DD" w:rsidRPr="00B56D7A" w:rsidRDefault="004119DD" w:rsidP="00A43BE5">
                      <w:pPr>
                        <w:spacing w:line="240" w:lineRule="auto"/>
                        <w:rPr>
                          <w:b w:val="0"/>
                          <w:sz w:val="14"/>
                          <w:szCs w:val="14"/>
                        </w:rPr>
                      </w:pPr>
                      <w:r w:rsidRPr="00B56D7A">
                        <w:rPr>
                          <w:b w:val="0"/>
                          <w:sz w:val="14"/>
                          <w:szCs w:val="14"/>
                        </w:rPr>
                        <w:t>Plaster board</w:t>
                      </w:r>
                    </w:p>
                  </w:txbxContent>
                </v:textbox>
                <w10:wrap anchorx="margin"/>
              </v:shape>
            </w:pict>
          </mc:Fallback>
        </mc:AlternateContent>
      </w:r>
      <w:r w:rsidR="00A43BE5" w:rsidRPr="00A43BE5">
        <w:rPr>
          <w:noProof/>
        </w:rPr>
        <mc:AlternateContent>
          <mc:Choice Requires="wps">
            <w:drawing>
              <wp:anchor distT="0" distB="0" distL="114300" distR="114300" simplePos="0" relativeHeight="252358656" behindDoc="0" locked="0" layoutInCell="1" allowOverlap="1" wp14:anchorId="0DE87133" wp14:editId="0B370008">
                <wp:simplePos x="0" y="0"/>
                <wp:positionH relativeFrom="margin">
                  <wp:posOffset>2362200</wp:posOffset>
                </wp:positionH>
                <wp:positionV relativeFrom="paragraph">
                  <wp:posOffset>5086350</wp:posOffset>
                </wp:positionV>
                <wp:extent cx="609600" cy="190500"/>
                <wp:effectExtent l="0" t="0" r="0" b="0"/>
                <wp:wrapNone/>
                <wp:docPr id="602" name="Text Box 602"/>
                <wp:cNvGraphicFramePr/>
                <a:graphic xmlns:a="http://schemas.openxmlformats.org/drawingml/2006/main">
                  <a:graphicData uri="http://schemas.microsoft.com/office/word/2010/wordprocessingShape">
                    <wps:wsp>
                      <wps:cNvSpPr txBox="1"/>
                      <wps:spPr>
                        <a:xfrm>
                          <a:off x="0" y="0"/>
                          <a:ext cx="609600" cy="190500"/>
                        </a:xfrm>
                        <a:prstGeom prst="rect">
                          <a:avLst/>
                        </a:prstGeom>
                        <a:solidFill>
                          <a:schemeClr val="lt1"/>
                        </a:solidFill>
                        <a:ln w="6350">
                          <a:noFill/>
                        </a:ln>
                      </wps:spPr>
                      <wps:txbx>
                        <w:txbxContent>
                          <w:p w14:paraId="134ED0A3" w14:textId="77777777" w:rsidR="004119DD" w:rsidRPr="00B56D7A" w:rsidRDefault="004119DD" w:rsidP="00A43BE5">
                            <w:pPr>
                              <w:spacing w:line="240" w:lineRule="auto"/>
                              <w:rPr>
                                <w:b w:val="0"/>
                                <w:sz w:val="14"/>
                                <w:szCs w:val="14"/>
                              </w:rPr>
                            </w:pPr>
                            <w:r w:rsidRPr="00B56D7A">
                              <w:rPr>
                                <w:b w:val="0"/>
                                <w:sz w:val="14"/>
                                <w:szCs w:val="14"/>
                              </w:rPr>
                              <w:t>Steel stud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87133" id="Text Box 602" o:spid="_x0000_s1061" type="#_x0000_t202" style="position:absolute;left:0;text-align:left;margin-left:186pt;margin-top:400.5pt;width:48pt;height:15pt;z-index:25235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" fillcolor="white [3201]" stroked="f" strokeweight=".5pt">
                <v:textbox>
                  <w:txbxContent>
                    <w:p w14:paraId="134ED0A3" w14:textId="77777777" w:rsidR="004119DD" w:rsidRPr="00B56D7A" w:rsidRDefault="004119DD" w:rsidP="00A43BE5">
                      <w:pPr>
                        <w:spacing w:line="240" w:lineRule="auto"/>
                        <w:rPr>
                          <w:b w:val="0"/>
                          <w:sz w:val="14"/>
                          <w:szCs w:val="14"/>
                        </w:rPr>
                      </w:pPr>
                      <w:r w:rsidRPr="00B56D7A">
                        <w:rPr>
                          <w:b w:val="0"/>
                          <w:sz w:val="14"/>
                          <w:szCs w:val="14"/>
                        </w:rPr>
                        <w:t>Steel stud</w:t>
                      </w:r>
                    </w:p>
                  </w:txbxContent>
                </v:textbox>
                <w10:wrap anchorx="margin"/>
              </v:shape>
            </w:pict>
          </mc:Fallback>
        </mc:AlternateContent>
      </w:r>
      <w:r w:rsidR="00A43BE5" w:rsidRPr="00BF3259">
        <w:rPr>
          <w:noProof/>
        </w:rPr>
        <mc:AlternateContent>
          <mc:Choice Requires="wps">
            <w:drawing>
              <wp:anchor distT="0" distB="0" distL="114300" distR="114300" simplePos="0" relativeHeight="252351488" behindDoc="0" locked="0" layoutInCell="1" allowOverlap="1" wp14:anchorId="69B7369A" wp14:editId="5808FC09">
                <wp:simplePos x="0" y="0"/>
                <wp:positionH relativeFrom="margin">
                  <wp:posOffset>1238250</wp:posOffset>
                </wp:positionH>
                <wp:positionV relativeFrom="paragraph">
                  <wp:posOffset>6743700</wp:posOffset>
                </wp:positionV>
                <wp:extent cx="790575" cy="209550"/>
                <wp:effectExtent l="0" t="0" r="9525" b="0"/>
                <wp:wrapNone/>
                <wp:docPr id="597" name="Text Box 597"/>
                <wp:cNvGraphicFramePr/>
                <a:graphic xmlns:a="http://schemas.openxmlformats.org/drawingml/2006/main">
                  <a:graphicData uri="http://schemas.microsoft.com/office/word/2010/wordprocessingShape">
                    <wps:wsp>
                      <wps:cNvSpPr txBox="1"/>
                      <wps:spPr>
                        <a:xfrm>
                          <a:off x="0" y="0"/>
                          <a:ext cx="790575" cy="209550"/>
                        </a:xfrm>
                        <a:prstGeom prst="rect">
                          <a:avLst/>
                        </a:prstGeom>
                        <a:solidFill>
                          <a:schemeClr val="lt1"/>
                        </a:solidFill>
                        <a:ln w="6350">
                          <a:noFill/>
                        </a:ln>
                      </wps:spPr>
                      <wps:txbx>
                        <w:txbxContent>
                          <w:p w14:paraId="4A34F48D" w14:textId="77777777" w:rsidR="004119DD" w:rsidRPr="00B56D7A" w:rsidRDefault="004119DD" w:rsidP="00A43BE5">
                            <w:pPr>
                              <w:spacing w:line="240" w:lineRule="auto"/>
                              <w:rPr>
                                <w:b w:val="0"/>
                                <w:sz w:val="14"/>
                                <w:szCs w:val="14"/>
                              </w:rPr>
                            </w:pPr>
                            <w:r w:rsidRPr="00B56D7A">
                              <w:rPr>
                                <w:b w:val="0"/>
                                <w:sz w:val="14"/>
                                <w:szCs w:val="14"/>
                              </w:rPr>
                              <w:t>Steel base rail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B7369A" id="Text Box 597" o:spid="_x0000_s1062" type="#_x0000_t202" style="position:absolute;left:0;text-align:left;margin-left:97.5pt;margin-top:531pt;width:62.25pt;height:16.5pt;z-index:25235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" fillcolor="white [3201]" stroked="f" strokeweight=".5pt">
                <v:textbox>
                  <w:txbxContent>
                    <w:p w14:paraId="4A34F48D" w14:textId="77777777" w:rsidR="004119DD" w:rsidRPr="00B56D7A" w:rsidRDefault="004119DD" w:rsidP="00A43BE5">
                      <w:pPr>
                        <w:spacing w:line="240" w:lineRule="auto"/>
                        <w:rPr>
                          <w:b w:val="0"/>
                          <w:sz w:val="14"/>
                          <w:szCs w:val="14"/>
                        </w:rPr>
                      </w:pPr>
                      <w:r w:rsidRPr="00B56D7A">
                        <w:rPr>
                          <w:b w:val="0"/>
                          <w:sz w:val="14"/>
                          <w:szCs w:val="14"/>
                        </w:rPr>
                        <w:t>Steel base rail</w:t>
                      </w:r>
                    </w:p>
                  </w:txbxContent>
                </v:textbox>
                <w10:wrap anchorx="margin"/>
              </v:shape>
            </w:pict>
          </mc:Fallback>
        </mc:AlternateContent>
      </w:r>
      <w:r w:rsidR="00A43BE5" w:rsidRPr="00BF3259">
        <w:rPr>
          <w:noProof/>
        </w:rPr>
        <mc:AlternateContent>
          <mc:Choice Requires="wps">
            <w:drawing>
              <wp:anchor distT="0" distB="0" distL="114300" distR="114300" simplePos="0" relativeHeight="252349440" behindDoc="0" locked="0" layoutInCell="1" allowOverlap="1" wp14:anchorId="4B5A4EE8" wp14:editId="6BB9C9E5">
                <wp:simplePos x="0" y="0"/>
                <wp:positionH relativeFrom="margin">
                  <wp:posOffset>828675</wp:posOffset>
                </wp:positionH>
                <wp:positionV relativeFrom="paragraph">
                  <wp:posOffset>6491605</wp:posOffset>
                </wp:positionV>
                <wp:extent cx="523875" cy="304800"/>
                <wp:effectExtent l="0" t="0" r="9525" b="0"/>
                <wp:wrapNone/>
                <wp:docPr id="595" name="Text Box 595"/>
                <wp:cNvGraphicFramePr/>
                <a:graphic xmlns:a="http://schemas.openxmlformats.org/drawingml/2006/main">
                  <a:graphicData uri="http://schemas.microsoft.com/office/word/2010/wordprocessingShape">
                    <wps:wsp>
                      <wps:cNvSpPr txBox="1"/>
                      <wps:spPr>
                        <a:xfrm>
                          <a:off x="0" y="0"/>
                          <a:ext cx="523875" cy="304800"/>
                        </a:xfrm>
                        <a:prstGeom prst="rect">
                          <a:avLst/>
                        </a:prstGeom>
                        <a:solidFill>
                          <a:schemeClr val="lt1"/>
                        </a:solidFill>
                        <a:ln w="6350">
                          <a:noFill/>
                        </a:ln>
                      </wps:spPr>
                      <wps:txbx>
                        <w:txbxContent>
                          <w:p w14:paraId="1F069519" w14:textId="357972CB" w:rsidR="004119DD" w:rsidRPr="00B56D7A" w:rsidRDefault="004119DD" w:rsidP="00A43BE5">
                            <w:pPr>
                              <w:spacing w:line="240" w:lineRule="auto"/>
                              <w:jc w:val="center"/>
                              <w:rPr>
                                <w:b w:val="0"/>
                                <w:sz w:val="14"/>
                                <w:szCs w:val="14"/>
                              </w:rPr>
                            </w:pPr>
                            <w:r>
                              <w:rPr>
                                <w:b w:val="0"/>
                                <w:sz w:val="14"/>
                                <w:szCs w:val="14"/>
                              </w:rPr>
                              <w:t>Brick outer leaf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A4EE8" id="Text Box 595" o:spid="_x0000_s1063" type="#_x0000_t202" style="position:absolute;left:0;text-align:left;margin-left:65.25pt;margin-top:511.15pt;width:41.25pt;height:24pt;z-index:25234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" fillcolor="white [3201]" stroked="f" strokeweight=".5pt">
                <v:textbox>
                  <w:txbxContent>
                    <w:p w14:paraId="1F069519" w14:textId="357972CB" w:rsidR="004119DD" w:rsidRPr="00B56D7A" w:rsidRDefault="004119DD" w:rsidP="00A43BE5">
                      <w:pPr>
                        <w:spacing w:line="240" w:lineRule="auto"/>
                        <w:jc w:val="center"/>
                        <w:rPr>
                          <w:b w:val="0"/>
                          <w:sz w:val="14"/>
                          <w:szCs w:val="14"/>
                        </w:rPr>
                      </w:pPr>
                      <w:r>
                        <w:rPr>
                          <w:b w:val="0"/>
                          <w:sz w:val="14"/>
                          <w:szCs w:val="14"/>
                        </w:rPr>
                        <w:t>Brick outer leaf</w:t>
                      </w:r>
                    </w:p>
                  </w:txbxContent>
                </v:textbox>
                <w10:wrap anchorx="margin"/>
              </v:shape>
            </w:pict>
          </mc:Fallback>
        </mc:AlternateContent>
      </w:r>
      <w:r w:rsidR="00A43BE5" w:rsidRPr="00BF3259">
        <w:rPr>
          <w:noProof/>
        </w:rPr>
        <mc:AlternateContent>
          <mc:Choice Requires="wps">
            <w:drawing>
              <wp:anchor distT="0" distB="0" distL="114300" distR="114300" simplePos="0" relativeHeight="252347392" behindDoc="0" locked="0" layoutInCell="1" allowOverlap="1" wp14:anchorId="52CB6C73" wp14:editId="51835438">
                <wp:simplePos x="0" y="0"/>
                <wp:positionH relativeFrom="margin">
                  <wp:posOffset>-238125</wp:posOffset>
                </wp:positionH>
                <wp:positionV relativeFrom="paragraph">
                  <wp:posOffset>6253480</wp:posOffset>
                </wp:positionV>
                <wp:extent cx="1181100" cy="390525"/>
                <wp:effectExtent l="0" t="0" r="0" b="9525"/>
                <wp:wrapNone/>
                <wp:docPr id="594" name="Text Box 594"/>
                <wp:cNvGraphicFramePr/>
                <a:graphic xmlns:a="http://schemas.openxmlformats.org/drawingml/2006/main">
                  <a:graphicData uri="http://schemas.microsoft.com/office/word/2010/wordprocessingShape">
                    <wps:wsp>
                      <wps:cNvSpPr txBox="1"/>
                      <wps:spPr>
                        <a:xfrm>
                          <a:off x="0" y="0"/>
                          <a:ext cx="1181100" cy="390525"/>
                        </a:xfrm>
                        <a:prstGeom prst="rect">
                          <a:avLst/>
                        </a:prstGeom>
                        <a:solidFill>
                          <a:schemeClr val="lt1"/>
                        </a:solidFill>
                        <a:ln w="6350">
                          <a:noFill/>
                        </a:ln>
                      </wps:spPr>
                      <wps:txbx>
                        <w:txbxContent>
                          <w:p w14:paraId="6470686D" w14:textId="67BD191D" w:rsidR="004119DD" w:rsidRPr="00B56D7A" w:rsidRDefault="004119DD" w:rsidP="00B56D7A">
                            <w:pPr>
                              <w:spacing w:line="240" w:lineRule="auto"/>
                              <w:jc w:val="center"/>
                              <w:rPr>
                                <w:b w:val="0"/>
                                <w:sz w:val="14"/>
                                <w:szCs w:val="14"/>
                              </w:rPr>
                            </w:pPr>
                            <w:r w:rsidRPr="00B56D7A">
                              <w:rPr>
                                <w:b w:val="0"/>
                                <w:sz w:val="14"/>
                                <w:szCs w:val="14"/>
                              </w:rPr>
                              <w:t>Vertical stainless-steel track to support brick wall 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B6C73" id="Text Box 594" o:spid="_x0000_s1064" type="#_x0000_t202" style="position:absolute;left:0;text-align:left;margin-left:-18.75pt;margin-top:492.4pt;width:93pt;height:30.75pt;z-index:25234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" fillcolor="white [3201]" stroked="f" strokeweight=".5pt">
                <v:textbox>
                  <w:txbxContent>
                    <w:p w14:paraId="6470686D" w14:textId="67BD191D" w:rsidR="004119DD" w:rsidRPr="00B56D7A" w:rsidRDefault="004119DD" w:rsidP="00B56D7A">
                      <w:pPr>
                        <w:spacing w:line="240" w:lineRule="auto"/>
                        <w:jc w:val="center"/>
                        <w:rPr>
                          <w:b w:val="0"/>
                          <w:sz w:val="14"/>
                          <w:szCs w:val="14"/>
                        </w:rPr>
                      </w:pPr>
                      <w:r w:rsidRPr="00B56D7A">
                        <w:rPr>
                          <w:b w:val="0"/>
                          <w:sz w:val="14"/>
                          <w:szCs w:val="14"/>
                        </w:rPr>
                        <w:t>Vertical stainless-steel track to support brick wall ties</w:t>
                      </w:r>
                    </w:p>
                  </w:txbxContent>
                </v:textbox>
                <w10:wrap anchorx="margin"/>
              </v:shape>
            </w:pict>
          </mc:Fallback>
        </mc:AlternateContent>
      </w:r>
      <w:r w:rsidR="00B56D7A" w:rsidRPr="00BF3259">
        <w:rPr>
          <w:noProof/>
        </w:rPr>
        <mc:AlternateContent>
          <mc:Choice Requires="wps">
            <w:drawing>
              <wp:anchor distT="0" distB="0" distL="114300" distR="114300" simplePos="0" relativeHeight="252345344" behindDoc="0" locked="0" layoutInCell="1" allowOverlap="1" wp14:anchorId="295351EB" wp14:editId="3642D644">
                <wp:simplePos x="0" y="0"/>
                <wp:positionH relativeFrom="margin">
                  <wp:posOffset>47625</wp:posOffset>
                </wp:positionH>
                <wp:positionV relativeFrom="paragraph">
                  <wp:posOffset>5034280</wp:posOffset>
                </wp:positionV>
                <wp:extent cx="609600" cy="514350"/>
                <wp:effectExtent l="0" t="0" r="0" b="0"/>
                <wp:wrapNone/>
                <wp:docPr id="593" name="Text Box 593"/>
                <wp:cNvGraphicFramePr/>
                <a:graphic xmlns:a="http://schemas.openxmlformats.org/drawingml/2006/main">
                  <a:graphicData uri="http://schemas.microsoft.com/office/word/2010/wordprocessingShape">
                    <wps:wsp>
                      <wps:cNvSpPr txBox="1"/>
                      <wps:spPr>
                        <a:xfrm>
                          <a:off x="0" y="0"/>
                          <a:ext cx="609600" cy="514350"/>
                        </a:xfrm>
                        <a:prstGeom prst="rect">
                          <a:avLst/>
                        </a:prstGeom>
                        <a:solidFill>
                          <a:schemeClr val="lt1"/>
                        </a:solidFill>
                        <a:ln w="6350">
                          <a:noFill/>
                        </a:ln>
                      </wps:spPr>
                      <wps:txbx>
                        <w:txbxContent>
                          <w:p w14:paraId="69EA8530" w14:textId="2C16B983" w:rsidR="004119DD" w:rsidRPr="00B56D7A" w:rsidRDefault="004119DD" w:rsidP="00BF3259">
                            <w:pPr>
                              <w:spacing w:line="240" w:lineRule="auto"/>
                              <w:jc w:val="center"/>
                              <w:rPr>
                                <w:b w:val="0"/>
                                <w:sz w:val="14"/>
                                <w:szCs w:val="14"/>
                              </w:rPr>
                            </w:pPr>
                            <w:r w:rsidRPr="00B56D7A">
                              <w:rPr>
                                <w:b w:val="0"/>
                                <w:sz w:val="14"/>
                                <w:szCs w:val="14"/>
                              </w:rPr>
                              <w:t>Rigid foam insulation board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351EB" id="Text Box 593" o:spid="_x0000_s1065" type="#_x0000_t202" style="position:absolute;left:0;text-align:left;margin-left:3.75pt;margin-top:396.4pt;width:48pt;height:40.5pt;z-index:25234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" fillcolor="white [3201]" stroked="f" strokeweight=".5pt">
                <v:textbox>
                  <w:txbxContent>
                    <w:p w14:paraId="69EA8530" w14:textId="2C16B983" w:rsidR="004119DD" w:rsidRPr="00B56D7A" w:rsidRDefault="004119DD" w:rsidP="00BF3259">
                      <w:pPr>
                        <w:spacing w:line="240" w:lineRule="auto"/>
                        <w:jc w:val="center"/>
                        <w:rPr>
                          <w:b w:val="0"/>
                          <w:sz w:val="14"/>
                          <w:szCs w:val="14"/>
                        </w:rPr>
                      </w:pPr>
                      <w:r w:rsidRPr="00B56D7A">
                        <w:rPr>
                          <w:b w:val="0"/>
                          <w:sz w:val="14"/>
                          <w:szCs w:val="14"/>
                        </w:rPr>
                        <w:t>Rigid foam insulation board</w:t>
                      </w:r>
                    </w:p>
                  </w:txbxContent>
                </v:textbox>
                <w10:wrap anchorx="margin"/>
              </v:shape>
            </w:pict>
          </mc:Fallback>
        </mc:AlternateContent>
      </w:r>
      <w:r w:rsidR="00C67ED3" w:rsidRPr="00C67ED3">
        <w:t>Placing of brickwork is a site activity that can be slow and requires its own</w:t>
      </w:r>
      <w:r w:rsidR="00C67ED3">
        <w:t xml:space="preserve"> </w:t>
      </w:r>
      <w:r w:rsidR="00C67ED3" w:rsidRPr="00C67ED3">
        <w:t>foundation.</w:t>
      </w:r>
      <w:r w:rsidR="00C67ED3">
        <w:t xml:space="preserve"> </w:t>
      </w:r>
      <w:r w:rsidR="00C67ED3" w:rsidRPr="00C67ED3">
        <w:t>Self-supporting brickwork walls can be designed up to 12 m high,</w:t>
      </w:r>
      <w:r w:rsidR="00C67ED3">
        <w:t xml:space="preserve"> </w:t>
      </w:r>
      <w:r w:rsidR="00C67ED3" w:rsidRPr="00C67ED3">
        <w:t>although</w:t>
      </w:r>
      <w:r w:rsidR="00C67ED3">
        <w:t xml:space="preserve"> </w:t>
      </w:r>
      <w:r w:rsidR="00C67ED3" w:rsidRPr="00C67ED3">
        <w:t>with use of high strength bricks, taller walls can be constructed.</w:t>
      </w:r>
      <w:r w:rsidR="00C67ED3">
        <w:t xml:space="preserve"> </w:t>
      </w:r>
      <w:r w:rsidR="00C67ED3" w:rsidRPr="00C67ED3">
        <w:t>Lateral</w:t>
      </w:r>
      <w:r w:rsidR="00C67ED3">
        <w:t xml:space="preserve"> </w:t>
      </w:r>
      <w:r w:rsidR="00C67ED3" w:rsidRPr="00C67ED3">
        <w:t>support is achieved by ties cast into the brickwork and attached to the</w:t>
      </w:r>
      <w:r w:rsidR="00C67ED3">
        <w:t xml:space="preserve"> </w:t>
      </w:r>
      <w:r w:rsidR="00C67ED3" w:rsidRPr="00C67ED3">
        <w:t>light</w:t>
      </w:r>
      <w:r w:rsidR="00C67ED3">
        <w:t xml:space="preserve"> </w:t>
      </w:r>
      <w:r w:rsidR="00C67ED3" w:rsidRPr="00C67ED3">
        <w:t>steel structure. The ties are placed at a minimum density of 2.5 ties/m</w:t>
      </w:r>
      <w:r w:rsidR="00C67ED3" w:rsidRPr="00C67ED3">
        <w:rPr>
          <w:vertAlign w:val="superscript"/>
        </w:rPr>
        <w:t>2</w:t>
      </w:r>
      <w:r w:rsidR="00C67ED3">
        <w:t xml:space="preserve"> </w:t>
      </w:r>
      <w:r w:rsidR="00C67ED3" w:rsidRPr="00C67ED3">
        <w:t>of</w:t>
      </w:r>
      <w:r w:rsidR="00C67ED3">
        <w:t xml:space="preserve"> </w:t>
      </w:r>
      <w:r w:rsidR="00C67ED3" w:rsidRPr="00C67ED3">
        <w:t>the</w:t>
      </w:r>
      <w:r w:rsidR="00C67ED3">
        <w:t xml:space="preserve"> </w:t>
      </w:r>
      <w:r w:rsidR="00C67ED3" w:rsidRPr="00C67ED3">
        <w:t>facade area. In light steel framing, this can be achieved by ‘Chevron’ shaped</w:t>
      </w:r>
      <w:r w:rsidR="00C67ED3">
        <w:t xml:space="preserve"> </w:t>
      </w:r>
      <w:r w:rsidR="00C67ED3" w:rsidRPr="00C67ED3">
        <w:t>ties similar</w:t>
      </w:r>
      <w:r w:rsidR="00C67ED3">
        <w:t xml:space="preserve"> </w:t>
      </w:r>
      <w:r w:rsidR="00C67ED3" w:rsidRPr="00C67ED3">
        <w:t>to those used in timber frame construction, or by attaching vertical</w:t>
      </w:r>
      <w:r w:rsidR="00C67ED3">
        <w:t xml:space="preserve"> </w:t>
      </w:r>
      <w:r w:rsidR="00C67ED3" w:rsidRPr="00C67ED3">
        <w:t>tracks</w:t>
      </w:r>
      <w:r w:rsidR="00C67ED3">
        <w:t xml:space="preserve"> </w:t>
      </w:r>
      <w:r w:rsidR="00C67ED3" w:rsidRPr="00C67ED3">
        <w:t>through the insulation to the steel studs. These vertical tracks are placed</w:t>
      </w:r>
      <w:r w:rsidR="00C67ED3">
        <w:t xml:space="preserve"> </w:t>
      </w:r>
      <w:r w:rsidR="00C67ED3" w:rsidRPr="00C67ED3">
        <w:t>at 1.2 m spacing so ties should be attached every 5 or 6 brickwork courses.</w:t>
      </w:r>
      <w:bookmarkStart w:id="257" w:name="_Toc528692407"/>
      <w:bookmarkEnd w:id="256"/>
      <w:r w:rsidR="00FE2DB1">
        <w:t xml:space="preserve"> </w:t>
      </w:r>
      <w:r w:rsidR="00132E77" w:rsidRPr="00132E77">
        <w:t>For tall buildings more than 4 stories’ high, separate vertical</w:t>
      </w:r>
      <w:r w:rsidR="00132E77">
        <w:t xml:space="preserve"> </w:t>
      </w:r>
      <w:r w:rsidR="00132E77" w:rsidRPr="00132E77">
        <w:t>supports at each</w:t>
      </w:r>
      <w:r w:rsidR="00132E77">
        <w:t xml:space="preserve"> </w:t>
      </w:r>
      <w:r w:rsidR="00132E77" w:rsidRPr="00132E77">
        <w:t>or alternate floor levels may be required, and the modular units should be</w:t>
      </w:r>
      <w:r w:rsidR="00132E77">
        <w:t xml:space="preserve"> </w:t>
      </w:r>
      <w:r w:rsidR="00132E77" w:rsidRPr="00132E77">
        <w:t>designed</w:t>
      </w:r>
      <w:r w:rsidR="00132E77">
        <w:t xml:space="preserve"> </w:t>
      </w:r>
      <w:r w:rsidR="00132E77" w:rsidRPr="00132E77">
        <w:t>to resist these additional loads. Typical support details for brickwork</w:t>
      </w:r>
      <w:r w:rsidR="00132E77">
        <w:t xml:space="preserve"> d</w:t>
      </w:r>
      <w:r w:rsidR="00132E77" w:rsidRPr="00132E77">
        <w:t>ifferential vertical movement is accommodated by</w:t>
      </w:r>
      <w:r w:rsidR="00132E77">
        <w:t xml:space="preserve"> </w:t>
      </w:r>
      <w:r w:rsidR="00132E77" w:rsidRPr="00132E77">
        <w:t>the ties.</w:t>
      </w:r>
      <w:bookmarkEnd w:id="257"/>
    </w:p>
    <w:p w14:paraId="0F02BFF5" w14:textId="77777777" w:rsidR="00FE2DB1" w:rsidRPr="00FE2DB1" w:rsidRDefault="00FE2DB1" w:rsidP="00FE2DB1"/>
    <w:p w14:paraId="5B03FE6D" w14:textId="0DF62DAE" w:rsidR="00BD7C17" w:rsidRPr="000139A0" w:rsidRDefault="002F331D" w:rsidP="00C85133">
      <w:pPr>
        <w:pStyle w:val="Style1"/>
        <w:rPr>
          <w:b/>
        </w:rPr>
      </w:pPr>
      <w:bookmarkStart w:id="258" w:name="_Toc528692409"/>
      <w:bookmarkStart w:id="259" w:name="_Toc534709490"/>
      <w:bookmarkStart w:id="260" w:name="_Toc534882099"/>
      <w:r w:rsidRPr="000139A0">
        <w:rPr>
          <w:b/>
        </w:rPr>
        <w:lastRenderedPageBreak/>
        <w:t>Roofing materials</w:t>
      </w:r>
      <w:bookmarkEnd w:id="258"/>
      <w:bookmarkEnd w:id="259"/>
      <w:bookmarkEnd w:id="260"/>
    </w:p>
    <w:p w14:paraId="0BBE638A" w14:textId="2B4A0F7A" w:rsidR="0004517B" w:rsidRPr="0004517B" w:rsidRDefault="0004517B" w:rsidP="0013625D">
      <w:pPr>
        <w:pStyle w:val="Style1"/>
      </w:pPr>
      <w:bookmarkStart w:id="261" w:name="_Toc528692410"/>
      <w:r w:rsidRPr="0004517B">
        <w:t>Generally,</w:t>
      </w:r>
      <w:r>
        <w:t xml:space="preserve"> </w:t>
      </w:r>
      <w:r w:rsidRPr="0004517B">
        <w:t>roofs are constructed conventionally on site. Although not often</w:t>
      </w:r>
      <w:r>
        <w:t xml:space="preserve"> </w:t>
      </w:r>
      <w:r w:rsidRPr="0004517B">
        <w:t>done</w:t>
      </w:r>
      <w:r>
        <w:t xml:space="preserve"> </w:t>
      </w:r>
      <w:r w:rsidRPr="0004517B">
        <w:t>except for mansard roofs, it is also possible to prefabricate whole roofs</w:t>
      </w:r>
      <w:r>
        <w:t xml:space="preserve"> </w:t>
      </w:r>
      <w:r w:rsidRPr="0004517B">
        <w:t>including their outer skin.</w:t>
      </w:r>
      <w:r>
        <w:t xml:space="preserve"> </w:t>
      </w:r>
      <w:r w:rsidRPr="0004517B">
        <w:t>The</w:t>
      </w:r>
      <w:r>
        <w:t xml:space="preserve"> </w:t>
      </w:r>
      <w:r w:rsidRPr="0004517B">
        <w:t>tile-hanging detail is also typical of pitched roofs and</w:t>
      </w:r>
      <w:r>
        <w:t xml:space="preserve"> </w:t>
      </w:r>
      <w:r w:rsidRPr="0004517B">
        <w:t>mansards.</w:t>
      </w:r>
      <w:r w:rsidR="00C87262">
        <w:t xml:space="preserve"> </w:t>
      </w:r>
      <w:r w:rsidRPr="0004517B">
        <w:t>However, in most cases, the roof space is ‘cold’ and insulation is</w:t>
      </w:r>
      <w:r>
        <w:t xml:space="preserve"> </w:t>
      </w:r>
      <w:r w:rsidRPr="0004517B">
        <w:t>placed</w:t>
      </w:r>
      <w:r>
        <w:t xml:space="preserve"> </w:t>
      </w:r>
      <w:r w:rsidRPr="0004517B">
        <w:t>directly on the top of the modular units. Roof sheeting attached to</w:t>
      </w:r>
      <w:r>
        <w:t xml:space="preserve"> </w:t>
      </w:r>
      <w:r w:rsidRPr="0004517B">
        <w:t>purlins</w:t>
      </w:r>
      <w:r>
        <w:t xml:space="preserve"> </w:t>
      </w:r>
      <w:r w:rsidRPr="0004517B">
        <w:t>is typical of normal steel construction and is often used in shallow pitch</w:t>
      </w:r>
      <w:r>
        <w:t xml:space="preserve"> </w:t>
      </w:r>
      <w:r w:rsidRPr="0004517B">
        <w:t>roofs, where hidden by the facade.</w:t>
      </w:r>
      <w:bookmarkEnd w:id="261"/>
    </w:p>
    <w:p w14:paraId="37118418" w14:textId="0E8407D2" w:rsidR="00A966F5" w:rsidRPr="00C85133" w:rsidRDefault="00FA39D1" w:rsidP="00C85133">
      <w:pPr>
        <w:pStyle w:val="Style1"/>
        <w:rPr>
          <w:b/>
        </w:rPr>
      </w:pPr>
      <w:bookmarkStart w:id="262" w:name="_Toc528692411"/>
      <w:bookmarkStart w:id="263" w:name="_Toc534709491"/>
      <w:r w:rsidRPr="00C85133">
        <w:rPr>
          <w:b/>
        </w:rPr>
        <w:t>Acoustic insulation of separating floors and walls</w:t>
      </w:r>
      <w:bookmarkEnd w:id="262"/>
      <w:bookmarkEnd w:id="263"/>
    </w:p>
    <w:p w14:paraId="37472C60" w14:textId="407E24A2" w:rsidR="00C85133" w:rsidRDefault="00792473" w:rsidP="00C85133">
      <w:pPr>
        <w:pStyle w:val="Style1"/>
      </w:pPr>
      <w:bookmarkStart w:id="264" w:name="_Toc528692412"/>
      <w:r w:rsidRPr="00792473">
        <w:t>Modular</w:t>
      </w:r>
      <w:r>
        <w:t xml:space="preserve"> </w:t>
      </w:r>
      <w:r w:rsidRPr="00792473">
        <w:t>construction provides a high level of acoustic separation because each</w:t>
      </w:r>
      <w:r>
        <w:t xml:space="preserve"> </w:t>
      </w:r>
      <w:r w:rsidRPr="00792473">
        <w:t>module</w:t>
      </w:r>
      <w:r>
        <w:t xml:space="preserve"> </w:t>
      </w:r>
      <w:r w:rsidRPr="00792473">
        <w:t xml:space="preserve">has </w:t>
      </w:r>
      <w:r w:rsidR="00EC64FF">
        <w:t xml:space="preserve">a </w:t>
      </w:r>
      <w:r w:rsidRPr="00EC64FF">
        <w:rPr>
          <w:noProof/>
        </w:rPr>
        <w:t>separate</w:t>
      </w:r>
      <w:r w:rsidRPr="00792473">
        <w:t xml:space="preserve"> floor, ceiling and wall elements, which prevents direct</w:t>
      </w:r>
      <w:r>
        <w:t xml:space="preserve"> </w:t>
      </w:r>
      <w:r w:rsidRPr="00792473">
        <w:t>transfer</w:t>
      </w:r>
      <w:r>
        <w:t xml:space="preserve"> </w:t>
      </w:r>
      <w:r w:rsidRPr="00792473">
        <w:t>of sound along the members. Modular units are often used in hotel</w:t>
      </w:r>
      <w:r>
        <w:t xml:space="preserve"> </w:t>
      </w:r>
      <w:r w:rsidRPr="00792473">
        <w:t>buildings</w:t>
      </w:r>
      <w:r>
        <w:t xml:space="preserve"> </w:t>
      </w:r>
      <w:r w:rsidRPr="00792473">
        <w:t>because hotels generally require a high standard of acoustic insulation</w:t>
      </w:r>
      <w:r>
        <w:t xml:space="preserve"> </w:t>
      </w:r>
      <w:r w:rsidRPr="00792473">
        <w:t>between rooms.</w:t>
      </w:r>
      <w:r>
        <w:t xml:space="preserve"> </w:t>
      </w:r>
      <w:r w:rsidRPr="00792473">
        <w:t>The</w:t>
      </w:r>
      <w:r>
        <w:t xml:space="preserve"> </w:t>
      </w:r>
      <w:r w:rsidRPr="00792473">
        <w:t>construction gap between the wall of one module and the adjacent module</w:t>
      </w:r>
      <w:r>
        <w:t xml:space="preserve"> </w:t>
      </w:r>
      <w:r w:rsidRPr="00792473">
        <w:t>reduces the risk of sound penetrating across the construction. Similarly, there</w:t>
      </w:r>
      <w:r>
        <w:t xml:space="preserve"> </w:t>
      </w:r>
      <w:r w:rsidRPr="00792473">
        <w:t>is</w:t>
      </w:r>
      <w:r>
        <w:t xml:space="preserve"> </w:t>
      </w:r>
      <w:r w:rsidRPr="00792473">
        <w:t>a gap between a unit and the one below because the floor construction of one</w:t>
      </w:r>
      <w:r>
        <w:t xml:space="preserve"> </w:t>
      </w:r>
      <w:r w:rsidRPr="00792473">
        <w:t>is</w:t>
      </w:r>
      <w:r>
        <w:t xml:space="preserve"> </w:t>
      </w:r>
      <w:r w:rsidRPr="00792473">
        <w:t>independent of the ceiling construction of the other. The units are only</w:t>
      </w:r>
      <w:r>
        <w:t xml:space="preserve"> </w:t>
      </w:r>
      <w:r w:rsidRPr="00792473">
        <w:t>connected at the corners or other discrete points, for structural purposes.</w:t>
      </w:r>
      <w:bookmarkEnd w:id="264"/>
      <w:r w:rsidR="00F17BF3">
        <w:t xml:space="preserve"> </w:t>
      </w:r>
      <w:bookmarkStart w:id="265" w:name="_Toc528692421"/>
      <w:bookmarkStart w:id="266" w:name="_Toc534709492"/>
    </w:p>
    <w:p w14:paraId="63023D62" w14:textId="7B6D9DAF" w:rsidR="00DE7FD8" w:rsidRPr="00C85133" w:rsidRDefault="00DE7FD8" w:rsidP="00C85133">
      <w:pPr>
        <w:pStyle w:val="Style1"/>
      </w:pPr>
      <w:r w:rsidRPr="00C85133">
        <w:rPr>
          <w:b/>
        </w:rPr>
        <w:t>Thermal performance</w:t>
      </w:r>
      <w:bookmarkEnd w:id="265"/>
      <w:bookmarkEnd w:id="266"/>
    </w:p>
    <w:p w14:paraId="3DC34096" w14:textId="5A4BAE5A" w:rsidR="00975C8C" w:rsidRDefault="00DE7FD8" w:rsidP="0013625D">
      <w:pPr>
        <w:pStyle w:val="Style1"/>
      </w:pPr>
      <w:bookmarkStart w:id="267" w:name="_Toc528692422"/>
      <w:r w:rsidRPr="00DE7FD8">
        <w:t>Light</w:t>
      </w:r>
      <w:r>
        <w:t xml:space="preserve"> </w:t>
      </w:r>
      <w:r w:rsidRPr="00DE7FD8">
        <w:t>steel construction can provide a high level of thermal insulation and</w:t>
      </w:r>
      <w:r>
        <w:t xml:space="preserve"> </w:t>
      </w:r>
      <w:r w:rsidRPr="00DE7FD8">
        <w:t>airtightness</w:t>
      </w:r>
      <w:r>
        <w:t xml:space="preserve"> </w:t>
      </w:r>
      <w:r w:rsidRPr="00DE7FD8">
        <w:t>economically and without leading to excessively thick walls</w:t>
      </w:r>
      <w:r>
        <w:t xml:space="preserve">. </w:t>
      </w:r>
      <w:r w:rsidRPr="00DE7FD8">
        <w:t>This has both environmental benefits and cost benefits (from reduced fuel bills). Furthermore, occupant comfort can be improved.</w:t>
      </w:r>
      <w:bookmarkEnd w:id="267"/>
      <w:r w:rsidR="00B40381">
        <w:t xml:space="preserve"> </w:t>
      </w:r>
      <w:bookmarkStart w:id="268" w:name="_Toc528692423"/>
      <w:r w:rsidR="00647609" w:rsidRPr="00647609">
        <w:t>Fabric</w:t>
      </w:r>
      <w:r w:rsidR="00647609">
        <w:t xml:space="preserve"> </w:t>
      </w:r>
      <w:r w:rsidR="00647609" w:rsidRPr="00647609">
        <w:t>insulation levels in buildings are slowly improving and there is an</w:t>
      </w:r>
      <w:r w:rsidR="00647609">
        <w:t xml:space="preserve"> </w:t>
      </w:r>
      <w:r w:rsidR="00647609" w:rsidRPr="00647609">
        <w:t>increased</w:t>
      </w:r>
      <w:r w:rsidR="00647609">
        <w:t xml:space="preserve"> </w:t>
      </w:r>
      <w:r w:rsidR="00647609" w:rsidRPr="00647609">
        <w:t>concern to reduce heat losses through air infiltration. Consequently,</w:t>
      </w:r>
      <w:r w:rsidR="00647609">
        <w:t xml:space="preserve"> </w:t>
      </w:r>
      <w:r w:rsidR="00647609" w:rsidRPr="00647609">
        <w:t>some</w:t>
      </w:r>
      <w:r w:rsidR="00647609">
        <w:t xml:space="preserve"> </w:t>
      </w:r>
      <w:r w:rsidR="00647609" w:rsidRPr="00647609">
        <w:t>traditional construction details may become inappropriate. Modular</w:t>
      </w:r>
      <w:r w:rsidR="00647609">
        <w:t xml:space="preserve"> </w:t>
      </w:r>
      <w:r w:rsidR="00647609" w:rsidRPr="00647609">
        <w:t>construction</w:t>
      </w:r>
      <w:r w:rsidR="00647609">
        <w:t xml:space="preserve"> </w:t>
      </w:r>
      <w:r w:rsidR="00647609" w:rsidRPr="00647609">
        <w:t>allows a greater degree of control of the construction process,</w:t>
      </w:r>
      <w:r w:rsidR="00647609">
        <w:t xml:space="preserve"> </w:t>
      </w:r>
      <w:r w:rsidR="00647609" w:rsidRPr="00647609">
        <w:t>which</w:t>
      </w:r>
      <w:r w:rsidR="00647609">
        <w:t xml:space="preserve"> </w:t>
      </w:r>
      <w:r w:rsidR="00647609" w:rsidRPr="00647609">
        <w:t>enables higher standards of thermal performance to be delivered without</w:t>
      </w:r>
      <w:r w:rsidR="00647609">
        <w:t xml:space="preserve"> </w:t>
      </w:r>
      <w:r w:rsidR="00647609" w:rsidRPr="00647609">
        <w:t>being compromised by site practices.</w:t>
      </w:r>
      <w:bookmarkStart w:id="269" w:name="_Toc528692424"/>
      <w:bookmarkEnd w:id="268"/>
      <w:r w:rsidR="006D6A72">
        <w:t xml:space="preserve"> </w:t>
      </w:r>
      <w:r w:rsidR="00975C8C" w:rsidRPr="00975C8C">
        <w:t>When</w:t>
      </w:r>
      <w:r w:rsidR="00975C8C">
        <w:t xml:space="preserve"> </w:t>
      </w:r>
      <w:r w:rsidR="00975C8C" w:rsidRPr="00975C8C">
        <w:t>using light steel framing for modular units, it is important to ensure that</w:t>
      </w:r>
      <w:r w:rsidR="00975C8C">
        <w:t xml:space="preserve"> </w:t>
      </w:r>
      <w:r w:rsidR="00975C8C" w:rsidRPr="00975C8C">
        <w:t>the</w:t>
      </w:r>
      <w:r w:rsidR="00975C8C">
        <w:t xml:space="preserve"> </w:t>
      </w:r>
      <w:r w:rsidR="00975C8C" w:rsidRPr="00975C8C">
        <w:t>framing elements do not form a ‘thermal bridge’ through the external wall</w:t>
      </w:r>
      <w:r w:rsidR="00975C8C">
        <w:t xml:space="preserve"> </w:t>
      </w:r>
      <w:r w:rsidR="00975C8C" w:rsidRPr="00975C8C">
        <w:t>insulation</w:t>
      </w:r>
      <w:r w:rsidR="00975C8C">
        <w:t xml:space="preserve"> </w:t>
      </w:r>
      <w:r w:rsidR="00975C8C" w:rsidRPr="00975C8C">
        <w:t>layer. The ‘warm frame’ principle is used to prevent steel elements</w:t>
      </w:r>
      <w:r w:rsidR="00975C8C">
        <w:t xml:space="preserve"> </w:t>
      </w:r>
      <w:r w:rsidR="00975C8C" w:rsidRPr="00975C8C">
        <w:t>penetrating</w:t>
      </w:r>
      <w:r w:rsidR="00975C8C">
        <w:t xml:space="preserve"> </w:t>
      </w:r>
      <w:r w:rsidR="00975C8C" w:rsidRPr="00975C8C">
        <w:t>from the inside to the outside of the thermal insulation and to</w:t>
      </w:r>
      <w:r w:rsidR="00975C8C">
        <w:t xml:space="preserve"> </w:t>
      </w:r>
      <w:r w:rsidR="00975C8C" w:rsidRPr="00975C8C">
        <w:t xml:space="preserve">minimize the effect of cold bridging. </w:t>
      </w:r>
      <w:bookmarkEnd w:id="269"/>
    </w:p>
    <w:p w14:paraId="31CE3BA4" w14:textId="1AA054DD" w:rsidR="00181DB2" w:rsidRPr="00181DB2" w:rsidRDefault="00181DB2" w:rsidP="00C85133">
      <w:pPr>
        <w:pStyle w:val="Style1"/>
      </w:pPr>
      <w:bookmarkStart w:id="270" w:name="_Toc528692427"/>
      <w:bookmarkStart w:id="271" w:name="_Toc534709493"/>
      <w:r w:rsidRPr="00C85133">
        <w:rPr>
          <w:b/>
        </w:rPr>
        <w:t>Foundations</w:t>
      </w:r>
      <w:bookmarkEnd w:id="270"/>
      <w:bookmarkEnd w:id="271"/>
    </w:p>
    <w:p w14:paraId="45E1FCE4" w14:textId="39B8E862" w:rsidR="002E3F9A" w:rsidRDefault="00306528" w:rsidP="0013625D">
      <w:pPr>
        <w:pStyle w:val="Style1"/>
      </w:pPr>
      <w:bookmarkStart w:id="272" w:name="_Toc528692428"/>
      <w:r w:rsidRPr="00306528">
        <w:t>Modular</w:t>
      </w:r>
      <w:r>
        <w:t xml:space="preserve"> </w:t>
      </w:r>
      <w:r w:rsidRPr="00306528">
        <w:t>units are by their nature light in weight so foundations are not as large</w:t>
      </w:r>
      <w:r>
        <w:t xml:space="preserve"> </w:t>
      </w:r>
      <w:r w:rsidRPr="00306528">
        <w:t>as in conventional</w:t>
      </w:r>
      <w:r>
        <w:t xml:space="preserve"> </w:t>
      </w:r>
      <w:r w:rsidRPr="00306528">
        <w:t>construction. Strip footings are located under load-bearing</w:t>
      </w:r>
      <w:r>
        <w:t xml:space="preserve"> </w:t>
      </w:r>
      <w:r w:rsidRPr="00306528">
        <w:t>walls</w:t>
      </w:r>
      <w:r>
        <w:t xml:space="preserve"> </w:t>
      </w:r>
      <w:r w:rsidRPr="00306528">
        <w:t>and shear attachments are made by resin anchors into the concrete. The</w:t>
      </w:r>
      <w:r>
        <w:t xml:space="preserve"> </w:t>
      </w:r>
      <w:r w:rsidRPr="00EC64FF">
        <w:rPr>
          <w:noProof/>
        </w:rPr>
        <w:t>leveling</w:t>
      </w:r>
      <w:r w:rsidRPr="00306528">
        <w:t xml:space="preserve"> of the foundations or ground beams is crucial to the subsequent</w:t>
      </w:r>
      <w:r>
        <w:t xml:space="preserve"> </w:t>
      </w:r>
      <w:r w:rsidRPr="00306528">
        <w:t>installation</w:t>
      </w:r>
      <w:r>
        <w:t xml:space="preserve"> </w:t>
      </w:r>
      <w:r w:rsidRPr="00306528">
        <w:t>and alignment of the modular units.</w:t>
      </w:r>
      <w:bookmarkStart w:id="273" w:name="_Toc528692429"/>
      <w:bookmarkEnd w:id="272"/>
      <w:r w:rsidR="0090725E">
        <w:t xml:space="preserve"> </w:t>
      </w:r>
      <w:r w:rsidR="00C85133">
        <w:t xml:space="preserve"> </w:t>
      </w:r>
      <w:r w:rsidRPr="00306528">
        <w:t>Often it is necessary to provide</w:t>
      </w:r>
      <w:r>
        <w:t xml:space="preserve"> </w:t>
      </w:r>
      <w:r w:rsidRPr="00306528">
        <w:t>for</w:t>
      </w:r>
      <w:r>
        <w:t xml:space="preserve"> </w:t>
      </w:r>
      <w:r w:rsidRPr="00306528">
        <w:t>some adjustment in the foundation or in the legs of the modular units, and</w:t>
      </w:r>
      <w:r>
        <w:t xml:space="preserve"> </w:t>
      </w:r>
      <w:r w:rsidRPr="00306528">
        <w:t>each</w:t>
      </w:r>
      <w:r>
        <w:t xml:space="preserve"> </w:t>
      </w:r>
      <w:r w:rsidRPr="00306528">
        <w:t>manufacturer has its own system.</w:t>
      </w:r>
      <w:r w:rsidR="0090725E">
        <w:t xml:space="preserve"> </w:t>
      </w:r>
      <w:r w:rsidRPr="00306528">
        <w:t xml:space="preserve">Generally, a variation in </w:t>
      </w:r>
      <w:r w:rsidRPr="00EC64FF">
        <w:rPr>
          <w:noProof/>
        </w:rPr>
        <w:t>level</w:t>
      </w:r>
      <w:r w:rsidRPr="00306528">
        <w:t xml:space="preserve"> of about</w:t>
      </w:r>
      <w:r>
        <w:t xml:space="preserve"> </w:t>
      </w:r>
      <w:r w:rsidRPr="00306528">
        <w:t>20mm in the top of the foundations can be accommodated. Brickwork</w:t>
      </w:r>
      <w:r>
        <w:t xml:space="preserve"> </w:t>
      </w:r>
      <w:r w:rsidRPr="00306528">
        <w:t>cladding</w:t>
      </w:r>
      <w:r>
        <w:t xml:space="preserve"> </w:t>
      </w:r>
      <w:r w:rsidRPr="00306528">
        <w:t>also requires suitable strip foundations, which can be the same as used</w:t>
      </w:r>
      <w:r>
        <w:t xml:space="preserve"> </w:t>
      </w:r>
      <w:r w:rsidRPr="00306528">
        <w:t>for the modules.</w:t>
      </w:r>
      <w:bookmarkEnd w:id="273"/>
    </w:p>
    <w:p w14:paraId="11AA04EA" w14:textId="6280BA78" w:rsidR="00187C20" w:rsidRPr="00C85133" w:rsidRDefault="00210FAA" w:rsidP="00C85133">
      <w:pPr>
        <w:pStyle w:val="Style1"/>
        <w:rPr>
          <w:b/>
        </w:rPr>
      </w:pPr>
      <w:bookmarkStart w:id="274" w:name="_Toc528692431"/>
      <w:bookmarkStart w:id="275" w:name="_Toc534709494"/>
      <w:r w:rsidRPr="00C85133">
        <w:rPr>
          <w:b/>
        </w:rPr>
        <w:lastRenderedPageBreak/>
        <w:t>Services and drainage</w:t>
      </w:r>
      <w:bookmarkEnd w:id="274"/>
      <w:bookmarkEnd w:id="275"/>
    </w:p>
    <w:p w14:paraId="448E256B" w14:textId="66810808" w:rsidR="00210FAA" w:rsidRDefault="00210FAA" w:rsidP="0013625D">
      <w:pPr>
        <w:pStyle w:val="Style1"/>
      </w:pPr>
      <w:bookmarkStart w:id="276" w:name="_Toc528692432"/>
      <w:r w:rsidRPr="00210FAA">
        <w:t>Installation</w:t>
      </w:r>
      <w:r>
        <w:t xml:space="preserve"> </w:t>
      </w:r>
      <w:r w:rsidRPr="00210FAA">
        <w:t>of services, particularly bathrooms, is labor and time-consuming in</w:t>
      </w:r>
      <w:r>
        <w:t xml:space="preserve"> </w:t>
      </w:r>
      <w:r w:rsidRPr="00210FAA">
        <w:t>traditional</w:t>
      </w:r>
      <w:r>
        <w:t xml:space="preserve"> </w:t>
      </w:r>
      <w:r w:rsidRPr="00210FAA">
        <w:t xml:space="preserve">construction. Therefore, </w:t>
      </w:r>
      <w:r w:rsidR="00EC64FF">
        <w:t xml:space="preserve">the </w:t>
      </w:r>
      <w:r w:rsidRPr="00EC64FF">
        <w:rPr>
          <w:noProof/>
        </w:rPr>
        <w:t>removal</w:t>
      </w:r>
      <w:r w:rsidRPr="00210FAA">
        <w:t xml:space="preserve"> of these activities from </w:t>
      </w:r>
      <w:r w:rsidR="00EC64FF">
        <w:t xml:space="preserve">the </w:t>
      </w:r>
      <w:r w:rsidRPr="00EC64FF">
        <w:rPr>
          <w:noProof/>
        </w:rPr>
        <w:t>site</w:t>
      </w:r>
      <w:r w:rsidRPr="00210FAA">
        <w:t xml:space="preserve"> has</w:t>
      </w:r>
      <w:r>
        <w:t xml:space="preserve"> </w:t>
      </w:r>
      <w:r w:rsidRPr="00210FAA">
        <w:t>significant benefits in quality and speed. In modular construction, the key</w:t>
      </w:r>
      <w:r>
        <w:t xml:space="preserve"> </w:t>
      </w:r>
      <w:r w:rsidRPr="00210FAA">
        <w:t>plumbing and electrical services are installed in the factory.</w:t>
      </w:r>
      <w:bookmarkEnd w:id="276"/>
      <w:r>
        <w:t xml:space="preserve"> </w:t>
      </w:r>
      <w:bookmarkStart w:id="277" w:name="_Toc528692433"/>
      <w:r w:rsidRPr="00210FAA">
        <w:t>Generally,</w:t>
      </w:r>
      <w:r>
        <w:t xml:space="preserve"> </w:t>
      </w:r>
      <w:r w:rsidRPr="00210FAA">
        <w:t>a vertical service duct is incorporated into each unit, which provides</w:t>
      </w:r>
      <w:r>
        <w:t xml:space="preserve"> </w:t>
      </w:r>
      <w:r w:rsidRPr="00210FAA">
        <w:t>for</w:t>
      </w:r>
      <w:r>
        <w:t xml:space="preserve"> </w:t>
      </w:r>
      <w:r w:rsidRPr="00210FAA">
        <w:t>vertical drainage and pipework, and all service connections are made within</w:t>
      </w:r>
      <w:r>
        <w:t xml:space="preserve"> </w:t>
      </w:r>
      <w:r w:rsidRPr="00210FAA">
        <w:t>this</w:t>
      </w:r>
      <w:r>
        <w:t xml:space="preserve"> </w:t>
      </w:r>
      <w:r w:rsidRPr="00210FAA">
        <w:t>duct.</w:t>
      </w:r>
      <w:bookmarkStart w:id="278" w:name="_Toc528692434"/>
      <w:bookmarkEnd w:id="277"/>
      <w:r w:rsidR="00CF4EDB">
        <w:t xml:space="preserve"> </w:t>
      </w:r>
      <w:r w:rsidRPr="00210FAA">
        <w:t>Regular</w:t>
      </w:r>
      <w:r>
        <w:t xml:space="preserve"> </w:t>
      </w:r>
      <w:r w:rsidRPr="00210FAA">
        <w:t>openings can be provided in the floor joists and wall studs for cables</w:t>
      </w:r>
      <w:r>
        <w:t xml:space="preserve"> </w:t>
      </w:r>
      <w:r w:rsidRPr="00210FAA">
        <w:t>and</w:t>
      </w:r>
      <w:r>
        <w:t xml:space="preserve"> </w:t>
      </w:r>
      <w:r w:rsidRPr="00210FAA">
        <w:t>small diameter pipes. Rubber grommets around the openings prevent</w:t>
      </w:r>
      <w:r>
        <w:t xml:space="preserve"> </w:t>
      </w:r>
      <w:r w:rsidRPr="00210FAA">
        <w:t>damage</w:t>
      </w:r>
      <w:r>
        <w:t xml:space="preserve"> </w:t>
      </w:r>
      <w:r w:rsidRPr="00210FAA">
        <w:t>to these cables. Larger pipes are usually located in the space between</w:t>
      </w:r>
      <w:r>
        <w:t xml:space="preserve"> </w:t>
      </w:r>
      <w:r w:rsidRPr="00210FAA">
        <w:t>or below the joists.</w:t>
      </w:r>
      <w:r>
        <w:t xml:space="preserve"> </w:t>
      </w:r>
      <w:r w:rsidRPr="00210FAA">
        <w:t>Drainage</w:t>
      </w:r>
      <w:r>
        <w:t xml:space="preserve"> </w:t>
      </w:r>
      <w:r w:rsidRPr="00210FAA">
        <w:t>from the roof is handled conventionally from outside the building.</w:t>
      </w:r>
      <w:r>
        <w:t xml:space="preserve"> </w:t>
      </w:r>
      <w:r w:rsidRPr="00210FAA">
        <w:t>Clearly,</w:t>
      </w:r>
      <w:r>
        <w:t xml:space="preserve"> </w:t>
      </w:r>
      <w:r w:rsidRPr="00210FAA">
        <w:t>routing of services within or below the structure requires careful</w:t>
      </w:r>
      <w:r>
        <w:t xml:space="preserve"> </w:t>
      </w:r>
      <w:r w:rsidRPr="00210FAA">
        <w:t>planning.</w:t>
      </w:r>
      <w:bookmarkEnd w:id="278"/>
    </w:p>
    <w:p w14:paraId="4A47FA8E" w14:textId="15520A72" w:rsidR="008E301D" w:rsidRPr="00CF4EDB" w:rsidRDefault="008E301D" w:rsidP="00CF4EDB">
      <w:pPr>
        <w:pStyle w:val="Style1"/>
        <w:rPr>
          <w:b/>
        </w:rPr>
      </w:pPr>
      <w:bookmarkStart w:id="279" w:name="_Toc528692435"/>
      <w:bookmarkStart w:id="280" w:name="_Toc534709495"/>
      <w:r w:rsidRPr="00CF4EDB">
        <w:rPr>
          <w:b/>
        </w:rPr>
        <w:t>Fire safety</w:t>
      </w:r>
      <w:bookmarkEnd w:id="279"/>
      <w:bookmarkEnd w:id="280"/>
    </w:p>
    <w:p w14:paraId="3B818F75" w14:textId="3CD7BE52" w:rsidR="008E301D" w:rsidRPr="008E301D" w:rsidRDefault="008E301D" w:rsidP="0013625D">
      <w:pPr>
        <w:pStyle w:val="Style1"/>
      </w:pPr>
      <w:bookmarkStart w:id="281" w:name="_Toc528692436"/>
      <w:r w:rsidRPr="008E301D">
        <w:t>Fire</w:t>
      </w:r>
      <w:r>
        <w:t xml:space="preserve"> </w:t>
      </w:r>
      <w:r w:rsidRPr="008E301D">
        <w:t>resistance of the steel components is achieved by suitable fire protection.</w:t>
      </w:r>
      <w:r>
        <w:t xml:space="preserve"> </w:t>
      </w:r>
      <w:r w:rsidRPr="008E301D">
        <w:t>Two</w:t>
      </w:r>
      <w:r>
        <w:t xml:space="preserve"> </w:t>
      </w:r>
      <w:r w:rsidRPr="008E301D">
        <w:t xml:space="preserve">layers of </w:t>
      </w:r>
      <w:r w:rsidR="00AB2C7D" w:rsidRPr="008E301D">
        <w:t>fire-resistant</w:t>
      </w:r>
      <w:r w:rsidRPr="008E301D">
        <w:t xml:space="preserve"> plasterboard achieve 60 minutes fire resistance,</w:t>
      </w:r>
      <w:r>
        <w:t xml:space="preserve"> </w:t>
      </w:r>
      <w:r w:rsidRPr="008E301D">
        <w:t>which</w:t>
      </w:r>
      <w:r>
        <w:t xml:space="preserve"> </w:t>
      </w:r>
      <w:r w:rsidRPr="008E301D">
        <w:t>is normally sufficient for buildings up to 6 stories’ high.</w:t>
      </w:r>
      <w:bookmarkEnd w:id="281"/>
      <w:r>
        <w:t xml:space="preserve"> </w:t>
      </w:r>
      <w:bookmarkStart w:id="282" w:name="_Toc528692437"/>
      <w:r w:rsidRPr="008E301D">
        <w:t>A</w:t>
      </w:r>
      <w:r>
        <w:t xml:space="preserve"> </w:t>
      </w:r>
      <w:r w:rsidRPr="008E301D">
        <w:t>further requirement is to prevent passage of smoke or flame, particularly</w:t>
      </w:r>
      <w:r>
        <w:t xml:space="preserve"> </w:t>
      </w:r>
      <w:r w:rsidRPr="008E301D">
        <w:t>between</w:t>
      </w:r>
      <w:r>
        <w:t xml:space="preserve"> </w:t>
      </w:r>
      <w:r w:rsidRPr="008E301D">
        <w:t>the units, along corridors, and through service ducts. Special fire</w:t>
      </w:r>
      <w:r>
        <w:t xml:space="preserve"> </w:t>
      </w:r>
      <w:r w:rsidRPr="008E301D">
        <w:t>dampers and intumescent seals can be introduced at strategic locations to</w:t>
      </w:r>
      <w:r>
        <w:t xml:space="preserve"> </w:t>
      </w:r>
      <w:r w:rsidRPr="008E301D">
        <w:t>reduce the risk of fire spread.</w:t>
      </w:r>
      <w:bookmarkEnd w:id="282"/>
    </w:p>
    <w:p w14:paraId="69928F8A" w14:textId="5A92EE78" w:rsidR="003862BE" w:rsidRDefault="001F7E73"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283" w:name="_Toc528692438"/>
      <w:bookmarkStart w:id="284" w:name="_Toc534709496"/>
      <w:bookmarkStart w:id="285" w:name="_Toc12281493"/>
      <w:r w:rsidRPr="001F7E73">
        <w:rPr>
          <w:sz w:val="26"/>
          <w:szCs w:val="26"/>
        </w:rPr>
        <w:t xml:space="preserve">Applications of </w:t>
      </w:r>
      <w:r>
        <w:rPr>
          <w:sz w:val="26"/>
          <w:szCs w:val="26"/>
        </w:rPr>
        <w:t>M</w:t>
      </w:r>
      <w:r w:rsidRPr="001F7E73">
        <w:rPr>
          <w:sz w:val="26"/>
          <w:szCs w:val="26"/>
        </w:rPr>
        <w:t xml:space="preserve">odular </w:t>
      </w:r>
      <w:r>
        <w:rPr>
          <w:sz w:val="26"/>
          <w:szCs w:val="26"/>
        </w:rPr>
        <w:t>C</w:t>
      </w:r>
      <w:r w:rsidRPr="001F7E73">
        <w:rPr>
          <w:sz w:val="26"/>
          <w:szCs w:val="26"/>
        </w:rPr>
        <w:t>onstruction in</w:t>
      </w:r>
      <w:r>
        <w:rPr>
          <w:sz w:val="26"/>
          <w:szCs w:val="26"/>
        </w:rPr>
        <w:t xml:space="preserve"> B</w:t>
      </w:r>
      <w:r w:rsidRPr="001F7E73">
        <w:rPr>
          <w:sz w:val="26"/>
          <w:szCs w:val="26"/>
        </w:rPr>
        <w:t>uildings</w:t>
      </w:r>
      <w:bookmarkEnd w:id="283"/>
      <w:bookmarkEnd w:id="284"/>
      <w:bookmarkEnd w:id="285"/>
    </w:p>
    <w:p w14:paraId="1F2552DC" w14:textId="1D5CB5B3" w:rsidR="006176CE" w:rsidRPr="006176CE" w:rsidRDefault="006176CE" w:rsidP="0013625D">
      <w:pPr>
        <w:pStyle w:val="Style1"/>
      </w:pPr>
      <w:bookmarkStart w:id="286" w:name="_Toc528692439"/>
      <w:r w:rsidRPr="006176CE">
        <w:t>Modular</w:t>
      </w:r>
      <w:r>
        <w:t xml:space="preserve"> </w:t>
      </w:r>
      <w:r w:rsidRPr="006176CE">
        <w:t>construction comprising light steel framing has various applications in</w:t>
      </w:r>
      <w:r>
        <w:t xml:space="preserve"> </w:t>
      </w:r>
      <w:r w:rsidRPr="006176CE">
        <w:t>general</w:t>
      </w:r>
      <w:r>
        <w:t xml:space="preserve"> </w:t>
      </w:r>
      <w:r w:rsidRPr="006176CE">
        <w:t>building construction, and particularly in residential buildings such as</w:t>
      </w:r>
      <w:r>
        <w:t xml:space="preserve"> </w:t>
      </w:r>
      <w:r w:rsidRPr="006176CE">
        <w:t>hotels and apartments. The</w:t>
      </w:r>
      <w:r>
        <w:t xml:space="preserve"> </w:t>
      </w:r>
      <w:r w:rsidRPr="006176CE">
        <w:t>following building types are most appropriate for modular construction</w:t>
      </w:r>
      <w:r w:rsidR="00534F1F" w:rsidRPr="00534F1F">
        <w:t xml:space="preserve"> </w:t>
      </w:r>
      <w:sdt>
        <w:sdtPr>
          <w:id w:val="763195020"/>
          <w:citation/>
        </w:sdtPr>
        <w:sdtEndPr/>
        <w:sdtContent>
          <w:r w:rsidR="00534F1F">
            <w:fldChar w:fldCharType="begin"/>
          </w:r>
          <w:r w:rsidR="00534F1F">
            <w:instrText xml:space="preserve"> CITATION RML99 \l 1033 </w:instrText>
          </w:r>
          <w:r w:rsidR="00534F1F">
            <w:fldChar w:fldCharType="separate"/>
          </w:r>
          <w:r w:rsidR="000B50D1">
            <w:rPr>
              <w:noProof/>
            </w:rPr>
            <w:t>(RM Lawson, 1999)</w:t>
          </w:r>
          <w:r w:rsidR="00534F1F">
            <w:fldChar w:fldCharType="end"/>
          </w:r>
        </w:sdtContent>
      </w:sdt>
      <w:r w:rsidRPr="006176CE">
        <w:t>:</w:t>
      </w:r>
      <w:bookmarkEnd w:id="286"/>
    </w:p>
    <w:p w14:paraId="2BA0376D" w14:textId="6A0F7D00" w:rsidR="00755190" w:rsidRPr="00755190" w:rsidRDefault="00755190" w:rsidP="00284762">
      <w:pPr>
        <w:pStyle w:val="Style1"/>
        <w:numPr>
          <w:ilvl w:val="0"/>
          <w:numId w:val="5"/>
        </w:numPr>
        <w:spacing w:after="0"/>
      </w:pPr>
      <w:bookmarkStart w:id="287" w:name="_Toc528692440"/>
      <w:r w:rsidRPr="00755190">
        <w:t>hotels and hotel extensions</w:t>
      </w:r>
      <w:bookmarkEnd w:id="287"/>
    </w:p>
    <w:p w14:paraId="5CA4B605" w14:textId="52968036" w:rsidR="00755190" w:rsidRPr="00755190" w:rsidRDefault="00755190" w:rsidP="00284762">
      <w:pPr>
        <w:pStyle w:val="Style1"/>
        <w:numPr>
          <w:ilvl w:val="0"/>
          <w:numId w:val="5"/>
        </w:numPr>
        <w:spacing w:after="0"/>
      </w:pPr>
      <w:bookmarkStart w:id="288" w:name="_Toc528692441"/>
      <w:r w:rsidRPr="00755190">
        <w:t>‘cellular’ apartment units</w:t>
      </w:r>
      <w:bookmarkEnd w:id="288"/>
    </w:p>
    <w:p w14:paraId="19A7E9BA" w14:textId="04BF896F" w:rsidR="00755190" w:rsidRPr="00755190" w:rsidRDefault="00755190" w:rsidP="00284762">
      <w:pPr>
        <w:pStyle w:val="Style1"/>
        <w:numPr>
          <w:ilvl w:val="0"/>
          <w:numId w:val="5"/>
        </w:numPr>
        <w:spacing w:after="0"/>
      </w:pPr>
      <w:bookmarkStart w:id="289" w:name="_Toc528692442"/>
      <w:r w:rsidRPr="00755190">
        <w:t>student residences</w:t>
      </w:r>
      <w:bookmarkEnd w:id="289"/>
    </w:p>
    <w:p w14:paraId="723F4D1B" w14:textId="5D66F351" w:rsidR="00755190" w:rsidRPr="00755190" w:rsidRDefault="00755190" w:rsidP="00284762">
      <w:pPr>
        <w:pStyle w:val="Style1"/>
        <w:numPr>
          <w:ilvl w:val="0"/>
          <w:numId w:val="5"/>
        </w:numPr>
        <w:spacing w:after="0"/>
      </w:pPr>
      <w:bookmarkStart w:id="290" w:name="_Toc528692443"/>
      <w:r w:rsidRPr="00755190">
        <w:t>educational buildings</w:t>
      </w:r>
      <w:bookmarkEnd w:id="290"/>
    </w:p>
    <w:p w14:paraId="582351F9" w14:textId="4E30E826" w:rsidR="00755190" w:rsidRPr="00755190" w:rsidRDefault="00755190" w:rsidP="00284762">
      <w:pPr>
        <w:pStyle w:val="Style1"/>
        <w:numPr>
          <w:ilvl w:val="0"/>
          <w:numId w:val="5"/>
        </w:numPr>
        <w:spacing w:after="0"/>
      </w:pPr>
      <w:bookmarkStart w:id="291" w:name="_Toc528692444"/>
      <w:r w:rsidRPr="00755190">
        <w:t>sheltered accommodation, such as old people’s homes</w:t>
      </w:r>
      <w:bookmarkEnd w:id="291"/>
    </w:p>
    <w:p w14:paraId="27E38FE8" w14:textId="4A2F273B" w:rsidR="00755190" w:rsidRPr="00755190" w:rsidRDefault="00755190" w:rsidP="00284762">
      <w:pPr>
        <w:pStyle w:val="Style1"/>
        <w:numPr>
          <w:ilvl w:val="0"/>
          <w:numId w:val="5"/>
        </w:numPr>
        <w:spacing w:after="0"/>
      </w:pPr>
      <w:bookmarkStart w:id="292" w:name="_Toc528692445"/>
      <w:r w:rsidRPr="00755190">
        <w:t>toilet units for commercial buildings</w:t>
      </w:r>
      <w:bookmarkEnd w:id="292"/>
    </w:p>
    <w:p w14:paraId="0C670E19" w14:textId="5522D7AA" w:rsidR="00755190" w:rsidRPr="00755190" w:rsidRDefault="00755190" w:rsidP="00284762">
      <w:pPr>
        <w:pStyle w:val="Style1"/>
        <w:numPr>
          <w:ilvl w:val="0"/>
          <w:numId w:val="5"/>
        </w:numPr>
        <w:spacing w:after="0"/>
      </w:pPr>
      <w:bookmarkStart w:id="293" w:name="_Toc528692446"/>
      <w:r w:rsidRPr="00755190">
        <w:t>plant rooms for commercial buildings, hospitals etc.</w:t>
      </w:r>
      <w:bookmarkEnd w:id="293"/>
    </w:p>
    <w:p w14:paraId="2553271B" w14:textId="25A81087" w:rsidR="00755190" w:rsidRPr="00755190" w:rsidRDefault="00755190" w:rsidP="00284762">
      <w:pPr>
        <w:pStyle w:val="Style1"/>
        <w:numPr>
          <w:ilvl w:val="0"/>
          <w:numId w:val="5"/>
        </w:numPr>
        <w:spacing w:after="0"/>
      </w:pPr>
      <w:bookmarkStart w:id="294" w:name="_Toc528692447"/>
      <w:r w:rsidRPr="00755190">
        <w:t>highly serviced units, such as lift shafts and industrial ‘clean’ rooms</w:t>
      </w:r>
      <w:bookmarkEnd w:id="294"/>
    </w:p>
    <w:p w14:paraId="3AD1DF34" w14:textId="69146421" w:rsidR="00755190" w:rsidRPr="00755190" w:rsidRDefault="00755190" w:rsidP="00284762">
      <w:pPr>
        <w:pStyle w:val="Style1"/>
        <w:numPr>
          <w:ilvl w:val="0"/>
          <w:numId w:val="5"/>
        </w:numPr>
        <w:spacing w:after="0"/>
      </w:pPr>
      <w:bookmarkStart w:id="295" w:name="_Toc528692448"/>
      <w:r w:rsidRPr="00EC64FF">
        <w:rPr>
          <w:noProof/>
        </w:rPr>
        <w:t>rooftop</w:t>
      </w:r>
      <w:r w:rsidRPr="00755190">
        <w:t xml:space="preserve"> extensions to existing buildings</w:t>
      </w:r>
      <w:bookmarkEnd w:id="295"/>
    </w:p>
    <w:p w14:paraId="04F28806" w14:textId="6C5D4E49" w:rsidR="00755190" w:rsidRPr="00755190" w:rsidRDefault="00755190" w:rsidP="00284762">
      <w:pPr>
        <w:pStyle w:val="Style1"/>
        <w:numPr>
          <w:ilvl w:val="0"/>
          <w:numId w:val="5"/>
        </w:numPr>
        <w:spacing w:after="0"/>
      </w:pPr>
      <w:bookmarkStart w:id="296" w:name="_Toc528692449"/>
      <w:r w:rsidRPr="00755190">
        <w:t xml:space="preserve">external modular units in </w:t>
      </w:r>
      <w:r w:rsidR="00EC64FF">
        <w:t xml:space="preserve">a </w:t>
      </w:r>
      <w:r w:rsidRPr="00EC64FF">
        <w:rPr>
          <w:noProof/>
        </w:rPr>
        <w:t>renovation</w:t>
      </w:r>
      <w:r w:rsidRPr="00755190">
        <w:t xml:space="preserve"> of ‘panel type’ buildings</w:t>
      </w:r>
      <w:bookmarkEnd w:id="296"/>
    </w:p>
    <w:p w14:paraId="1499CB4D" w14:textId="5D71F485" w:rsidR="001D3E23" w:rsidRDefault="00755190" w:rsidP="00284762">
      <w:pPr>
        <w:pStyle w:val="Style1"/>
        <w:numPr>
          <w:ilvl w:val="0"/>
          <w:numId w:val="5"/>
        </w:numPr>
      </w:pPr>
      <w:bookmarkStart w:id="297" w:name="_Toc528692450"/>
      <w:r w:rsidRPr="00755190">
        <w:t>pre-manufactured</w:t>
      </w:r>
      <w:r>
        <w:t xml:space="preserve"> </w:t>
      </w:r>
      <w:r w:rsidRPr="00755190">
        <w:t>buildings, such as ‘fast food’ restaurants and petrol</w:t>
      </w:r>
      <w:r>
        <w:t xml:space="preserve"> </w:t>
      </w:r>
      <w:r w:rsidRPr="00755190">
        <w:t>stations</w:t>
      </w:r>
      <w:bookmarkEnd w:id="297"/>
    </w:p>
    <w:p w14:paraId="30EF58DE" w14:textId="6931174F" w:rsidR="000878C1" w:rsidRDefault="000878C1" w:rsidP="000878C1">
      <w:pPr>
        <w:pStyle w:val="Style1"/>
      </w:pPr>
    </w:p>
    <w:p w14:paraId="1B5829A9" w14:textId="507D36CF" w:rsidR="000878C1" w:rsidRDefault="000878C1" w:rsidP="000878C1">
      <w:pPr>
        <w:pStyle w:val="Style1"/>
      </w:pPr>
    </w:p>
    <w:p w14:paraId="18CBBBB9" w14:textId="5F911E9B" w:rsidR="00B55C81" w:rsidRDefault="007104BA"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298" w:name="_Toc528692452"/>
      <w:bookmarkStart w:id="299" w:name="_Toc534709497"/>
      <w:bookmarkStart w:id="300" w:name="_Toc12281494"/>
      <w:r w:rsidRPr="007104BA">
        <w:rPr>
          <w:sz w:val="26"/>
          <w:szCs w:val="26"/>
        </w:rPr>
        <w:lastRenderedPageBreak/>
        <w:t xml:space="preserve">Advantages of </w:t>
      </w:r>
      <w:r>
        <w:rPr>
          <w:sz w:val="26"/>
          <w:szCs w:val="26"/>
        </w:rPr>
        <w:t>M</w:t>
      </w:r>
      <w:r w:rsidRPr="007104BA">
        <w:rPr>
          <w:sz w:val="26"/>
          <w:szCs w:val="26"/>
        </w:rPr>
        <w:t xml:space="preserve">odular </w:t>
      </w:r>
      <w:r w:rsidR="008B43AB">
        <w:rPr>
          <w:sz w:val="26"/>
          <w:szCs w:val="26"/>
        </w:rPr>
        <w:t>C</w:t>
      </w:r>
      <w:r w:rsidRPr="007104BA">
        <w:rPr>
          <w:sz w:val="26"/>
          <w:szCs w:val="26"/>
        </w:rPr>
        <w:t>onstruction</w:t>
      </w:r>
      <w:bookmarkEnd w:id="298"/>
      <w:bookmarkEnd w:id="299"/>
      <w:bookmarkEnd w:id="300"/>
    </w:p>
    <w:p w14:paraId="400BF27D" w14:textId="049A2E2D" w:rsidR="008B43AB" w:rsidRDefault="0072308C" w:rsidP="0013625D">
      <w:pPr>
        <w:pStyle w:val="Style1"/>
      </w:pPr>
      <w:bookmarkStart w:id="301" w:name="_Toc528692453"/>
      <w:r w:rsidRPr="0072308C">
        <w:t>Modular construction techniques have been shown to be inherently advantageous in 7 major areas</w:t>
      </w:r>
      <w:sdt>
        <w:sdtPr>
          <w:id w:val="-2052835279"/>
          <w:citation/>
        </w:sdtPr>
        <w:sdtEndPr/>
        <w:sdtContent>
          <w:r>
            <w:fldChar w:fldCharType="begin"/>
          </w:r>
          <w:r>
            <w:instrText xml:space="preserve"> CITATION Rob09 \l 1033 </w:instrText>
          </w:r>
          <w:r>
            <w:fldChar w:fldCharType="separate"/>
          </w:r>
          <w:r w:rsidR="000B50D1">
            <w:rPr>
              <w:noProof/>
            </w:rPr>
            <w:t xml:space="preserve"> (Kobet, 2009)</w:t>
          </w:r>
          <w:r>
            <w:fldChar w:fldCharType="end"/>
          </w:r>
        </w:sdtContent>
      </w:sdt>
      <w:r w:rsidRPr="0072308C">
        <w:t>:</w:t>
      </w:r>
      <w:bookmarkEnd w:id="301"/>
    </w:p>
    <w:p w14:paraId="2F260FAB" w14:textId="361EEA29" w:rsidR="00935B28" w:rsidRDefault="00935B28" w:rsidP="0013625D">
      <w:pPr>
        <w:pStyle w:val="Style1"/>
      </w:pPr>
      <w:bookmarkStart w:id="302" w:name="_Toc528692454"/>
      <w:r w:rsidRPr="00EC64FF">
        <w:rPr>
          <w:b/>
          <w:noProof/>
        </w:rPr>
        <w:t>Less</w:t>
      </w:r>
      <w:r w:rsidRPr="0020156F">
        <w:rPr>
          <w:b/>
        </w:rPr>
        <w:t xml:space="preserve"> Materials Waste</w:t>
      </w:r>
      <w:r w:rsidRPr="00935B28">
        <w:t xml:space="preserve"> – Pre-fabrication makes it possible to optimize construction materials</w:t>
      </w:r>
      <w:r>
        <w:t xml:space="preserve"> </w:t>
      </w:r>
      <w:r w:rsidRPr="00935B28">
        <w:t>purchases and usage while minimizing on-site waste and offering a higher quality product</w:t>
      </w:r>
      <w:r>
        <w:t xml:space="preserve"> </w:t>
      </w:r>
      <w:r w:rsidRPr="00935B28">
        <w:t xml:space="preserve">to the buyer. </w:t>
      </w:r>
      <w:bookmarkEnd w:id="302"/>
    </w:p>
    <w:p w14:paraId="22D27FA4" w14:textId="7C962162" w:rsidR="00FF6A2D" w:rsidRDefault="00FF6A2D" w:rsidP="0013625D">
      <w:pPr>
        <w:pStyle w:val="Style1"/>
      </w:pPr>
      <w:bookmarkStart w:id="303" w:name="_Toc528692455"/>
      <w:r w:rsidRPr="00406A43">
        <w:rPr>
          <w:b/>
        </w:rPr>
        <w:t>Less Material Exposure to Inclement Weather</w:t>
      </w:r>
      <w:r w:rsidRPr="00FF6A2D">
        <w:t xml:space="preserve"> – Many of the indoor air quality issues</w:t>
      </w:r>
      <w:r>
        <w:t xml:space="preserve"> </w:t>
      </w:r>
      <w:r w:rsidRPr="00FF6A2D">
        <w:t>identified in</w:t>
      </w:r>
      <w:r>
        <w:t xml:space="preserve"> </w:t>
      </w:r>
      <w:r w:rsidRPr="00FF6A2D">
        <w:t>new construction result from high moisture levels in the framing materials.</w:t>
      </w:r>
      <w:r>
        <w:t xml:space="preserve"> </w:t>
      </w:r>
      <w:r w:rsidRPr="00FF6A2D">
        <w:t>Because the modular structure</w:t>
      </w:r>
      <w:r>
        <w:t xml:space="preserve"> </w:t>
      </w:r>
      <w:r w:rsidRPr="00FF6A2D">
        <w:t>is substantially completed in a factory-controlled setting</w:t>
      </w:r>
      <w:r>
        <w:t xml:space="preserve"> </w:t>
      </w:r>
      <w:r w:rsidRPr="00FF6A2D">
        <w:t>using dry materials, the potential for high levels of</w:t>
      </w:r>
      <w:r>
        <w:t xml:space="preserve"> </w:t>
      </w:r>
      <w:r w:rsidRPr="00FF6A2D">
        <w:t>moisture being trapped in the new construction is eliminated.</w:t>
      </w:r>
      <w:bookmarkEnd w:id="303"/>
    </w:p>
    <w:p w14:paraId="378DB8BA" w14:textId="246C9BD3" w:rsidR="005859B9" w:rsidRPr="005859B9" w:rsidRDefault="00AD3804" w:rsidP="005859B9">
      <w:pPr>
        <w:pStyle w:val="Style1"/>
      </w:pPr>
      <w:bookmarkStart w:id="304" w:name="_Toc528692456"/>
      <w:r w:rsidRPr="00AD3804">
        <w:rPr>
          <w:b/>
        </w:rPr>
        <w:t>Less Site Disturbance</w:t>
      </w:r>
      <w:r w:rsidRPr="00AD3804">
        <w:t xml:space="preserve"> – The modular structure is constructed off-site simultaneous to</w:t>
      </w:r>
      <w:r>
        <w:t xml:space="preserve"> </w:t>
      </w:r>
      <w:r w:rsidR="00EC64FF">
        <w:t xml:space="preserve">the </w:t>
      </w:r>
      <w:r w:rsidRPr="00EC64FF">
        <w:rPr>
          <w:noProof/>
        </w:rPr>
        <w:t>foundation</w:t>
      </w:r>
      <w:r>
        <w:t xml:space="preserve"> </w:t>
      </w:r>
      <w:r w:rsidRPr="00AD3804">
        <w:t>and other site work, thereby reducing the time and impact on the surrounding</w:t>
      </w:r>
      <w:r>
        <w:t xml:space="preserve"> </w:t>
      </w:r>
      <w:r w:rsidRPr="00AD3804">
        <w:t>site environment, as well as</w:t>
      </w:r>
      <w:r>
        <w:t xml:space="preserve"> </w:t>
      </w:r>
      <w:r w:rsidRPr="00AD3804">
        <w:t>reducing the number of vehicles and equipment needed at the site.</w:t>
      </w:r>
      <w:bookmarkEnd w:id="304"/>
    </w:p>
    <w:p w14:paraId="76392A56" w14:textId="27415B33" w:rsidR="00AD3804" w:rsidRDefault="00DF05D5" w:rsidP="0013625D">
      <w:pPr>
        <w:pStyle w:val="Style1"/>
      </w:pPr>
      <w:bookmarkStart w:id="305" w:name="_Toc528692457"/>
      <w:r w:rsidRPr="003D0CCA">
        <w:rPr>
          <w:b/>
        </w:rPr>
        <w:t>Safer Construction</w:t>
      </w:r>
      <w:r w:rsidRPr="00DF05D5">
        <w:t xml:space="preserve"> – Modular construction is a safer alternative.</w:t>
      </w:r>
      <w:r w:rsidR="008C79B8">
        <w:t xml:space="preserve"> </w:t>
      </w:r>
      <w:r w:rsidRPr="00DF05D5">
        <w:t>Conventional</w:t>
      </w:r>
      <w:r w:rsidR="008C79B8">
        <w:t xml:space="preserve"> </w:t>
      </w:r>
      <w:r w:rsidRPr="00DF05D5">
        <w:t>construction workers</w:t>
      </w:r>
      <w:r>
        <w:t xml:space="preserve"> </w:t>
      </w:r>
      <w:r w:rsidRPr="00DF05D5">
        <w:t>regularly work in less than ideal conditions dealing with temperature extremes,</w:t>
      </w:r>
      <w:r>
        <w:t xml:space="preserve"> </w:t>
      </w:r>
      <w:r w:rsidRPr="00DF05D5">
        <w:t>rain, wind, or any combination of natural conditions. This, by its very nature, is a much</w:t>
      </w:r>
      <w:r>
        <w:t xml:space="preserve"> </w:t>
      </w:r>
      <w:r w:rsidRPr="00DF05D5">
        <w:t>more challenging environment to work safely</w:t>
      </w:r>
      <w:r>
        <w:t xml:space="preserve"> </w:t>
      </w:r>
      <w:r w:rsidRPr="00DF05D5">
        <w:t>in. Additionally, the potential for injury</w:t>
      </w:r>
      <w:r>
        <w:t xml:space="preserve"> </w:t>
      </w:r>
      <w:r w:rsidRPr="00DF05D5">
        <w:t>including falls, the most common work site risk, is much higher. In</w:t>
      </w:r>
      <w:r>
        <w:t xml:space="preserve"> </w:t>
      </w:r>
      <w:r w:rsidRPr="00DF05D5">
        <w:t>a factory-controlled setting, each worker is typically assigned to a work station supplied with all the appropriate</w:t>
      </w:r>
      <w:r>
        <w:t xml:space="preserve"> </w:t>
      </w:r>
      <w:r w:rsidRPr="00DF05D5">
        <w:t>equipment needed to provide the safest work environment possible</w:t>
      </w:r>
      <w:bookmarkEnd w:id="305"/>
      <w:r w:rsidR="00542341">
        <w:t>.</w:t>
      </w:r>
    </w:p>
    <w:p w14:paraId="7121B7C5" w14:textId="2E9B79D5" w:rsidR="00681F60" w:rsidRDefault="00681F60" w:rsidP="0013625D">
      <w:pPr>
        <w:pStyle w:val="Style1"/>
      </w:pPr>
      <w:bookmarkStart w:id="306" w:name="_Toc528692458"/>
      <w:r w:rsidRPr="003D0CCA">
        <w:rPr>
          <w:b/>
        </w:rPr>
        <w:t>Flexibility</w:t>
      </w:r>
      <w:r w:rsidRPr="00681F60">
        <w:t xml:space="preserve"> – When the needs change, modular buildings can be disassembled and the</w:t>
      </w:r>
      <w:r>
        <w:t xml:space="preserve"> </w:t>
      </w:r>
      <w:r w:rsidRPr="00681F60">
        <w:t>modules relocated or refurbished for their next use reducing the demand for raw materials</w:t>
      </w:r>
      <w:r>
        <w:t xml:space="preserve"> </w:t>
      </w:r>
      <w:r w:rsidRPr="00681F60">
        <w:t>and minimizing the amount</w:t>
      </w:r>
      <w:r>
        <w:t xml:space="preserve"> </w:t>
      </w:r>
      <w:r w:rsidRPr="00681F60">
        <w:t>of energy expended to create a building to meet the new need.</w:t>
      </w:r>
      <w:r>
        <w:t xml:space="preserve"> </w:t>
      </w:r>
      <w:r w:rsidRPr="00681F60">
        <w:t>In essence, the entire building can be</w:t>
      </w:r>
      <w:r>
        <w:t xml:space="preserve"> </w:t>
      </w:r>
      <w:r w:rsidRPr="00681F60">
        <w:t>recycled in some cases.</w:t>
      </w:r>
      <w:bookmarkEnd w:id="306"/>
    </w:p>
    <w:p w14:paraId="1D9DACBC" w14:textId="123C2204" w:rsidR="00681F60" w:rsidRDefault="00681F60" w:rsidP="0013625D">
      <w:pPr>
        <w:pStyle w:val="Style1"/>
      </w:pPr>
      <w:bookmarkStart w:id="307" w:name="_Toc528692459"/>
      <w:r w:rsidRPr="003D0CCA">
        <w:rPr>
          <w:b/>
        </w:rPr>
        <w:t>Adaptability</w:t>
      </w:r>
      <w:r w:rsidRPr="00681F60">
        <w:t xml:space="preserve"> – Modular buildings are frequently designed to quickly add or remove one or more “modules” minimizing disruptions to adjacent buildings and surroundings.</w:t>
      </w:r>
      <w:bookmarkEnd w:id="307"/>
    </w:p>
    <w:p w14:paraId="27F1A73B" w14:textId="015640D1" w:rsidR="00681F60" w:rsidRDefault="00681F60" w:rsidP="0013625D">
      <w:pPr>
        <w:pStyle w:val="Style1"/>
      </w:pPr>
      <w:bookmarkStart w:id="308" w:name="_Toc528692460"/>
      <w:r w:rsidRPr="003D0CCA">
        <w:rPr>
          <w:b/>
        </w:rPr>
        <w:t>Built to Code with Shorter Build Times</w:t>
      </w:r>
      <w:r w:rsidRPr="00681F60">
        <w:t xml:space="preserve"> – The bottom line is that with modular construction</w:t>
      </w:r>
      <w:r>
        <w:t xml:space="preserve"> </w:t>
      </w:r>
      <w:r w:rsidRPr="00681F60">
        <w:t>you can</w:t>
      </w:r>
      <w:r>
        <w:t xml:space="preserve"> </w:t>
      </w:r>
      <w:r w:rsidRPr="00681F60">
        <w:t>get a facility built to the same local codes with construction quality as good as or</w:t>
      </w:r>
      <w:r>
        <w:t xml:space="preserve"> </w:t>
      </w:r>
      <w:r w:rsidRPr="00681F60">
        <w:t>better than a comparable</w:t>
      </w:r>
      <w:r>
        <w:t xml:space="preserve"> </w:t>
      </w:r>
      <w:r w:rsidRPr="00681F60">
        <w:t>site-built building in much less time. Additionally, the abbreviated</w:t>
      </w:r>
      <w:r>
        <w:t xml:space="preserve"> </w:t>
      </w:r>
      <w:r w:rsidRPr="00681F60">
        <w:t>construction schedule allows you to get</w:t>
      </w:r>
      <w:r>
        <w:t xml:space="preserve"> </w:t>
      </w:r>
      <w:r w:rsidRPr="00681F60">
        <w:t>a return on your investment sooner while</w:t>
      </w:r>
      <w:r>
        <w:t xml:space="preserve"> </w:t>
      </w:r>
      <w:r w:rsidRPr="00681F60">
        <w:t>minimizing the exposure to the risks commonly associated with</w:t>
      </w:r>
      <w:r>
        <w:t xml:space="preserve"> </w:t>
      </w:r>
      <w:r w:rsidRPr="00681F60">
        <w:t>protracted construction schedules.</w:t>
      </w:r>
      <w:bookmarkEnd w:id="308"/>
    </w:p>
    <w:p w14:paraId="650150F0" w14:textId="77777777" w:rsidR="000878C1" w:rsidRPr="000878C1" w:rsidRDefault="000878C1" w:rsidP="000878C1">
      <w:pPr>
        <w:pStyle w:val="Style1"/>
      </w:pPr>
    </w:p>
    <w:p w14:paraId="1DA91B99" w14:textId="397F02E1" w:rsidR="00914E3F" w:rsidRPr="00914E3F" w:rsidRDefault="00914E3F"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309" w:name="_Toc528692461"/>
      <w:bookmarkStart w:id="310" w:name="_Toc534709498"/>
      <w:bookmarkStart w:id="311" w:name="_Toc12281495"/>
      <w:r w:rsidRPr="00914E3F">
        <w:rPr>
          <w:sz w:val="26"/>
          <w:szCs w:val="26"/>
        </w:rPr>
        <w:lastRenderedPageBreak/>
        <w:t xml:space="preserve">Advantages of </w:t>
      </w:r>
      <w:r w:rsidR="003E367C">
        <w:rPr>
          <w:sz w:val="26"/>
          <w:szCs w:val="26"/>
        </w:rPr>
        <w:t>M</w:t>
      </w:r>
      <w:r w:rsidRPr="00914E3F">
        <w:rPr>
          <w:sz w:val="26"/>
          <w:szCs w:val="26"/>
        </w:rPr>
        <w:t xml:space="preserve">odular </w:t>
      </w:r>
      <w:r w:rsidR="003E367C">
        <w:rPr>
          <w:sz w:val="26"/>
          <w:szCs w:val="26"/>
        </w:rPr>
        <w:t>C</w:t>
      </w:r>
      <w:r w:rsidRPr="00914E3F">
        <w:rPr>
          <w:sz w:val="26"/>
          <w:szCs w:val="26"/>
        </w:rPr>
        <w:t xml:space="preserve">onstruction </w:t>
      </w:r>
      <w:r w:rsidR="003E367C">
        <w:rPr>
          <w:sz w:val="26"/>
          <w:szCs w:val="26"/>
        </w:rPr>
        <w:t>U</w:t>
      </w:r>
      <w:r w:rsidRPr="00914E3F">
        <w:rPr>
          <w:sz w:val="26"/>
          <w:szCs w:val="26"/>
        </w:rPr>
        <w:t xml:space="preserve">sing </w:t>
      </w:r>
      <w:r w:rsidR="003E367C">
        <w:rPr>
          <w:sz w:val="26"/>
          <w:szCs w:val="26"/>
        </w:rPr>
        <w:t>L</w:t>
      </w:r>
      <w:r w:rsidRPr="00914E3F">
        <w:rPr>
          <w:sz w:val="26"/>
          <w:szCs w:val="26"/>
        </w:rPr>
        <w:t>ight</w:t>
      </w:r>
      <w:r>
        <w:rPr>
          <w:sz w:val="26"/>
          <w:szCs w:val="26"/>
        </w:rPr>
        <w:t xml:space="preserve"> </w:t>
      </w:r>
      <w:r w:rsidR="00F6144C">
        <w:rPr>
          <w:sz w:val="26"/>
          <w:szCs w:val="26"/>
        </w:rPr>
        <w:t>S</w:t>
      </w:r>
      <w:r w:rsidRPr="00914E3F">
        <w:rPr>
          <w:sz w:val="26"/>
          <w:szCs w:val="26"/>
        </w:rPr>
        <w:t>tee</w:t>
      </w:r>
      <w:r>
        <w:rPr>
          <w:sz w:val="26"/>
          <w:szCs w:val="26"/>
        </w:rPr>
        <w:t>l</w:t>
      </w:r>
      <w:bookmarkEnd w:id="309"/>
      <w:bookmarkEnd w:id="310"/>
      <w:bookmarkEnd w:id="311"/>
    </w:p>
    <w:p w14:paraId="2ADE0AD2" w14:textId="1D7BB27B" w:rsidR="003B49F0" w:rsidRPr="003B49F0" w:rsidRDefault="003B49F0" w:rsidP="0013625D">
      <w:pPr>
        <w:pStyle w:val="Style1"/>
      </w:pPr>
      <w:bookmarkStart w:id="312" w:name="_Toc528692462"/>
      <w:r w:rsidRPr="003B49F0">
        <w:t>The</w:t>
      </w:r>
      <w:r>
        <w:t xml:space="preserve"> </w:t>
      </w:r>
      <w:r w:rsidRPr="003B49F0">
        <w:t>following general advantages may be attributed to modular construction</w:t>
      </w:r>
      <w:r>
        <w:t xml:space="preserve"> </w:t>
      </w:r>
      <w:r w:rsidRPr="003B49F0">
        <w:t>using light steel framing</w:t>
      </w:r>
      <w:sdt>
        <w:sdtPr>
          <w:id w:val="246847446"/>
          <w:citation/>
        </w:sdtPr>
        <w:sdtEndPr/>
        <w:sdtContent>
          <w:r>
            <w:fldChar w:fldCharType="begin"/>
          </w:r>
          <w:r>
            <w:instrText xml:space="preserve"> CITATION RML99 \l 1033 </w:instrText>
          </w:r>
          <w:r>
            <w:fldChar w:fldCharType="separate"/>
          </w:r>
          <w:r w:rsidR="000B50D1">
            <w:rPr>
              <w:noProof/>
            </w:rPr>
            <w:t xml:space="preserve"> (RM Lawson, 1999)</w:t>
          </w:r>
          <w:r>
            <w:fldChar w:fldCharType="end"/>
          </w:r>
        </w:sdtContent>
      </w:sdt>
      <w:r w:rsidRPr="003B49F0">
        <w:t>:</w:t>
      </w:r>
      <w:bookmarkEnd w:id="312"/>
    </w:p>
    <w:p w14:paraId="75311268" w14:textId="4FDDD5D7" w:rsidR="00BF632F" w:rsidRDefault="00BF632F" w:rsidP="0013625D">
      <w:pPr>
        <w:pStyle w:val="Style1"/>
      </w:pPr>
      <w:bookmarkStart w:id="313" w:name="_Toc528692463"/>
      <w:r w:rsidRPr="00BF632F">
        <w:rPr>
          <w:b/>
        </w:rPr>
        <w:t>Short</w:t>
      </w:r>
      <w:r w:rsidRPr="005A15F4">
        <w:rPr>
          <w:b/>
        </w:rPr>
        <w:t xml:space="preserve"> </w:t>
      </w:r>
      <w:r w:rsidRPr="00BF632F">
        <w:rPr>
          <w:b/>
        </w:rPr>
        <w:t>build times:</w:t>
      </w:r>
      <w:r w:rsidR="00B55985">
        <w:t xml:space="preserve"> </w:t>
      </w:r>
      <w:r w:rsidRPr="00BF632F">
        <w:t>Typically,</w:t>
      </w:r>
      <w:r>
        <w:t xml:space="preserve"> </w:t>
      </w:r>
      <w:r w:rsidRPr="00BF632F">
        <w:t>50-60% less than for the equivalent conventionally</w:t>
      </w:r>
      <w:r w:rsidR="00B55985">
        <w:t xml:space="preserve"> </w:t>
      </w:r>
      <w:r w:rsidRPr="00BF632F">
        <w:t>constructed</w:t>
      </w:r>
      <w:r>
        <w:t xml:space="preserve"> </w:t>
      </w:r>
      <w:r w:rsidRPr="00BF632F">
        <w:t>buildings. However, longer procurement times may be required</w:t>
      </w:r>
      <w:r>
        <w:t xml:space="preserve"> </w:t>
      </w:r>
      <w:r w:rsidRPr="00BF632F">
        <w:t>before construction starts on site.</w:t>
      </w:r>
      <w:bookmarkEnd w:id="313"/>
      <w:r>
        <w:t xml:space="preserve"> </w:t>
      </w:r>
    </w:p>
    <w:p w14:paraId="614D8441" w14:textId="1D336EDA" w:rsidR="00BF632F" w:rsidRPr="00BF632F" w:rsidRDefault="00BF632F" w:rsidP="0013625D">
      <w:pPr>
        <w:pStyle w:val="Style1"/>
      </w:pPr>
      <w:bookmarkStart w:id="314" w:name="_Toc528692464"/>
      <w:r w:rsidRPr="00BF632F">
        <w:rPr>
          <w:b/>
        </w:rPr>
        <w:t>Superior</w:t>
      </w:r>
      <w:r w:rsidRPr="005A15F4">
        <w:rPr>
          <w:b/>
        </w:rPr>
        <w:t xml:space="preserve"> </w:t>
      </w:r>
      <w:r w:rsidRPr="00BF632F">
        <w:rPr>
          <w:b/>
        </w:rPr>
        <w:t>quality:</w:t>
      </w:r>
      <w:r>
        <w:t xml:space="preserve"> </w:t>
      </w:r>
      <w:r w:rsidRPr="00BF632F">
        <w:t>Achieved by factory-based quality control methods and</w:t>
      </w:r>
      <w:r>
        <w:t xml:space="preserve"> </w:t>
      </w:r>
      <w:r w:rsidRPr="00BF632F">
        <w:t>standards. Steel is a reliable quality assured material.</w:t>
      </w:r>
      <w:bookmarkEnd w:id="314"/>
    </w:p>
    <w:p w14:paraId="49A4C9CB" w14:textId="06FF3F44" w:rsidR="00BF632F" w:rsidRDefault="00BF632F" w:rsidP="0013625D">
      <w:pPr>
        <w:pStyle w:val="Style1"/>
      </w:pPr>
      <w:bookmarkStart w:id="315" w:name="_Toc528692465"/>
      <w:r w:rsidRPr="00BF632F">
        <w:rPr>
          <w:b/>
        </w:rPr>
        <w:t>Economy:</w:t>
      </w:r>
      <w:r>
        <w:t xml:space="preserve"> </w:t>
      </w:r>
      <w:r w:rsidRPr="00BF632F">
        <w:t>Efficient manufacturing processes, fixed prices and earlier</w:t>
      </w:r>
      <w:r>
        <w:t xml:space="preserve"> </w:t>
      </w:r>
      <w:r w:rsidRPr="00BF632F">
        <w:t xml:space="preserve">completions (leading to </w:t>
      </w:r>
      <w:r w:rsidR="00EC64FF">
        <w:t xml:space="preserve">an </w:t>
      </w:r>
      <w:r w:rsidRPr="00EC64FF">
        <w:rPr>
          <w:noProof/>
        </w:rPr>
        <w:t>early</w:t>
      </w:r>
      <w:r w:rsidRPr="00BF632F">
        <w:t xml:space="preserve"> return on capital)</w:t>
      </w:r>
      <w:r w:rsidR="00424E51">
        <w:t>.</w:t>
      </w:r>
      <w:bookmarkEnd w:id="315"/>
    </w:p>
    <w:p w14:paraId="248E3046" w14:textId="2DC8AEE7" w:rsidR="00445508" w:rsidRPr="00445508" w:rsidRDefault="00445508" w:rsidP="0013625D">
      <w:pPr>
        <w:pStyle w:val="Style1"/>
      </w:pPr>
      <w:bookmarkStart w:id="316" w:name="_Toc528692466"/>
      <w:r w:rsidRPr="00445508">
        <w:rPr>
          <w:b/>
        </w:rPr>
        <w:t>Low</w:t>
      </w:r>
      <w:r w:rsidRPr="008D6C14">
        <w:rPr>
          <w:b/>
        </w:rPr>
        <w:t xml:space="preserve"> </w:t>
      </w:r>
      <w:r w:rsidRPr="00445508">
        <w:rPr>
          <w:b/>
        </w:rPr>
        <w:t>weight:</w:t>
      </w:r>
      <w:r>
        <w:t xml:space="preserve"> </w:t>
      </w:r>
      <w:r w:rsidRPr="00445508">
        <w:t>Modular construction is about 30% of the weight of conventional</w:t>
      </w:r>
      <w:r>
        <w:t xml:space="preserve"> </w:t>
      </w:r>
      <w:r w:rsidRPr="00445508">
        <w:t>masonry</w:t>
      </w:r>
      <w:r>
        <w:t xml:space="preserve"> </w:t>
      </w:r>
      <w:r w:rsidRPr="00445508">
        <w:t>construction, leading to reduced foundation costs. Modular</w:t>
      </w:r>
      <w:r>
        <w:t xml:space="preserve"> </w:t>
      </w:r>
      <w:r w:rsidRPr="00445508">
        <w:t>construction</w:t>
      </w:r>
      <w:r>
        <w:t xml:space="preserve"> </w:t>
      </w:r>
      <w:r w:rsidRPr="00445508">
        <w:t>is ideally suited to roof-top extensions to avoid overloading the</w:t>
      </w:r>
      <w:r>
        <w:t xml:space="preserve"> </w:t>
      </w:r>
      <w:r w:rsidRPr="00445508">
        <w:t>existing building.</w:t>
      </w:r>
      <w:bookmarkEnd w:id="316"/>
    </w:p>
    <w:p w14:paraId="75EBBA58" w14:textId="7F8DC129" w:rsidR="00445508" w:rsidRPr="00445508" w:rsidRDefault="00445508" w:rsidP="0013625D">
      <w:pPr>
        <w:pStyle w:val="Style1"/>
      </w:pPr>
      <w:bookmarkStart w:id="317" w:name="_Toc528692467"/>
      <w:r w:rsidRPr="00445508">
        <w:rPr>
          <w:b/>
        </w:rPr>
        <w:t>Dimensional</w:t>
      </w:r>
      <w:r w:rsidRPr="008D6C14">
        <w:rPr>
          <w:b/>
        </w:rPr>
        <w:t xml:space="preserve"> </w:t>
      </w:r>
      <w:r w:rsidRPr="00445508">
        <w:rPr>
          <w:b/>
        </w:rPr>
        <w:t>accuracy:</w:t>
      </w:r>
      <w:r>
        <w:t xml:space="preserve"> </w:t>
      </w:r>
      <w:r w:rsidRPr="00445508">
        <w:t>Small tolerances can be achieved and maintained</w:t>
      </w:r>
      <w:r>
        <w:t xml:space="preserve"> </w:t>
      </w:r>
      <w:r w:rsidRPr="00445508">
        <w:t>within</w:t>
      </w:r>
      <w:r>
        <w:t xml:space="preserve"> </w:t>
      </w:r>
      <w:r w:rsidRPr="00445508">
        <w:t>the module interior and in the sizing and positioning of openings. This</w:t>
      </w:r>
      <w:r>
        <w:t xml:space="preserve"> </w:t>
      </w:r>
      <w:r w:rsidRPr="00445508">
        <w:t>leads to ease and accuracy of fit-out in a production environment.</w:t>
      </w:r>
      <w:bookmarkEnd w:id="317"/>
    </w:p>
    <w:p w14:paraId="7A968C8C" w14:textId="4BB297EA" w:rsidR="00445508" w:rsidRDefault="00445508" w:rsidP="0013625D">
      <w:pPr>
        <w:pStyle w:val="Style1"/>
      </w:pPr>
      <w:bookmarkStart w:id="318" w:name="_Toc528692468"/>
      <w:r w:rsidRPr="00445508">
        <w:rPr>
          <w:b/>
        </w:rPr>
        <w:t>Environmentally less sensitive:</w:t>
      </w:r>
      <w:r>
        <w:t xml:space="preserve"> </w:t>
      </w:r>
      <w:r w:rsidRPr="00445508">
        <w:t>Efficient factory production techniques are</w:t>
      </w:r>
      <w:r>
        <w:t xml:space="preserve"> </w:t>
      </w:r>
      <w:r w:rsidRPr="00445508">
        <w:t>much</w:t>
      </w:r>
      <w:r>
        <w:t xml:space="preserve"> </w:t>
      </w:r>
      <w:r w:rsidRPr="00445508">
        <w:t>less wasteful and disruptive on site than traditional construction</w:t>
      </w:r>
      <w:r>
        <w:t xml:space="preserve"> </w:t>
      </w:r>
      <w:r w:rsidRPr="00445508">
        <w:t>operations.</w:t>
      </w:r>
      <w:bookmarkEnd w:id="318"/>
    </w:p>
    <w:p w14:paraId="0786318A" w14:textId="3E2CB30A" w:rsidR="002440A5" w:rsidRPr="002440A5" w:rsidRDefault="002440A5" w:rsidP="0013625D">
      <w:pPr>
        <w:pStyle w:val="Style1"/>
      </w:pPr>
      <w:bookmarkStart w:id="319" w:name="_Toc528692469"/>
      <w:r w:rsidRPr="002440A5">
        <w:rPr>
          <w:b/>
        </w:rPr>
        <w:t>Seismic</w:t>
      </w:r>
      <w:r w:rsidRPr="008D6C14">
        <w:rPr>
          <w:b/>
        </w:rPr>
        <w:t xml:space="preserve"> </w:t>
      </w:r>
      <w:r w:rsidRPr="002440A5">
        <w:rPr>
          <w:b/>
        </w:rPr>
        <w:t>properties:</w:t>
      </w:r>
      <w:r>
        <w:t xml:space="preserve"> </w:t>
      </w:r>
      <w:r w:rsidRPr="002440A5">
        <w:t>Steel modules have excellent robustness, which usually</w:t>
      </w:r>
      <w:r>
        <w:t xml:space="preserve"> </w:t>
      </w:r>
      <w:r w:rsidRPr="002440A5">
        <w:t>means</w:t>
      </w:r>
      <w:r>
        <w:t xml:space="preserve"> </w:t>
      </w:r>
      <w:r w:rsidRPr="002440A5">
        <w:t>that they can meet international seismic standards (with relatively minor</w:t>
      </w:r>
      <w:r>
        <w:t xml:space="preserve"> </w:t>
      </w:r>
      <w:r w:rsidRPr="002440A5">
        <w:t>modifications).</w:t>
      </w:r>
      <w:bookmarkEnd w:id="319"/>
    </w:p>
    <w:p w14:paraId="3D878A06" w14:textId="0B4AA892" w:rsidR="002440A5" w:rsidRPr="002440A5" w:rsidRDefault="002440A5" w:rsidP="0013625D">
      <w:pPr>
        <w:pStyle w:val="Style1"/>
      </w:pPr>
      <w:bookmarkStart w:id="320" w:name="_Toc528692470"/>
      <w:r w:rsidRPr="008D6C14">
        <w:rPr>
          <w:b/>
        </w:rPr>
        <w:t>Reloadability</w:t>
      </w:r>
      <w:r w:rsidRPr="002440A5">
        <w:rPr>
          <w:b/>
        </w:rPr>
        <w:t>:</w:t>
      </w:r>
      <w:r>
        <w:t xml:space="preserve"> </w:t>
      </w:r>
      <w:r w:rsidRPr="002440A5">
        <w:t>Buildings made from steel modules can easily be disassembled</w:t>
      </w:r>
      <w:r>
        <w:t xml:space="preserve"> </w:t>
      </w:r>
      <w:r w:rsidRPr="002440A5">
        <w:t>and</w:t>
      </w:r>
      <w:r>
        <w:t xml:space="preserve"> </w:t>
      </w:r>
      <w:r w:rsidRPr="002440A5">
        <w:t>modules can be relocated to create new buildings quickly and</w:t>
      </w:r>
      <w:r>
        <w:t xml:space="preserve"> </w:t>
      </w:r>
      <w:r w:rsidRPr="002440A5">
        <w:t>economically.</w:t>
      </w:r>
      <w:bookmarkEnd w:id="320"/>
    </w:p>
    <w:p w14:paraId="5AB1E7C9" w14:textId="36BF1073" w:rsidR="002440A5" w:rsidRPr="002440A5" w:rsidRDefault="002440A5" w:rsidP="0013625D">
      <w:pPr>
        <w:pStyle w:val="Style1"/>
      </w:pPr>
      <w:bookmarkStart w:id="321" w:name="_Toc528692471"/>
      <w:r w:rsidRPr="002440A5">
        <w:rPr>
          <w:b/>
        </w:rPr>
        <w:t>Innovative</w:t>
      </w:r>
      <w:r w:rsidRPr="008D6C14">
        <w:rPr>
          <w:b/>
        </w:rPr>
        <w:t xml:space="preserve"> </w:t>
      </w:r>
      <w:r w:rsidRPr="002440A5">
        <w:rPr>
          <w:b/>
        </w:rPr>
        <w:t>funding potential:</w:t>
      </w:r>
      <w:r>
        <w:t xml:space="preserve"> </w:t>
      </w:r>
      <w:r w:rsidRPr="002440A5">
        <w:t>The ability to recover and recycle modules</w:t>
      </w:r>
      <w:r>
        <w:t xml:space="preserve"> </w:t>
      </w:r>
      <w:r w:rsidRPr="002440A5">
        <w:t>quickly</w:t>
      </w:r>
      <w:r>
        <w:t xml:space="preserve"> </w:t>
      </w:r>
      <w:r w:rsidRPr="002440A5">
        <w:t>and easily provides scope for modules to be made available to users on</w:t>
      </w:r>
      <w:r>
        <w:t xml:space="preserve"> </w:t>
      </w:r>
      <w:r w:rsidRPr="002440A5">
        <w:t>terms</w:t>
      </w:r>
      <w:r>
        <w:t xml:space="preserve"> </w:t>
      </w:r>
      <w:r w:rsidRPr="002440A5">
        <w:t>that are not possible for conventional buildings (e.g. product lease or hire</w:t>
      </w:r>
      <w:r>
        <w:t xml:space="preserve"> </w:t>
      </w:r>
      <w:r w:rsidRPr="002440A5">
        <w:t>purchase).</w:t>
      </w:r>
      <w:bookmarkEnd w:id="321"/>
    </w:p>
    <w:p w14:paraId="24D232FF" w14:textId="14C2D445" w:rsidR="002440A5" w:rsidRPr="002440A5" w:rsidRDefault="002440A5" w:rsidP="0013625D">
      <w:pPr>
        <w:pStyle w:val="Style1"/>
      </w:pPr>
      <w:bookmarkStart w:id="322" w:name="_Toc528692472"/>
      <w:r w:rsidRPr="002440A5">
        <w:rPr>
          <w:b/>
        </w:rPr>
        <w:t>Use on infill sites:</w:t>
      </w:r>
      <w:r>
        <w:t xml:space="preserve"> </w:t>
      </w:r>
      <w:r w:rsidRPr="002440A5">
        <w:t>Modules are useful in small urban infill sites, particularly</w:t>
      </w:r>
      <w:r>
        <w:t xml:space="preserve"> </w:t>
      </w:r>
      <w:r w:rsidRPr="002440A5">
        <w:t>where</w:t>
      </w:r>
      <w:r>
        <w:t xml:space="preserve"> </w:t>
      </w:r>
      <w:r w:rsidRPr="002440A5">
        <w:t>it is uneconomical to build because of problems of disturbance and site</w:t>
      </w:r>
      <w:r>
        <w:t xml:space="preserve"> </w:t>
      </w:r>
      <w:r w:rsidRPr="002440A5">
        <w:t>location.</w:t>
      </w:r>
      <w:bookmarkEnd w:id="322"/>
    </w:p>
    <w:p w14:paraId="140CD2BC" w14:textId="66EC094A" w:rsidR="002440A5" w:rsidRDefault="002440A5" w:rsidP="0013625D">
      <w:pPr>
        <w:pStyle w:val="Style1"/>
      </w:pPr>
      <w:bookmarkStart w:id="323" w:name="_Toc528692473"/>
      <w:r w:rsidRPr="002440A5">
        <w:rPr>
          <w:b/>
        </w:rPr>
        <w:t>Reduced</w:t>
      </w:r>
      <w:r w:rsidRPr="008D6C14">
        <w:rPr>
          <w:b/>
        </w:rPr>
        <w:t xml:space="preserve"> </w:t>
      </w:r>
      <w:r w:rsidRPr="002440A5">
        <w:rPr>
          <w:b/>
        </w:rPr>
        <w:t xml:space="preserve">site </w:t>
      </w:r>
      <w:r w:rsidRPr="008D6C14">
        <w:rPr>
          <w:b/>
        </w:rPr>
        <w:t>labor</w:t>
      </w:r>
      <w:r w:rsidRPr="002440A5">
        <w:rPr>
          <w:b/>
        </w:rPr>
        <w:t xml:space="preserve"> requirement:</w:t>
      </w:r>
      <w:r>
        <w:t xml:space="preserve"> </w:t>
      </w:r>
      <w:r w:rsidRPr="002440A5">
        <w:t>The erector and finishing teams who install</w:t>
      </w:r>
      <w:r>
        <w:t xml:space="preserve"> </w:t>
      </w:r>
      <w:r w:rsidRPr="002440A5">
        <w:t>and</w:t>
      </w:r>
      <w:r>
        <w:t xml:space="preserve"> </w:t>
      </w:r>
      <w:r w:rsidRPr="002440A5">
        <w:t>complete modular buildings involve fewer workers on site than traditional</w:t>
      </w:r>
      <w:r>
        <w:t xml:space="preserve"> </w:t>
      </w:r>
      <w:r w:rsidRPr="002440A5">
        <w:t>buildings.</w:t>
      </w:r>
      <w:bookmarkEnd w:id="323"/>
    </w:p>
    <w:p w14:paraId="1C108357" w14:textId="2C86301D" w:rsidR="001B3B52" w:rsidRPr="001B3B52" w:rsidRDefault="001B3B52" w:rsidP="0013625D">
      <w:pPr>
        <w:pStyle w:val="Style1"/>
      </w:pPr>
      <w:bookmarkStart w:id="324" w:name="_Toc528692474"/>
      <w:r w:rsidRPr="001B3B52">
        <w:rPr>
          <w:b/>
        </w:rPr>
        <w:t>Improved</w:t>
      </w:r>
      <w:r w:rsidRPr="008D6C14">
        <w:rPr>
          <w:b/>
        </w:rPr>
        <w:t xml:space="preserve"> </w:t>
      </w:r>
      <w:r w:rsidRPr="001B3B52">
        <w:rPr>
          <w:b/>
        </w:rPr>
        <w:t>manufacturing skills:</w:t>
      </w:r>
      <w:r>
        <w:t xml:space="preserve"> </w:t>
      </w:r>
      <w:r w:rsidRPr="001B3B52">
        <w:t>The way modules are made means that work</w:t>
      </w:r>
      <w:r>
        <w:t xml:space="preserve"> </w:t>
      </w:r>
      <w:r w:rsidRPr="001B3B52">
        <w:t>in</w:t>
      </w:r>
      <w:r>
        <w:t xml:space="preserve"> </w:t>
      </w:r>
      <w:r w:rsidRPr="001B3B52">
        <w:t>the factory and on site is reduced and greatly simplified, by advanced</w:t>
      </w:r>
      <w:r>
        <w:t xml:space="preserve"> </w:t>
      </w:r>
      <w:r w:rsidRPr="001B3B52">
        <w:t>manufacturing techniques.</w:t>
      </w:r>
      <w:bookmarkEnd w:id="324"/>
    </w:p>
    <w:p w14:paraId="0D6273D9" w14:textId="5F6BEAC1" w:rsidR="001B3B52" w:rsidRPr="001B3B52" w:rsidRDefault="001B3B52" w:rsidP="0013625D">
      <w:pPr>
        <w:pStyle w:val="Style1"/>
      </w:pPr>
      <w:bookmarkStart w:id="325" w:name="_Toc528692475"/>
      <w:r w:rsidRPr="001B3B52">
        <w:rPr>
          <w:b/>
        </w:rPr>
        <w:t>Safer</w:t>
      </w:r>
      <w:r w:rsidRPr="008D6C14">
        <w:rPr>
          <w:b/>
        </w:rPr>
        <w:t xml:space="preserve"> </w:t>
      </w:r>
      <w:r w:rsidRPr="001B3B52">
        <w:rPr>
          <w:b/>
        </w:rPr>
        <w:t>construction:</w:t>
      </w:r>
      <w:r>
        <w:t xml:space="preserve"> </w:t>
      </w:r>
      <w:r w:rsidRPr="001B3B52">
        <w:t>Modular construction sites have proved to be significantly</w:t>
      </w:r>
      <w:r>
        <w:t xml:space="preserve"> </w:t>
      </w:r>
      <w:r w:rsidRPr="001B3B52">
        <w:t>safer than traditional sites because of the more controlled operations.</w:t>
      </w:r>
      <w:bookmarkEnd w:id="325"/>
    </w:p>
    <w:p w14:paraId="28D694BC" w14:textId="00A58398" w:rsidR="001B3B52" w:rsidRPr="001B3B52" w:rsidRDefault="001B3B52" w:rsidP="0013625D">
      <w:pPr>
        <w:pStyle w:val="Style1"/>
      </w:pPr>
      <w:bookmarkStart w:id="326" w:name="_Toc528692476"/>
      <w:r w:rsidRPr="001B3B52">
        <w:rPr>
          <w:b/>
        </w:rPr>
        <w:lastRenderedPageBreak/>
        <w:t>Component</w:t>
      </w:r>
      <w:r w:rsidRPr="008D6C14">
        <w:rPr>
          <w:b/>
        </w:rPr>
        <w:t xml:space="preserve"> </w:t>
      </w:r>
      <w:r w:rsidRPr="001B3B52">
        <w:rPr>
          <w:b/>
        </w:rPr>
        <w:t>interchangeability:</w:t>
      </w:r>
      <w:r>
        <w:t xml:space="preserve"> </w:t>
      </w:r>
      <w:r w:rsidRPr="001B3B52">
        <w:t xml:space="preserve">Standardized components, </w:t>
      </w:r>
      <w:r w:rsidRPr="00EC64FF">
        <w:rPr>
          <w:noProof/>
        </w:rPr>
        <w:t>jointing</w:t>
      </w:r>
      <w:r w:rsidRPr="001B3B52">
        <w:t xml:space="preserve"> details and</w:t>
      </w:r>
      <w:r>
        <w:t xml:space="preserve"> </w:t>
      </w:r>
      <w:r w:rsidRPr="001B3B52">
        <w:t>the</w:t>
      </w:r>
      <w:r>
        <w:t xml:space="preserve"> </w:t>
      </w:r>
      <w:r w:rsidRPr="001B3B52">
        <w:t xml:space="preserve">use of assembly jigs </w:t>
      </w:r>
      <w:r w:rsidRPr="00EC64FF">
        <w:rPr>
          <w:noProof/>
        </w:rPr>
        <w:t>mean</w:t>
      </w:r>
      <w:r w:rsidRPr="001B3B52">
        <w:t xml:space="preserve"> that module components using light steel</w:t>
      </w:r>
      <w:r>
        <w:t xml:space="preserve"> </w:t>
      </w:r>
      <w:r w:rsidRPr="001B3B52">
        <w:t>framing are readily interchangeable.</w:t>
      </w:r>
      <w:bookmarkEnd w:id="326"/>
    </w:p>
    <w:p w14:paraId="5C657B84" w14:textId="285C2243" w:rsidR="001B3B52" w:rsidRPr="001B3B52" w:rsidRDefault="001B3B52" w:rsidP="0013625D">
      <w:pPr>
        <w:pStyle w:val="Style1"/>
      </w:pPr>
      <w:bookmarkStart w:id="327" w:name="_Toc528692477"/>
      <w:r w:rsidRPr="001B3B52">
        <w:rPr>
          <w:b/>
        </w:rPr>
        <w:t>Adaptability</w:t>
      </w:r>
      <w:r w:rsidRPr="008D6C14">
        <w:rPr>
          <w:b/>
        </w:rPr>
        <w:t xml:space="preserve"> </w:t>
      </w:r>
      <w:r w:rsidRPr="001B3B52">
        <w:rPr>
          <w:b/>
        </w:rPr>
        <w:t xml:space="preserve">or </w:t>
      </w:r>
      <w:r w:rsidRPr="008D6C14">
        <w:rPr>
          <w:b/>
        </w:rPr>
        <w:t>extendibility</w:t>
      </w:r>
      <w:r w:rsidRPr="001B3B52">
        <w:rPr>
          <w:b/>
        </w:rPr>
        <w:t>:</w:t>
      </w:r>
      <w:r>
        <w:t xml:space="preserve"> </w:t>
      </w:r>
      <w:r w:rsidRPr="001B3B52">
        <w:t>Adding modules to, or removing modules from,</w:t>
      </w:r>
      <w:r>
        <w:t xml:space="preserve"> </w:t>
      </w:r>
      <w:r w:rsidRPr="001B3B52">
        <w:t>modular</w:t>
      </w:r>
      <w:r>
        <w:t xml:space="preserve"> </w:t>
      </w:r>
      <w:r w:rsidRPr="001B3B52">
        <w:t>buildings is typically a very rapid and straightforward process that</w:t>
      </w:r>
      <w:r>
        <w:t xml:space="preserve"> </w:t>
      </w:r>
      <w:r w:rsidRPr="001B3B52">
        <w:t>involves the minimum of disruption to the operations of adjacent buildings.</w:t>
      </w:r>
      <w:bookmarkEnd w:id="327"/>
    </w:p>
    <w:p w14:paraId="735AA7F6" w14:textId="4467C428" w:rsidR="001B3B52" w:rsidRPr="001B3B52" w:rsidRDefault="001B3B52" w:rsidP="0013625D">
      <w:pPr>
        <w:pStyle w:val="Style1"/>
      </w:pPr>
      <w:bookmarkStart w:id="328" w:name="_Toc528692478"/>
      <w:r w:rsidRPr="001B3B52">
        <w:rPr>
          <w:b/>
        </w:rPr>
        <w:t>Mobility:</w:t>
      </w:r>
      <w:r>
        <w:t xml:space="preserve"> </w:t>
      </w:r>
      <w:r w:rsidRPr="001B3B52">
        <w:t>Modules are designed to be transported easily and can be exported</w:t>
      </w:r>
      <w:r>
        <w:t xml:space="preserve"> </w:t>
      </w:r>
      <w:r w:rsidRPr="001B3B52">
        <w:t>(subject to sensible transportation costs).</w:t>
      </w:r>
      <w:bookmarkEnd w:id="328"/>
    </w:p>
    <w:p w14:paraId="0F6A8360" w14:textId="37D12779" w:rsidR="001B3B52" w:rsidRPr="001B3B52" w:rsidRDefault="001B3B52" w:rsidP="0013625D">
      <w:pPr>
        <w:pStyle w:val="Style1"/>
      </w:pPr>
      <w:bookmarkStart w:id="329" w:name="_Toc528692479"/>
      <w:r w:rsidRPr="001B3B52">
        <w:rPr>
          <w:b/>
        </w:rPr>
        <w:t>Reduced</w:t>
      </w:r>
      <w:r w:rsidRPr="008D6C14">
        <w:rPr>
          <w:b/>
        </w:rPr>
        <w:t xml:space="preserve"> </w:t>
      </w:r>
      <w:r w:rsidRPr="001B3B52">
        <w:rPr>
          <w:b/>
        </w:rPr>
        <w:t>professional fees:</w:t>
      </w:r>
      <w:r>
        <w:t xml:space="preserve"> </w:t>
      </w:r>
      <w:r w:rsidRPr="001B3B52">
        <w:t>Standardized design details for modular</w:t>
      </w:r>
      <w:r>
        <w:t xml:space="preserve"> </w:t>
      </w:r>
      <w:r w:rsidRPr="001B3B52">
        <w:t>buildings</w:t>
      </w:r>
      <w:r>
        <w:t xml:space="preserve"> </w:t>
      </w:r>
      <w:r w:rsidRPr="001B3B52">
        <w:t>simplify</w:t>
      </w:r>
      <w:r>
        <w:t xml:space="preserve"> </w:t>
      </w:r>
      <w:r w:rsidRPr="001B3B52">
        <w:t>and reduce the need for specialist design input. Accurate costs can be</w:t>
      </w:r>
      <w:r>
        <w:t xml:space="preserve"> </w:t>
      </w:r>
      <w:r w:rsidRPr="001B3B52">
        <w:t>obtained from the manufacturer.</w:t>
      </w:r>
      <w:bookmarkEnd w:id="329"/>
    </w:p>
    <w:p w14:paraId="6EA674F5" w14:textId="1049E373" w:rsidR="001B3B52" w:rsidRPr="001B3B52" w:rsidRDefault="001B3B52" w:rsidP="0013625D">
      <w:pPr>
        <w:pStyle w:val="Style1"/>
      </w:pPr>
      <w:bookmarkStart w:id="330" w:name="_Toc528692480"/>
      <w:r w:rsidRPr="001B3B52">
        <w:rPr>
          <w:b/>
        </w:rPr>
        <w:t>Design</w:t>
      </w:r>
      <w:r w:rsidRPr="008D6C14">
        <w:rPr>
          <w:b/>
        </w:rPr>
        <w:t xml:space="preserve"> </w:t>
      </w:r>
      <w:r w:rsidRPr="001B3B52">
        <w:rPr>
          <w:b/>
        </w:rPr>
        <w:t>flexibility:</w:t>
      </w:r>
      <w:r>
        <w:t xml:space="preserve"> </w:t>
      </w:r>
      <w:r w:rsidRPr="001B3B52">
        <w:t>Steel modules can be grouped vertically and horizontally</w:t>
      </w:r>
      <w:r>
        <w:t xml:space="preserve"> </w:t>
      </w:r>
      <w:r w:rsidRPr="001B3B52">
        <w:t xml:space="preserve">with </w:t>
      </w:r>
      <w:r w:rsidRPr="00EC64FF">
        <w:rPr>
          <w:noProof/>
        </w:rPr>
        <w:t>good</w:t>
      </w:r>
      <w:r w:rsidRPr="001B3B52">
        <w:t xml:space="preserve"> load resistance.</w:t>
      </w:r>
      <w:bookmarkEnd w:id="330"/>
    </w:p>
    <w:p w14:paraId="408EC13E" w14:textId="2DB56322" w:rsidR="009669B2" w:rsidRPr="009669B2" w:rsidRDefault="009669B2"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331" w:name="_Toc528692482"/>
      <w:bookmarkStart w:id="332" w:name="_Toc534709499"/>
      <w:bookmarkStart w:id="333" w:name="_Toc12281496"/>
      <w:r>
        <w:rPr>
          <w:sz w:val="26"/>
          <w:szCs w:val="26"/>
        </w:rPr>
        <w:t>V</w:t>
      </w:r>
      <w:r w:rsidRPr="009669B2">
        <w:rPr>
          <w:sz w:val="26"/>
          <w:szCs w:val="26"/>
        </w:rPr>
        <w:t xml:space="preserve">alue </w:t>
      </w:r>
      <w:r>
        <w:rPr>
          <w:sz w:val="26"/>
          <w:szCs w:val="26"/>
        </w:rPr>
        <w:t>E</w:t>
      </w:r>
      <w:r w:rsidRPr="009669B2">
        <w:rPr>
          <w:sz w:val="26"/>
          <w:szCs w:val="26"/>
        </w:rPr>
        <w:t xml:space="preserve">ngineering </w:t>
      </w:r>
      <w:r>
        <w:rPr>
          <w:sz w:val="26"/>
          <w:szCs w:val="26"/>
        </w:rPr>
        <w:t>A</w:t>
      </w:r>
      <w:r w:rsidRPr="009669B2">
        <w:rPr>
          <w:sz w:val="26"/>
          <w:szCs w:val="26"/>
        </w:rPr>
        <w:t>ssessment of</w:t>
      </w:r>
      <w:r>
        <w:rPr>
          <w:sz w:val="26"/>
          <w:szCs w:val="26"/>
        </w:rPr>
        <w:t xml:space="preserve"> M</w:t>
      </w:r>
      <w:r w:rsidRPr="009669B2">
        <w:rPr>
          <w:sz w:val="26"/>
          <w:szCs w:val="26"/>
        </w:rPr>
        <w:t xml:space="preserve">odular </w:t>
      </w:r>
      <w:r>
        <w:rPr>
          <w:sz w:val="26"/>
          <w:szCs w:val="26"/>
        </w:rPr>
        <w:t>C</w:t>
      </w:r>
      <w:r w:rsidRPr="009669B2">
        <w:rPr>
          <w:sz w:val="26"/>
          <w:szCs w:val="26"/>
        </w:rPr>
        <w:t>onstruction</w:t>
      </w:r>
      <w:bookmarkEnd w:id="331"/>
      <w:bookmarkEnd w:id="332"/>
      <w:bookmarkEnd w:id="333"/>
    </w:p>
    <w:p w14:paraId="55A7204E" w14:textId="7A6E727E" w:rsidR="00F10314" w:rsidRDefault="00F10314" w:rsidP="0013625D">
      <w:pPr>
        <w:pStyle w:val="Style1"/>
      </w:pPr>
      <w:bookmarkStart w:id="334" w:name="_Toc528692483"/>
      <w:r w:rsidRPr="00F10314">
        <w:t>The</w:t>
      </w:r>
      <w:r>
        <w:t xml:space="preserve"> </w:t>
      </w:r>
      <w:r w:rsidRPr="00F10314">
        <w:t>motivation to use modular construction arises from various well-defined</w:t>
      </w:r>
      <w:r>
        <w:t xml:space="preserve"> </w:t>
      </w:r>
      <w:r w:rsidRPr="00F10314">
        <w:t>client</w:t>
      </w:r>
      <w:r>
        <w:t xml:space="preserve"> </w:t>
      </w:r>
      <w:r w:rsidRPr="00F10314">
        <w:t>benefits (as noted in the Introduction). The value attached to many of</w:t>
      </w:r>
      <w:r>
        <w:t xml:space="preserve"> </w:t>
      </w:r>
      <w:r w:rsidRPr="00F10314">
        <w:t>these</w:t>
      </w:r>
      <w:r>
        <w:t xml:space="preserve"> </w:t>
      </w:r>
      <w:r w:rsidRPr="00F10314">
        <w:t>benefits is dependent on the particular client and on the building use and</w:t>
      </w:r>
      <w:r>
        <w:t xml:space="preserve"> </w:t>
      </w:r>
      <w:r w:rsidRPr="00F10314">
        <w:t>location</w:t>
      </w:r>
      <w:r w:rsidR="0025365A" w:rsidRPr="0025365A">
        <w:t xml:space="preserve"> </w:t>
      </w:r>
      <w:sdt>
        <w:sdtPr>
          <w:id w:val="-1458559610"/>
          <w:citation/>
        </w:sdtPr>
        <w:sdtEndPr/>
        <w:sdtContent>
          <w:r w:rsidR="0025365A">
            <w:fldChar w:fldCharType="begin"/>
          </w:r>
          <w:r w:rsidR="0025365A">
            <w:instrText xml:space="preserve"> CITATION RML99 \l 1033 </w:instrText>
          </w:r>
          <w:r w:rsidR="0025365A">
            <w:fldChar w:fldCharType="separate"/>
          </w:r>
          <w:r w:rsidR="000B50D1">
            <w:rPr>
              <w:noProof/>
            </w:rPr>
            <w:t>(RM Lawson, 1999)</w:t>
          </w:r>
          <w:r w:rsidR="0025365A">
            <w:fldChar w:fldCharType="end"/>
          </w:r>
        </w:sdtContent>
      </w:sdt>
      <w:r>
        <w:t>.</w:t>
      </w:r>
      <w:bookmarkEnd w:id="334"/>
    </w:p>
    <w:p w14:paraId="74479036" w14:textId="6AC30B96" w:rsidR="00F61946" w:rsidRPr="00EC401F" w:rsidRDefault="002D05F6" w:rsidP="00284762">
      <w:pPr>
        <w:pStyle w:val="Style1"/>
        <w:numPr>
          <w:ilvl w:val="0"/>
          <w:numId w:val="22"/>
        </w:numPr>
        <w:ind w:left="270" w:hanging="90"/>
        <w:rPr>
          <w:b/>
        </w:rPr>
      </w:pPr>
      <w:bookmarkStart w:id="335" w:name="_Toc528692484"/>
      <w:bookmarkStart w:id="336" w:name="_Toc534709500"/>
      <w:r w:rsidRPr="00EC401F">
        <w:rPr>
          <w:b/>
        </w:rPr>
        <w:t xml:space="preserve">Speed of </w:t>
      </w:r>
      <w:r w:rsidR="00E15D66" w:rsidRPr="00EC401F">
        <w:rPr>
          <w:b/>
        </w:rPr>
        <w:t>C</w:t>
      </w:r>
      <w:r w:rsidRPr="00EC401F">
        <w:rPr>
          <w:b/>
        </w:rPr>
        <w:t xml:space="preserve">onstruction on </w:t>
      </w:r>
      <w:r w:rsidR="00E15D66" w:rsidRPr="00EC401F">
        <w:rPr>
          <w:b/>
        </w:rPr>
        <w:t>S</w:t>
      </w:r>
      <w:r w:rsidRPr="00EC401F">
        <w:rPr>
          <w:b/>
        </w:rPr>
        <w:t>ite</w:t>
      </w:r>
      <w:bookmarkEnd w:id="335"/>
      <w:bookmarkEnd w:id="336"/>
    </w:p>
    <w:p w14:paraId="69EE478A" w14:textId="4D7C2E10" w:rsidR="00975C8C" w:rsidRPr="00975C8C" w:rsidRDefault="002D05F6" w:rsidP="009A22FF">
      <w:pPr>
        <w:pStyle w:val="Style1"/>
      </w:pPr>
      <w:bookmarkStart w:id="337" w:name="_Toc528692485"/>
      <w:r>
        <w:t xml:space="preserve">The cost savings due to </w:t>
      </w:r>
      <w:r w:rsidR="00EC64FF">
        <w:t xml:space="preserve">the </w:t>
      </w:r>
      <w:r w:rsidRPr="00EC64FF">
        <w:rPr>
          <w:noProof/>
        </w:rPr>
        <w:t>speed</w:t>
      </w:r>
      <w:r>
        <w:t xml:space="preserve"> of construction on site may be quantified as:</w:t>
      </w:r>
      <w:bookmarkEnd w:id="337"/>
    </w:p>
    <w:p w14:paraId="1982E6A3" w14:textId="331B8905" w:rsidR="002D05F6" w:rsidRPr="002D05F6" w:rsidRDefault="002D05F6" w:rsidP="00284762">
      <w:pPr>
        <w:pStyle w:val="Style1"/>
        <w:numPr>
          <w:ilvl w:val="0"/>
          <w:numId w:val="6"/>
        </w:numPr>
      </w:pPr>
      <w:bookmarkStart w:id="338" w:name="_Toc528692486"/>
      <w:r w:rsidRPr="002D05F6">
        <w:t>Reduced</w:t>
      </w:r>
      <w:r>
        <w:t xml:space="preserve"> </w:t>
      </w:r>
      <w:r w:rsidRPr="002D05F6">
        <w:t>site preliminaries for hire of site huts and other facilities, etc.</w:t>
      </w:r>
      <w:r>
        <w:t xml:space="preserve"> </w:t>
      </w:r>
      <w:r w:rsidRPr="002D05F6">
        <w:t>Typically,</w:t>
      </w:r>
      <w:r>
        <w:t xml:space="preserve"> </w:t>
      </w:r>
      <w:r w:rsidRPr="002D05F6">
        <w:t>site preliminaries are estimated at 8 to 15% of the total</w:t>
      </w:r>
      <w:r>
        <w:t xml:space="preserve"> </w:t>
      </w:r>
      <w:r w:rsidRPr="002D05F6">
        <w:t>construction</w:t>
      </w:r>
      <w:r>
        <w:t xml:space="preserve"> </w:t>
      </w:r>
      <w:r w:rsidRPr="002D05F6">
        <w:t>cost. Therefore, a 50% reduction in time on site can lead to a</w:t>
      </w:r>
      <w:r>
        <w:t xml:space="preserve"> </w:t>
      </w:r>
      <w:r w:rsidRPr="002D05F6">
        <w:t>commensurate</w:t>
      </w:r>
      <w:r>
        <w:t xml:space="preserve"> </w:t>
      </w:r>
      <w:r w:rsidRPr="002D05F6">
        <w:t>saving in preliminaries cost to the contractor. Although site</w:t>
      </w:r>
      <w:r>
        <w:t xml:space="preserve"> </w:t>
      </w:r>
      <w:r w:rsidRPr="002D05F6">
        <w:t>preliminaries are identified in the Bill of Quantities, the benefit of these</w:t>
      </w:r>
      <w:r>
        <w:t xml:space="preserve"> </w:t>
      </w:r>
      <w:r w:rsidRPr="002D05F6">
        <w:t>savings to the client is not necessarily apparent.</w:t>
      </w:r>
      <w:bookmarkEnd w:id="338"/>
    </w:p>
    <w:p w14:paraId="6BE0CC0A" w14:textId="54805C64" w:rsidR="002D05F6" w:rsidRPr="002D05F6" w:rsidRDefault="002D05F6" w:rsidP="00284762">
      <w:pPr>
        <w:pStyle w:val="Style1"/>
        <w:numPr>
          <w:ilvl w:val="0"/>
          <w:numId w:val="6"/>
        </w:numPr>
      </w:pPr>
      <w:bookmarkStart w:id="339" w:name="_Toc528692487"/>
      <w:r w:rsidRPr="002D05F6">
        <w:t>Earlier</w:t>
      </w:r>
      <w:r>
        <w:t xml:space="preserve"> </w:t>
      </w:r>
      <w:r w:rsidRPr="002D05F6">
        <w:t>return on investment to the client. This benefit depends on the</w:t>
      </w:r>
      <w:r>
        <w:t xml:space="preserve"> </w:t>
      </w:r>
      <w:r w:rsidRPr="002D05F6">
        <w:t>business</w:t>
      </w:r>
      <w:r>
        <w:t xml:space="preserve"> </w:t>
      </w:r>
      <w:r w:rsidRPr="002D05F6">
        <w:t xml:space="preserve">operation, but the </w:t>
      </w:r>
      <w:r>
        <w:t xml:space="preserve">minimum </w:t>
      </w:r>
      <w:r w:rsidRPr="002D05F6">
        <w:t>level of this benefit is the savings in</w:t>
      </w:r>
      <w:r>
        <w:t xml:space="preserve"> </w:t>
      </w:r>
      <w:r w:rsidRPr="002D05F6">
        <w:t>interest</w:t>
      </w:r>
      <w:r>
        <w:t xml:space="preserve"> </w:t>
      </w:r>
      <w:r w:rsidRPr="002D05F6">
        <w:t>charges on the cost of the land and the average construction cost</w:t>
      </w:r>
      <w:r>
        <w:t xml:space="preserve"> </w:t>
      </w:r>
      <w:r w:rsidRPr="002D05F6">
        <w:t>over</w:t>
      </w:r>
      <w:r>
        <w:t xml:space="preserve"> </w:t>
      </w:r>
      <w:r w:rsidRPr="002D05F6">
        <w:t xml:space="preserve">the reduced construction period. The </w:t>
      </w:r>
      <w:r>
        <w:t xml:space="preserve">maximum </w:t>
      </w:r>
      <w:r w:rsidRPr="002D05F6">
        <w:t>level of this benefit is</w:t>
      </w:r>
      <w:r>
        <w:t xml:space="preserve"> </w:t>
      </w:r>
      <w:r w:rsidRPr="002D05F6">
        <w:t>the earning potential of the building when in early operation.</w:t>
      </w:r>
      <w:bookmarkEnd w:id="339"/>
    </w:p>
    <w:p w14:paraId="0D76701C" w14:textId="2B6C0A0D" w:rsidR="002D05F6" w:rsidRPr="002D05F6" w:rsidRDefault="002D05F6" w:rsidP="00284762">
      <w:pPr>
        <w:pStyle w:val="Style1"/>
        <w:numPr>
          <w:ilvl w:val="0"/>
          <w:numId w:val="6"/>
        </w:numPr>
      </w:pPr>
      <w:bookmarkStart w:id="340" w:name="_Toc528692488"/>
      <w:r w:rsidRPr="002D05F6">
        <w:t>Loss</w:t>
      </w:r>
      <w:r>
        <w:t xml:space="preserve"> </w:t>
      </w:r>
      <w:r w:rsidRPr="002D05F6">
        <w:t>of the earning potential of the existing facility. This is a real cost to the</w:t>
      </w:r>
      <w:r>
        <w:t xml:space="preserve"> </w:t>
      </w:r>
      <w:r w:rsidRPr="002D05F6">
        <w:t>client</w:t>
      </w:r>
      <w:r>
        <w:t xml:space="preserve"> </w:t>
      </w:r>
      <w:r w:rsidRPr="002D05F6">
        <w:t>that occurs particularly where existing buildings, such as hotels, are</w:t>
      </w:r>
      <w:r>
        <w:t xml:space="preserve"> </w:t>
      </w:r>
      <w:r w:rsidRPr="002D05F6">
        <w:t>extended</w:t>
      </w:r>
      <w:r>
        <w:t xml:space="preserve"> </w:t>
      </w:r>
      <w:r w:rsidRPr="002D05F6">
        <w:t>or modified. A reduced construction period will lead to</w:t>
      </w:r>
      <w:r>
        <w:t xml:space="preserve"> </w:t>
      </w:r>
      <w:r w:rsidRPr="002D05F6">
        <w:t>commensurate savings to the client.</w:t>
      </w:r>
      <w:bookmarkEnd w:id="340"/>
    </w:p>
    <w:p w14:paraId="13B79B45" w14:textId="766CA407" w:rsidR="002D05F6" w:rsidRDefault="002D05F6" w:rsidP="00284762">
      <w:pPr>
        <w:pStyle w:val="Style1"/>
        <w:numPr>
          <w:ilvl w:val="0"/>
          <w:numId w:val="6"/>
        </w:numPr>
      </w:pPr>
      <w:bookmarkStart w:id="341" w:name="_Toc528692489"/>
      <w:r w:rsidRPr="002D05F6">
        <w:t>Predictability of construction program (i.e. less risk of over-runs).</w:t>
      </w:r>
      <w:bookmarkEnd w:id="341"/>
    </w:p>
    <w:p w14:paraId="0FFFDD8A" w14:textId="47ECFB79" w:rsidR="00843688" w:rsidRPr="00843688" w:rsidRDefault="00843688" w:rsidP="0013625D">
      <w:pPr>
        <w:pStyle w:val="Style1"/>
      </w:pPr>
      <w:bookmarkStart w:id="342" w:name="_Toc528692490"/>
      <w:r w:rsidRPr="00843688">
        <w:lastRenderedPageBreak/>
        <w:t>The</w:t>
      </w:r>
      <w:r>
        <w:t xml:space="preserve"> </w:t>
      </w:r>
      <w:r w:rsidRPr="00843688">
        <w:t>total benefit of speed of the construction operation can be in the range of</w:t>
      </w:r>
      <w:r>
        <w:t xml:space="preserve"> </w:t>
      </w:r>
      <w:r w:rsidRPr="00843688">
        <w:t>5% to 10%</w:t>
      </w:r>
      <w:r>
        <w:t xml:space="preserve"> </w:t>
      </w:r>
      <w:r w:rsidRPr="00843688">
        <w:t xml:space="preserve">of the total building cost when calculated from the time saving </w:t>
      </w:r>
      <w:r w:rsidRPr="00EC64FF">
        <w:rPr>
          <w:noProof/>
        </w:rPr>
        <w:t>on site</w:t>
      </w:r>
      <w:r w:rsidRPr="00843688">
        <w:t xml:space="preserve"> in comparison to more traditional site-intensive construction systems.</w:t>
      </w:r>
      <w:bookmarkEnd w:id="342"/>
    </w:p>
    <w:p w14:paraId="28543932" w14:textId="130E6EB2" w:rsidR="00843688" w:rsidRPr="00EC401F" w:rsidRDefault="004938AA" w:rsidP="00284762">
      <w:pPr>
        <w:pStyle w:val="Style1"/>
        <w:numPr>
          <w:ilvl w:val="0"/>
          <w:numId w:val="22"/>
        </w:numPr>
        <w:ind w:left="270" w:hanging="90"/>
        <w:rPr>
          <w:b/>
        </w:rPr>
      </w:pPr>
      <w:bookmarkStart w:id="343" w:name="_Toc528692491"/>
      <w:bookmarkStart w:id="344" w:name="_Toc534709501"/>
      <w:r w:rsidRPr="00EC401F">
        <w:rPr>
          <w:b/>
        </w:rPr>
        <w:t xml:space="preserve">Benefits in </w:t>
      </w:r>
      <w:r w:rsidR="00E15D66" w:rsidRPr="00EC401F">
        <w:rPr>
          <w:b/>
        </w:rPr>
        <w:t>T</w:t>
      </w:r>
      <w:r w:rsidRPr="00EC401F">
        <w:rPr>
          <w:b/>
        </w:rPr>
        <w:t xml:space="preserve">he </w:t>
      </w:r>
      <w:r w:rsidR="00E15D66" w:rsidRPr="00EC401F">
        <w:rPr>
          <w:b/>
        </w:rPr>
        <w:t>C</w:t>
      </w:r>
      <w:r w:rsidRPr="00EC401F">
        <w:rPr>
          <w:b/>
        </w:rPr>
        <w:t xml:space="preserve">onstruction </w:t>
      </w:r>
      <w:r w:rsidR="00E15D66" w:rsidRPr="00EC401F">
        <w:rPr>
          <w:b/>
        </w:rPr>
        <w:t>O</w:t>
      </w:r>
      <w:r w:rsidRPr="00EC401F">
        <w:rPr>
          <w:b/>
        </w:rPr>
        <w:t>peration</w:t>
      </w:r>
      <w:bookmarkEnd w:id="343"/>
      <w:bookmarkEnd w:id="344"/>
    </w:p>
    <w:p w14:paraId="63D7A05E" w14:textId="68BF9AB9" w:rsidR="000A583B" w:rsidRPr="000A583B" w:rsidRDefault="000A583B" w:rsidP="0013625D">
      <w:pPr>
        <w:pStyle w:val="Style1"/>
      </w:pPr>
      <w:bookmarkStart w:id="345" w:name="_Toc528692492"/>
      <w:r w:rsidRPr="000A583B">
        <w:t>Normal</w:t>
      </w:r>
      <w:r>
        <w:t xml:space="preserve"> </w:t>
      </w:r>
      <w:r w:rsidRPr="000A583B">
        <w:t>construction operations are often constrained by the features or locality</w:t>
      </w:r>
      <w:r>
        <w:t xml:space="preserve"> </w:t>
      </w:r>
      <w:r w:rsidRPr="000A583B">
        <w:t>of</w:t>
      </w:r>
      <w:r>
        <w:t xml:space="preserve"> </w:t>
      </w:r>
      <w:r w:rsidRPr="000A583B">
        <w:t>the site. Modular construction can lead to considerable benefits in the</w:t>
      </w:r>
      <w:r>
        <w:t xml:space="preserve"> </w:t>
      </w:r>
      <w:r w:rsidRPr="000A583B">
        <w:t>construction</w:t>
      </w:r>
      <w:r>
        <w:t xml:space="preserve"> </w:t>
      </w:r>
      <w:r w:rsidRPr="000A583B">
        <w:t>operation and can reduce or alleviate many common problems that</w:t>
      </w:r>
      <w:r>
        <w:t xml:space="preserve"> </w:t>
      </w:r>
      <w:r w:rsidRPr="000A583B">
        <w:t>may be encountered, such as:</w:t>
      </w:r>
      <w:bookmarkEnd w:id="345"/>
    </w:p>
    <w:p w14:paraId="3D577A47" w14:textId="33DFBBE2" w:rsidR="00D00C8F" w:rsidRPr="00D00C8F" w:rsidRDefault="00D00C8F" w:rsidP="00284762">
      <w:pPr>
        <w:pStyle w:val="Style1"/>
        <w:numPr>
          <w:ilvl w:val="0"/>
          <w:numId w:val="6"/>
        </w:numPr>
        <w:spacing w:after="0"/>
      </w:pPr>
      <w:bookmarkStart w:id="346" w:name="_Toc528692493"/>
      <w:r w:rsidRPr="00190F4F">
        <w:t>L</w:t>
      </w:r>
      <w:r w:rsidRPr="00D00C8F">
        <w:t>imitations</w:t>
      </w:r>
      <w:r w:rsidRPr="00190F4F">
        <w:t xml:space="preserve"> </w:t>
      </w:r>
      <w:r w:rsidRPr="00D00C8F">
        <w:t xml:space="preserve">on </w:t>
      </w:r>
      <w:r w:rsidRPr="00EC64FF">
        <w:rPr>
          <w:noProof/>
        </w:rPr>
        <w:t>delivery</w:t>
      </w:r>
      <w:r w:rsidRPr="00D00C8F">
        <w:t xml:space="preserve"> of materials to site in terms of time of day and impact</w:t>
      </w:r>
      <w:r w:rsidRPr="00190F4F">
        <w:t xml:space="preserve"> </w:t>
      </w:r>
      <w:r w:rsidRPr="00D00C8F">
        <w:t>on traffic in</w:t>
      </w:r>
      <w:r w:rsidR="005135AD" w:rsidRPr="00190F4F">
        <w:t xml:space="preserve"> </w:t>
      </w:r>
      <w:r w:rsidRPr="00D00C8F">
        <w:t>the locality</w:t>
      </w:r>
      <w:r w:rsidRPr="00190F4F">
        <w:t xml:space="preserve"> working </w:t>
      </w:r>
      <w:r w:rsidRPr="00D00C8F">
        <w:t xml:space="preserve">time and other restrictions in sensitive sites (often </w:t>
      </w:r>
      <w:r w:rsidR="005135AD" w:rsidRPr="00190F4F">
        <w:t>inner-city</w:t>
      </w:r>
      <w:r w:rsidRPr="00D00C8F">
        <w:t xml:space="preserve"> locations)</w:t>
      </w:r>
      <w:bookmarkEnd w:id="346"/>
    </w:p>
    <w:p w14:paraId="2B8C804B" w14:textId="49D56786" w:rsidR="005135AD" w:rsidRPr="005135AD" w:rsidRDefault="005135AD" w:rsidP="00284762">
      <w:pPr>
        <w:pStyle w:val="Style1"/>
        <w:numPr>
          <w:ilvl w:val="0"/>
          <w:numId w:val="6"/>
        </w:numPr>
        <w:spacing w:after="0"/>
      </w:pPr>
      <w:bookmarkStart w:id="347" w:name="_Toc528692494"/>
      <w:r w:rsidRPr="00190F4F">
        <w:t>N</w:t>
      </w:r>
      <w:r w:rsidRPr="005135AD">
        <w:t>oise</w:t>
      </w:r>
      <w:r w:rsidRPr="00190F4F">
        <w:t xml:space="preserve"> </w:t>
      </w:r>
      <w:r w:rsidRPr="005135AD">
        <w:t>limitations due to the construction operations, particularly adjacent to</w:t>
      </w:r>
      <w:r w:rsidRPr="00190F4F">
        <w:t xml:space="preserve"> </w:t>
      </w:r>
      <w:r w:rsidRPr="005135AD">
        <w:t>existing buildings</w:t>
      </w:r>
      <w:bookmarkEnd w:id="347"/>
    </w:p>
    <w:p w14:paraId="2810153E" w14:textId="1084071F" w:rsidR="005135AD" w:rsidRPr="005135AD" w:rsidRDefault="005135AD" w:rsidP="00284762">
      <w:pPr>
        <w:pStyle w:val="Style1"/>
        <w:numPr>
          <w:ilvl w:val="0"/>
          <w:numId w:val="6"/>
        </w:numPr>
        <w:spacing w:after="0"/>
      </w:pPr>
      <w:bookmarkStart w:id="348" w:name="_Toc528692495"/>
      <w:r w:rsidRPr="00190F4F">
        <w:t xml:space="preserve">A </w:t>
      </w:r>
      <w:r w:rsidRPr="005135AD">
        <w:t xml:space="preserve">short ‘weather window’ for </w:t>
      </w:r>
      <w:r w:rsidRPr="00190F4F">
        <w:t>construction,</w:t>
      </w:r>
      <w:r w:rsidRPr="005135AD">
        <w:t xml:space="preserve"> for example in an exposed or</w:t>
      </w:r>
      <w:r w:rsidRPr="00190F4F">
        <w:t xml:space="preserve"> </w:t>
      </w:r>
      <w:r w:rsidRPr="005135AD">
        <w:t>inhospitable location</w:t>
      </w:r>
      <w:bookmarkEnd w:id="348"/>
    </w:p>
    <w:p w14:paraId="71F2D920" w14:textId="28830C87" w:rsidR="005135AD" w:rsidRPr="005135AD" w:rsidRDefault="005135AD" w:rsidP="00284762">
      <w:pPr>
        <w:pStyle w:val="Style1"/>
        <w:numPr>
          <w:ilvl w:val="0"/>
          <w:numId w:val="6"/>
        </w:numPr>
        <w:spacing w:after="0"/>
      </w:pPr>
      <w:bookmarkStart w:id="349" w:name="_Toc528692496"/>
      <w:r w:rsidRPr="00190F4F">
        <w:t>L</w:t>
      </w:r>
      <w:r w:rsidRPr="005135AD">
        <w:t>ack</w:t>
      </w:r>
      <w:r w:rsidRPr="00190F4F">
        <w:t xml:space="preserve"> </w:t>
      </w:r>
      <w:r w:rsidRPr="005135AD">
        <w:t>of suitable site trades or the cost of transporting workers to a remote</w:t>
      </w:r>
      <w:r w:rsidRPr="00190F4F">
        <w:t xml:space="preserve"> </w:t>
      </w:r>
      <w:r w:rsidRPr="005135AD">
        <w:t>location</w:t>
      </w:r>
      <w:bookmarkEnd w:id="349"/>
    </w:p>
    <w:p w14:paraId="6D50B477" w14:textId="12649B1F" w:rsidR="00D00C8F" w:rsidRDefault="005135AD" w:rsidP="00284762">
      <w:pPr>
        <w:pStyle w:val="Style1"/>
        <w:numPr>
          <w:ilvl w:val="0"/>
          <w:numId w:val="6"/>
        </w:numPr>
      </w:pPr>
      <w:bookmarkStart w:id="350" w:name="_Toc528692497"/>
      <w:r w:rsidRPr="005135AD">
        <w:t>lack of working space around the building for site storage, site huts, etc.</w:t>
      </w:r>
      <w:bookmarkEnd w:id="350"/>
    </w:p>
    <w:p w14:paraId="09D258EC" w14:textId="1A4D267A" w:rsidR="00EB0E90" w:rsidRPr="00EC401F" w:rsidRDefault="00E15D66" w:rsidP="00284762">
      <w:pPr>
        <w:pStyle w:val="Style1"/>
        <w:numPr>
          <w:ilvl w:val="0"/>
          <w:numId w:val="22"/>
        </w:numPr>
        <w:ind w:left="450" w:hanging="90"/>
        <w:rPr>
          <w:b/>
        </w:rPr>
      </w:pPr>
      <w:bookmarkStart w:id="351" w:name="_Toc528692502"/>
      <w:bookmarkStart w:id="352" w:name="_Toc534709502"/>
      <w:r w:rsidRPr="00EC401F">
        <w:rPr>
          <w:b/>
        </w:rPr>
        <w:t>Economy of Scale</w:t>
      </w:r>
      <w:bookmarkEnd w:id="351"/>
      <w:bookmarkEnd w:id="352"/>
    </w:p>
    <w:p w14:paraId="74C80FF0" w14:textId="0C48BD29" w:rsidR="00647609" w:rsidRPr="00647609" w:rsidRDefault="00255807" w:rsidP="0013625D">
      <w:pPr>
        <w:pStyle w:val="Style1"/>
      </w:pPr>
      <w:bookmarkStart w:id="353" w:name="_Toc528692503"/>
      <w:r>
        <w:t>The economy of scale in production</w:t>
      </w:r>
      <w:r w:rsidR="00EC64FF">
        <w:t>, therefore,</w:t>
      </w:r>
      <w:r>
        <w:t xml:space="preserve"> leads to the following benefits:</w:t>
      </w:r>
      <w:bookmarkEnd w:id="353"/>
    </w:p>
    <w:p w14:paraId="400D4EED" w14:textId="7DF131FC" w:rsidR="00AF2A36" w:rsidRPr="00AF2A36" w:rsidRDefault="00AF2A36" w:rsidP="00284762">
      <w:pPr>
        <w:pStyle w:val="Style1"/>
        <w:numPr>
          <w:ilvl w:val="0"/>
          <w:numId w:val="6"/>
        </w:numPr>
        <w:spacing w:after="0"/>
      </w:pPr>
      <w:bookmarkStart w:id="354" w:name="_Toc528692504"/>
      <w:r w:rsidRPr="00AF2A36">
        <w:t>Greater</w:t>
      </w:r>
      <w:r>
        <w:t xml:space="preserve"> </w:t>
      </w:r>
      <w:r w:rsidRPr="00AF2A36">
        <w:t>investment in the production-line operation, leading to greater speed</w:t>
      </w:r>
      <w:r>
        <w:t xml:space="preserve"> </w:t>
      </w:r>
      <w:r w:rsidRPr="00AF2A36">
        <w:t>of assembly</w:t>
      </w:r>
      <w:bookmarkEnd w:id="354"/>
    </w:p>
    <w:p w14:paraId="3EBE374A" w14:textId="7E4115EC" w:rsidR="00AF2A36" w:rsidRPr="00AF2A36" w:rsidRDefault="00560F57" w:rsidP="00284762">
      <w:pPr>
        <w:pStyle w:val="Style1"/>
        <w:numPr>
          <w:ilvl w:val="0"/>
          <w:numId w:val="6"/>
        </w:numPr>
        <w:spacing w:after="0"/>
      </w:pPr>
      <w:bookmarkStart w:id="355" w:name="_Toc528692505"/>
      <w:r w:rsidRPr="00AF2A36">
        <w:t>M</w:t>
      </w:r>
      <w:r w:rsidR="00AF2A36" w:rsidRPr="00AF2A36">
        <w:t>ore</w:t>
      </w:r>
      <w:bookmarkStart w:id="356" w:name="_Toc528692506"/>
      <w:bookmarkEnd w:id="355"/>
      <w:r>
        <w:t xml:space="preserve"> </w:t>
      </w:r>
      <w:r w:rsidR="00AF2A36" w:rsidRPr="00AF2A36">
        <w:t xml:space="preserve">emphasis on improvement in design by testing, and by </w:t>
      </w:r>
      <w:r w:rsidR="00AF2A36">
        <w:t xml:space="preserve">rationalization </w:t>
      </w:r>
      <w:r w:rsidR="00AF2A36" w:rsidRPr="00AF2A36">
        <w:t>of details based on ease of manufacture</w:t>
      </w:r>
      <w:bookmarkEnd w:id="356"/>
    </w:p>
    <w:p w14:paraId="3B57EAEA" w14:textId="27507F00" w:rsidR="00AF2A36" w:rsidRPr="00AF2A36" w:rsidRDefault="00AF2A36" w:rsidP="00284762">
      <w:pPr>
        <w:pStyle w:val="Style1"/>
        <w:numPr>
          <w:ilvl w:val="0"/>
          <w:numId w:val="6"/>
        </w:numPr>
        <w:spacing w:after="0"/>
      </w:pPr>
      <w:bookmarkStart w:id="357" w:name="_Toc528692507"/>
      <w:r w:rsidRPr="00AF2A36">
        <w:t>establishment of strict QA procedures and avoidance of re-working</w:t>
      </w:r>
      <w:bookmarkEnd w:id="357"/>
    </w:p>
    <w:p w14:paraId="1B1CF406" w14:textId="00FC8CE6" w:rsidR="00AF2A36" w:rsidRPr="00AF2A36" w:rsidRDefault="00AF2A36" w:rsidP="00284762">
      <w:pPr>
        <w:pStyle w:val="Style1"/>
        <w:numPr>
          <w:ilvl w:val="0"/>
          <w:numId w:val="6"/>
        </w:numPr>
        <w:spacing w:after="0"/>
      </w:pPr>
      <w:bookmarkStart w:id="358" w:name="_Toc528692508"/>
      <w:r w:rsidRPr="00AF2A36">
        <w:t>better</w:t>
      </w:r>
      <w:r>
        <w:t xml:space="preserve"> </w:t>
      </w:r>
      <w:r w:rsidRPr="00AF2A36">
        <w:t>design, including the possibility of variants at modest additional cost</w:t>
      </w:r>
      <w:r>
        <w:t xml:space="preserve"> </w:t>
      </w:r>
      <w:r w:rsidRPr="00AF2A36">
        <w:t>or difficulty</w:t>
      </w:r>
      <w:bookmarkEnd w:id="358"/>
    </w:p>
    <w:p w14:paraId="000327C5" w14:textId="77777777" w:rsidR="00560F57" w:rsidRDefault="00AF2A36" w:rsidP="00284762">
      <w:pPr>
        <w:pStyle w:val="Style1"/>
        <w:numPr>
          <w:ilvl w:val="0"/>
          <w:numId w:val="6"/>
        </w:numPr>
        <w:spacing w:after="0"/>
      </w:pPr>
      <w:bookmarkStart w:id="359" w:name="_Toc528692509"/>
      <w:r w:rsidRPr="00AF2A36">
        <w:t>more involvement of specialist suppliers, e.g. services</w:t>
      </w:r>
      <w:r>
        <w:t xml:space="preserve"> </w:t>
      </w:r>
    </w:p>
    <w:p w14:paraId="3027ED64" w14:textId="31AB3AAA" w:rsidR="00AF2A36" w:rsidRPr="00AF2A36" w:rsidRDefault="00560F57" w:rsidP="00284762">
      <w:pPr>
        <w:pStyle w:val="Style1"/>
        <w:numPr>
          <w:ilvl w:val="0"/>
          <w:numId w:val="6"/>
        </w:numPr>
      </w:pPr>
      <w:r>
        <w:t>R</w:t>
      </w:r>
      <w:r w:rsidR="00AF2A36" w:rsidRPr="00AF2A36">
        <w:t>eduction</w:t>
      </w:r>
      <w:r>
        <w:t xml:space="preserve"> </w:t>
      </w:r>
      <w:r w:rsidR="00AF2A36" w:rsidRPr="00AF2A36">
        <w:t>of waste by efficient ordering and use of materials.</w:t>
      </w:r>
      <w:bookmarkEnd w:id="359"/>
    </w:p>
    <w:p w14:paraId="24A9C58F" w14:textId="2D7BBD32" w:rsidR="00A703C1" w:rsidRPr="00EC401F" w:rsidRDefault="00D63DE1" w:rsidP="00284762">
      <w:pPr>
        <w:pStyle w:val="Style1"/>
        <w:numPr>
          <w:ilvl w:val="0"/>
          <w:numId w:val="22"/>
        </w:numPr>
        <w:ind w:left="450" w:hanging="90"/>
        <w:rPr>
          <w:b/>
        </w:rPr>
      </w:pPr>
      <w:bookmarkStart w:id="360" w:name="_Toc528692513"/>
      <w:bookmarkStart w:id="361" w:name="_Toc534709503"/>
      <w:r w:rsidRPr="00EC401F">
        <w:rPr>
          <w:b/>
        </w:rPr>
        <w:t>Quality issues</w:t>
      </w:r>
      <w:bookmarkEnd w:id="360"/>
      <w:bookmarkEnd w:id="361"/>
    </w:p>
    <w:p w14:paraId="21023DA4" w14:textId="77D0131E" w:rsidR="00FA3A81" w:rsidRPr="0013625D" w:rsidRDefault="00FA3A81" w:rsidP="0013625D">
      <w:pPr>
        <w:pStyle w:val="Style1"/>
      </w:pPr>
      <w:r w:rsidRPr="0013625D">
        <w:t>Quality is often the crucial issue to the client who is concerned about the subsequent operation of the building. The following aspects of modular construction have a strong influence on quality:</w:t>
      </w:r>
    </w:p>
    <w:p w14:paraId="728B4BB3" w14:textId="77A7CC7C" w:rsidR="007F73E8" w:rsidRPr="007F73E8" w:rsidRDefault="007F73E8" w:rsidP="00284762">
      <w:pPr>
        <w:pStyle w:val="Style1"/>
        <w:numPr>
          <w:ilvl w:val="0"/>
          <w:numId w:val="6"/>
        </w:numPr>
        <w:spacing w:after="0"/>
      </w:pPr>
      <w:bookmarkStart w:id="362" w:name="_Toc528692514"/>
      <w:r w:rsidRPr="007F73E8">
        <w:t xml:space="preserve">Some clients demand a high degree of quality assurance for their business operations, and in their </w:t>
      </w:r>
      <w:r w:rsidRPr="00EC64FF">
        <w:rPr>
          <w:noProof/>
        </w:rPr>
        <w:t>view</w:t>
      </w:r>
      <w:r w:rsidR="00EC64FF">
        <w:rPr>
          <w:noProof/>
        </w:rPr>
        <w:t>,</w:t>
      </w:r>
      <w:r w:rsidRPr="007F73E8">
        <w:t xml:space="preserve"> a single point procurement route concentrates the responsibility </w:t>
      </w:r>
      <w:r w:rsidRPr="00EC64FF">
        <w:rPr>
          <w:noProof/>
        </w:rPr>
        <w:t>o</w:t>
      </w:r>
      <w:r w:rsidR="00EC64FF">
        <w:rPr>
          <w:noProof/>
        </w:rPr>
        <w:t>f</w:t>
      </w:r>
      <w:r w:rsidRPr="007F73E8">
        <w:t xml:space="preserve"> the manufacturer.</w:t>
      </w:r>
      <w:bookmarkEnd w:id="362"/>
    </w:p>
    <w:p w14:paraId="0F5DAB26" w14:textId="3AD439D2" w:rsidR="007F73E8" w:rsidRPr="007F73E8" w:rsidRDefault="007F73E8" w:rsidP="00284762">
      <w:pPr>
        <w:pStyle w:val="Style1"/>
        <w:numPr>
          <w:ilvl w:val="0"/>
          <w:numId w:val="6"/>
        </w:numPr>
        <w:spacing w:after="0"/>
      </w:pPr>
      <w:bookmarkStart w:id="363" w:name="_Toc528692515"/>
      <w:r w:rsidRPr="007F73E8">
        <w:t>In modular construction, off-site trials can be carried out to ‘prove’ the system before installation. This is particularly true of highly serviced units, such as plant rooms, lifts</w:t>
      </w:r>
      <w:r w:rsidR="00EC64FF">
        <w:t>,</w:t>
      </w:r>
      <w:r w:rsidRPr="007F73E8">
        <w:t xml:space="preserve"> </w:t>
      </w:r>
      <w:r w:rsidRPr="00EC64FF">
        <w:rPr>
          <w:noProof/>
        </w:rPr>
        <w:t>and</w:t>
      </w:r>
      <w:r w:rsidRPr="007F73E8">
        <w:t xml:space="preserve"> kitchens.</w:t>
      </w:r>
      <w:bookmarkEnd w:id="363"/>
    </w:p>
    <w:p w14:paraId="7DC0285E" w14:textId="61600666" w:rsidR="007F73E8" w:rsidRPr="007F73E8" w:rsidRDefault="007F73E8" w:rsidP="00284762">
      <w:pPr>
        <w:pStyle w:val="Style1"/>
        <w:numPr>
          <w:ilvl w:val="0"/>
          <w:numId w:val="6"/>
        </w:numPr>
        <w:spacing w:after="0"/>
      </w:pPr>
      <w:bookmarkStart w:id="364" w:name="_Toc528692516"/>
      <w:r w:rsidRPr="007F73E8">
        <w:lastRenderedPageBreak/>
        <w:t>In conventional buildings, many contractors also allow 1 to 2% cost for ‘snagging’ and ‘</w:t>
      </w:r>
      <w:r w:rsidRPr="00EC64FF">
        <w:rPr>
          <w:noProof/>
        </w:rPr>
        <w:t>callbacks</w:t>
      </w:r>
      <w:r w:rsidRPr="007F73E8">
        <w:t>’. These costs are considerably reduced when using modular construction, in comparison with site construction.</w:t>
      </w:r>
      <w:bookmarkEnd w:id="364"/>
    </w:p>
    <w:p w14:paraId="56271787" w14:textId="321C15BC" w:rsidR="007F73E8" w:rsidRPr="007F73E8" w:rsidRDefault="007F73E8" w:rsidP="00284762">
      <w:pPr>
        <w:pStyle w:val="Style1"/>
        <w:numPr>
          <w:ilvl w:val="0"/>
          <w:numId w:val="6"/>
        </w:numPr>
      </w:pPr>
      <w:bookmarkStart w:id="365" w:name="_Toc528692517"/>
      <w:r w:rsidRPr="007F73E8">
        <w:t>Light steel framing is robust and does not suffer from deterioration in performance. Movements are minimal, which avoids cracking of finishes.</w:t>
      </w:r>
      <w:bookmarkEnd w:id="365"/>
    </w:p>
    <w:p w14:paraId="43BD94A9" w14:textId="1F99F3E8" w:rsidR="00323B10" w:rsidRPr="00EC401F" w:rsidRDefault="003E1640" w:rsidP="00284762">
      <w:pPr>
        <w:pStyle w:val="Style1"/>
        <w:numPr>
          <w:ilvl w:val="0"/>
          <w:numId w:val="22"/>
        </w:numPr>
        <w:ind w:left="360" w:hanging="90"/>
        <w:rPr>
          <w:b/>
        </w:rPr>
      </w:pPr>
      <w:bookmarkStart w:id="366" w:name="_Toc528692518"/>
      <w:bookmarkStart w:id="367" w:name="_Toc534709504"/>
      <w:r w:rsidRPr="00EC401F">
        <w:rPr>
          <w:b/>
        </w:rPr>
        <w:t>Application to renovation</w:t>
      </w:r>
      <w:bookmarkEnd w:id="366"/>
      <w:bookmarkEnd w:id="367"/>
    </w:p>
    <w:p w14:paraId="5F305578" w14:textId="70FBD3AF" w:rsidR="00237AB6" w:rsidRPr="00237AB6" w:rsidRDefault="00237AB6" w:rsidP="0013625D">
      <w:pPr>
        <w:pStyle w:val="Style1"/>
      </w:pPr>
      <w:r w:rsidRPr="00237AB6">
        <w:t>The renovation sector represents over 40%</w:t>
      </w:r>
      <w:r>
        <w:t xml:space="preserve"> </w:t>
      </w:r>
      <w:r w:rsidRPr="00237AB6">
        <w:t>of the construction market and has</w:t>
      </w:r>
      <w:r>
        <w:t xml:space="preserve"> </w:t>
      </w:r>
      <w:r w:rsidRPr="00237AB6">
        <w:t>its</w:t>
      </w:r>
      <w:r>
        <w:t xml:space="preserve"> </w:t>
      </w:r>
      <w:r w:rsidRPr="00237AB6">
        <w:t>own features in terms of construction operation. The particular benefits of</w:t>
      </w:r>
      <w:r>
        <w:t xml:space="preserve"> </w:t>
      </w:r>
      <w:r w:rsidRPr="00237AB6">
        <w:t xml:space="preserve">modular construction in </w:t>
      </w:r>
      <w:r w:rsidR="00EC64FF">
        <w:t xml:space="preserve">the </w:t>
      </w:r>
      <w:r w:rsidRPr="00EC64FF">
        <w:rPr>
          <w:noProof/>
        </w:rPr>
        <w:t>renovation</w:t>
      </w:r>
      <w:r w:rsidRPr="00237AB6">
        <w:t xml:space="preserve"> are:</w:t>
      </w:r>
    </w:p>
    <w:p w14:paraId="73B4AE9C" w14:textId="10440216" w:rsidR="00EF4E93" w:rsidRPr="00EF4E93" w:rsidRDefault="00EF4E93" w:rsidP="00284762">
      <w:pPr>
        <w:pStyle w:val="Style1"/>
        <w:numPr>
          <w:ilvl w:val="0"/>
          <w:numId w:val="6"/>
        </w:numPr>
        <w:spacing w:after="0"/>
      </w:pPr>
      <w:bookmarkStart w:id="368" w:name="_Toc528692519"/>
      <w:r w:rsidRPr="00EF4E93">
        <w:t>Reduced disruption in difficult sites. Units can be lifted easily into place.</w:t>
      </w:r>
      <w:bookmarkEnd w:id="368"/>
    </w:p>
    <w:p w14:paraId="404699E1" w14:textId="3D66FA68" w:rsidR="00EF4E93" w:rsidRPr="00EF4E93" w:rsidRDefault="00EF4E93" w:rsidP="00284762">
      <w:pPr>
        <w:pStyle w:val="Style1"/>
        <w:numPr>
          <w:ilvl w:val="0"/>
          <w:numId w:val="6"/>
        </w:numPr>
        <w:spacing w:after="0"/>
      </w:pPr>
      <w:bookmarkStart w:id="369" w:name="_Toc528692520"/>
      <w:r w:rsidRPr="00EF4E93">
        <w:t>It may not be necessary to move the occupants during the renovation work (true of roof-top extensions).</w:t>
      </w:r>
      <w:bookmarkEnd w:id="369"/>
    </w:p>
    <w:p w14:paraId="616AB150" w14:textId="6008CCAE" w:rsidR="00EF4E93" w:rsidRPr="00EF4E93" w:rsidRDefault="00EF4E93" w:rsidP="00284762">
      <w:pPr>
        <w:pStyle w:val="Style1"/>
        <w:numPr>
          <w:ilvl w:val="0"/>
          <w:numId w:val="6"/>
        </w:numPr>
      </w:pPr>
      <w:bookmarkStart w:id="370" w:name="_Toc528692521"/>
      <w:r w:rsidRPr="00EF4E93">
        <w:t>Modular units are light in weight and do not require extensive strengthening of the existing structure.</w:t>
      </w:r>
      <w:bookmarkEnd w:id="370"/>
    </w:p>
    <w:p w14:paraId="79D9F287" w14:textId="73DFCEF6" w:rsidR="00C67ED3" w:rsidRDefault="00D16809"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371" w:name="_Toc528692522"/>
      <w:bookmarkStart w:id="372" w:name="_Toc534709505"/>
      <w:bookmarkStart w:id="373" w:name="_Toc12281497"/>
      <w:r w:rsidRPr="00D16809">
        <w:rPr>
          <w:sz w:val="26"/>
          <w:szCs w:val="26"/>
        </w:rPr>
        <w:t xml:space="preserve">Environmental </w:t>
      </w:r>
      <w:r>
        <w:rPr>
          <w:sz w:val="26"/>
          <w:szCs w:val="26"/>
        </w:rPr>
        <w:t>B</w:t>
      </w:r>
      <w:r w:rsidRPr="00D16809">
        <w:rPr>
          <w:sz w:val="26"/>
          <w:szCs w:val="26"/>
        </w:rPr>
        <w:t>enefit</w:t>
      </w:r>
      <w:r>
        <w:rPr>
          <w:sz w:val="26"/>
          <w:szCs w:val="26"/>
        </w:rPr>
        <w:t xml:space="preserve"> </w:t>
      </w:r>
      <w:r w:rsidR="00BE0755" w:rsidRPr="009669B2">
        <w:rPr>
          <w:sz w:val="26"/>
          <w:szCs w:val="26"/>
        </w:rPr>
        <w:t>of</w:t>
      </w:r>
      <w:r w:rsidR="00BE0755">
        <w:rPr>
          <w:sz w:val="26"/>
          <w:szCs w:val="26"/>
        </w:rPr>
        <w:t xml:space="preserve"> M</w:t>
      </w:r>
      <w:r w:rsidR="00BE0755" w:rsidRPr="009669B2">
        <w:rPr>
          <w:sz w:val="26"/>
          <w:szCs w:val="26"/>
        </w:rPr>
        <w:t xml:space="preserve">odular </w:t>
      </w:r>
      <w:r w:rsidR="00BE0755">
        <w:rPr>
          <w:sz w:val="26"/>
          <w:szCs w:val="26"/>
        </w:rPr>
        <w:t>C</w:t>
      </w:r>
      <w:r w:rsidR="00BE0755" w:rsidRPr="009669B2">
        <w:rPr>
          <w:sz w:val="26"/>
          <w:szCs w:val="26"/>
        </w:rPr>
        <w:t>onstruction</w:t>
      </w:r>
      <w:bookmarkEnd w:id="371"/>
      <w:bookmarkEnd w:id="372"/>
      <w:bookmarkEnd w:id="373"/>
    </w:p>
    <w:p w14:paraId="664D0BDE" w14:textId="750DFA19" w:rsidR="00482C08" w:rsidRDefault="00482C08" w:rsidP="0013625D">
      <w:pPr>
        <w:pStyle w:val="Style1"/>
      </w:pPr>
      <w:r w:rsidRPr="00482C08">
        <w:t>The</w:t>
      </w:r>
      <w:r>
        <w:t xml:space="preserve"> </w:t>
      </w:r>
      <w:r w:rsidRPr="00482C08">
        <w:t>main environmental benefits during the construction operation are derived</w:t>
      </w:r>
      <w:r>
        <w:t xml:space="preserve"> </w:t>
      </w:r>
      <w:r w:rsidRPr="00482C08">
        <w:t>from</w:t>
      </w:r>
      <w:r>
        <w:t xml:space="preserve"> </w:t>
      </w:r>
      <w:r w:rsidRPr="00482C08">
        <w:t>the shorter construction period, which lessens the impacts on the local</w:t>
      </w:r>
      <w:r>
        <w:t xml:space="preserve"> </w:t>
      </w:r>
      <w:r w:rsidRPr="00482C08">
        <w:t>environment.</w:t>
      </w:r>
      <w:r>
        <w:t xml:space="preserve"> </w:t>
      </w:r>
      <w:r w:rsidRPr="00482C08">
        <w:t>However, there are other, less obvious local environmental</w:t>
      </w:r>
      <w:r>
        <w:t xml:space="preserve"> </w:t>
      </w:r>
      <w:r w:rsidRPr="00482C08">
        <w:t>benefits of the construction operation, which are identified as follows</w:t>
      </w:r>
      <w:r w:rsidR="00E45037" w:rsidRPr="00E45037">
        <w:t xml:space="preserve"> </w:t>
      </w:r>
      <w:sdt>
        <w:sdtPr>
          <w:id w:val="493142138"/>
          <w:citation/>
        </w:sdtPr>
        <w:sdtEndPr/>
        <w:sdtContent>
          <w:r w:rsidR="00E45037">
            <w:fldChar w:fldCharType="begin"/>
          </w:r>
          <w:r w:rsidR="00E45037">
            <w:instrText xml:space="preserve"> CITATION RML99 \l 1033 </w:instrText>
          </w:r>
          <w:r w:rsidR="00E45037">
            <w:fldChar w:fldCharType="separate"/>
          </w:r>
          <w:r w:rsidR="000B50D1">
            <w:rPr>
              <w:noProof/>
            </w:rPr>
            <w:t>(RM Lawson, 1999)</w:t>
          </w:r>
          <w:r w:rsidR="00E45037">
            <w:fldChar w:fldCharType="end"/>
          </w:r>
        </w:sdtContent>
      </w:sdt>
      <w:r w:rsidRPr="00482C08">
        <w:t>:</w:t>
      </w:r>
    </w:p>
    <w:p w14:paraId="39694629" w14:textId="205A55E1" w:rsidR="009D0868" w:rsidRPr="00CB3FA5" w:rsidRDefault="009D0868" w:rsidP="00284762">
      <w:pPr>
        <w:pStyle w:val="Style1"/>
        <w:numPr>
          <w:ilvl w:val="0"/>
          <w:numId w:val="6"/>
        </w:numPr>
        <w:spacing w:after="0"/>
      </w:pPr>
      <w:bookmarkStart w:id="374" w:name="_Toc528692524"/>
      <w:r w:rsidRPr="00CB3FA5">
        <w:t>Site</w:t>
      </w:r>
      <w:r w:rsidR="002D7483" w:rsidRPr="00CB3FA5">
        <w:t xml:space="preserve"> </w:t>
      </w:r>
      <w:r w:rsidRPr="00CB3FA5">
        <w:t>installation of the modular units is a rapid and quiet operation that can</w:t>
      </w:r>
      <w:r w:rsidR="002D7483" w:rsidRPr="00CB3FA5">
        <w:t xml:space="preserve"> </w:t>
      </w:r>
      <w:r w:rsidRPr="00CB3FA5">
        <w:t>be</w:t>
      </w:r>
      <w:r w:rsidR="002D7483" w:rsidRPr="00CB3FA5">
        <w:t xml:space="preserve"> </w:t>
      </w:r>
      <w:r w:rsidRPr="00CB3FA5">
        <w:t>done ‘just in time’, with no requirement for site storage or additional</w:t>
      </w:r>
      <w:r w:rsidR="002D7483" w:rsidRPr="00CB3FA5">
        <w:t xml:space="preserve"> </w:t>
      </w:r>
      <w:r w:rsidRPr="00CB3FA5">
        <w:t>noisy equipment.</w:t>
      </w:r>
      <w:bookmarkEnd w:id="374"/>
    </w:p>
    <w:p w14:paraId="08D4C4F9" w14:textId="386F2AB1" w:rsidR="009D0868" w:rsidRPr="00CB3FA5" w:rsidRDefault="009D0868" w:rsidP="00284762">
      <w:pPr>
        <w:pStyle w:val="Style1"/>
        <w:numPr>
          <w:ilvl w:val="0"/>
          <w:numId w:val="6"/>
        </w:numPr>
        <w:spacing w:after="0"/>
      </w:pPr>
      <w:bookmarkStart w:id="375" w:name="_Toc528692525"/>
      <w:r w:rsidRPr="00CB3FA5">
        <w:t>The</w:t>
      </w:r>
      <w:r w:rsidR="002D7483" w:rsidRPr="00CB3FA5">
        <w:t xml:space="preserve"> </w:t>
      </w:r>
      <w:r w:rsidRPr="00CB3FA5">
        <w:t>delivery and installation of the modular units can be timed to observe</w:t>
      </w:r>
      <w:r w:rsidR="002D7483" w:rsidRPr="00CB3FA5">
        <w:t xml:space="preserve"> </w:t>
      </w:r>
      <w:r w:rsidRPr="00CB3FA5">
        <w:t>any site working</w:t>
      </w:r>
      <w:r w:rsidR="002D7483" w:rsidRPr="00CB3FA5">
        <w:t xml:space="preserve"> </w:t>
      </w:r>
      <w:r w:rsidRPr="00CB3FA5">
        <w:t>or road traffic constraints.</w:t>
      </w:r>
      <w:bookmarkEnd w:id="375"/>
    </w:p>
    <w:p w14:paraId="36A4D59E" w14:textId="5EDAC1A7" w:rsidR="009D0868" w:rsidRPr="002D7483" w:rsidRDefault="009D0868" w:rsidP="00284762">
      <w:pPr>
        <w:pStyle w:val="Style1"/>
        <w:numPr>
          <w:ilvl w:val="0"/>
          <w:numId w:val="6"/>
        </w:numPr>
        <w:spacing w:after="0"/>
      </w:pPr>
      <w:bookmarkStart w:id="376" w:name="_Toc528692526"/>
      <w:r w:rsidRPr="002D7483">
        <w:t>The</w:t>
      </w:r>
      <w:r w:rsidR="002D7483" w:rsidRPr="002D7483">
        <w:t xml:space="preserve"> </w:t>
      </w:r>
      <w:r w:rsidRPr="002D7483">
        <w:t>delivery of a large number of relatively small amounts of site materials</w:t>
      </w:r>
      <w:r w:rsidR="002D7483" w:rsidRPr="002D7483">
        <w:t xml:space="preserve"> </w:t>
      </w:r>
      <w:r w:rsidRPr="002D7483">
        <w:t>is much reduced</w:t>
      </w:r>
      <w:r w:rsidR="00AD0D8F">
        <w:t>.</w:t>
      </w:r>
      <w:bookmarkEnd w:id="376"/>
    </w:p>
    <w:p w14:paraId="236442E2" w14:textId="1D410035" w:rsidR="009D0868" w:rsidRPr="002D7483" w:rsidRDefault="009D0868" w:rsidP="00284762">
      <w:pPr>
        <w:pStyle w:val="Style1"/>
        <w:numPr>
          <w:ilvl w:val="0"/>
          <w:numId w:val="6"/>
        </w:numPr>
        <w:spacing w:after="0"/>
      </w:pPr>
      <w:bookmarkStart w:id="377" w:name="_Toc528692527"/>
      <w:r w:rsidRPr="002D7483">
        <w:t>Less</w:t>
      </w:r>
      <w:r w:rsidR="002D7483" w:rsidRPr="002D7483">
        <w:t xml:space="preserve"> </w:t>
      </w:r>
      <w:r w:rsidRPr="002D7483">
        <w:t xml:space="preserve">waste is created so dumping of material waste from </w:t>
      </w:r>
      <w:r w:rsidR="00EC64FF">
        <w:t xml:space="preserve">the </w:t>
      </w:r>
      <w:r w:rsidRPr="00EC64FF">
        <w:rPr>
          <w:noProof/>
        </w:rPr>
        <w:t>site</w:t>
      </w:r>
      <w:r w:rsidRPr="002D7483">
        <w:t xml:space="preserve"> is much</w:t>
      </w:r>
      <w:r w:rsidR="002D7483" w:rsidRPr="002D7483">
        <w:t xml:space="preserve"> </w:t>
      </w:r>
      <w:r w:rsidRPr="002D7483">
        <w:t xml:space="preserve">reduced. Foundation excavation is </w:t>
      </w:r>
      <w:r w:rsidR="002D7483" w:rsidRPr="002D7483">
        <w:t>minimized</w:t>
      </w:r>
      <w:r w:rsidRPr="002D7483">
        <w:t xml:space="preserve"> and there are fewer</w:t>
      </w:r>
      <w:r w:rsidR="002D7483" w:rsidRPr="002D7483">
        <w:t xml:space="preserve"> </w:t>
      </w:r>
      <w:r w:rsidRPr="002D7483">
        <w:t>potentially wasteful site activities.</w:t>
      </w:r>
      <w:bookmarkEnd w:id="377"/>
    </w:p>
    <w:p w14:paraId="55573AB0" w14:textId="5ED91C93" w:rsidR="009D0868" w:rsidRPr="002D7483" w:rsidRDefault="009D0868" w:rsidP="00284762">
      <w:pPr>
        <w:pStyle w:val="Style1"/>
        <w:numPr>
          <w:ilvl w:val="0"/>
          <w:numId w:val="6"/>
        </w:numPr>
        <w:spacing w:after="0"/>
      </w:pPr>
      <w:bookmarkStart w:id="378" w:name="_Toc528692528"/>
      <w:r w:rsidRPr="002D7483">
        <w:t>Materials</w:t>
      </w:r>
      <w:r w:rsidR="002D7483" w:rsidRPr="002D7483">
        <w:t xml:space="preserve"> </w:t>
      </w:r>
      <w:r w:rsidRPr="002D7483">
        <w:t xml:space="preserve">are used more efficiently, with </w:t>
      </w:r>
      <w:r w:rsidR="00EC64FF">
        <w:t xml:space="preserve">a </w:t>
      </w:r>
      <w:r w:rsidRPr="00EC64FF">
        <w:rPr>
          <w:noProof/>
        </w:rPr>
        <w:t>considerable</w:t>
      </w:r>
      <w:r w:rsidRPr="002D7483">
        <w:t xml:space="preserve"> economy of use in</w:t>
      </w:r>
      <w:r w:rsidR="002D7483" w:rsidRPr="002D7483">
        <w:t xml:space="preserve"> </w:t>
      </w:r>
      <w:r w:rsidRPr="002D7483">
        <w:t>production than is achievable on site.</w:t>
      </w:r>
      <w:bookmarkEnd w:id="378"/>
    </w:p>
    <w:p w14:paraId="7AA62E8F" w14:textId="0141EADC" w:rsidR="009D0868" w:rsidRPr="002D7483" w:rsidRDefault="009D0868" w:rsidP="00284762">
      <w:pPr>
        <w:pStyle w:val="Style1"/>
        <w:numPr>
          <w:ilvl w:val="0"/>
          <w:numId w:val="6"/>
        </w:numPr>
      </w:pPr>
      <w:bookmarkStart w:id="379" w:name="_Toc528692529"/>
      <w:r w:rsidRPr="002D7483">
        <w:t>The</w:t>
      </w:r>
      <w:r w:rsidR="002D7483" w:rsidRPr="002D7483">
        <w:t xml:space="preserve"> </w:t>
      </w:r>
      <w:r w:rsidRPr="002D7483">
        <w:t>main construction operations are less disruptive to adjacent or</w:t>
      </w:r>
      <w:r w:rsidR="002D7483" w:rsidRPr="002D7483">
        <w:t xml:space="preserve"> </w:t>
      </w:r>
      <w:r w:rsidRPr="002D7483">
        <w:t>connected properties in terms of pollution and associated nuisance, etc.</w:t>
      </w:r>
      <w:bookmarkEnd w:id="379"/>
    </w:p>
    <w:p w14:paraId="06553883" w14:textId="35193139" w:rsidR="00F55E42" w:rsidRPr="00F55E42" w:rsidRDefault="00F55E42" w:rsidP="00284762">
      <w:pPr>
        <w:pStyle w:val="Style1"/>
        <w:numPr>
          <w:ilvl w:val="0"/>
          <w:numId w:val="6"/>
        </w:numPr>
        <w:spacing w:after="0"/>
      </w:pPr>
      <w:bookmarkStart w:id="380" w:name="_Toc528692533"/>
      <w:r w:rsidRPr="00F55E42">
        <w:t>Modular units are very stiff and strong, due largely to requirements for lifting and transportation, and therefore have a solid ‘feel’.</w:t>
      </w:r>
      <w:bookmarkEnd w:id="380"/>
    </w:p>
    <w:p w14:paraId="6E932C80" w14:textId="56B03E39" w:rsidR="00F55E42" w:rsidRDefault="00F55E42" w:rsidP="00284762">
      <w:pPr>
        <w:pStyle w:val="Style1"/>
        <w:numPr>
          <w:ilvl w:val="0"/>
          <w:numId w:val="6"/>
        </w:numPr>
      </w:pPr>
      <w:bookmarkStart w:id="381" w:name="_Toc528692534"/>
      <w:r w:rsidRPr="00F55E42">
        <w:t xml:space="preserve">All light steel framed structures require minimal maintenance and no </w:t>
      </w:r>
      <w:r w:rsidRPr="00EC64FF">
        <w:rPr>
          <w:noProof/>
        </w:rPr>
        <w:t>callbacks</w:t>
      </w:r>
      <w:r w:rsidRPr="00F55E42">
        <w:t xml:space="preserve"> for shrinkage, etc.</w:t>
      </w:r>
      <w:bookmarkEnd w:id="381"/>
    </w:p>
    <w:p w14:paraId="424FE933" w14:textId="77777777" w:rsidR="00E45037" w:rsidRPr="00E45037" w:rsidRDefault="00E45037" w:rsidP="00E45037"/>
    <w:p w14:paraId="18F7CDA3" w14:textId="14DA1368" w:rsidR="00E04995" w:rsidRPr="00E04995" w:rsidRDefault="00E04995"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382" w:name="_Toc528692539"/>
      <w:bookmarkStart w:id="383" w:name="_Toc534709509"/>
      <w:bookmarkStart w:id="384" w:name="_Toc12281498"/>
      <w:r w:rsidRPr="00E04995">
        <w:rPr>
          <w:sz w:val="26"/>
          <w:szCs w:val="26"/>
        </w:rPr>
        <w:lastRenderedPageBreak/>
        <w:t>Limitation of Modular Construction</w:t>
      </w:r>
      <w:bookmarkEnd w:id="382"/>
      <w:bookmarkEnd w:id="383"/>
      <w:bookmarkEnd w:id="384"/>
    </w:p>
    <w:p w14:paraId="4952926A" w14:textId="07B2D9DB" w:rsidR="00175303" w:rsidRDefault="00314D4D" w:rsidP="0013625D">
      <w:pPr>
        <w:pStyle w:val="Style1"/>
      </w:pPr>
      <w:r w:rsidRPr="00314D4D">
        <w:t>Modular construction can have disadvantages as well as advantages. This section</w:t>
      </w:r>
      <w:r>
        <w:t xml:space="preserve"> </w:t>
      </w:r>
      <w:r w:rsidRPr="00314D4D">
        <w:t xml:space="preserve">discusses the main </w:t>
      </w:r>
      <w:r>
        <w:t xml:space="preserve">limitations </w:t>
      </w:r>
      <w:r w:rsidRPr="00314D4D">
        <w:t>that were identified</w:t>
      </w:r>
      <w:sdt>
        <w:sdtPr>
          <w:id w:val="-1377081520"/>
          <w:citation/>
        </w:sdtPr>
        <w:sdtEndPr/>
        <w:sdtContent>
          <w:r w:rsidR="00027A63" w:rsidRPr="00027A63">
            <w:fldChar w:fldCharType="begin"/>
          </w:r>
          <w:r w:rsidR="00027A63" w:rsidRPr="00027A63">
            <w:instrText xml:space="preserve"> CITATION May94 \l 1033 </w:instrText>
          </w:r>
          <w:r w:rsidR="00027A63" w:rsidRPr="00027A63">
            <w:fldChar w:fldCharType="separate"/>
          </w:r>
          <w:r w:rsidR="000B50D1">
            <w:rPr>
              <w:noProof/>
            </w:rPr>
            <w:t xml:space="preserve"> (Torre, 1994)</w:t>
          </w:r>
          <w:r w:rsidR="00027A63" w:rsidRPr="00027A63">
            <w:fldChar w:fldCharType="end"/>
          </w:r>
        </w:sdtContent>
      </w:sdt>
      <w:r>
        <w:t>.</w:t>
      </w:r>
    </w:p>
    <w:p w14:paraId="46C80D05" w14:textId="5E3205B8" w:rsidR="00E3686C" w:rsidRDefault="00175303" w:rsidP="0013625D">
      <w:pPr>
        <w:pStyle w:val="Style1"/>
      </w:pPr>
      <w:r w:rsidRPr="0013625D">
        <w:rPr>
          <w:b/>
        </w:rPr>
        <w:t>Need for Additional Material:</w:t>
      </w:r>
      <w:r w:rsidRPr="00175303">
        <w:t xml:space="preserve"> The need for additional material is a disadvantage of modular construction that develops from the structural requirements of the modules. The additional material can include more or larger structural members, more bracing for transportation loads, and redesigned (or increased capacity) structural connections. Additional bracing is often placed on the modules. The bracing, which provides the modules with strength, stiffness, and stability during transport and erection also provides support for equipment and can become </w:t>
      </w:r>
      <w:r w:rsidRPr="00EC64FF">
        <w:rPr>
          <w:noProof/>
        </w:rPr>
        <w:t>permanent</w:t>
      </w:r>
      <w:r>
        <w:t>.</w:t>
      </w:r>
    </w:p>
    <w:p w14:paraId="73D341FA" w14:textId="7445D1AD" w:rsidR="003B3289" w:rsidRPr="003B3289" w:rsidRDefault="00E3686C" w:rsidP="0013625D">
      <w:pPr>
        <w:pStyle w:val="Style1"/>
      </w:pPr>
      <w:r w:rsidRPr="0013625D">
        <w:rPr>
          <w:b/>
        </w:rPr>
        <w:t>Need for Additional Construction Effort</w:t>
      </w:r>
      <w:r w:rsidR="006A5FFB" w:rsidRPr="0013625D">
        <w:rPr>
          <w:b/>
        </w:rPr>
        <w:t>:</w:t>
      </w:r>
      <w:r w:rsidR="006A5FFB" w:rsidRPr="006A5FFB">
        <w:t xml:space="preserve"> More planning and scheduling is required for a</w:t>
      </w:r>
      <w:r w:rsidR="006A5FFB">
        <w:t xml:space="preserve"> </w:t>
      </w:r>
      <w:r w:rsidR="006A5FFB" w:rsidRPr="006A5FFB">
        <w:t>modular project than a</w:t>
      </w:r>
      <w:r w:rsidR="006A5FFB">
        <w:t xml:space="preserve"> </w:t>
      </w:r>
      <w:r w:rsidR="006A5FFB" w:rsidRPr="006A5FFB">
        <w:t>conventional project because of the greater interdependence of planning, design,</w:t>
      </w:r>
      <w:r w:rsidR="006A5FFB">
        <w:t xml:space="preserve"> </w:t>
      </w:r>
      <w:r w:rsidR="006A5FFB" w:rsidRPr="006A5FFB">
        <w:t>fabrication, and transportation, handling, and erection</w:t>
      </w:r>
      <w:r w:rsidR="0001701E">
        <w:t>.</w:t>
      </w:r>
      <w:r w:rsidR="0001701E" w:rsidRPr="0001701E">
        <w:t xml:space="preserve"> In modular</w:t>
      </w:r>
      <w:r w:rsidR="0001701E">
        <w:t xml:space="preserve"> </w:t>
      </w:r>
      <w:r w:rsidR="0001701E" w:rsidRPr="0001701E">
        <w:t>construction, the effort involved in the fabrication activity increases</w:t>
      </w:r>
      <w:r w:rsidR="0001701E">
        <w:t xml:space="preserve"> </w:t>
      </w:r>
      <w:r w:rsidR="0001701E" w:rsidRPr="0001701E">
        <w:t>compared with that of conventional construction due to the transfer of onsite work into</w:t>
      </w:r>
      <w:r w:rsidR="0001701E">
        <w:t xml:space="preserve"> </w:t>
      </w:r>
      <w:r w:rsidR="0001701E" w:rsidRPr="0001701E">
        <w:t>fabrication shops. The need for inspection and supervision in fabrication shops can</w:t>
      </w:r>
      <w:r w:rsidR="0001701E">
        <w:t xml:space="preserve"> </w:t>
      </w:r>
      <w:r w:rsidR="0001701E" w:rsidRPr="0001701E">
        <w:t>increase because a larger</w:t>
      </w:r>
      <w:r w:rsidR="0001701E">
        <w:t xml:space="preserve"> </w:t>
      </w:r>
      <w:r w:rsidR="0001701E" w:rsidRPr="0001701E">
        <w:t xml:space="preserve">number of workers are </w:t>
      </w:r>
      <w:r w:rsidR="0001701E" w:rsidRPr="00EC64FF">
        <w:rPr>
          <w:noProof/>
        </w:rPr>
        <w:t>involved</w:t>
      </w:r>
      <w:r w:rsidR="00EC64FF">
        <w:rPr>
          <w:noProof/>
        </w:rPr>
        <w:t xml:space="preserve"> in</w:t>
      </w:r>
      <w:r w:rsidR="0001701E" w:rsidRPr="0001701E">
        <w:t xml:space="preserve"> assembling the modules in</w:t>
      </w:r>
      <w:r w:rsidR="0001701E">
        <w:t xml:space="preserve"> </w:t>
      </w:r>
      <w:r w:rsidR="0001701E" w:rsidRPr="0001701E">
        <w:t>parallel in various fabrication shops. Transportation, handling, and</w:t>
      </w:r>
      <w:r w:rsidR="0001701E">
        <w:t xml:space="preserve"> </w:t>
      </w:r>
      <w:r w:rsidR="0001701E" w:rsidRPr="0001701E">
        <w:t>erection, which are more complex in modular</w:t>
      </w:r>
      <w:r w:rsidR="0001701E">
        <w:t xml:space="preserve"> </w:t>
      </w:r>
      <w:r w:rsidR="0001701E" w:rsidRPr="0001701E">
        <w:t>construction, set limitations on the module</w:t>
      </w:r>
      <w:r w:rsidR="0001701E">
        <w:t xml:space="preserve"> </w:t>
      </w:r>
      <w:r w:rsidR="0001701E" w:rsidRPr="0001701E">
        <w:t>dimensions and weight and must be addressed early in the planning of the project.</w:t>
      </w:r>
    </w:p>
    <w:p w14:paraId="3238C0DC" w14:textId="710F0122" w:rsidR="0001701E" w:rsidRDefault="0001701E" w:rsidP="0013625D">
      <w:pPr>
        <w:pStyle w:val="Style1"/>
      </w:pPr>
      <w:r w:rsidRPr="0013625D">
        <w:rPr>
          <w:b/>
        </w:rPr>
        <w:t>Reduced Adaptability to Design Changes:</w:t>
      </w:r>
      <w:r w:rsidR="003B3289" w:rsidRPr="003B3289">
        <w:t xml:space="preserve"> </w:t>
      </w:r>
      <w:r w:rsidR="00EC64FF">
        <w:t>r</w:t>
      </w:r>
      <w:r w:rsidR="003B3289" w:rsidRPr="00EC64FF">
        <w:rPr>
          <w:noProof/>
        </w:rPr>
        <w:t>educed</w:t>
      </w:r>
      <w:r w:rsidR="003B3289" w:rsidRPr="003B3289">
        <w:t xml:space="preserve"> adaptability to design changes is another</w:t>
      </w:r>
      <w:r w:rsidR="003B3289">
        <w:t xml:space="preserve"> </w:t>
      </w:r>
      <w:r w:rsidR="003B3289" w:rsidRPr="003B3289">
        <w:t>disadvantage of modular</w:t>
      </w:r>
      <w:r w:rsidR="003B3289">
        <w:t xml:space="preserve"> </w:t>
      </w:r>
      <w:r w:rsidR="003B3289" w:rsidRPr="003B3289">
        <w:t>construction. Modular construction increases the</w:t>
      </w:r>
      <w:r w:rsidR="003B3289">
        <w:t xml:space="preserve"> </w:t>
      </w:r>
      <w:r w:rsidR="003B3289" w:rsidRPr="003B3289">
        <w:t>interdependency of construction</w:t>
      </w:r>
      <w:r w:rsidR="003B3289">
        <w:t xml:space="preserve"> </w:t>
      </w:r>
      <w:r w:rsidR="003B3289" w:rsidRPr="003B3289">
        <w:t>activities, thus, changes in a design can disrupt a wide</w:t>
      </w:r>
      <w:r w:rsidR="003B3289">
        <w:t xml:space="preserve"> </w:t>
      </w:r>
      <w:r w:rsidR="003B3289" w:rsidRPr="003B3289">
        <w:t>variety of inter-related activities.</w:t>
      </w:r>
      <w:r w:rsidR="003B3289">
        <w:t xml:space="preserve"> </w:t>
      </w:r>
      <w:r w:rsidR="003B3289" w:rsidRPr="003B3289">
        <w:t>Once the design has been approved and the other</w:t>
      </w:r>
      <w:r w:rsidR="003B3289">
        <w:t xml:space="preserve"> </w:t>
      </w:r>
      <w:r w:rsidR="003B3289" w:rsidRPr="003B3289">
        <w:t>interdependent activities are</w:t>
      </w:r>
      <w:r w:rsidR="003B3289">
        <w:t xml:space="preserve"> </w:t>
      </w:r>
      <w:r w:rsidR="003B3289" w:rsidRPr="003B3289">
        <w:t>undertaken, the design must not change; modular</w:t>
      </w:r>
      <w:r w:rsidR="003B3289">
        <w:t xml:space="preserve"> </w:t>
      </w:r>
      <w:r w:rsidR="003B3289" w:rsidRPr="003B3289">
        <w:t>construction is not adaptable to design changes.</w:t>
      </w:r>
    </w:p>
    <w:p w14:paraId="1184B8B5" w14:textId="4E802D64" w:rsidR="003B3289" w:rsidRPr="003B3289" w:rsidRDefault="003B3289" w:rsidP="0013625D">
      <w:pPr>
        <w:pStyle w:val="Style1"/>
      </w:pPr>
      <w:r w:rsidRPr="0013625D">
        <w:rPr>
          <w:b/>
        </w:rPr>
        <w:t>Need for Additional Coordination of Activities:</w:t>
      </w:r>
      <w:r w:rsidRPr="003B3289">
        <w:t xml:space="preserve"> As the interdependence of construction</w:t>
      </w:r>
      <w:r w:rsidR="004E73AE">
        <w:t xml:space="preserve"> </w:t>
      </w:r>
      <w:r w:rsidRPr="003B3289">
        <w:t xml:space="preserve">activities </w:t>
      </w:r>
      <w:r w:rsidR="002F481D">
        <w:t>i</w:t>
      </w:r>
      <w:r w:rsidR="002F481D" w:rsidRPr="003B3289">
        <w:t>ncreases</w:t>
      </w:r>
      <w:r w:rsidRPr="003B3289">
        <w:t>, the need for</w:t>
      </w:r>
      <w:r>
        <w:t xml:space="preserve"> </w:t>
      </w:r>
      <w:r w:rsidRPr="003B3289">
        <w:t>communication and control mechanisms between activities increases. For example, in</w:t>
      </w:r>
      <w:r>
        <w:t xml:space="preserve"> </w:t>
      </w:r>
      <w:r w:rsidRPr="003B3289">
        <w:t>conventional construction, the work performed on the</w:t>
      </w:r>
      <w:r>
        <w:t xml:space="preserve"> </w:t>
      </w:r>
      <w:r w:rsidRPr="003B3289">
        <w:t>facility at the construction site can</w:t>
      </w:r>
      <w:r>
        <w:t xml:space="preserve"> </w:t>
      </w:r>
      <w:r w:rsidRPr="003B3289">
        <w:t>be inspected in place by representatives of the owner and the responsible engineer.</w:t>
      </w:r>
      <w:r>
        <w:t xml:space="preserve"> </w:t>
      </w:r>
      <w:r w:rsidRPr="003B3289">
        <w:t>However, in a modular construction project, modules are often fabricated and assembled</w:t>
      </w:r>
      <w:r>
        <w:t xml:space="preserve"> </w:t>
      </w:r>
      <w:r w:rsidRPr="003B3289">
        <w:t>at various locations (perhaps in different countries) and the ease of physically inspecting</w:t>
      </w:r>
      <w:r>
        <w:t xml:space="preserve"> </w:t>
      </w:r>
      <w:r w:rsidRPr="003B3289">
        <w:t xml:space="preserve">the facility and communicating among the individuals involved in </w:t>
      </w:r>
      <w:r w:rsidRPr="00EC64FF">
        <w:rPr>
          <w:noProof/>
        </w:rPr>
        <w:t>inspection</w:t>
      </w:r>
      <w:r w:rsidRPr="003B3289">
        <w:t xml:space="preserve"> is not a</w:t>
      </w:r>
      <w:r>
        <w:t xml:space="preserve"> </w:t>
      </w:r>
      <w:r w:rsidRPr="003B3289">
        <w:t>simple process.</w:t>
      </w:r>
    </w:p>
    <w:p w14:paraId="5CEA023C" w14:textId="46F1CB4C" w:rsidR="00A43756" w:rsidRDefault="00741FF8"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385" w:name="_Toc528692540"/>
      <w:bookmarkStart w:id="386" w:name="_Toc534709510"/>
      <w:bookmarkStart w:id="387" w:name="_Toc12281499"/>
      <w:r w:rsidRPr="00282D7B">
        <w:rPr>
          <w:sz w:val="26"/>
          <w:szCs w:val="26"/>
        </w:rPr>
        <w:t xml:space="preserve">Modular vs </w:t>
      </w:r>
      <w:r w:rsidR="008E70A4">
        <w:rPr>
          <w:sz w:val="26"/>
          <w:szCs w:val="26"/>
        </w:rPr>
        <w:t>Traditional</w:t>
      </w:r>
      <w:r w:rsidRPr="00282D7B">
        <w:rPr>
          <w:sz w:val="26"/>
          <w:szCs w:val="26"/>
        </w:rPr>
        <w:t xml:space="preserve"> </w:t>
      </w:r>
      <w:r w:rsidR="008E70A4">
        <w:rPr>
          <w:sz w:val="26"/>
          <w:szCs w:val="26"/>
        </w:rPr>
        <w:t>C</w:t>
      </w:r>
      <w:r w:rsidR="00282D7B" w:rsidRPr="00282D7B">
        <w:rPr>
          <w:sz w:val="26"/>
          <w:szCs w:val="26"/>
        </w:rPr>
        <w:t>onstruction</w:t>
      </w:r>
      <w:bookmarkEnd w:id="385"/>
      <w:bookmarkEnd w:id="386"/>
      <w:bookmarkEnd w:id="387"/>
    </w:p>
    <w:p w14:paraId="3B1C47D0" w14:textId="55A380E4" w:rsidR="0084284A" w:rsidRDefault="00CA4D4F" w:rsidP="0013625D">
      <w:pPr>
        <w:pStyle w:val="Style1"/>
      </w:pPr>
      <w:r w:rsidRPr="00CA4D4F">
        <w:t>Commonly known as prefabricated buildings, modular constructions are pre-built units</w:t>
      </w:r>
      <w:r>
        <w:t xml:space="preserve"> </w:t>
      </w:r>
      <w:r w:rsidRPr="00CA4D4F">
        <w:t>created directly in a factory keeping in mind</w:t>
      </w:r>
      <w:r>
        <w:t xml:space="preserve"> </w:t>
      </w:r>
      <w:r w:rsidRPr="00CA4D4F">
        <w:t>the precise requirements of the property and</w:t>
      </w:r>
      <w:r>
        <w:t xml:space="preserve"> </w:t>
      </w:r>
      <w:r w:rsidRPr="00CA4D4F">
        <w:t>the type of construction these units are being designed for. These modules are then</w:t>
      </w:r>
      <w:r>
        <w:t xml:space="preserve"> </w:t>
      </w:r>
      <w:r w:rsidRPr="00CA4D4F">
        <w:t xml:space="preserve">delivered to the site of construction and assembled with the </w:t>
      </w:r>
      <w:r w:rsidRPr="00EC64FF">
        <w:rPr>
          <w:noProof/>
        </w:rPr>
        <w:t>help</w:t>
      </w:r>
      <w:r w:rsidRPr="00CA4D4F">
        <w:t xml:space="preserve"> architectural experts.</w:t>
      </w:r>
      <w:r w:rsidR="00DF6E04" w:rsidRPr="00DF6E04">
        <w:t xml:space="preserve"> </w:t>
      </w:r>
      <w:r w:rsidR="00AA0AEF" w:rsidRPr="00AA0AEF">
        <w:t>However</w:t>
      </w:r>
      <w:r w:rsidR="00AA0AEF">
        <w:t>,</w:t>
      </w:r>
      <w:r w:rsidR="00AA0AEF" w:rsidRPr="00AA0AEF">
        <w:t xml:space="preserve"> </w:t>
      </w:r>
      <w:r w:rsidR="00AA0AEF">
        <w:t>t</w:t>
      </w:r>
      <w:r w:rsidR="00DF6E04" w:rsidRPr="00DF6E04">
        <w:t>raditional construction de</w:t>
      </w:r>
      <w:r w:rsidR="00DF6E04">
        <w:t>f</w:t>
      </w:r>
      <w:r w:rsidR="00DF6E04" w:rsidRPr="00DF6E04">
        <w:t xml:space="preserve">ines the ordinary method of construction which utilizes </w:t>
      </w:r>
      <w:r w:rsidR="00EC64FF">
        <w:lastRenderedPageBreak/>
        <w:t xml:space="preserve">a </w:t>
      </w:r>
      <w:r w:rsidR="00DF6E04" w:rsidRPr="00EC64FF">
        <w:rPr>
          <w:noProof/>
        </w:rPr>
        <w:t>standard</w:t>
      </w:r>
      <w:r w:rsidR="00DF6E04">
        <w:t xml:space="preserve"> </w:t>
      </w:r>
      <w:r w:rsidR="00DF6E04" w:rsidRPr="00DF6E04">
        <w:t>block and brick method to build a</w:t>
      </w:r>
      <w:r w:rsidR="00DF6E04">
        <w:t xml:space="preserve"> </w:t>
      </w:r>
      <w:r w:rsidR="00DF6E04" w:rsidRPr="00DF6E04">
        <w:t>structure. This method of construction builds the internal</w:t>
      </w:r>
      <w:r w:rsidR="00DF6E04">
        <w:t xml:space="preserve"> </w:t>
      </w:r>
      <w:r w:rsidR="00DF6E04" w:rsidRPr="00EC64FF">
        <w:rPr>
          <w:noProof/>
        </w:rPr>
        <w:t>load</w:t>
      </w:r>
      <w:r w:rsidR="00EC64FF">
        <w:rPr>
          <w:noProof/>
        </w:rPr>
        <w:t>-</w:t>
      </w:r>
      <w:r w:rsidR="00DF6E04" w:rsidRPr="00EC64FF">
        <w:rPr>
          <w:noProof/>
        </w:rPr>
        <w:t>bearing</w:t>
      </w:r>
      <w:r w:rsidR="00DF6E04" w:rsidRPr="00DF6E04">
        <w:t xml:space="preserve"> sheet of the walling using brick and mortar which is then linked</w:t>
      </w:r>
      <w:r w:rsidR="00DF6E04">
        <w:t xml:space="preserve"> </w:t>
      </w:r>
      <w:r w:rsidR="00DF6E04" w:rsidRPr="00DF6E04">
        <w:t xml:space="preserve">to </w:t>
      </w:r>
      <w:r w:rsidR="00DF6E04" w:rsidRPr="00EC64FF">
        <w:rPr>
          <w:noProof/>
        </w:rPr>
        <w:t>bracing</w:t>
      </w:r>
      <w:r w:rsidR="00DF6E04" w:rsidRPr="00DF6E04">
        <w:t xml:space="preserve"> of steel bars and beams.</w:t>
      </w:r>
      <w:r w:rsidR="00CF4DEA">
        <w:t xml:space="preserve"> </w:t>
      </w:r>
      <w:r w:rsidR="00734D21" w:rsidRPr="00734D21">
        <w:t xml:space="preserve">Though traditional construction continues to be a prevalent method, the </w:t>
      </w:r>
      <w:r w:rsidR="00734D21" w:rsidRPr="00EC64FF">
        <w:rPr>
          <w:noProof/>
        </w:rPr>
        <w:t>use</w:t>
      </w:r>
      <w:r w:rsidR="00734D21" w:rsidRPr="00734D21">
        <w:t xml:space="preserve"> of modular</w:t>
      </w:r>
      <w:r w:rsidR="00734D21">
        <w:t xml:space="preserve"> </w:t>
      </w:r>
      <w:r w:rsidR="00734D21" w:rsidRPr="00734D21">
        <w:t>units for residential and commercial</w:t>
      </w:r>
      <w:r w:rsidR="00734D21">
        <w:t xml:space="preserve"> </w:t>
      </w:r>
      <w:r w:rsidR="00734D21" w:rsidRPr="00734D21">
        <w:t>construction is progressively growing. Here’s a closer</w:t>
      </w:r>
      <w:r w:rsidR="00734D21">
        <w:t xml:space="preserve"> </w:t>
      </w:r>
      <w:r w:rsidR="00734D21" w:rsidRPr="00734D21">
        <w:t>look at the di</w:t>
      </w:r>
      <w:r w:rsidR="00734D21">
        <w:t>f</w:t>
      </w:r>
      <w:r w:rsidR="00734D21" w:rsidRPr="00734D21">
        <w:t xml:space="preserve">ference between these two methods </w:t>
      </w:r>
      <w:r w:rsidR="00E45037" w:rsidRPr="00051A4A">
        <w:rPr>
          <w:b/>
          <w:noProof/>
        </w:rPr>
        <mc:AlternateContent>
          <mc:Choice Requires="wps">
            <w:drawing>
              <wp:anchor distT="0" distB="0" distL="114300" distR="114300" simplePos="0" relativeHeight="252215296" behindDoc="0" locked="0" layoutInCell="1" allowOverlap="1" wp14:anchorId="3F4C5727" wp14:editId="3D22B416">
                <wp:simplePos x="0" y="0"/>
                <wp:positionH relativeFrom="margin">
                  <wp:posOffset>-635</wp:posOffset>
                </wp:positionH>
                <wp:positionV relativeFrom="paragraph">
                  <wp:posOffset>1481455</wp:posOffset>
                </wp:positionV>
                <wp:extent cx="5610225" cy="219075"/>
                <wp:effectExtent l="0" t="0" r="9525" b="9525"/>
                <wp:wrapSquare wrapText="bothSides"/>
                <wp:docPr id="214" name="Text Box 214"/>
                <wp:cNvGraphicFramePr/>
                <a:graphic xmlns:a="http://schemas.openxmlformats.org/drawingml/2006/main">
                  <a:graphicData uri="http://schemas.microsoft.com/office/word/2010/wordprocessingShape">
                    <wps:wsp>
                      <wps:cNvSpPr txBox="1"/>
                      <wps:spPr>
                        <a:xfrm>
                          <a:off x="0" y="0"/>
                          <a:ext cx="5610225" cy="219075"/>
                        </a:xfrm>
                        <a:prstGeom prst="rect">
                          <a:avLst/>
                        </a:prstGeom>
                        <a:solidFill>
                          <a:prstClr val="white"/>
                        </a:solidFill>
                        <a:ln>
                          <a:noFill/>
                        </a:ln>
                      </wps:spPr>
                      <wps:txbx>
                        <w:txbxContent>
                          <w:p w14:paraId="2EAF5A10" w14:textId="58EAC133" w:rsidR="004119DD" w:rsidRPr="00381B6A" w:rsidRDefault="004119DD" w:rsidP="00CF4DEA">
                            <w:pPr>
                              <w:pStyle w:val="Style1"/>
                              <w:rPr>
                                <w:sz w:val="22"/>
                              </w:rPr>
                            </w:pPr>
                            <w:bookmarkStart w:id="388" w:name="_Hlk534554199"/>
                            <w:r w:rsidRPr="00381B6A">
                              <w:rPr>
                                <w:b/>
                                <w:sz w:val="22"/>
                              </w:rPr>
                              <w:t xml:space="preserve">Table </w:t>
                            </w:r>
                            <w:r>
                              <w:rPr>
                                <w:b/>
                                <w:sz w:val="22"/>
                              </w:rPr>
                              <w:t>2</w:t>
                            </w:r>
                            <w:r w:rsidRPr="00381B6A">
                              <w:rPr>
                                <w:b/>
                                <w:sz w:val="22"/>
                              </w:rPr>
                              <w:t>.1</w:t>
                            </w:r>
                            <w:r>
                              <w:rPr>
                                <w:b/>
                                <w:sz w:val="22"/>
                              </w:rPr>
                              <w:t>:</w:t>
                            </w:r>
                            <w:r w:rsidRPr="00381B6A">
                              <w:rPr>
                                <w:rFonts w:eastAsia="Times New Roman" w:cs="Arial"/>
                                <w:sz w:val="22"/>
                                <w:szCs w:val="24"/>
                              </w:rPr>
                              <w:t xml:space="preserve"> </w:t>
                            </w:r>
                            <w:r w:rsidRPr="00381B6A">
                              <w:rPr>
                                <w:sz w:val="22"/>
                              </w:rPr>
                              <w:t>Modular vs Traditional Construction</w:t>
                            </w:r>
                            <w:r>
                              <w:rPr>
                                <w:sz w:val="22"/>
                              </w:rPr>
                              <w:t xml:space="preserve"> </w:t>
                            </w:r>
                          </w:p>
                          <w:bookmarkEnd w:id="388"/>
                          <w:p w14:paraId="181EE85D" w14:textId="77777777" w:rsidR="004119DD" w:rsidRPr="00381B6A" w:rsidRDefault="004119DD" w:rsidP="0013625D">
                            <w:pPr>
                              <w:ind w:left="1350" w:hanging="1350"/>
                              <w:rPr>
                                <w:rFonts w:eastAsia="Times New Roman" w:cs="Arial"/>
                                <w:b w:val="0"/>
                                <w:color w:val="auto"/>
                                <w:sz w:val="22"/>
                                <w:szCs w:val="24"/>
                              </w:rPr>
                            </w:pPr>
                          </w:p>
                          <w:p w14:paraId="74C4F560" w14:textId="77777777" w:rsidR="004119DD" w:rsidRPr="00381B6A" w:rsidRDefault="004119DD" w:rsidP="0013625D">
                            <w:pPr>
                              <w:ind w:left="1440" w:hanging="1440"/>
                              <w:rPr>
                                <w:rFonts w:cs="Arial"/>
                                <w:b w:val="0"/>
                                <w:color w:val="000000"/>
                                <w:sz w:val="20"/>
                                <w:szCs w:val="24"/>
                              </w:rPr>
                            </w:pPr>
                          </w:p>
                          <w:p w14:paraId="4306498E" w14:textId="77777777" w:rsidR="004119DD" w:rsidRPr="00381B6A" w:rsidRDefault="004119DD" w:rsidP="0013625D">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C5727" id="Text Box 214" o:spid="_x0000_s1066" type="#_x0000_t202" style="position:absolute;left:0;text-align:left;margin-left:-.05pt;margin-top:116.65pt;width:441.75pt;height:17.25pt;z-index:252215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" stroked="f">
                <v:textbox inset="0,0,0,0">
                  <w:txbxContent>
                    <w:p w14:paraId="2EAF5A10" w14:textId="58EAC133" w:rsidR="004119DD" w:rsidRPr="00381B6A" w:rsidRDefault="004119DD" w:rsidP="00CF4DEA">
                      <w:pPr>
                        <w:pStyle w:val="Style1"/>
                        <w:rPr>
                          <w:sz w:val="22"/>
                        </w:rPr>
                      </w:pPr>
                      <w:bookmarkStart w:id="389" w:name="_Hlk534554199"/>
                      <w:r w:rsidRPr="00381B6A">
                        <w:rPr>
                          <w:b/>
                          <w:sz w:val="22"/>
                        </w:rPr>
                        <w:t xml:space="preserve">Table </w:t>
                      </w:r>
                      <w:r>
                        <w:rPr>
                          <w:b/>
                          <w:sz w:val="22"/>
                        </w:rPr>
                        <w:t>2</w:t>
                      </w:r>
                      <w:r w:rsidRPr="00381B6A">
                        <w:rPr>
                          <w:b/>
                          <w:sz w:val="22"/>
                        </w:rPr>
                        <w:t>.1</w:t>
                      </w:r>
                      <w:r>
                        <w:rPr>
                          <w:b/>
                          <w:sz w:val="22"/>
                        </w:rPr>
                        <w:t>:</w:t>
                      </w:r>
                      <w:r w:rsidRPr="00381B6A">
                        <w:rPr>
                          <w:rFonts w:eastAsia="Times New Roman" w:cs="Arial"/>
                          <w:sz w:val="22"/>
                          <w:szCs w:val="24"/>
                        </w:rPr>
                        <w:t xml:space="preserve"> </w:t>
                      </w:r>
                      <w:r w:rsidRPr="00381B6A">
                        <w:rPr>
                          <w:sz w:val="22"/>
                        </w:rPr>
                        <w:t>Modular vs Traditional Construction</w:t>
                      </w:r>
                      <w:r>
                        <w:rPr>
                          <w:sz w:val="22"/>
                        </w:rPr>
                        <w:t xml:space="preserve"> </w:t>
                      </w:r>
                    </w:p>
                    <w:bookmarkEnd w:id="389"/>
                    <w:p w14:paraId="181EE85D" w14:textId="77777777" w:rsidR="004119DD" w:rsidRPr="00381B6A" w:rsidRDefault="004119DD" w:rsidP="0013625D">
                      <w:pPr>
                        <w:ind w:left="1350" w:hanging="1350"/>
                        <w:rPr>
                          <w:rFonts w:eastAsia="Times New Roman" w:cs="Arial"/>
                          <w:b w:val="0"/>
                          <w:color w:val="auto"/>
                          <w:sz w:val="22"/>
                          <w:szCs w:val="24"/>
                        </w:rPr>
                      </w:pPr>
                    </w:p>
                    <w:p w14:paraId="74C4F560" w14:textId="77777777" w:rsidR="004119DD" w:rsidRPr="00381B6A" w:rsidRDefault="004119DD" w:rsidP="0013625D">
                      <w:pPr>
                        <w:ind w:left="1440" w:hanging="1440"/>
                        <w:rPr>
                          <w:rFonts w:cs="Arial"/>
                          <w:b w:val="0"/>
                          <w:color w:val="000000"/>
                          <w:sz w:val="20"/>
                          <w:szCs w:val="24"/>
                        </w:rPr>
                      </w:pPr>
                    </w:p>
                    <w:p w14:paraId="4306498E" w14:textId="77777777" w:rsidR="004119DD" w:rsidRPr="00381B6A" w:rsidRDefault="004119DD" w:rsidP="0013625D">
                      <w:pPr>
                        <w:pStyle w:val="Heading1"/>
                        <w:rPr>
                          <w:sz w:val="22"/>
                        </w:rPr>
                      </w:pPr>
                    </w:p>
                  </w:txbxContent>
                </v:textbox>
                <w10:wrap type="square" anchorx="margin"/>
              </v:shape>
            </w:pict>
          </mc:Fallback>
        </mc:AlternateContent>
      </w:r>
      <w:r w:rsidR="00734D21" w:rsidRPr="00734D21">
        <w:t>of construction based on</w:t>
      </w:r>
      <w:r w:rsidR="00734D21">
        <w:t xml:space="preserve"> </w:t>
      </w:r>
      <w:r w:rsidR="00734D21" w:rsidRPr="00734D21">
        <w:t>speci</w:t>
      </w:r>
      <w:r w:rsidR="00734D21">
        <w:t>f</w:t>
      </w:r>
      <w:r w:rsidR="00734D21" w:rsidRPr="00734D21">
        <w:t>ic parameters</w:t>
      </w:r>
      <w:sdt>
        <w:sdtPr>
          <w:id w:val="-1950151166"/>
          <w:citation/>
        </w:sdtPr>
        <w:sdtEndPr/>
        <w:sdtContent>
          <w:r w:rsidR="001B463E" w:rsidRPr="001B463E">
            <w:fldChar w:fldCharType="begin"/>
          </w:r>
          <w:r w:rsidR="001B463E" w:rsidRPr="001B463E">
            <w:instrText xml:space="preserve"> CITATION Nor17 \l 1033 </w:instrText>
          </w:r>
          <w:r w:rsidR="001B463E" w:rsidRPr="001B463E">
            <w:fldChar w:fldCharType="separate"/>
          </w:r>
          <w:r w:rsidR="000B50D1">
            <w:rPr>
              <w:noProof/>
            </w:rPr>
            <w:t xml:space="preserve"> (Northgate Industries Ltd, 2017)</w:t>
          </w:r>
          <w:r w:rsidR="001B463E" w:rsidRPr="001B463E">
            <w:fldChar w:fldCharType="end"/>
          </w:r>
        </w:sdtContent>
      </w:sdt>
      <w:r w:rsidR="00734D21" w:rsidRPr="00734D21">
        <w:t>:</w:t>
      </w:r>
    </w:p>
    <w:tbl>
      <w:tblPr>
        <w:tblStyle w:val="TableGrid"/>
        <w:tblpPr w:leftFromText="180" w:rightFromText="180" w:vertAnchor="text" w:horzAnchor="margin" w:tblpY="349"/>
        <w:tblOverlap w:val="never"/>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435"/>
        <w:gridCol w:w="4500"/>
        <w:gridCol w:w="3600"/>
      </w:tblGrid>
      <w:tr w:rsidR="0013625D" w:rsidRPr="006650DB" w14:paraId="7709DE62" w14:textId="77777777" w:rsidTr="00E45037">
        <w:trPr>
          <w:trHeight w:val="260"/>
        </w:trPr>
        <w:tc>
          <w:tcPr>
            <w:tcW w:w="1435" w:type="dxa"/>
            <w:tcBorders>
              <w:left w:val="single" w:sz="4" w:space="0" w:color="FFFFFF" w:themeColor="background1"/>
              <w:right w:val="single" w:sz="4" w:space="0" w:color="FFFFFF" w:themeColor="background1"/>
            </w:tcBorders>
            <w:shd w:val="clear" w:color="auto" w:fill="auto"/>
          </w:tcPr>
          <w:p w14:paraId="08F5B889" w14:textId="77777777" w:rsidR="0013625D" w:rsidRPr="00E45037" w:rsidRDefault="0013625D" w:rsidP="00CF4DEA">
            <w:pPr>
              <w:pStyle w:val="Style1"/>
              <w:spacing w:after="0"/>
              <w:jc w:val="center"/>
              <w:rPr>
                <w:rStyle w:val="fontstyle01"/>
                <w:rFonts w:ascii="Arial" w:hAnsi="Arial" w:cs="Arial"/>
                <w:b/>
              </w:rPr>
            </w:pPr>
            <w:bookmarkStart w:id="390" w:name="_Toc528692553"/>
            <w:r w:rsidRPr="00E45037">
              <w:rPr>
                <w:rStyle w:val="fontstyle01"/>
                <w:rFonts w:ascii="Arial" w:hAnsi="Arial" w:cs="Arial"/>
                <w:b/>
              </w:rPr>
              <w:t>Parameter</w:t>
            </w:r>
          </w:p>
        </w:tc>
        <w:tc>
          <w:tcPr>
            <w:tcW w:w="4500" w:type="dxa"/>
            <w:tcBorders>
              <w:left w:val="single" w:sz="4" w:space="0" w:color="FFFFFF" w:themeColor="background1"/>
              <w:right w:val="single" w:sz="4" w:space="0" w:color="FFFFFF" w:themeColor="background1"/>
            </w:tcBorders>
            <w:shd w:val="clear" w:color="auto" w:fill="auto"/>
          </w:tcPr>
          <w:p w14:paraId="55B51079" w14:textId="77777777" w:rsidR="0013625D" w:rsidRPr="00E45037" w:rsidRDefault="0013625D" w:rsidP="00CF4DEA">
            <w:pPr>
              <w:pStyle w:val="Style1"/>
              <w:spacing w:after="0"/>
              <w:jc w:val="center"/>
              <w:rPr>
                <w:rStyle w:val="fontstyle01"/>
                <w:rFonts w:ascii="Arial" w:hAnsi="Arial" w:cs="Arial"/>
                <w:b/>
              </w:rPr>
            </w:pPr>
            <w:r w:rsidRPr="00E45037">
              <w:rPr>
                <w:rStyle w:val="fontstyle01"/>
                <w:rFonts w:ascii="Arial" w:hAnsi="Arial" w:cs="Arial"/>
                <w:b/>
              </w:rPr>
              <w:t>Modular</w:t>
            </w:r>
          </w:p>
        </w:tc>
        <w:tc>
          <w:tcPr>
            <w:tcW w:w="3600" w:type="dxa"/>
            <w:tcBorders>
              <w:left w:val="single" w:sz="4" w:space="0" w:color="FFFFFF" w:themeColor="background1"/>
              <w:right w:val="single" w:sz="4" w:space="0" w:color="FFFFFF" w:themeColor="background1"/>
            </w:tcBorders>
            <w:shd w:val="clear" w:color="auto" w:fill="auto"/>
          </w:tcPr>
          <w:p w14:paraId="1E45CE59" w14:textId="77777777" w:rsidR="0013625D" w:rsidRPr="00E45037" w:rsidRDefault="0013625D" w:rsidP="00CF4DEA">
            <w:pPr>
              <w:pStyle w:val="Style1"/>
              <w:spacing w:after="0"/>
              <w:jc w:val="center"/>
              <w:rPr>
                <w:rStyle w:val="fontstyle01"/>
                <w:rFonts w:ascii="Arial" w:hAnsi="Arial" w:cs="Arial"/>
                <w:b/>
              </w:rPr>
            </w:pPr>
            <w:r w:rsidRPr="00E45037">
              <w:rPr>
                <w:rStyle w:val="fontstyle01"/>
                <w:rFonts w:ascii="Arial" w:hAnsi="Arial" w:cs="Arial"/>
                <w:b/>
              </w:rPr>
              <w:t>Traditional</w:t>
            </w:r>
          </w:p>
        </w:tc>
      </w:tr>
      <w:tr w:rsidR="0013625D" w:rsidRPr="006650DB" w14:paraId="4CD07BAE" w14:textId="77777777" w:rsidTr="00E45037">
        <w:trPr>
          <w:trHeight w:val="2177"/>
        </w:trPr>
        <w:tc>
          <w:tcPr>
            <w:tcW w:w="1435" w:type="dxa"/>
            <w:tcBorders>
              <w:left w:val="single" w:sz="4" w:space="0" w:color="FFFFFF" w:themeColor="background1"/>
              <w:right w:val="single" w:sz="4" w:space="0" w:color="FFFFFF" w:themeColor="background1"/>
            </w:tcBorders>
          </w:tcPr>
          <w:p w14:paraId="50A53C54" w14:textId="50D5446D" w:rsidR="0013625D" w:rsidRPr="004E0949" w:rsidRDefault="0013625D" w:rsidP="00CF4DEA">
            <w:pPr>
              <w:pStyle w:val="Style1"/>
            </w:pPr>
            <w:bookmarkStart w:id="391" w:name="_Toc528692541"/>
            <w:r w:rsidRPr="004E0949">
              <w:t>Time</w:t>
            </w:r>
            <w:bookmarkEnd w:id="391"/>
          </w:p>
          <w:p w14:paraId="6E083D8D" w14:textId="77777777" w:rsidR="0013625D" w:rsidRPr="004E0949" w:rsidRDefault="0013625D" w:rsidP="00CF4DEA">
            <w:pPr>
              <w:pStyle w:val="Style1"/>
            </w:pPr>
          </w:p>
        </w:tc>
        <w:tc>
          <w:tcPr>
            <w:tcW w:w="4500" w:type="dxa"/>
            <w:tcBorders>
              <w:left w:val="single" w:sz="4" w:space="0" w:color="FFFFFF" w:themeColor="background1"/>
              <w:right w:val="single" w:sz="4" w:space="0" w:color="FFFFFF" w:themeColor="background1"/>
            </w:tcBorders>
          </w:tcPr>
          <w:p w14:paraId="4D2E3EA9" w14:textId="1DF78990" w:rsidR="0013625D" w:rsidRPr="004E0949" w:rsidRDefault="0013625D" w:rsidP="00E45037">
            <w:pPr>
              <w:pStyle w:val="Style1"/>
              <w:ind w:right="165"/>
            </w:pPr>
            <w:bookmarkStart w:id="392" w:name="_Toc528692542"/>
            <w:r w:rsidRPr="004E0949">
              <w:t>Irrespective of the scope of the project, most modular constructions require only a few months for completion as they are designed and manufactured simultaneously in a factory with precise planning and measurement.</w:t>
            </w:r>
            <w:bookmarkEnd w:id="392"/>
          </w:p>
        </w:tc>
        <w:tc>
          <w:tcPr>
            <w:tcW w:w="3600" w:type="dxa"/>
            <w:tcBorders>
              <w:left w:val="single" w:sz="4" w:space="0" w:color="FFFFFF" w:themeColor="background1"/>
              <w:right w:val="single" w:sz="4" w:space="0" w:color="FFFFFF" w:themeColor="background1"/>
            </w:tcBorders>
          </w:tcPr>
          <w:p w14:paraId="2349445D" w14:textId="1476A3B5" w:rsidR="0013625D" w:rsidRPr="004E0949" w:rsidRDefault="0013625D" w:rsidP="00CF4DEA">
            <w:pPr>
              <w:pStyle w:val="Style1"/>
            </w:pPr>
            <w:bookmarkStart w:id="393" w:name="_Toc528692543"/>
            <w:r w:rsidRPr="004E0949">
              <w:t>Traditional constructions are conducted linearly. This implies that the next step of construction cannot be executed until the previous one is finished. This increases their time of completion greatly.</w:t>
            </w:r>
            <w:bookmarkEnd w:id="393"/>
          </w:p>
        </w:tc>
      </w:tr>
      <w:tr w:rsidR="0013625D" w:rsidRPr="006650DB" w14:paraId="0E6E10A1" w14:textId="77777777" w:rsidTr="00E45037">
        <w:trPr>
          <w:trHeight w:val="2222"/>
        </w:trPr>
        <w:tc>
          <w:tcPr>
            <w:tcW w:w="1435" w:type="dxa"/>
            <w:tcBorders>
              <w:left w:val="single" w:sz="4" w:space="0" w:color="FFFFFF" w:themeColor="background1"/>
              <w:right w:val="single" w:sz="4" w:space="0" w:color="FFFFFF" w:themeColor="background1"/>
            </w:tcBorders>
          </w:tcPr>
          <w:p w14:paraId="75258F29" w14:textId="2FCCA7B0" w:rsidR="0013625D" w:rsidRPr="004E0949" w:rsidRDefault="0013625D" w:rsidP="00CF4DEA">
            <w:pPr>
              <w:pStyle w:val="Style1"/>
            </w:pPr>
            <w:bookmarkStart w:id="394" w:name="_Toc528692544"/>
            <w:r w:rsidRPr="004E0949">
              <w:t>Structural</w:t>
            </w:r>
            <w:r w:rsidRPr="004E0949">
              <w:br/>
              <w:t>integrity</w:t>
            </w:r>
            <w:bookmarkEnd w:id="394"/>
          </w:p>
        </w:tc>
        <w:tc>
          <w:tcPr>
            <w:tcW w:w="4500" w:type="dxa"/>
            <w:tcBorders>
              <w:left w:val="single" w:sz="4" w:space="0" w:color="FFFFFF" w:themeColor="background1"/>
              <w:right w:val="single" w:sz="4" w:space="0" w:color="FFFFFF" w:themeColor="background1"/>
            </w:tcBorders>
          </w:tcPr>
          <w:p w14:paraId="2BF5870A" w14:textId="4DAFCD46" w:rsidR="0013625D" w:rsidRPr="004E0949" w:rsidRDefault="0013625D" w:rsidP="00E45037">
            <w:pPr>
              <w:pStyle w:val="Style1"/>
              <w:ind w:right="165"/>
            </w:pPr>
            <w:bookmarkStart w:id="395" w:name="_Toc528692545"/>
            <w:r w:rsidRPr="004E0949">
              <w:t>Modular units are constructed in the controlled milieu of a factory with constant supervision from various experts. These modules are usually built in compliance with the provincial construction codes with suitable licenses and permits.</w:t>
            </w:r>
            <w:bookmarkEnd w:id="395"/>
          </w:p>
        </w:tc>
        <w:tc>
          <w:tcPr>
            <w:tcW w:w="3600" w:type="dxa"/>
            <w:tcBorders>
              <w:left w:val="single" w:sz="4" w:space="0" w:color="FFFFFF" w:themeColor="background1"/>
              <w:right w:val="single" w:sz="4" w:space="0" w:color="FFFFFF" w:themeColor="background1"/>
            </w:tcBorders>
          </w:tcPr>
          <w:p w14:paraId="054A4CB9" w14:textId="77777777" w:rsidR="0013625D" w:rsidRPr="004E0949" w:rsidRDefault="0013625D" w:rsidP="00CF4DEA">
            <w:pPr>
              <w:pStyle w:val="Style1"/>
            </w:pPr>
            <w:bookmarkStart w:id="396" w:name="_Toc528692546"/>
            <w:r w:rsidRPr="004E0949">
              <w:t xml:space="preserve">Sustainability of traditional construction is largely dependent on the experts employed and the materials used, making them less reliable than </w:t>
            </w:r>
            <w:r w:rsidRPr="00EC64FF">
              <w:rPr>
                <w:noProof/>
              </w:rPr>
              <w:t>modular</w:t>
            </w:r>
            <w:r w:rsidRPr="004E0949">
              <w:t xml:space="preserve"> unit.</w:t>
            </w:r>
            <w:bookmarkEnd w:id="396"/>
          </w:p>
        </w:tc>
      </w:tr>
      <w:tr w:rsidR="0013625D" w:rsidRPr="006650DB" w14:paraId="57E9F6D7" w14:textId="77777777" w:rsidTr="00E45037">
        <w:trPr>
          <w:trHeight w:val="70"/>
        </w:trPr>
        <w:tc>
          <w:tcPr>
            <w:tcW w:w="1435" w:type="dxa"/>
            <w:tcBorders>
              <w:left w:val="single" w:sz="4" w:space="0" w:color="FFFFFF" w:themeColor="background1"/>
              <w:right w:val="single" w:sz="4" w:space="0" w:color="FFFFFF" w:themeColor="background1"/>
            </w:tcBorders>
          </w:tcPr>
          <w:p w14:paraId="2F80A58A" w14:textId="30DE4BDC" w:rsidR="0013625D" w:rsidRPr="004E0949" w:rsidRDefault="0013625D" w:rsidP="00CF4DEA">
            <w:pPr>
              <w:pStyle w:val="Style1"/>
            </w:pPr>
            <w:bookmarkStart w:id="397" w:name="_Toc528692547"/>
            <w:r w:rsidRPr="004E0949">
              <w:t>Cost</w:t>
            </w:r>
            <w:bookmarkEnd w:id="397"/>
          </w:p>
        </w:tc>
        <w:tc>
          <w:tcPr>
            <w:tcW w:w="4500" w:type="dxa"/>
            <w:tcBorders>
              <w:left w:val="single" w:sz="4" w:space="0" w:color="FFFFFF" w:themeColor="background1"/>
              <w:right w:val="single" w:sz="4" w:space="0" w:color="FFFFFF" w:themeColor="background1"/>
            </w:tcBorders>
          </w:tcPr>
          <w:p w14:paraId="4EF25483" w14:textId="38EA734F" w:rsidR="0013625D" w:rsidRPr="004E0949" w:rsidRDefault="0013625D" w:rsidP="00E45037">
            <w:pPr>
              <w:pStyle w:val="Style1"/>
              <w:ind w:right="165"/>
            </w:pPr>
            <w:bookmarkStart w:id="398" w:name="_Toc528692548"/>
            <w:r w:rsidRPr="004E0949">
              <w:t xml:space="preserve">Since the time required for these projects is much less modular constructions are more </w:t>
            </w:r>
            <w:r w:rsidRPr="00EC64FF">
              <w:rPr>
                <w:noProof/>
              </w:rPr>
              <w:t xml:space="preserve">cost </w:t>
            </w:r>
            <w:r w:rsidRPr="00EC64FF">
              <w:t>effective</w:t>
            </w:r>
            <w:r w:rsidRPr="004E0949">
              <w:t xml:space="preserve"> than traditional. Furthermore, utilizing used modular buildings help individuals to save up to 50% on overall construction expenses as their cost of assembly and installation is much lower.</w:t>
            </w:r>
            <w:bookmarkEnd w:id="398"/>
          </w:p>
        </w:tc>
        <w:tc>
          <w:tcPr>
            <w:tcW w:w="3600" w:type="dxa"/>
            <w:tcBorders>
              <w:left w:val="single" w:sz="4" w:space="0" w:color="FFFFFF" w:themeColor="background1"/>
              <w:right w:val="single" w:sz="4" w:space="0" w:color="FFFFFF" w:themeColor="background1"/>
            </w:tcBorders>
          </w:tcPr>
          <w:p w14:paraId="41A0FBD5" w14:textId="77777777" w:rsidR="0013625D" w:rsidRPr="004E0949" w:rsidRDefault="0013625D" w:rsidP="00CF4DEA">
            <w:pPr>
              <w:pStyle w:val="Style1"/>
            </w:pPr>
            <w:bookmarkStart w:id="399" w:name="_Toc528692549"/>
            <w:r w:rsidRPr="004E0949">
              <w:t>The time of completion is much longer in traditional constructions as their progress is dependent on external factors such as weather conditions and labor dexterity. Hence, the cost is relatively higher.</w:t>
            </w:r>
            <w:bookmarkEnd w:id="399"/>
          </w:p>
        </w:tc>
      </w:tr>
      <w:tr w:rsidR="0013625D" w:rsidRPr="006650DB" w14:paraId="2C5A3272" w14:textId="77777777" w:rsidTr="00E45037">
        <w:trPr>
          <w:trHeight w:val="70"/>
        </w:trPr>
        <w:tc>
          <w:tcPr>
            <w:tcW w:w="1435" w:type="dxa"/>
            <w:tcBorders>
              <w:left w:val="single" w:sz="4" w:space="0" w:color="FFFFFF" w:themeColor="background1"/>
              <w:right w:val="single" w:sz="4" w:space="0" w:color="FFFFFF" w:themeColor="background1"/>
            </w:tcBorders>
          </w:tcPr>
          <w:p w14:paraId="45AF757D" w14:textId="7827E9BF" w:rsidR="0013625D" w:rsidRPr="004E0949" w:rsidRDefault="0013625D" w:rsidP="00CF4DEA">
            <w:pPr>
              <w:pStyle w:val="Style1"/>
            </w:pPr>
            <w:bookmarkStart w:id="400" w:name="_Toc528692550"/>
            <w:r w:rsidRPr="004E0949">
              <w:t>Sustainability</w:t>
            </w:r>
            <w:bookmarkEnd w:id="400"/>
          </w:p>
        </w:tc>
        <w:tc>
          <w:tcPr>
            <w:tcW w:w="4500" w:type="dxa"/>
            <w:tcBorders>
              <w:left w:val="single" w:sz="4" w:space="0" w:color="FFFFFF" w:themeColor="background1"/>
              <w:right w:val="single" w:sz="4" w:space="0" w:color="FFFFFF" w:themeColor="background1"/>
            </w:tcBorders>
          </w:tcPr>
          <w:p w14:paraId="3221B7CB" w14:textId="3FBAED44" w:rsidR="0013625D" w:rsidRPr="004E0949" w:rsidRDefault="0013625D" w:rsidP="00E45037">
            <w:pPr>
              <w:pStyle w:val="Style1"/>
              <w:ind w:right="165"/>
            </w:pPr>
            <w:bookmarkStart w:id="401" w:name="_Toc528692551"/>
            <w:r w:rsidRPr="004E0949">
              <w:t>Modular constructions are built with superior quality materials keeping in mind environmental sustainability of the construction.</w:t>
            </w:r>
            <w:bookmarkEnd w:id="401"/>
          </w:p>
        </w:tc>
        <w:tc>
          <w:tcPr>
            <w:tcW w:w="3600" w:type="dxa"/>
            <w:tcBorders>
              <w:left w:val="single" w:sz="4" w:space="0" w:color="FFFFFF" w:themeColor="background1"/>
              <w:right w:val="single" w:sz="4" w:space="0" w:color="FFFFFF" w:themeColor="background1"/>
            </w:tcBorders>
          </w:tcPr>
          <w:p w14:paraId="5294AA68" w14:textId="77777777" w:rsidR="0013625D" w:rsidRPr="004E0949" w:rsidRDefault="0013625D" w:rsidP="00CF4DEA">
            <w:pPr>
              <w:pStyle w:val="Style1"/>
            </w:pPr>
            <w:bookmarkStart w:id="402" w:name="_Toc528692552"/>
            <w:r w:rsidRPr="004E0949">
              <w:t>Sustainability of these projects deepens on the skills of the contractors involved.</w:t>
            </w:r>
            <w:bookmarkEnd w:id="402"/>
          </w:p>
        </w:tc>
      </w:tr>
      <w:bookmarkEnd w:id="390"/>
    </w:tbl>
    <w:p w14:paraId="7BD90428" w14:textId="693F9209" w:rsidR="0013625D" w:rsidRDefault="0013625D" w:rsidP="0013625D"/>
    <w:p w14:paraId="73E50E74" w14:textId="155678E4" w:rsidR="00EC401F" w:rsidRDefault="00F16AFA" w:rsidP="00EC401F">
      <w:r w:rsidRPr="00051A4A">
        <w:rPr>
          <w:b w:val="0"/>
          <w:noProof/>
        </w:rPr>
        <mc:AlternateContent>
          <mc:Choice Requires="wps">
            <w:drawing>
              <wp:anchor distT="0" distB="0" distL="114300" distR="114300" simplePos="0" relativeHeight="252857344" behindDoc="0" locked="0" layoutInCell="1" allowOverlap="1" wp14:anchorId="557F438C" wp14:editId="77639179">
                <wp:simplePos x="0" y="0"/>
                <wp:positionH relativeFrom="margin">
                  <wp:posOffset>3175</wp:posOffset>
                </wp:positionH>
                <wp:positionV relativeFrom="paragraph">
                  <wp:posOffset>6511925</wp:posOffset>
                </wp:positionV>
                <wp:extent cx="5610225" cy="219075"/>
                <wp:effectExtent l="0" t="0" r="9525" b="9525"/>
                <wp:wrapSquare wrapText="bothSides"/>
                <wp:docPr id="784" name="Text Box 784"/>
                <wp:cNvGraphicFramePr/>
                <a:graphic xmlns:a="http://schemas.openxmlformats.org/drawingml/2006/main">
                  <a:graphicData uri="http://schemas.microsoft.com/office/word/2010/wordprocessingShape">
                    <wps:wsp>
                      <wps:cNvSpPr txBox="1"/>
                      <wps:spPr>
                        <a:xfrm>
                          <a:off x="0" y="0"/>
                          <a:ext cx="5610225" cy="219075"/>
                        </a:xfrm>
                        <a:prstGeom prst="rect">
                          <a:avLst/>
                        </a:prstGeom>
                        <a:solidFill>
                          <a:prstClr val="white"/>
                        </a:solidFill>
                        <a:ln>
                          <a:noFill/>
                        </a:ln>
                      </wps:spPr>
                      <wps:txbx>
                        <w:txbxContent>
                          <w:p w14:paraId="112041AA" w14:textId="1D169B29" w:rsidR="004119DD" w:rsidRPr="00381B6A" w:rsidRDefault="004119DD" w:rsidP="00F16AFA">
                            <w:pPr>
                              <w:pStyle w:val="Style1"/>
                              <w:rPr>
                                <w:sz w:val="22"/>
                              </w:rPr>
                            </w:pPr>
                            <w:r w:rsidRPr="00945C68">
                              <w:rPr>
                                <w:sz w:val="22"/>
                              </w:rPr>
                              <w:t>Source:</w:t>
                            </w:r>
                            <w:r>
                              <w:rPr>
                                <w:b/>
                                <w:sz w:val="22"/>
                              </w:rPr>
                              <w:t xml:space="preserve"> </w:t>
                            </w:r>
                            <w:sdt>
                              <w:sdtPr>
                                <w:rPr>
                                  <w:sz w:val="22"/>
                                </w:rPr>
                                <w:id w:val="907191077"/>
                                <w:citation/>
                              </w:sdtPr>
                              <w:sdtEndPr/>
                              <w:sdtContent>
                                <w:r w:rsidRPr="00911998">
                                  <w:rPr>
                                    <w:sz w:val="22"/>
                                  </w:rPr>
                                  <w:fldChar w:fldCharType="begin"/>
                                </w:r>
                                <w:r w:rsidRPr="00911998">
                                  <w:rPr>
                                    <w:sz w:val="22"/>
                                  </w:rPr>
                                  <w:instrText xml:space="preserve"> CITATION Nor17 \l 1033 </w:instrText>
                                </w:r>
                                <w:r w:rsidRPr="00911998">
                                  <w:rPr>
                                    <w:sz w:val="22"/>
                                  </w:rPr>
                                  <w:fldChar w:fldCharType="separate"/>
                                </w:r>
                                <w:r w:rsidRPr="000B50D1">
                                  <w:rPr>
                                    <w:noProof/>
                                    <w:sz w:val="22"/>
                                  </w:rPr>
                                  <w:t>(Northgate Industries Ltd, 2017)</w:t>
                                </w:r>
                                <w:r w:rsidRPr="00911998">
                                  <w:rPr>
                                    <w:sz w:val="22"/>
                                  </w:rPr>
                                  <w:fldChar w:fldCharType="end"/>
                                </w:r>
                              </w:sdtContent>
                            </w:sdt>
                          </w:p>
                          <w:p w14:paraId="1D83E177" w14:textId="77777777" w:rsidR="004119DD" w:rsidRPr="00381B6A" w:rsidRDefault="004119DD" w:rsidP="00F16AFA">
                            <w:pPr>
                              <w:ind w:left="1350" w:hanging="1350"/>
                              <w:rPr>
                                <w:rFonts w:eastAsia="Times New Roman" w:cs="Arial"/>
                                <w:b w:val="0"/>
                                <w:color w:val="auto"/>
                                <w:sz w:val="22"/>
                                <w:szCs w:val="24"/>
                              </w:rPr>
                            </w:pPr>
                          </w:p>
                          <w:p w14:paraId="676D4960" w14:textId="77777777" w:rsidR="004119DD" w:rsidRPr="00381B6A" w:rsidRDefault="004119DD" w:rsidP="00F16AFA">
                            <w:pPr>
                              <w:ind w:left="1440" w:hanging="1440"/>
                              <w:rPr>
                                <w:rFonts w:cs="Arial"/>
                                <w:b w:val="0"/>
                                <w:color w:val="000000"/>
                                <w:sz w:val="20"/>
                                <w:szCs w:val="24"/>
                              </w:rPr>
                            </w:pPr>
                          </w:p>
                          <w:p w14:paraId="66A4DC16" w14:textId="77777777" w:rsidR="004119DD" w:rsidRPr="00381B6A" w:rsidRDefault="004119DD" w:rsidP="00F16AFA">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7F438C" id="Text Box 784" o:spid="_x0000_s1067" type="#_x0000_t202" style="position:absolute;margin-left:.25pt;margin-top:512.75pt;width:441.75pt;height:17.25pt;z-index:252857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" stroked="f">
                <v:textbox inset="0,0,0,0">
                  <w:txbxContent>
                    <w:p w14:paraId="112041AA" w14:textId="1D169B29" w:rsidR="004119DD" w:rsidRPr="00381B6A" w:rsidRDefault="004119DD" w:rsidP="00F16AFA">
                      <w:pPr>
                        <w:pStyle w:val="Style1"/>
                        <w:rPr>
                          <w:sz w:val="22"/>
                        </w:rPr>
                      </w:pPr>
                      <w:r w:rsidRPr="00945C68">
                        <w:rPr>
                          <w:sz w:val="22"/>
                        </w:rPr>
                        <w:t>Source:</w:t>
                      </w:r>
                      <w:r>
                        <w:rPr>
                          <w:b/>
                          <w:sz w:val="22"/>
                        </w:rPr>
                        <w:t xml:space="preserve"> </w:t>
                      </w:r>
                      <w:sdt>
                        <w:sdtPr>
                          <w:rPr>
                            <w:sz w:val="22"/>
                          </w:rPr>
                          <w:id w:val="907191077"/>
                          <w:citation/>
                        </w:sdtPr>
                        <w:sdtEndPr/>
                        <w:sdtContent>
                          <w:r w:rsidRPr="00911998">
                            <w:rPr>
                              <w:sz w:val="22"/>
                            </w:rPr>
                            <w:fldChar w:fldCharType="begin"/>
                          </w:r>
                          <w:r w:rsidRPr="00911998">
                            <w:rPr>
                              <w:sz w:val="22"/>
                            </w:rPr>
                            <w:instrText xml:space="preserve"> CITATION Nor17 \l 1033 </w:instrText>
                          </w:r>
                          <w:r w:rsidRPr="00911998">
                            <w:rPr>
                              <w:sz w:val="22"/>
                            </w:rPr>
                            <w:fldChar w:fldCharType="separate"/>
                          </w:r>
                          <w:r w:rsidRPr="000B50D1">
                            <w:rPr>
                              <w:noProof/>
                              <w:sz w:val="22"/>
                            </w:rPr>
                            <w:t>(Northgate Industries Ltd, 2017)</w:t>
                          </w:r>
                          <w:r w:rsidRPr="00911998">
                            <w:rPr>
                              <w:sz w:val="22"/>
                            </w:rPr>
                            <w:fldChar w:fldCharType="end"/>
                          </w:r>
                        </w:sdtContent>
                      </w:sdt>
                    </w:p>
                    <w:p w14:paraId="1D83E177" w14:textId="77777777" w:rsidR="004119DD" w:rsidRPr="00381B6A" w:rsidRDefault="004119DD" w:rsidP="00F16AFA">
                      <w:pPr>
                        <w:ind w:left="1350" w:hanging="1350"/>
                        <w:rPr>
                          <w:rFonts w:eastAsia="Times New Roman" w:cs="Arial"/>
                          <w:b w:val="0"/>
                          <w:color w:val="auto"/>
                          <w:sz w:val="22"/>
                          <w:szCs w:val="24"/>
                        </w:rPr>
                      </w:pPr>
                    </w:p>
                    <w:p w14:paraId="676D4960" w14:textId="77777777" w:rsidR="004119DD" w:rsidRPr="00381B6A" w:rsidRDefault="004119DD" w:rsidP="00F16AFA">
                      <w:pPr>
                        <w:ind w:left="1440" w:hanging="1440"/>
                        <w:rPr>
                          <w:rFonts w:cs="Arial"/>
                          <w:b w:val="0"/>
                          <w:color w:val="000000"/>
                          <w:sz w:val="20"/>
                          <w:szCs w:val="24"/>
                        </w:rPr>
                      </w:pPr>
                    </w:p>
                    <w:p w14:paraId="66A4DC16" w14:textId="77777777" w:rsidR="004119DD" w:rsidRPr="00381B6A" w:rsidRDefault="004119DD" w:rsidP="00F16AFA">
                      <w:pPr>
                        <w:pStyle w:val="Heading1"/>
                        <w:rPr>
                          <w:sz w:val="22"/>
                        </w:rPr>
                      </w:pPr>
                    </w:p>
                  </w:txbxContent>
                </v:textbox>
                <w10:wrap type="square" anchorx="margin"/>
              </v:shape>
            </w:pict>
          </mc:Fallback>
        </mc:AlternateContent>
      </w:r>
    </w:p>
    <w:p w14:paraId="1D1B0944" w14:textId="119ACE31" w:rsidR="00EC401F" w:rsidRPr="00EC401F" w:rsidRDefault="00EC401F" w:rsidP="00EC401F">
      <w:pPr>
        <w:pStyle w:val="Style1"/>
      </w:pPr>
    </w:p>
    <w:p w14:paraId="000685F3" w14:textId="154D6B3C" w:rsidR="00EC401F" w:rsidRPr="00EC401F" w:rsidRDefault="00EC401F" w:rsidP="00EC401F">
      <w:pPr>
        <w:pStyle w:val="Style1"/>
      </w:pPr>
    </w:p>
    <w:p w14:paraId="25ECBA6E" w14:textId="77777777" w:rsidR="00EC401F" w:rsidRPr="00EC401F" w:rsidRDefault="00EC401F" w:rsidP="00EC401F"/>
    <w:p w14:paraId="68356CA6" w14:textId="7110BCA8" w:rsidR="00F60B5B" w:rsidRDefault="00F60B5B"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403" w:name="_Toc534709511"/>
      <w:bookmarkStart w:id="404" w:name="_Toc12281500"/>
      <w:bookmarkStart w:id="405" w:name="_Toc528692554"/>
      <w:r>
        <w:rPr>
          <w:sz w:val="26"/>
          <w:szCs w:val="26"/>
        </w:rPr>
        <w:lastRenderedPageBreak/>
        <w:t>Best Practice in Modular Construction</w:t>
      </w:r>
      <w:bookmarkEnd w:id="403"/>
      <w:bookmarkEnd w:id="404"/>
    </w:p>
    <w:p w14:paraId="42E21F34" w14:textId="7F0EBD04" w:rsidR="00205A57" w:rsidRPr="00EC401F" w:rsidRDefault="00F77634" w:rsidP="00284762">
      <w:pPr>
        <w:pStyle w:val="Style1"/>
        <w:numPr>
          <w:ilvl w:val="0"/>
          <w:numId w:val="23"/>
        </w:numPr>
        <w:ind w:left="270" w:hanging="90"/>
      </w:pPr>
      <w:bookmarkStart w:id="406" w:name="_Toc534709512"/>
      <w:r w:rsidRPr="00EC401F">
        <w:rPr>
          <w:b/>
        </w:rPr>
        <w:t>Habitat 67</w:t>
      </w:r>
      <w:r w:rsidR="0044753F" w:rsidRPr="00EC401F">
        <w:t xml:space="preserve">, </w:t>
      </w:r>
      <w:hyperlink r:id="rId37" w:tooltip="Montreal" w:history="1">
        <w:r w:rsidR="0044753F" w:rsidRPr="00EC401F">
          <w:t>Montreal</w:t>
        </w:r>
      </w:hyperlink>
      <w:r w:rsidR="0044753F" w:rsidRPr="00EC401F">
        <w:t>, Canada</w:t>
      </w:r>
      <w:bookmarkEnd w:id="406"/>
    </w:p>
    <w:p w14:paraId="419E69EA" w14:textId="414A2447" w:rsidR="00F77634" w:rsidRPr="00863483" w:rsidRDefault="00C87262" w:rsidP="0013625D">
      <w:pPr>
        <w:pStyle w:val="Style1"/>
      </w:pPr>
      <w:r w:rsidRPr="00F32F08">
        <w:rPr>
          <w:noProof/>
        </w:rPr>
        <mc:AlternateContent>
          <mc:Choice Requires="wps">
            <w:drawing>
              <wp:anchor distT="0" distB="0" distL="114300" distR="114300" simplePos="0" relativeHeight="252174336" behindDoc="0" locked="0" layoutInCell="1" allowOverlap="1" wp14:anchorId="6C91E846" wp14:editId="41D0B4DC">
                <wp:simplePos x="0" y="0"/>
                <wp:positionH relativeFrom="margin">
                  <wp:posOffset>2580640</wp:posOffset>
                </wp:positionH>
                <wp:positionV relativeFrom="paragraph">
                  <wp:posOffset>2323465</wp:posOffset>
                </wp:positionV>
                <wp:extent cx="3286125" cy="466725"/>
                <wp:effectExtent l="0" t="0" r="9525" b="9525"/>
                <wp:wrapSquare wrapText="bothSides"/>
                <wp:docPr id="21" name="Text Box 21"/>
                <wp:cNvGraphicFramePr/>
                <a:graphic xmlns:a="http://schemas.openxmlformats.org/drawingml/2006/main">
                  <a:graphicData uri="http://schemas.microsoft.com/office/word/2010/wordprocessingShape">
                    <wps:wsp>
                      <wps:cNvSpPr txBox="1"/>
                      <wps:spPr>
                        <a:xfrm>
                          <a:off x="0" y="0"/>
                          <a:ext cx="3286125" cy="466725"/>
                        </a:xfrm>
                        <a:prstGeom prst="rect">
                          <a:avLst/>
                        </a:prstGeom>
                        <a:solidFill>
                          <a:prstClr val="white"/>
                        </a:solidFill>
                        <a:ln>
                          <a:noFill/>
                        </a:ln>
                      </wps:spPr>
                      <wps:txbx>
                        <w:txbxContent>
                          <w:p w14:paraId="73ADFD51" w14:textId="6582C912" w:rsidR="004119DD" w:rsidRPr="00381B6A" w:rsidRDefault="004119DD" w:rsidP="00BD48D7">
                            <w:pPr>
                              <w:pStyle w:val="Style1"/>
                              <w:ind w:left="540"/>
                              <w:jc w:val="left"/>
                              <w:rPr>
                                <w:sz w:val="22"/>
                              </w:rPr>
                            </w:pPr>
                            <w:bookmarkStart w:id="407" w:name="_Hlk534554447"/>
                            <w:r w:rsidRPr="00381B6A">
                              <w:rPr>
                                <w:b/>
                                <w:sz w:val="22"/>
                              </w:rPr>
                              <w:t>Figure 2.</w:t>
                            </w:r>
                            <w:r>
                              <w:rPr>
                                <w:b/>
                                <w:sz w:val="22"/>
                              </w:rPr>
                              <w:t>10:</w:t>
                            </w:r>
                            <w:r w:rsidRPr="00381B6A">
                              <w:rPr>
                                <w:i/>
                                <w:sz w:val="22"/>
                              </w:rPr>
                              <w:t xml:space="preserve"> </w:t>
                            </w:r>
                            <w:r>
                              <w:rPr>
                                <w:i/>
                                <w:sz w:val="22"/>
                              </w:rPr>
                              <w:t xml:space="preserve"> </w:t>
                            </w:r>
                            <w:r w:rsidRPr="00381B6A">
                              <w:rPr>
                                <w:sz w:val="22"/>
                              </w:rPr>
                              <w:t>Habitat 67</w:t>
                            </w:r>
                            <w:sdt>
                              <w:sdtPr>
                                <w:rPr>
                                  <w:sz w:val="22"/>
                                </w:rPr>
                                <w:id w:val="-1634393814"/>
                                <w:citation/>
                              </w:sdtPr>
                              <w:sdtEndPr/>
                              <w:sdtContent>
                                <w:r w:rsidRPr="00381B6A">
                                  <w:rPr>
                                    <w:sz w:val="22"/>
                                  </w:rPr>
                                  <w:fldChar w:fldCharType="begin"/>
                                </w:r>
                                <w:r w:rsidRPr="00381B6A">
                                  <w:rPr>
                                    <w:sz w:val="22"/>
                                  </w:rPr>
                                  <w:instrText xml:space="preserve"> CITATION Arc08 \l 1033 </w:instrText>
                                </w:r>
                                <w:r w:rsidRPr="00381B6A">
                                  <w:rPr>
                                    <w:sz w:val="22"/>
                                  </w:rPr>
                                  <w:fldChar w:fldCharType="separate"/>
                                </w:r>
                                <w:r>
                                  <w:rPr>
                                    <w:noProof/>
                                    <w:sz w:val="22"/>
                                  </w:rPr>
                                  <w:t xml:space="preserve"> </w:t>
                                </w:r>
                                <w:r w:rsidRPr="000B50D1">
                                  <w:rPr>
                                    <w:noProof/>
                                    <w:sz w:val="22"/>
                                  </w:rPr>
                                  <w:t>(Archdaily , 2008)</w:t>
                                </w:r>
                                <w:r w:rsidRPr="00381B6A">
                                  <w:rPr>
                                    <w:sz w:val="22"/>
                                  </w:rPr>
                                  <w:fldChar w:fldCharType="end"/>
                                </w:r>
                              </w:sdtContent>
                            </w:sdt>
                            <w:r w:rsidRPr="00381B6A">
                              <w:rPr>
                                <w:rFonts w:ascii="Source Sans Pro" w:hAnsi="Source Sans Pro"/>
                                <w:color w:val="303030"/>
                                <w:sz w:val="20"/>
                                <w:szCs w:val="21"/>
                              </w:rPr>
                              <w:t xml:space="preserve"> </w:t>
                            </w:r>
                          </w:p>
                          <w:bookmarkEnd w:id="407"/>
                          <w:p w14:paraId="6F77D9F1" w14:textId="649F544D" w:rsidR="004119DD" w:rsidRPr="00381B6A" w:rsidRDefault="004119DD" w:rsidP="00B41C71">
                            <w:pPr>
                              <w:ind w:left="1440" w:hanging="1440"/>
                              <w:rPr>
                                <w:rFonts w:eastAsia="Times New Roman" w:cs="Arial"/>
                                <w:b w:val="0"/>
                                <w:color w:val="auto"/>
                                <w:sz w:val="22"/>
                                <w:szCs w:val="24"/>
                              </w:rPr>
                            </w:pPr>
                          </w:p>
                          <w:p w14:paraId="63F0E9C3" w14:textId="77777777" w:rsidR="004119DD" w:rsidRPr="00381B6A" w:rsidRDefault="004119DD" w:rsidP="00B41C71">
                            <w:pPr>
                              <w:ind w:left="1350" w:hanging="1350"/>
                              <w:rPr>
                                <w:rFonts w:eastAsia="Times New Roman" w:cs="Arial"/>
                                <w:b w:val="0"/>
                                <w:color w:val="auto"/>
                                <w:sz w:val="22"/>
                                <w:szCs w:val="24"/>
                              </w:rPr>
                            </w:pPr>
                          </w:p>
                          <w:p w14:paraId="2C44B761" w14:textId="77777777" w:rsidR="004119DD" w:rsidRPr="00381B6A" w:rsidRDefault="004119DD" w:rsidP="00B41C71">
                            <w:pPr>
                              <w:ind w:left="1440" w:hanging="1440"/>
                              <w:rPr>
                                <w:rFonts w:cs="Arial"/>
                                <w:b w:val="0"/>
                                <w:color w:val="000000"/>
                                <w:sz w:val="20"/>
                                <w:szCs w:val="24"/>
                              </w:rPr>
                            </w:pPr>
                          </w:p>
                          <w:p w14:paraId="633BE066" w14:textId="77777777" w:rsidR="004119DD" w:rsidRPr="00381B6A" w:rsidRDefault="004119DD" w:rsidP="00B41C71">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1E846" id="Text Box 21" o:spid="_x0000_s1068" type="#_x0000_t202" style="position:absolute;left:0;text-align:left;margin-left:203.2pt;margin-top:182.95pt;width:258.75pt;height:36.75pt;z-index:252174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" stroked="f">
                <v:textbox inset="0,0,0,0">
                  <w:txbxContent>
                    <w:p w14:paraId="73ADFD51" w14:textId="6582C912" w:rsidR="004119DD" w:rsidRPr="00381B6A" w:rsidRDefault="004119DD" w:rsidP="00BD48D7">
                      <w:pPr>
                        <w:pStyle w:val="Style1"/>
                        <w:ind w:left="540"/>
                        <w:jc w:val="left"/>
                        <w:rPr>
                          <w:sz w:val="22"/>
                        </w:rPr>
                      </w:pPr>
                      <w:bookmarkStart w:id="408" w:name="_Hlk534554447"/>
                      <w:r w:rsidRPr="00381B6A">
                        <w:rPr>
                          <w:b/>
                          <w:sz w:val="22"/>
                        </w:rPr>
                        <w:t>Figure 2.</w:t>
                      </w:r>
                      <w:r>
                        <w:rPr>
                          <w:b/>
                          <w:sz w:val="22"/>
                        </w:rPr>
                        <w:t>10:</w:t>
                      </w:r>
                      <w:r w:rsidRPr="00381B6A">
                        <w:rPr>
                          <w:i/>
                          <w:sz w:val="22"/>
                        </w:rPr>
                        <w:t xml:space="preserve"> </w:t>
                      </w:r>
                      <w:r>
                        <w:rPr>
                          <w:i/>
                          <w:sz w:val="22"/>
                        </w:rPr>
                        <w:t xml:space="preserve"> </w:t>
                      </w:r>
                      <w:r w:rsidRPr="00381B6A">
                        <w:rPr>
                          <w:sz w:val="22"/>
                        </w:rPr>
                        <w:t>Habitat 67</w:t>
                      </w:r>
                      <w:sdt>
                        <w:sdtPr>
                          <w:rPr>
                            <w:sz w:val="22"/>
                          </w:rPr>
                          <w:id w:val="-1634393814"/>
                          <w:citation/>
                        </w:sdtPr>
                        <w:sdtEndPr/>
                        <w:sdtContent>
                          <w:r w:rsidRPr="00381B6A">
                            <w:rPr>
                              <w:sz w:val="22"/>
                            </w:rPr>
                            <w:fldChar w:fldCharType="begin"/>
                          </w:r>
                          <w:r w:rsidRPr="00381B6A">
                            <w:rPr>
                              <w:sz w:val="22"/>
                            </w:rPr>
                            <w:instrText xml:space="preserve"> CITATION Arc08 \l 1033 </w:instrText>
                          </w:r>
                          <w:r w:rsidRPr="00381B6A">
                            <w:rPr>
                              <w:sz w:val="22"/>
                            </w:rPr>
                            <w:fldChar w:fldCharType="separate"/>
                          </w:r>
                          <w:r>
                            <w:rPr>
                              <w:noProof/>
                              <w:sz w:val="22"/>
                            </w:rPr>
                            <w:t xml:space="preserve"> </w:t>
                          </w:r>
                          <w:r w:rsidRPr="000B50D1">
                            <w:rPr>
                              <w:noProof/>
                              <w:sz w:val="22"/>
                            </w:rPr>
                            <w:t>(Archdaily , 2008)</w:t>
                          </w:r>
                          <w:r w:rsidRPr="00381B6A">
                            <w:rPr>
                              <w:sz w:val="22"/>
                            </w:rPr>
                            <w:fldChar w:fldCharType="end"/>
                          </w:r>
                        </w:sdtContent>
                      </w:sdt>
                      <w:r w:rsidRPr="00381B6A">
                        <w:rPr>
                          <w:rFonts w:ascii="Source Sans Pro" w:hAnsi="Source Sans Pro"/>
                          <w:color w:val="303030"/>
                          <w:sz w:val="20"/>
                          <w:szCs w:val="21"/>
                        </w:rPr>
                        <w:t xml:space="preserve"> </w:t>
                      </w:r>
                    </w:p>
                    <w:bookmarkEnd w:id="408"/>
                    <w:p w14:paraId="6F77D9F1" w14:textId="649F544D" w:rsidR="004119DD" w:rsidRPr="00381B6A" w:rsidRDefault="004119DD" w:rsidP="00B41C71">
                      <w:pPr>
                        <w:ind w:left="1440" w:hanging="1440"/>
                        <w:rPr>
                          <w:rFonts w:eastAsia="Times New Roman" w:cs="Arial"/>
                          <w:b w:val="0"/>
                          <w:color w:val="auto"/>
                          <w:sz w:val="22"/>
                          <w:szCs w:val="24"/>
                        </w:rPr>
                      </w:pPr>
                    </w:p>
                    <w:p w14:paraId="63F0E9C3" w14:textId="77777777" w:rsidR="004119DD" w:rsidRPr="00381B6A" w:rsidRDefault="004119DD" w:rsidP="00B41C71">
                      <w:pPr>
                        <w:ind w:left="1350" w:hanging="1350"/>
                        <w:rPr>
                          <w:rFonts w:eastAsia="Times New Roman" w:cs="Arial"/>
                          <w:b w:val="0"/>
                          <w:color w:val="auto"/>
                          <w:sz w:val="22"/>
                          <w:szCs w:val="24"/>
                        </w:rPr>
                      </w:pPr>
                    </w:p>
                    <w:p w14:paraId="2C44B761" w14:textId="77777777" w:rsidR="004119DD" w:rsidRPr="00381B6A" w:rsidRDefault="004119DD" w:rsidP="00B41C71">
                      <w:pPr>
                        <w:ind w:left="1440" w:hanging="1440"/>
                        <w:rPr>
                          <w:rFonts w:cs="Arial"/>
                          <w:b w:val="0"/>
                          <w:color w:val="000000"/>
                          <w:sz w:val="20"/>
                          <w:szCs w:val="24"/>
                        </w:rPr>
                      </w:pPr>
                    </w:p>
                    <w:p w14:paraId="633BE066" w14:textId="77777777" w:rsidR="004119DD" w:rsidRPr="00381B6A" w:rsidRDefault="004119DD" w:rsidP="00B41C71">
                      <w:pPr>
                        <w:pStyle w:val="Heading1"/>
                        <w:rPr>
                          <w:sz w:val="22"/>
                        </w:rPr>
                      </w:pPr>
                    </w:p>
                  </w:txbxContent>
                </v:textbox>
                <w10:wrap type="square" anchorx="margin"/>
              </v:shape>
            </w:pict>
          </mc:Fallback>
        </mc:AlternateContent>
      </w:r>
      <w:r w:rsidR="0013625D">
        <w:rPr>
          <w:rFonts w:ascii="Source Sans Pro" w:hAnsi="Source Sans Pro"/>
          <w:noProof/>
          <w:color w:val="303030"/>
          <w:sz w:val="21"/>
          <w:szCs w:val="21"/>
        </w:rPr>
        <w:drawing>
          <wp:anchor distT="0" distB="0" distL="114300" distR="114300" simplePos="0" relativeHeight="252172288" behindDoc="1" locked="0" layoutInCell="1" allowOverlap="1" wp14:anchorId="1D9E621F" wp14:editId="7EB736F5">
            <wp:simplePos x="0" y="0"/>
            <wp:positionH relativeFrom="column">
              <wp:posOffset>2566670</wp:posOffset>
            </wp:positionH>
            <wp:positionV relativeFrom="paragraph">
              <wp:posOffset>82550</wp:posOffset>
            </wp:positionV>
            <wp:extent cx="3476625" cy="2209800"/>
            <wp:effectExtent l="0" t="0" r="9525" b="0"/>
            <wp:wrapSquare wrapText="bothSides"/>
            <wp:docPr id="3" name="Picture 3" descr="AD Classics: Habitat 67,Photo by Wladyslaw via &lt;a href='https://creativecommons.org/licenses/by-sa/3.0/'&gt;Wikimedia&lt;/a&gt;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e8500de8e44ea526000007-ad-classics-habitat-67-moshe-safdie-image" descr="AD Classics: Habitat 67,Photo by Wladyslaw via &lt;a href='https://creativecommons.org/licenses/by-sa/3.0/'&gt;Wikimedia&lt;/a&gt; Common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76625" cy="2209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3483" w:rsidRPr="00863483">
        <w:t>Habitat 67, designed by the Israeli-Canadian architect Moshe Safdie as the Canadian Pavilion for the World Exposition of 1967, was originally intended as an experimental solution for high-quality housing in dense urban environments</w:t>
      </w:r>
      <w:r w:rsidR="006E767C">
        <w:t xml:space="preserve"> (see Figure 2.10)</w:t>
      </w:r>
      <w:r w:rsidR="00863483" w:rsidRPr="00863483">
        <w:t>.</w:t>
      </w:r>
      <w:r w:rsidR="006E767C">
        <w:t xml:space="preserve"> </w:t>
      </w:r>
      <w:r w:rsidR="00863483" w:rsidRPr="00863483">
        <w:t>Safdie explored the possibilities of prefabricated modular units to reduce housing costs and allow for a new housing typology that could integrate the qualities of a suburban home into an urban high-rise</w:t>
      </w:r>
      <w:sdt>
        <w:sdtPr>
          <w:id w:val="795336371"/>
          <w:citation/>
        </w:sdtPr>
        <w:sdtEndPr/>
        <w:sdtContent>
          <w:r w:rsidR="00592FC3" w:rsidRPr="00B41C71">
            <w:fldChar w:fldCharType="begin"/>
          </w:r>
          <w:r w:rsidR="00592FC3" w:rsidRPr="00B41C71">
            <w:instrText xml:space="preserve"> CITATION Arc08 \l 1033 </w:instrText>
          </w:r>
          <w:r w:rsidR="00592FC3" w:rsidRPr="00B41C71">
            <w:fldChar w:fldCharType="separate"/>
          </w:r>
          <w:r w:rsidR="000B50D1">
            <w:rPr>
              <w:noProof/>
            </w:rPr>
            <w:t xml:space="preserve"> (Archdaily , 2008)</w:t>
          </w:r>
          <w:r w:rsidR="00592FC3" w:rsidRPr="00B41C71">
            <w:fldChar w:fldCharType="end"/>
          </w:r>
        </w:sdtContent>
      </w:sdt>
      <w:r w:rsidR="00863483" w:rsidRPr="00863483">
        <w:t>.</w:t>
      </w:r>
      <w:r w:rsidR="0089555E" w:rsidRPr="0089555E">
        <w:rPr>
          <w:rFonts w:ascii="Source Sans Pro" w:hAnsi="Source Sans Pro"/>
          <w:color w:val="303030"/>
          <w:sz w:val="21"/>
          <w:szCs w:val="21"/>
        </w:rPr>
        <w:t xml:space="preserve"> </w:t>
      </w:r>
    </w:p>
    <w:p w14:paraId="01F1B112" w14:textId="32A68DD9" w:rsidR="007C5B1F" w:rsidRDefault="006E767C" w:rsidP="0013625D">
      <w:pPr>
        <w:pStyle w:val="Style1"/>
        <w:rPr>
          <w:noProof/>
        </w:rPr>
      </w:pPr>
      <w:r w:rsidRPr="00F32F08">
        <w:rPr>
          <w:noProof/>
        </w:rPr>
        <mc:AlternateContent>
          <mc:Choice Requires="wps">
            <w:drawing>
              <wp:anchor distT="0" distB="0" distL="114300" distR="114300" simplePos="0" relativeHeight="252181504" behindDoc="0" locked="0" layoutInCell="1" allowOverlap="1" wp14:anchorId="59F7E868" wp14:editId="55C44971">
                <wp:simplePos x="0" y="0"/>
                <wp:positionH relativeFrom="margin">
                  <wp:posOffset>9525</wp:posOffset>
                </wp:positionH>
                <wp:positionV relativeFrom="paragraph">
                  <wp:posOffset>2816225</wp:posOffset>
                </wp:positionV>
                <wp:extent cx="3324225" cy="466725"/>
                <wp:effectExtent l="0" t="0" r="9525" b="9525"/>
                <wp:wrapSquare wrapText="bothSides"/>
                <wp:docPr id="147" name="Text Box 147"/>
                <wp:cNvGraphicFramePr/>
                <a:graphic xmlns:a="http://schemas.openxmlformats.org/drawingml/2006/main">
                  <a:graphicData uri="http://schemas.microsoft.com/office/word/2010/wordprocessingShape">
                    <wps:wsp>
                      <wps:cNvSpPr txBox="1"/>
                      <wps:spPr>
                        <a:xfrm>
                          <a:off x="0" y="0"/>
                          <a:ext cx="3324225" cy="466725"/>
                        </a:xfrm>
                        <a:prstGeom prst="rect">
                          <a:avLst/>
                        </a:prstGeom>
                        <a:solidFill>
                          <a:prstClr val="white"/>
                        </a:solidFill>
                        <a:ln>
                          <a:noFill/>
                        </a:ln>
                      </wps:spPr>
                      <wps:txbx>
                        <w:txbxContent>
                          <w:p w14:paraId="05808F33" w14:textId="534199B8" w:rsidR="004119DD" w:rsidRPr="00381B6A" w:rsidRDefault="004119DD" w:rsidP="0005566A">
                            <w:pPr>
                              <w:pStyle w:val="Style1"/>
                              <w:jc w:val="left"/>
                              <w:rPr>
                                <w:sz w:val="22"/>
                              </w:rPr>
                            </w:pPr>
                            <w:bookmarkStart w:id="409" w:name="_Hlk534554459"/>
                            <w:r w:rsidRPr="00381B6A">
                              <w:rPr>
                                <w:b/>
                                <w:sz w:val="22"/>
                              </w:rPr>
                              <w:t>Figure 2.</w:t>
                            </w:r>
                            <w:r>
                              <w:rPr>
                                <w:b/>
                                <w:sz w:val="22"/>
                              </w:rPr>
                              <w:t>1</w:t>
                            </w:r>
                            <w:r w:rsidRPr="00381B6A">
                              <w:rPr>
                                <w:b/>
                                <w:sz w:val="22"/>
                              </w:rPr>
                              <w:t>1</w:t>
                            </w:r>
                            <w:r>
                              <w:rPr>
                                <w:b/>
                                <w:sz w:val="22"/>
                              </w:rPr>
                              <w:t>:</w:t>
                            </w:r>
                            <w:r w:rsidRPr="00381B6A">
                              <w:rPr>
                                <w:i/>
                                <w:sz w:val="22"/>
                              </w:rPr>
                              <w:t xml:space="preserve">  </w:t>
                            </w:r>
                            <w:r w:rsidRPr="00381B6A">
                              <w:rPr>
                                <w:rFonts w:eastAsia="Times New Roman" w:cs="Arial"/>
                                <w:sz w:val="22"/>
                                <w:szCs w:val="24"/>
                              </w:rPr>
                              <w:t xml:space="preserve"> </w:t>
                            </w:r>
                            <w:r w:rsidRPr="00381B6A">
                              <w:rPr>
                                <w:sz w:val="22"/>
                              </w:rPr>
                              <w:t xml:space="preserve">Habitat 67 construction </w:t>
                            </w:r>
                            <w:sdt>
                              <w:sdtPr>
                                <w:rPr>
                                  <w:sz w:val="22"/>
                                </w:rPr>
                                <w:id w:val="-1699457161"/>
                                <w:citation/>
                              </w:sdtPr>
                              <w:sdtEndPr/>
                              <w:sdtContent>
                                <w:r w:rsidRPr="00381B6A">
                                  <w:rPr>
                                    <w:sz w:val="22"/>
                                  </w:rPr>
                                  <w:fldChar w:fldCharType="begin"/>
                                </w:r>
                                <w:r w:rsidRPr="00381B6A">
                                  <w:rPr>
                                    <w:sz w:val="22"/>
                                  </w:rPr>
                                  <w:instrText xml:space="preserve"> CITATION Ric15 \l 1033 </w:instrText>
                                </w:r>
                                <w:r w:rsidRPr="00381B6A">
                                  <w:rPr>
                                    <w:sz w:val="22"/>
                                  </w:rPr>
                                  <w:fldChar w:fldCharType="separate"/>
                                </w:r>
                                <w:r w:rsidRPr="000B50D1">
                                  <w:rPr>
                                    <w:noProof/>
                                    <w:sz w:val="22"/>
                                  </w:rPr>
                                  <w:t>(Decker, 2015)</w:t>
                                </w:r>
                                <w:r w:rsidRPr="00381B6A">
                                  <w:rPr>
                                    <w:sz w:val="22"/>
                                  </w:rPr>
                                  <w:fldChar w:fldCharType="end"/>
                                </w:r>
                              </w:sdtContent>
                            </w:sdt>
                            <w:r w:rsidRPr="00381B6A">
                              <w:rPr>
                                <w:rFonts w:ascii="Source Sans Pro" w:hAnsi="Source Sans Pro"/>
                                <w:color w:val="303030"/>
                                <w:sz w:val="20"/>
                                <w:szCs w:val="21"/>
                              </w:rPr>
                              <w:t xml:space="preserve"> </w:t>
                            </w:r>
                          </w:p>
                          <w:bookmarkEnd w:id="409"/>
                          <w:p w14:paraId="30024995" w14:textId="77777777" w:rsidR="004119DD" w:rsidRPr="00381B6A" w:rsidRDefault="004119DD" w:rsidP="00B047C8">
                            <w:pPr>
                              <w:ind w:left="1440" w:hanging="1440"/>
                              <w:rPr>
                                <w:rFonts w:eastAsia="Times New Roman" w:cs="Arial"/>
                                <w:b w:val="0"/>
                                <w:color w:val="auto"/>
                                <w:sz w:val="22"/>
                                <w:szCs w:val="24"/>
                              </w:rPr>
                            </w:pPr>
                          </w:p>
                          <w:p w14:paraId="62CD997E" w14:textId="77777777" w:rsidR="004119DD" w:rsidRPr="00381B6A" w:rsidRDefault="004119DD" w:rsidP="00B047C8">
                            <w:pPr>
                              <w:ind w:left="1350" w:hanging="1350"/>
                              <w:rPr>
                                <w:rFonts w:eastAsia="Times New Roman" w:cs="Arial"/>
                                <w:b w:val="0"/>
                                <w:color w:val="auto"/>
                                <w:sz w:val="22"/>
                                <w:szCs w:val="24"/>
                              </w:rPr>
                            </w:pPr>
                          </w:p>
                          <w:p w14:paraId="048651BE" w14:textId="77777777" w:rsidR="004119DD" w:rsidRPr="00381B6A" w:rsidRDefault="004119DD" w:rsidP="00B047C8">
                            <w:pPr>
                              <w:ind w:left="1440" w:hanging="1440"/>
                              <w:rPr>
                                <w:rFonts w:cs="Arial"/>
                                <w:b w:val="0"/>
                                <w:color w:val="000000"/>
                                <w:sz w:val="20"/>
                                <w:szCs w:val="24"/>
                              </w:rPr>
                            </w:pPr>
                          </w:p>
                          <w:p w14:paraId="2FFA86C5" w14:textId="77777777" w:rsidR="004119DD" w:rsidRPr="00381B6A" w:rsidRDefault="004119DD" w:rsidP="00B047C8">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7E868" id="Text Box 147" o:spid="_x0000_s1069" type="#_x0000_t202" style="position:absolute;left:0;text-align:left;margin-left:.75pt;margin-top:221.75pt;width:261.75pt;height:36.75pt;z-index:252181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" stroked="f">
                <v:textbox inset="0,0,0,0">
                  <w:txbxContent>
                    <w:p w14:paraId="05808F33" w14:textId="534199B8" w:rsidR="004119DD" w:rsidRPr="00381B6A" w:rsidRDefault="004119DD" w:rsidP="0005566A">
                      <w:pPr>
                        <w:pStyle w:val="Style1"/>
                        <w:jc w:val="left"/>
                        <w:rPr>
                          <w:sz w:val="22"/>
                        </w:rPr>
                      </w:pPr>
                      <w:bookmarkStart w:id="410" w:name="_Hlk534554459"/>
                      <w:r w:rsidRPr="00381B6A">
                        <w:rPr>
                          <w:b/>
                          <w:sz w:val="22"/>
                        </w:rPr>
                        <w:t>Figure 2.</w:t>
                      </w:r>
                      <w:r>
                        <w:rPr>
                          <w:b/>
                          <w:sz w:val="22"/>
                        </w:rPr>
                        <w:t>1</w:t>
                      </w:r>
                      <w:r w:rsidRPr="00381B6A">
                        <w:rPr>
                          <w:b/>
                          <w:sz w:val="22"/>
                        </w:rPr>
                        <w:t>1</w:t>
                      </w:r>
                      <w:r>
                        <w:rPr>
                          <w:b/>
                          <w:sz w:val="22"/>
                        </w:rPr>
                        <w:t>:</w:t>
                      </w:r>
                      <w:r w:rsidRPr="00381B6A">
                        <w:rPr>
                          <w:i/>
                          <w:sz w:val="22"/>
                        </w:rPr>
                        <w:t xml:space="preserve">  </w:t>
                      </w:r>
                      <w:r w:rsidRPr="00381B6A">
                        <w:rPr>
                          <w:rFonts w:eastAsia="Times New Roman" w:cs="Arial"/>
                          <w:sz w:val="22"/>
                          <w:szCs w:val="24"/>
                        </w:rPr>
                        <w:t xml:space="preserve"> </w:t>
                      </w:r>
                      <w:r w:rsidRPr="00381B6A">
                        <w:rPr>
                          <w:sz w:val="22"/>
                        </w:rPr>
                        <w:t xml:space="preserve">Habitat 67 construction </w:t>
                      </w:r>
                      <w:sdt>
                        <w:sdtPr>
                          <w:rPr>
                            <w:sz w:val="22"/>
                          </w:rPr>
                          <w:id w:val="-1699457161"/>
                          <w:citation/>
                        </w:sdtPr>
                        <w:sdtEndPr/>
                        <w:sdtContent>
                          <w:r w:rsidRPr="00381B6A">
                            <w:rPr>
                              <w:sz w:val="22"/>
                            </w:rPr>
                            <w:fldChar w:fldCharType="begin"/>
                          </w:r>
                          <w:r w:rsidRPr="00381B6A">
                            <w:rPr>
                              <w:sz w:val="22"/>
                            </w:rPr>
                            <w:instrText xml:space="preserve"> CITATION Ric15 \l 1033 </w:instrText>
                          </w:r>
                          <w:r w:rsidRPr="00381B6A">
                            <w:rPr>
                              <w:sz w:val="22"/>
                            </w:rPr>
                            <w:fldChar w:fldCharType="separate"/>
                          </w:r>
                          <w:r w:rsidRPr="000B50D1">
                            <w:rPr>
                              <w:noProof/>
                              <w:sz w:val="22"/>
                            </w:rPr>
                            <w:t>(Decker, 2015)</w:t>
                          </w:r>
                          <w:r w:rsidRPr="00381B6A">
                            <w:rPr>
                              <w:sz w:val="22"/>
                            </w:rPr>
                            <w:fldChar w:fldCharType="end"/>
                          </w:r>
                        </w:sdtContent>
                      </w:sdt>
                      <w:r w:rsidRPr="00381B6A">
                        <w:rPr>
                          <w:rFonts w:ascii="Source Sans Pro" w:hAnsi="Source Sans Pro"/>
                          <w:color w:val="303030"/>
                          <w:sz w:val="20"/>
                          <w:szCs w:val="21"/>
                        </w:rPr>
                        <w:t xml:space="preserve"> </w:t>
                      </w:r>
                    </w:p>
                    <w:bookmarkEnd w:id="410"/>
                    <w:p w14:paraId="30024995" w14:textId="77777777" w:rsidR="004119DD" w:rsidRPr="00381B6A" w:rsidRDefault="004119DD" w:rsidP="00B047C8">
                      <w:pPr>
                        <w:ind w:left="1440" w:hanging="1440"/>
                        <w:rPr>
                          <w:rFonts w:eastAsia="Times New Roman" w:cs="Arial"/>
                          <w:b w:val="0"/>
                          <w:color w:val="auto"/>
                          <w:sz w:val="22"/>
                          <w:szCs w:val="24"/>
                        </w:rPr>
                      </w:pPr>
                    </w:p>
                    <w:p w14:paraId="62CD997E" w14:textId="77777777" w:rsidR="004119DD" w:rsidRPr="00381B6A" w:rsidRDefault="004119DD" w:rsidP="00B047C8">
                      <w:pPr>
                        <w:ind w:left="1350" w:hanging="1350"/>
                        <w:rPr>
                          <w:rFonts w:eastAsia="Times New Roman" w:cs="Arial"/>
                          <w:b w:val="0"/>
                          <w:color w:val="auto"/>
                          <w:sz w:val="22"/>
                          <w:szCs w:val="24"/>
                        </w:rPr>
                      </w:pPr>
                    </w:p>
                    <w:p w14:paraId="048651BE" w14:textId="77777777" w:rsidR="004119DD" w:rsidRPr="00381B6A" w:rsidRDefault="004119DD" w:rsidP="00B047C8">
                      <w:pPr>
                        <w:ind w:left="1440" w:hanging="1440"/>
                        <w:rPr>
                          <w:rFonts w:cs="Arial"/>
                          <w:b w:val="0"/>
                          <w:color w:val="000000"/>
                          <w:sz w:val="20"/>
                          <w:szCs w:val="24"/>
                        </w:rPr>
                      </w:pPr>
                    </w:p>
                    <w:p w14:paraId="2FFA86C5" w14:textId="77777777" w:rsidR="004119DD" w:rsidRPr="00381B6A" w:rsidRDefault="004119DD" w:rsidP="00B047C8">
                      <w:pPr>
                        <w:pStyle w:val="Heading1"/>
                        <w:rPr>
                          <w:sz w:val="22"/>
                        </w:rPr>
                      </w:pPr>
                    </w:p>
                  </w:txbxContent>
                </v:textbox>
                <w10:wrap type="square" anchorx="margin"/>
              </v:shape>
            </w:pict>
          </mc:Fallback>
        </mc:AlternateContent>
      </w:r>
      <w:r>
        <w:rPr>
          <w:noProof/>
        </w:rPr>
        <w:drawing>
          <wp:anchor distT="0" distB="0" distL="114300" distR="114300" simplePos="0" relativeHeight="252182528" behindDoc="0" locked="0" layoutInCell="1" allowOverlap="1" wp14:anchorId="6B6C5012" wp14:editId="66425861">
            <wp:simplePos x="0" y="0"/>
            <wp:positionH relativeFrom="column">
              <wp:posOffset>152400</wp:posOffset>
            </wp:positionH>
            <wp:positionV relativeFrom="paragraph">
              <wp:posOffset>3216910</wp:posOffset>
            </wp:positionV>
            <wp:extent cx="2066925" cy="2000250"/>
            <wp:effectExtent l="0" t="0" r="9525" b="0"/>
            <wp:wrapSquare wrapText="bothSides"/>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2066925" cy="200025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g">
            <w:drawing>
              <wp:anchor distT="0" distB="0" distL="114300" distR="114300" simplePos="0" relativeHeight="252179456" behindDoc="0" locked="0" layoutInCell="1" allowOverlap="1" wp14:anchorId="0378235C" wp14:editId="1A456366">
                <wp:simplePos x="0" y="0"/>
                <wp:positionH relativeFrom="column">
                  <wp:posOffset>9525</wp:posOffset>
                </wp:positionH>
                <wp:positionV relativeFrom="paragraph">
                  <wp:posOffset>111760</wp:posOffset>
                </wp:positionV>
                <wp:extent cx="3324225" cy="2647950"/>
                <wp:effectExtent l="0" t="0" r="9525" b="0"/>
                <wp:wrapSquare wrapText="bothSides"/>
                <wp:docPr id="192" name="Group 192"/>
                <wp:cNvGraphicFramePr/>
                <a:graphic xmlns:a="http://schemas.openxmlformats.org/drawingml/2006/main">
                  <a:graphicData uri="http://schemas.microsoft.com/office/word/2010/wordprocessingGroup">
                    <wpg:wgp>
                      <wpg:cNvGrpSpPr/>
                      <wpg:grpSpPr>
                        <a:xfrm>
                          <a:off x="0" y="0"/>
                          <a:ext cx="3324225" cy="2647950"/>
                          <a:chOff x="0" y="0"/>
                          <a:chExt cx="4154805" cy="2638425"/>
                        </a:xfrm>
                      </wpg:grpSpPr>
                      <pic:pic xmlns:pic="http://schemas.openxmlformats.org/drawingml/2006/picture">
                        <pic:nvPicPr>
                          <pic:cNvPr id="25" name="Picture 25"/>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1990725" y="1276350"/>
                            <a:ext cx="2164080" cy="1360805"/>
                          </a:xfrm>
                          <a:prstGeom prst="rect">
                            <a:avLst/>
                          </a:prstGeom>
                        </pic:spPr>
                      </pic:pic>
                      <pic:pic xmlns:pic="http://schemas.openxmlformats.org/drawingml/2006/picture">
                        <pic:nvPicPr>
                          <pic:cNvPr id="133" name="Picture 133"/>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1990725" y="0"/>
                            <a:ext cx="2164080" cy="1397000"/>
                          </a:xfrm>
                          <a:prstGeom prst="rect">
                            <a:avLst/>
                          </a:prstGeom>
                        </pic:spPr>
                      </pic:pic>
                      <pic:pic xmlns:pic="http://schemas.openxmlformats.org/drawingml/2006/picture">
                        <pic:nvPicPr>
                          <pic:cNvPr id="135" name="Picture 135"/>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1381125"/>
                            <a:ext cx="1987550" cy="1257300"/>
                          </a:xfrm>
                          <a:prstGeom prst="rect">
                            <a:avLst/>
                          </a:prstGeom>
                        </pic:spPr>
                      </pic:pic>
                      <pic:pic xmlns:pic="http://schemas.openxmlformats.org/drawingml/2006/picture">
                        <pic:nvPicPr>
                          <pic:cNvPr id="145" name="Picture 145"/>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987550" cy="1381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1E58120" id="Group 192" o:spid="_x0000_s1026" style="position:absolute;margin-left:.75pt;margin-top:8.8pt;width:261.75pt;height:208.5pt;z-index:252179456;mso-width-relative:margin;mso-height-relative:margin" coordsize="41548,263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">
                <v:shape id="Picture 25" o:spid="_x0000_s1027" type="#_x0000_t75" style="position:absolute;left:19907;top:12763;width:21641;height:13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">
                  <v:imagedata r:id="rId44" o:title=""/>
                </v:shape>
                <v:shape id="Picture 133" o:spid="_x0000_s1028" type="#_x0000_t75" style="position:absolute;left:19907;width:21641;height:139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">
                  <v:imagedata r:id="rId45" o:title=""/>
                </v:shape>
                <v:shape id="Picture 135" o:spid="_x0000_s1029" type="#_x0000_t75" style="position:absolute;top:13811;width:19875;height:12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">
                  <v:imagedata r:id="rId46" o:title=""/>
                </v:shape>
                <v:shape id="Picture 145" o:spid="_x0000_s1030" type="#_x0000_t75" style="position:absolute;width:19875;height:13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">
                  <v:imagedata r:id="rId47" o:title=""/>
                </v:shape>
                <w10:wrap type="square"/>
              </v:group>
            </w:pict>
          </mc:Fallback>
        </mc:AlternateContent>
      </w:r>
      <w:r w:rsidR="007C5B1F" w:rsidRPr="007C5B1F">
        <w:t>A factory was built beside</w:t>
      </w:r>
      <w:r w:rsidR="007C5B1F">
        <w:t xml:space="preserve"> </w:t>
      </w:r>
      <w:r w:rsidR="007C5B1F" w:rsidRPr="007C5B1F">
        <w:t>the Habitat site. It contained</w:t>
      </w:r>
      <w:r w:rsidR="007C5B1F">
        <w:t xml:space="preserve"> </w:t>
      </w:r>
      <w:r w:rsidR="007C5B1F" w:rsidRPr="007C5B1F">
        <w:t>four large molds in which the</w:t>
      </w:r>
      <w:r w:rsidR="007C5B1F">
        <w:t xml:space="preserve"> </w:t>
      </w:r>
      <w:r w:rsidR="007C5B1F" w:rsidRPr="007C5B1F">
        <w:t>standardized units were</w:t>
      </w:r>
      <w:r w:rsidR="007C5B1F">
        <w:t xml:space="preserve"> </w:t>
      </w:r>
      <w:r w:rsidR="007C5B1F" w:rsidRPr="007C5B1F">
        <w:t>made. To make</w:t>
      </w:r>
      <w:r w:rsidR="007C5B1F">
        <w:t xml:space="preserve"> </w:t>
      </w:r>
      <w:r w:rsidR="007C5B1F" w:rsidRPr="007C5B1F">
        <w:t>each of</w:t>
      </w:r>
      <w:r w:rsidR="007C5B1F">
        <w:t xml:space="preserve"> </w:t>
      </w:r>
      <w:r w:rsidR="007C5B1F" w:rsidRPr="007C5B1F">
        <w:t>them, a reinforcing steel</w:t>
      </w:r>
      <w:r w:rsidR="007C5B1F">
        <w:t xml:space="preserve"> </w:t>
      </w:r>
      <w:r w:rsidR="007C5B1F" w:rsidRPr="007C5B1F">
        <w:t>cage was placed inside the</w:t>
      </w:r>
      <w:r w:rsidR="007C5B1F">
        <w:t xml:space="preserve"> </w:t>
      </w:r>
      <w:r w:rsidR="007C5B1F" w:rsidRPr="007C5B1F">
        <w:t>mold, then concrete was</w:t>
      </w:r>
      <w:r w:rsidR="007C5B1F">
        <w:t xml:space="preserve"> </w:t>
      </w:r>
      <w:r w:rsidR="007C5B1F" w:rsidRPr="007C5B1F">
        <w:t>poured around the cage</w:t>
      </w:r>
      <w:r>
        <w:t xml:space="preserve"> as illustrated in Figure 2.11</w:t>
      </w:r>
      <w:r w:rsidR="007C5B1F" w:rsidRPr="007C5B1F">
        <w:t>.</w:t>
      </w:r>
      <w:r w:rsidR="007C5B1F">
        <w:t xml:space="preserve"> </w:t>
      </w:r>
      <w:r w:rsidR="007C5B1F" w:rsidRPr="007C5B1F">
        <w:t>After the</w:t>
      </w:r>
      <w:r w:rsidR="007C5B1F">
        <w:t xml:space="preserve"> </w:t>
      </w:r>
      <w:r w:rsidR="007C5B1F" w:rsidRPr="007C5B1F">
        <w:t>concrete cured, the</w:t>
      </w:r>
      <w:r w:rsidR="007C5B1F">
        <w:t xml:space="preserve"> </w:t>
      </w:r>
      <w:r w:rsidR="007C5B1F" w:rsidRPr="007C5B1F">
        <w:t>unit was moved to an</w:t>
      </w:r>
      <w:r w:rsidR="007C5B1F">
        <w:t xml:space="preserve"> </w:t>
      </w:r>
      <w:r w:rsidR="007C5B1F" w:rsidRPr="007C5B1F">
        <w:t>assembly line where a</w:t>
      </w:r>
      <w:r w:rsidR="007C5B1F">
        <w:t xml:space="preserve"> </w:t>
      </w:r>
      <w:r w:rsidR="007C5B1F" w:rsidRPr="007C5B1F">
        <w:t>wooden sub-floor was</w:t>
      </w:r>
      <w:r w:rsidR="007C5B1F">
        <w:t xml:space="preserve"> </w:t>
      </w:r>
      <w:r w:rsidR="007C5B1F" w:rsidRPr="007C5B1F">
        <w:t>installed with electrical and</w:t>
      </w:r>
      <w:r w:rsidR="007C5B1F">
        <w:t xml:space="preserve"> </w:t>
      </w:r>
      <w:r w:rsidR="007C5B1F" w:rsidRPr="007C5B1F">
        <w:t>mechanical services below it. Windows and insulation were</w:t>
      </w:r>
      <w:r w:rsidR="007C5B1F">
        <w:t xml:space="preserve"> </w:t>
      </w:r>
      <w:r w:rsidR="007C5B1F" w:rsidRPr="007C5B1F">
        <w:t xml:space="preserve">then inserted; </w:t>
      </w:r>
      <w:r w:rsidR="007C5B1F" w:rsidRPr="00EC64FF">
        <w:rPr>
          <w:noProof/>
        </w:rPr>
        <w:t>afterward</w:t>
      </w:r>
      <w:r w:rsidR="007C5B1F" w:rsidRPr="007C5B1F">
        <w:t xml:space="preserve"> prefabricated bathrooms and kitchen</w:t>
      </w:r>
      <w:r w:rsidR="007C5B1F">
        <w:t xml:space="preserve"> </w:t>
      </w:r>
      <w:r w:rsidR="007C5B1F" w:rsidRPr="007C5B1F">
        <w:t>modules. Finally, the unit was moved to its position in the building</w:t>
      </w:r>
      <w:sdt>
        <w:sdtPr>
          <w:id w:val="1601678192"/>
          <w:citation/>
        </w:sdtPr>
        <w:sdtEndPr/>
        <w:sdtContent>
          <w:r w:rsidR="007C5B1F" w:rsidRPr="00B41C71">
            <w:fldChar w:fldCharType="begin"/>
          </w:r>
          <w:r w:rsidR="007C5B1F" w:rsidRPr="00B41C71">
            <w:instrText xml:space="preserve">CITATION Ari17 \l 1033 </w:instrText>
          </w:r>
          <w:r w:rsidR="007C5B1F" w:rsidRPr="00B41C71">
            <w:fldChar w:fldCharType="separate"/>
          </w:r>
          <w:r w:rsidR="000B50D1">
            <w:rPr>
              <w:noProof/>
            </w:rPr>
            <w:t xml:space="preserve"> (Psoma, 2017)</w:t>
          </w:r>
          <w:r w:rsidR="007C5B1F" w:rsidRPr="00B41C71">
            <w:fldChar w:fldCharType="end"/>
          </w:r>
        </w:sdtContent>
      </w:sdt>
      <w:r w:rsidR="007C5B1F" w:rsidRPr="007C5B1F">
        <w:t>.</w:t>
      </w:r>
      <w:r w:rsidR="006B25EB" w:rsidRPr="006B25EB">
        <w:rPr>
          <w:noProof/>
        </w:rPr>
        <w:t xml:space="preserve"> </w:t>
      </w:r>
    </w:p>
    <w:p w14:paraId="37A55056" w14:textId="034A51C8" w:rsidR="00B047C8" w:rsidRPr="00B047C8" w:rsidRDefault="006E767C" w:rsidP="0013625D">
      <w:pPr>
        <w:pStyle w:val="Style1"/>
      </w:pPr>
      <w:r w:rsidRPr="00F32F08">
        <w:rPr>
          <w:noProof/>
        </w:rPr>
        <mc:AlternateContent>
          <mc:Choice Requires="wps">
            <w:drawing>
              <wp:anchor distT="0" distB="0" distL="114300" distR="114300" simplePos="0" relativeHeight="252184576" behindDoc="0" locked="0" layoutInCell="1" allowOverlap="1" wp14:anchorId="2ED1063A" wp14:editId="7302F194">
                <wp:simplePos x="0" y="0"/>
                <wp:positionH relativeFrom="margin">
                  <wp:posOffset>9525</wp:posOffset>
                </wp:positionH>
                <wp:positionV relativeFrom="paragraph">
                  <wp:posOffset>1676400</wp:posOffset>
                </wp:positionV>
                <wp:extent cx="2209800" cy="361950"/>
                <wp:effectExtent l="0" t="0" r="0" b="0"/>
                <wp:wrapSquare wrapText="bothSides"/>
                <wp:docPr id="520" name="Text Box 520"/>
                <wp:cNvGraphicFramePr/>
                <a:graphic xmlns:a="http://schemas.openxmlformats.org/drawingml/2006/main">
                  <a:graphicData uri="http://schemas.microsoft.com/office/word/2010/wordprocessingShape">
                    <wps:wsp>
                      <wps:cNvSpPr txBox="1"/>
                      <wps:spPr>
                        <a:xfrm>
                          <a:off x="0" y="0"/>
                          <a:ext cx="2209800" cy="361950"/>
                        </a:xfrm>
                        <a:prstGeom prst="rect">
                          <a:avLst/>
                        </a:prstGeom>
                        <a:solidFill>
                          <a:prstClr val="white"/>
                        </a:solidFill>
                        <a:ln>
                          <a:noFill/>
                        </a:ln>
                      </wps:spPr>
                      <wps:txbx>
                        <w:txbxContent>
                          <w:p w14:paraId="76D04DAB" w14:textId="57547836" w:rsidR="004119DD" w:rsidRPr="00381B6A" w:rsidRDefault="004119DD" w:rsidP="0005566A">
                            <w:pPr>
                              <w:pStyle w:val="Style1"/>
                              <w:ind w:left="1440" w:hanging="1440"/>
                              <w:jc w:val="left"/>
                              <w:rPr>
                                <w:sz w:val="22"/>
                              </w:rPr>
                            </w:pPr>
                            <w:bookmarkStart w:id="411" w:name="_Hlk534554484"/>
                            <w:r w:rsidRPr="00381B6A">
                              <w:rPr>
                                <w:b/>
                                <w:sz w:val="22"/>
                              </w:rPr>
                              <w:t>Figure 2.</w:t>
                            </w:r>
                            <w:r>
                              <w:rPr>
                                <w:b/>
                                <w:sz w:val="22"/>
                              </w:rPr>
                              <w:t>12:</w:t>
                            </w:r>
                            <w:r w:rsidRPr="00381B6A">
                              <w:rPr>
                                <w:sz w:val="22"/>
                              </w:rPr>
                              <w:t xml:space="preserve">  </w:t>
                            </w:r>
                            <w:r w:rsidRPr="00381B6A">
                              <w:rPr>
                                <w:i/>
                                <w:sz w:val="22"/>
                              </w:rPr>
                              <w:t xml:space="preserve"> </w:t>
                            </w:r>
                            <w:r w:rsidRPr="00381B6A">
                              <w:rPr>
                                <w:sz w:val="22"/>
                              </w:rPr>
                              <w:t>Habitat 67 module unit</w:t>
                            </w:r>
                            <w:sdt>
                              <w:sdtPr>
                                <w:rPr>
                                  <w:sz w:val="22"/>
                                </w:rPr>
                                <w:id w:val="-715813168"/>
                                <w:citation/>
                              </w:sdtPr>
                              <w:sdtEndPr/>
                              <w:sdtContent>
                                <w:r w:rsidRPr="00381B6A">
                                  <w:rPr>
                                    <w:sz w:val="22"/>
                                  </w:rPr>
                                  <w:fldChar w:fldCharType="begin"/>
                                </w:r>
                                <w:r w:rsidRPr="00381B6A">
                                  <w:rPr>
                                    <w:sz w:val="22"/>
                                  </w:rPr>
                                  <w:instrText xml:space="preserve"> CITATION Ric15 \l 1033 </w:instrText>
                                </w:r>
                                <w:r w:rsidRPr="00381B6A">
                                  <w:rPr>
                                    <w:sz w:val="22"/>
                                  </w:rPr>
                                  <w:fldChar w:fldCharType="separate"/>
                                </w:r>
                                <w:r>
                                  <w:rPr>
                                    <w:noProof/>
                                    <w:sz w:val="22"/>
                                  </w:rPr>
                                  <w:t xml:space="preserve"> </w:t>
                                </w:r>
                                <w:r w:rsidRPr="000B50D1">
                                  <w:rPr>
                                    <w:noProof/>
                                    <w:sz w:val="22"/>
                                  </w:rPr>
                                  <w:t>(Decker, 2015)</w:t>
                                </w:r>
                                <w:r w:rsidRPr="00381B6A">
                                  <w:rPr>
                                    <w:sz w:val="22"/>
                                  </w:rPr>
                                  <w:fldChar w:fldCharType="end"/>
                                </w:r>
                              </w:sdtContent>
                            </w:sdt>
                          </w:p>
                          <w:bookmarkEnd w:id="411"/>
                          <w:p w14:paraId="3040A22B" w14:textId="77777777" w:rsidR="004119DD" w:rsidRPr="00381B6A" w:rsidRDefault="004119DD" w:rsidP="00D12C9E">
                            <w:pPr>
                              <w:ind w:left="1260" w:hanging="1260"/>
                              <w:rPr>
                                <w:rFonts w:eastAsia="Times New Roman" w:cs="Arial"/>
                                <w:b w:val="0"/>
                                <w:color w:val="auto"/>
                                <w:sz w:val="22"/>
                                <w:szCs w:val="24"/>
                              </w:rPr>
                            </w:pPr>
                          </w:p>
                          <w:p w14:paraId="3A9A07A4" w14:textId="77777777" w:rsidR="004119DD" w:rsidRPr="00381B6A" w:rsidRDefault="004119DD" w:rsidP="00D12C9E">
                            <w:pPr>
                              <w:ind w:left="1260" w:hanging="1260"/>
                              <w:rPr>
                                <w:rFonts w:eastAsia="Times New Roman" w:cs="Arial"/>
                                <w:b w:val="0"/>
                                <w:color w:val="auto"/>
                                <w:sz w:val="22"/>
                                <w:szCs w:val="24"/>
                              </w:rPr>
                            </w:pPr>
                          </w:p>
                          <w:p w14:paraId="4223E503" w14:textId="77777777" w:rsidR="004119DD" w:rsidRPr="00381B6A" w:rsidRDefault="004119DD" w:rsidP="00D12C9E">
                            <w:pPr>
                              <w:ind w:left="1260" w:hanging="1260"/>
                              <w:rPr>
                                <w:rFonts w:cs="Arial"/>
                                <w:b w:val="0"/>
                                <w:color w:val="000000"/>
                                <w:sz w:val="20"/>
                                <w:szCs w:val="24"/>
                              </w:rPr>
                            </w:pPr>
                          </w:p>
                          <w:p w14:paraId="76157409" w14:textId="77777777" w:rsidR="004119DD" w:rsidRPr="00381B6A" w:rsidRDefault="004119DD" w:rsidP="00D12C9E">
                            <w:pPr>
                              <w:pStyle w:val="Heading1"/>
                              <w:ind w:left="1260" w:hanging="1260"/>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1063A" id="Text Box 520" o:spid="_x0000_s1070" type="#_x0000_t202" style="position:absolute;left:0;text-align:left;margin-left:.75pt;margin-top:132pt;width:174pt;height:28.5pt;z-index:252184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" stroked="f">
                <v:textbox inset="0,0,0,0">
                  <w:txbxContent>
                    <w:p w14:paraId="76D04DAB" w14:textId="57547836" w:rsidR="004119DD" w:rsidRPr="00381B6A" w:rsidRDefault="004119DD" w:rsidP="0005566A">
                      <w:pPr>
                        <w:pStyle w:val="Style1"/>
                        <w:ind w:left="1440" w:hanging="1440"/>
                        <w:jc w:val="left"/>
                        <w:rPr>
                          <w:sz w:val="22"/>
                        </w:rPr>
                      </w:pPr>
                      <w:bookmarkStart w:id="412" w:name="_Hlk534554484"/>
                      <w:r w:rsidRPr="00381B6A">
                        <w:rPr>
                          <w:b/>
                          <w:sz w:val="22"/>
                        </w:rPr>
                        <w:t>Figure 2.</w:t>
                      </w:r>
                      <w:r>
                        <w:rPr>
                          <w:b/>
                          <w:sz w:val="22"/>
                        </w:rPr>
                        <w:t>12:</w:t>
                      </w:r>
                      <w:r w:rsidRPr="00381B6A">
                        <w:rPr>
                          <w:sz w:val="22"/>
                        </w:rPr>
                        <w:t xml:space="preserve">  </w:t>
                      </w:r>
                      <w:r w:rsidRPr="00381B6A">
                        <w:rPr>
                          <w:i/>
                          <w:sz w:val="22"/>
                        </w:rPr>
                        <w:t xml:space="preserve"> </w:t>
                      </w:r>
                      <w:r w:rsidRPr="00381B6A">
                        <w:rPr>
                          <w:sz w:val="22"/>
                        </w:rPr>
                        <w:t>Habitat 67 module unit</w:t>
                      </w:r>
                      <w:sdt>
                        <w:sdtPr>
                          <w:rPr>
                            <w:sz w:val="22"/>
                          </w:rPr>
                          <w:id w:val="-715813168"/>
                          <w:citation/>
                        </w:sdtPr>
                        <w:sdtEndPr/>
                        <w:sdtContent>
                          <w:r w:rsidRPr="00381B6A">
                            <w:rPr>
                              <w:sz w:val="22"/>
                            </w:rPr>
                            <w:fldChar w:fldCharType="begin"/>
                          </w:r>
                          <w:r w:rsidRPr="00381B6A">
                            <w:rPr>
                              <w:sz w:val="22"/>
                            </w:rPr>
                            <w:instrText xml:space="preserve"> CITATION Ric15 \l 1033 </w:instrText>
                          </w:r>
                          <w:r w:rsidRPr="00381B6A">
                            <w:rPr>
                              <w:sz w:val="22"/>
                            </w:rPr>
                            <w:fldChar w:fldCharType="separate"/>
                          </w:r>
                          <w:r>
                            <w:rPr>
                              <w:noProof/>
                              <w:sz w:val="22"/>
                            </w:rPr>
                            <w:t xml:space="preserve"> </w:t>
                          </w:r>
                          <w:r w:rsidRPr="000B50D1">
                            <w:rPr>
                              <w:noProof/>
                              <w:sz w:val="22"/>
                            </w:rPr>
                            <w:t>(Decker, 2015)</w:t>
                          </w:r>
                          <w:r w:rsidRPr="00381B6A">
                            <w:rPr>
                              <w:sz w:val="22"/>
                            </w:rPr>
                            <w:fldChar w:fldCharType="end"/>
                          </w:r>
                        </w:sdtContent>
                      </w:sdt>
                    </w:p>
                    <w:bookmarkEnd w:id="412"/>
                    <w:p w14:paraId="3040A22B" w14:textId="77777777" w:rsidR="004119DD" w:rsidRPr="00381B6A" w:rsidRDefault="004119DD" w:rsidP="00D12C9E">
                      <w:pPr>
                        <w:ind w:left="1260" w:hanging="1260"/>
                        <w:rPr>
                          <w:rFonts w:eastAsia="Times New Roman" w:cs="Arial"/>
                          <w:b w:val="0"/>
                          <w:color w:val="auto"/>
                          <w:sz w:val="22"/>
                          <w:szCs w:val="24"/>
                        </w:rPr>
                      </w:pPr>
                    </w:p>
                    <w:p w14:paraId="3A9A07A4" w14:textId="77777777" w:rsidR="004119DD" w:rsidRPr="00381B6A" w:rsidRDefault="004119DD" w:rsidP="00D12C9E">
                      <w:pPr>
                        <w:ind w:left="1260" w:hanging="1260"/>
                        <w:rPr>
                          <w:rFonts w:eastAsia="Times New Roman" w:cs="Arial"/>
                          <w:b w:val="0"/>
                          <w:color w:val="auto"/>
                          <w:sz w:val="22"/>
                          <w:szCs w:val="24"/>
                        </w:rPr>
                      </w:pPr>
                    </w:p>
                    <w:p w14:paraId="4223E503" w14:textId="77777777" w:rsidR="004119DD" w:rsidRPr="00381B6A" w:rsidRDefault="004119DD" w:rsidP="00D12C9E">
                      <w:pPr>
                        <w:ind w:left="1260" w:hanging="1260"/>
                        <w:rPr>
                          <w:rFonts w:cs="Arial"/>
                          <w:b w:val="0"/>
                          <w:color w:val="000000"/>
                          <w:sz w:val="20"/>
                          <w:szCs w:val="24"/>
                        </w:rPr>
                      </w:pPr>
                    </w:p>
                    <w:p w14:paraId="76157409" w14:textId="77777777" w:rsidR="004119DD" w:rsidRPr="00381B6A" w:rsidRDefault="004119DD" w:rsidP="00D12C9E">
                      <w:pPr>
                        <w:pStyle w:val="Heading1"/>
                        <w:ind w:left="1260" w:hanging="1260"/>
                        <w:rPr>
                          <w:sz w:val="22"/>
                        </w:rPr>
                      </w:pPr>
                    </w:p>
                  </w:txbxContent>
                </v:textbox>
                <w10:wrap type="square" anchorx="margin"/>
              </v:shape>
            </w:pict>
          </mc:Fallback>
        </mc:AlternateContent>
      </w:r>
      <w:r w:rsidR="0060587B">
        <w:t>Figure 2.12 illustrates t</w:t>
      </w:r>
      <w:r w:rsidR="00B047C8" w:rsidRPr="00B047C8">
        <w:t xml:space="preserve">he prefabricated construction allows </w:t>
      </w:r>
      <w:r w:rsidR="00B047C8">
        <w:t>for consistent construction method but also allowed freedom to arrange modules in the verity of ways Safdie proposed 18 variations of apartment layouts. The complex is comprised of 354 units and 150 residences, and broken-down modularly 6</w:t>
      </w:r>
      <w:r w:rsidR="009F7191">
        <w:t>% use one boxes, 60% use two boxes, 29% use 3 boxes, 4% use 4 boxes, 1% use 5 boxes, one unit has eight boxes</w:t>
      </w:r>
      <w:sdt>
        <w:sdtPr>
          <w:id w:val="-208037350"/>
          <w:citation/>
        </w:sdtPr>
        <w:sdtEndPr/>
        <w:sdtContent>
          <w:r w:rsidR="00D12C9E" w:rsidRPr="00D12C9E">
            <w:fldChar w:fldCharType="begin"/>
          </w:r>
          <w:r w:rsidR="00D12C9E" w:rsidRPr="00D12C9E">
            <w:instrText xml:space="preserve"> CITATION Ric15 \l 1033 </w:instrText>
          </w:r>
          <w:r w:rsidR="00D12C9E" w:rsidRPr="00D12C9E">
            <w:fldChar w:fldCharType="separate"/>
          </w:r>
          <w:r w:rsidR="000B50D1">
            <w:rPr>
              <w:noProof/>
            </w:rPr>
            <w:t xml:space="preserve"> (Decker, 2015)</w:t>
          </w:r>
          <w:r w:rsidR="00D12C9E" w:rsidRPr="00D12C9E">
            <w:fldChar w:fldCharType="end"/>
          </w:r>
        </w:sdtContent>
      </w:sdt>
      <w:r w:rsidR="009F7191">
        <w:t xml:space="preserve">. </w:t>
      </w:r>
    </w:p>
    <w:p w14:paraId="27F66250" w14:textId="5C25D2ED" w:rsidR="00F77634" w:rsidRPr="00EC401F" w:rsidRDefault="00F77634" w:rsidP="00284762">
      <w:pPr>
        <w:pStyle w:val="Style1"/>
        <w:numPr>
          <w:ilvl w:val="0"/>
          <w:numId w:val="23"/>
        </w:numPr>
        <w:ind w:left="270" w:hanging="90"/>
        <w:rPr>
          <w:b/>
        </w:rPr>
      </w:pPr>
      <w:bookmarkStart w:id="413" w:name="_Toc534709513"/>
      <w:r w:rsidRPr="00EC401F">
        <w:rPr>
          <w:b/>
        </w:rPr>
        <w:lastRenderedPageBreak/>
        <w:t>Nakagin Capsule Towers</w:t>
      </w:r>
      <w:r w:rsidR="00D00019" w:rsidRPr="00EC401F">
        <w:t>, Tokyo, Japan</w:t>
      </w:r>
      <w:bookmarkEnd w:id="413"/>
    </w:p>
    <w:p w14:paraId="685DCC01" w14:textId="07D58560" w:rsidR="00D00019" w:rsidRDefault="006B31C1" w:rsidP="0013625D">
      <w:pPr>
        <w:pStyle w:val="Style1"/>
        <w:rPr>
          <w:rFonts w:cs="Arial"/>
          <w:color w:val="000000"/>
          <w:sz w:val="20"/>
          <w:szCs w:val="20"/>
          <w:lang w:val="en"/>
        </w:rPr>
      </w:pPr>
      <w:r>
        <w:rPr>
          <w:noProof/>
          <w:color w:val="0000FF"/>
          <w:lang w:val="en"/>
        </w:rPr>
        <w:drawing>
          <wp:anchor distT="0" distB="0" distL="114300" distR="114300" simplePos="0" relativeHeight="252197888" behindDoc="0" locked="0" layoutInCell="1" allowOverlap="1" wp14:anchorId="5A444CC1" wp14:editId="52FABD71">
            <wp:simplePos x="0" y="0"/>
            <wp:positionH relativeFrom="column">
              <wp:posOffset>3648075</wp:posOffset>
            </wp:positionH>
            <wp:positionV relativeFrom="paragraph">
              <wp:posOffset>34290</wp:posOffset>
            </wp:positionV>
            <wp:extent cx="2371725" cy="3004185"/>
            <wp:effectExtent l="0" t="0" r="9525" b="5715"/>
            <wp:wrapSquare wrapText="bothSides"/>
            <wp:docPr id="523" name="Picture 523" descr="Nakagin-capsule-tower1.jpg">
              <a:hlinkClick xmlns:a="http://schemas.openxmlformats.org/drawingml/2006/main" r:id="rId48" tooltip="&quot;File:Nakagin-capsule-tower1.jp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Picture 523" descr="Nakagin-capsule-tower1.jpg">
                      <a:hlinkClick r:id="rId48" tooltip="&quot;File:Nakagin-capsule-tower1.jpg&quot;"/>
                    </pic:cNvPr>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71725" cy="3004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3954" w:rsidRPr="003B3954">
        <w:t xml:space="preserve">Built in the Ginza area of </w:t>
      </w:r>
      <w:hyperlink r:id="rId50" w:history="1">
        <w:r w:rsidR="003B3954" w:rsidRPr="003B3954">
          <w:t>Tokyo</w:t>
        </w:r>
      </w:hyperlink>
      <w:r w:rsidR="003B3954" w:rsidRPr="003B3954">
        <w:t>, a total of 140 capsules are stacked and rotated at varying angles around a central core, standing 14-stories high</w:t>
      </w:r>
      <w:r w:rsidR="0060587B">
        <w:t xml:space="preserve"> (see Figure 2.13)</w:t>
      </w:r>
      <w:r w:rsidR="003B3954" w:rsidRPr="003B3954">
        <w:t>.</w:t>
      </w:r>
      <w:r w:rsidR="003B3954" w:rsidRPr="003A2750">
        <w:t xml:space="preserve"> </w:t>
      </w:r>
      <w:r w:rsidR="00575792" w:rsidRPr="003A2750">
        <w:t xml:space="preserve">Architect Kisho Kurokawa was very innovative in his creation of the Nakagin Capsule Tower in 1972, which was the first capsule architecture design. The module was created with the intention of housing traveling businessmen that worked in central </w:t>
      </w:r>
      <w:hyperlink r:id="rId51" w:history="1">
        <w:r w:rsidR="00575792" w:rsidRPr="003A2750">
          <w:t>Tokyo</w:t>
        </w:r>
      </w:hyperlink>
      <w:r w:rsidR="00575792" w:rsidRPr="003A2750">
        <w:t xml:space="preserve"> during the week. It is a prototype for </w:t>
      </w:r>
      <w:r w:rsidR="00EC64FF">
        <w:t xml:space="preserve">the </w:t>
      </w:r>
      <w:r w:rsidR="00575792" w:rsidRPr="00EC64FF">
        <w:rPr>
          <w:noProof/>
        </w:rPr>
        <w:t>architecture</w:t>
      </w:r>
      <w:r w:rsidR="00575792" w:rsidRPr="003A2750">
        <w:t xml:space="preserve"> of sustainability and </w:t>
      </w:r>
      <w:r w:rsidR="003A2750" w:rsidRPr="003A2750">
        <w:t>recyclability</w:t>
      </w:r>
      <w:r w:rsidR="00575792" w:rsidRPr="003A2750">
        <w:t xml:space="preserve">, as each module can be plugged </w:t>
      </w:r>
      <w:r w:rsidR="00575792" w:rsidRPr="00EC64FF">
        <w:rPr>
          <w:noProof/>
        </w:rPr>
        <w:t>into</w:t>
      </w:r>
      <w:r w:rsidR="00575792" w:rsidRPr="003A2750">
        <w:t xml:space="preserve"> the central core and replaced or exchanged when necessary</w:t>
      </w:r>
      <w:sdt>
        <w:sdtPr>
          <w:id w:val="-442917530"/>
          <w:citation/>
        </w:sdtPr>
        <w:sdtEndPr/>
        <w:sdtContent>
          <w:r w:rsidR="003B3954" w:rsidRPr="003B3954">
            <w:fldChar w:fldCharType="begin"/>
          </w:r>
          <w:r w:rsidR="003B3954" w:rsidRPr="003B3954">
            <w:instrText xml:space="preserve"> CITATION Arc081 \l 1033 </w:instrText>
          </w:r>
          <w:r w:rsidR="003B3954" w:rsidRPr="003B3954">
            <w:fldChar w:fldCharType="separate"/>
          </w:r>
          <w:r w:rsidR="000B50D1">
            <w:rPr>
              <w:noProof/>
            </w:rPr>
            <w:t xml:space="preserve"> (ArchDaily, 2008)</w:t>
          </w:r>
          <w:r w:rsidR="003B3954" w:rsidRPr="003B3954">
            <w:fldChar w:fldCharType="end"/>
          </w:r>
        </w:sdtContent>
      </w:sdt>
      <w:r w:rsidR="00575792" w:rsidRPr="003A2750">
        <w:t>.</w:t>
      </w:r>
      <w:r w:rsidR="003A2750" w:rsidRPr="003A2750">
        <w:rPr>
          <w:rFonts w:cs="Arial"/>
          <w:color w:val="000000"/>
          <w:sz w:val="20"/>
          <w:szCs w:val="20"/>
          <w:lang w:val="en"/>
        </w:rPr>
        <w:t xml:space="preserve"> </w:t>
      </w:r>
    </w:p>
    <w:p w14:paraId="0D3D7999" w14:textId="5779FB35" w:rsidR="00BF228B" w:rsidRDefault="0060587B" w:rsidP="0013625D">
      <w:pPr>
        <w:pStyle w:val="Style1"/>
      </w:pPr>
      <w:r w:rsidRPr="00F32F08">
        <w:rPr>
          <w:noProof/>
        </w:rPr>
        <mc:AlternateContent>
          <mc:Choice Requires="wps">
            <w:drawing>
              <wp:anchor distT="0" distB="0" distL="114300" distR="114300" simplePos="0" relativeHeight="252188672" behindDoc="0" locked="0" layoutInCell="1" allowOverlap="1" wp14:anchorId="56CBE40B" wp14:editId="7842697F">
                <wp:simplePos x="0" y="0"/>
                <wp:positionH relativeFrom="margin">
                  <wp:posOffset>3648075</wp:posOffset>
                </wp:positionH>
                <wp:positionV relativeFrom="paragraph">
                  <wp:posOffset>464820</wp:posOffset>
                </wp:positionV>
                <wp:extent cx="2371725" cy="409575"/>
                <wp:effectExtent l="0" t="0" r="9525" b="9525"/>
                <wp:wrapSquare wrapText="bothSides"/>
                <wp:docPr id="530" name="Text Box 530"/>
                <wp:cNvGraphicFramePr/>
                <a:graphic xmlns:a="http://schemas.openxmlformats.org/drawingml/2006/main">
                  <a:graphicData uri="http://schemas.microsoft.com/office/word/2010/wordprocessingShape">
                    <wps:wsp>
                      <wps:cNvSpPr txBox="1"/>
                      <wps:spPr>
                        <a:xfrm>
                          <a:off x="0" y="0"/>
                          <a:ext cx="2371725" cy="409575"/>
                        </a:xfrm>
                        <a:prstGeom prst="rect">
                          <a:avLst/>
                        </a:prstGeom>
                        <a:solidFill>
                          <a:prstClr val="white"/>
                        </a:solidFill>
                        <a:ln>
                          <a:noFill/>
                        </a:ln>
                      </wps:spPr>
                      <wps:txbx>
                        <w:txbxContent>
                          <w:p w14:paraId="3CFFF256" w14:textId="7D701FE6" w:rsidR="004119DD" w:rsidRPr="00381B6A" w:rsidRDefault="004119DD" w:rsidP="0005566A">
                            <w:pPr>
                              <w:pStyle w:val="Style1"/>
                              <w:ind w:left="1350" w:hanging="1350"/>
                              <w:jc w:val="left"/>
                              <w:rPr>
                                <w:sz w:val="22"/>
                              </w:rPr>
                            </w:pPr>
                            <w:bookmarkStart w:id="414" w:name="_Hlk534554505"/>
                            <w:r w:rsidRPr="00381B6A">
                              <w:rPr>
                                <w:b/>
                                <w:sz w:val="22"/>
                              </w:rPr>
                              <w:t>Figure 2.</w:t>
                            </w:r>
                            <w:r>
                              <w:rPr>
                                <w:b/>
                                <w:sz w:val="22"/>
                              </w:rPr>
                              <w:t xml:space="preserve">13:  </w:t>
                            </w:r>
                            <w:r w:rsidRPr="00381B6A">
                              <w:rPr>
                                <w:i/>
                                <w:sz w:val="22"/>
                              </w:rPr>
                              <w:t xml:space="preserve"> </w:t>
                            </w:r>
                            <w:r w:rsidRPr="00381B6A">
                              <w:rPr>
                                <w:sz w:val="22"/>
                              </w:rPr>
                              <w:t>Nakagin Capsule Tower</w:t>
                            </w:r>
                            <w:r w:rsidRPr="00381B6A">
                              <w:rPr>
                                <w:rFonts w:ascii="Source Sans Pro" w:hAnsi="Source Sans Pro"/>
                                <w:color w:val="303030"/>
                                <w:sz w:val="36"/>
                                <w:szCs w:val="38"/>
                              </w:rPr>
                              <w:t xml:space="preserve"> </w:t>
                            </w:r>
                            <w:sdt>
                              <w:sdtPr>
                                <w:rPr>
                                  <w:sz w:val="22"/>
                                </w:rPr>
                                <w:id w:val="602236269"/>
                                <w:citation/>
                              </w:sdtPr>
                              <w:sdtEndPr/>
                              <w:sdtContent>
                                <w:r w:rsidRPr="00381B6A">
                                  <w:rPr>
                                    <w:sz w:val="22"/>
                                  </w:rPr>
                                  <w:fldChar w:fldCharType="begin"/>
                                </w:r>
                                <w:r w:rsidRPr="00381B6A">
                                  <w:rPr>
                                    <w:sz w:val="22"/>
                                  </w:rPr>
                                  <w:instrText xml:space="preserve"> CITATION Arc081 \l 1033 </w:instrText>
                                </w:r>
                                <w:r w:rsidRPr="00381B6A">
                                  <w:rPr>
                                    <w:sz w:val="22"/>
                                  </w:rPr>
                                  <w:fldChar w:fldCharType="separate"/>
                                </w:r>
                                <w:r w:rsidRPr="000B50D1">
                                  <w:rPr>
                                    <w:noProof/>
                                    <w:sz w:val="22"/>
                                  </w:rPr>
                                  <w:t>(ArchDaily, 2008)</w:t>
                                </w:r>
                                <w:r w:rsidRPr="00381B6A">
                                  <w:rPr>
                                    <w:sz w:val="22"/>
                                  </w:rPr>
                                  <w:fldChar w:fldCharType="end"/>
                                </w:r>
                              </w:sdtContent>
                            </w:sdt>
                          </w:p>
                          <w:bookmarkEnd w:id="414"/>
                          <w:p w14:paraId="4200A489" w14:textId="77777777" w:rsidR="004119DD" w:rsidRPr="00381B6A" w:rsidRDefault="004119DD" w:rsidP="00FC5E6D">
                            <w:pPr>
                              <w:ind w:left="1440" w:hanging="1440"/>
                              <w:rPr>
                                <w:rFonts w:eastAsia="Times New Roman" w:cs="Arial"/>
                                <w:b w:val="0"/>
                                <w:color w:val="auto"/>
                                <w:sz w:val="22"/>
                                <w:szCs w:val="24"/>
                              </w:rPr>
                            </w:pPr>
                          </w:p>
                          <w:p w14:paraId="2DB4E6B3" w14:textId="77777777" w:rsidR="004119DD" w:rsidRPr="00381B6A" w:rsidRDefault="004119DD" w:rsidP="00FC5E6D">
                            <w:pPr>
                              <w:ind w:left="1350" w:hanging="1350"/>
                              <w:rPr>
                                <w:rFonts w:eastAsia="Times New Roman" w:cs="Arial"/>
                                <w:b w:val="0"/>
                                <w:color w:val="auto"/>
                                <w:sz w:val="22"/>
                                <w:szCs w:val="24"/>
                              </w:rPr>
                            </w:pPr>
                          </w:p>
                          <w:p w14:paraId="10032D15" w14:textId="77777777" w:rsidR="004119DD" w:rsidRPr="00381B6A" w:rsidRDefault="004119DD" w:rsidP="00FC5E6D">
                            <w:pPr>
                              <w:ind w:left="1440" w:hanging="1440"/>
                              <w:rPr>
                                <w:rFonts w:cs="Arial"/>
                                <w:b w:val="0"/>
                                <w:color w:val="000000"/>
                                <w:sz w:val="20"/>
                                <w:szCs w:val="24"/>
                              </w:rPr>
                            </w:pPr>
                          </w:p>
                          <w:p w14:paraId="64E5401D" w14:textId="77777777" w:rsidR="004119DD" w:rsidRPr="00381B6A" w:rsidRDefault="004119DD" w:rsidP="00FC5E6D">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BE40B" id="Text Box 530" o:spid="_x0000_s1071" type="#_x0000_t202" style="position:absolute;left:0;text-align:left;margin-left:287.25pt;margin-top:36.6pt;width:186.75pt;height:32.25pt;z-index:252188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" stroked="f">
                <v:textbox inset="0,0,0,0">
                  <w:txbxContent>
                    <w:p w14:paraId="3CFFF256" w14:textId="7D701FE6" w:rsidR="004119DD" w:rsidRPr="00381B6A" w:rsidRDefault="004119DD" w:rsidP="0005566A">
                      <w:pPr>
                        <w:pStyle w:val="Style1"/>
                        <w:ind w:left="1350" w:hanging="1350"/>
                        <w:jc w:val="left"/>
                        <w:rPr>
                          <w:sz w:val="22"/>
                        </w:rPr>
                      </w:pPr>
                      <w:bookmarkStart w:id="415" w:name="_Hlk534554505"/>
                      <w:r w:rsidRPr="00381B6A">
                        <w:rPr>
                          <w:b/>
                          <w:sz w:val="22"/>
                        </w:rPr>
                        <w:t>Figure 2.</w:t>
                      </w:r>
                      <w:r>
                        <w:rPr>
                          <w:b/>
                          <w:sz w:val="22"/>
                        </w:rPr>
                        <w:t xml:space="preserve">13:  </w:t>
                      </w:r>
                      <w:r w:rsidRPr="00381B6A">
                        <w:rPr>
                          <w:i/>
                          <w:sz w:val="22"/>
                        </w:rPr>
                        <w:t xml:space="preserve"> </w:t>
                      </w:r>
                      <w:r w:rsidRPr="00381B6A">
                        <w:rPr>
                          <w:sz w:val="22"/>
                        </w:rPr>
                        <w:t>Nakagin Capsule Tower</w:t>
                      </w:r>
                      <w:r w:rsidRPr="00381B6A">
                        <w:rPr>
                          <w:rFonts w:ascii="Source Sans Pro" w:hAnsi="Source Sans Pro"/>
                          <w:color w:val="303030"/>
                          <w:sz w:val="36"/>
                          <w:szCs w:val="38"/>
                        </w:rPr>
                        <w:t xml:space="preserve"> </w:t>
                      </w:r>
                      <w:sdt>
                        <w:sdtPr>
                          <w:rPr>
                            <w:sz w:val="22"/>
                          </w:rPr>
                          <w:id w:val="602236269"/>
                          <w:citation/>
                        </w:sdtPr>
                        <w:sdtEndPr/>
                        <w:sdtContent>
                          <w:r w:rsidRPr="00381B6A">
                            <w:rPr>
                              <w:sz w:val="22"/>
                            </w:rPr>
                            <w:fldChar w:fldCharType="begin"/>
                          </w:r>
                          <w:r w:rsidRPr="00381B6A">
                            <w:rPr>
                              <w:sz w:val="22"/>
                            </w:rPr>
                            <w:instrText xml:space="preserve"> CITATION Arc081 \l 1033 </w:instrText>
                          </w:r>
                          <w:r w:rsidRPr="00381B6A">
                            <w:rPr>
                              <w:sz w:val="22"/>
                            </w:rPr>
                            <w:fldChar w:fldCharType="separate"/>
                          </w:r>
                          <w:r w:rsidRPr="000B50D1">
                            <w:rPr>
                              <w:noProof/>
                              <w:sz w:val="22"/>
                            </w:rPr>
                            <w:t>(ArchDaily, 2008)</w:t>
                          </w:r>
                          <w:r w:rsidRPr="00381B6A">
                            <w:rPr>
                              <w:sz w:val="22"/>
                            </w:rPr>
                            <w:fldChar w:fldCharType="end"/>
                          </w:r>
                        </w:sdtContent>
                      </w:sdt>
                    </w:p>
                    <w:bookmarkEnd w:id="415"/>
                    <w:p w14:paraId="4200A489" w14:textId="77777777" w:rsidR="004119DD" w:rsidRPr="00381B6A" w:rsidRDefault="004119DD" w:rsidP="00FC5E6D">
                      <w:pPr>
                        <w:ind w:left="1440" w:hanging="1440"/>
                        <w:rPr>
                          <w:rFonts w:eastAsia="Times New Roman" w:cs="Arial"/>
                          <w:b w:val="0"/>
                          <w:color w:val="auto"/>
                          <w:sz w:val="22"/>
                          <w:szCs w:val="24"/>
                        </w:rPr>
                      </w:pPr>
                    </w:p>
                    <w:p w14:paraId="2DB4E6B3" w14:textId="77777777" w:rsidR="004119DD" w:rsidRPr="00381B6A" w:rsidRDefault="004119DD" w:rsidP="00FC5E6D">
                      <w:pPr>
                        <w:ind w:left="1350" w:hanging="1350"/>
                        <w:rPr>
                          <w:rFonts w:eastAsia="Times New Roman" w:cs="Arial"/>
                          <w:b w:val="0"/>
                          <w:color w:val="auto"/>
                          <w:sz w:val="22"/>
                          <w:szCs w:val="24"/>
                        </w:rPr>
                      </w:pPr>
                    </w:p>
                    <w:p w14:paraId="10032D15" w14:textId="77777777" w:rsidR="004119DD" w:rsidRPr="00381B6A" w:rsidRDefault="004119DD" w:rsidP="00FC5E6D">
                      <w:pPr>
                        <w:ind w:left="1440" w:hanging="1440"/>
                        <w:rPr>
                          <w:rFonts w:cs="Arial"/>
                          <w:b w:val="0"/>
                          <w:color w:val="000000"/>
                          <w:sz w:val="20"/>
                          <w:szCs w:val="24"/>
                        </w:rPr>
                      </w:pPr>
                    </w:p>
                    <w:p w14:paraId="64E5401D" w14:textId="77777777" w:rsidR="004119DD" w:rsidRPr="00381B6A" w:rsidRDefault="004119DD" w:rsidP="00FC5E6D">
                      <w:pPr>
                        <w:pStyle w:val="Heading1"/>
                        <w:rPr>
                          <w:sz w:val="22"/>
                        </w:rPr>
                      </w:pPr>
                    </w:p>
                  </w:txbxContent>
                </v:textbox>
                <w10:wrap type="square" anchorx="margin"/>
              </v:shape>
            </w:pict>
          </mc:Fallback>
        </mc:AlternateContent>
      </w:r>
      <w:r w:rsidR="00695F60">
        <w:rPr>
          <w:noProof/>
        </w:rPr>
        <mc:AlternateContent>
          <mc:Choice Requires="wps">
            <w:drawing>
              <wp:anchor distT="0" distB="0" distL="114300" distR="114300" simplePos="0" relativeHeight="252444672" behindDoc="0" locked="0" layoutInCell="1" allowOverlap="1" wp14:anchorId="26F77F9E" wp14:editId="26D617FD">
                <wp:simplePos x="0" y="0"/>
                <wp:positionH relativeFrom="column">
                  <wp:posOffset>876300</wp:posOffset>
                </wp:positionH>
                <wp:positionV relativeFrom="paragraph">
                  <wp:posOffset>916676</wp:posOffset>
                </wp:positionV>
                <wp:extent cx="543465" cy="94890"/>
                <wp:effectExtent l="0" t="0" r="9525" b="635"/>
                <wp:wrapNone/>
                <wp:docPr id="70" name="Rectangle 70"/>
                <wp:cNvGraphicFramePr/>
                <a:graphic xmlns:a="http://schemas.openxmlformats.org/drawingml/2006/main">
                  <a:graphicData uri="http://schemas.microsoft.com/office/word/2010/wordprocessingShape">
                    <wps:wsp>
                      <wps:cNvSpPr/>
                      <wps:spPr>
                        <a:xfrm>
                          <a:off x="0" y="0"/>
                          <a:ext cx="543465" cy="948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43A6C3F" id="Rectangle 70" o:spid="_x0000_s1026" style="position:absolute;margin-left:69pt;margin-top:72.2pt;width:42.8pt;height:7.45pt;z-index:252444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" fillcolor="white [3212]" stroked="f" strokeweight="1pt"/>
            </w:pict>
          </mc:Fallback>
        </mc:AlternateContent>
      </w:r>
      <w:r w:rsidR="003B3954" w:rsidRPr="003B3954">
        <w:t xml:space="preserve">The capsules were designed as prefabricated modules designed so that all contain the same parts, factory assembled, in order to transfer the finished capsules to work for placement in the building. </w:t>
      </w:r>
    </w:p>
    <w:p w14:paraId="0E27F573" w14:textId="5FE1A466" w:rsidR="00F77634" w:rsidRPr="00F77634" w:rsidRDefault="0060587B" w:rsidP="0013625D">
      <w:pPr>
        <w:pStyle w:val="Style1"/>
      </w:pPr>
      <w:r w:rsidRPr="00BF228B">
        <w:rPr>
          <w:noProof/>
        </w:rPr>
        <mc:AlternateContent>
          <mc:Choice Requires="wps">
            <w:drawing>
              <wp:anchor distT="0" distB="0" distL="114300" distR="114300" simplePos="0" relativeHeight="252207104" behindDoc="0" locked="0" layoutInCell="1" allowOverlap="1" wp14:anchorId="22E3C7AD" wp14:editId="7E62F948">
                <wp:simplePos x="0" y="0"/>
                <wp:positionH relativeFrom="margin">
                  <wp:posOffset>94615</wp:posOffset>
                </wp:positionH>
                <wp:positionV relativeFrom="paragraph">
                  <wp:posOffset>4382770</wp:posOffset>
                </wp:positionV>
                <wp:extent cx="2638425" cy="762000"/>
                <wp:effectExtent l="0" t="0" r="9525" b="0"/>
                <wp:wrapSquare wrapText="bothSides"/>
                <wp:docPr id="543" name="Text Box 543"/>
                <wp:cNvGraphicFramePr/>
                <a:graphic xmlns:a="http://schemas.openxmlformats.org/drawingml/2006/main">
                  <a:graphicData uri="http://schemas.microsoft.com/office/word/2010/wordprocessingShape">
                    <wps:wsp>
                      <wps:cNvSpPr txBox="1"/>
                      <wps:spPr>
                        <a:xfrm>
                          <a:off x="0" y="0"/>
                          <a:ext cx="2638425" cy="762000"/>
                        </a:xfrm>
                        <a:prstGeom prst="rect">
                          <a:avLst/>
                        </a:prstGeom>
                        <a:solidFill>
                          <a:prstClr val="white"/>
                        </a:solidFill>
                        <a:ln>
                          <a:noFill/>
                        </a:ln>
                      </wps:spPr>
                      <wps:txbx>
                        <w:txbxContent>
                          <w:p w14:paraId="519B76C1" w14:textId="41139C65" w:rsidR="004119DD" w:rsidRPr="00381B6A" w:rsidRDefault="004119DD" w:rsidP="00381B6A">
                            <w:pPr>
                              <w:pStyle w:val="Style1"/>
                              <w:ind w:left="1350" w:hanging="1350"/>
                              <w:jc w:val="left"/>
                              <w:rPr>
                                <w:sz w:val="22"/>
                              </w:rPr>
                            </w:pPr>
                            <w:bookmarkStart w:id="416" w:name="_Hlk534554590"/>
                            <w:r w:rsidRPr="00381B6A">
                              <w:rPr>
                                <w:b/>
                                <w:sz w:val="22"/>
                              </w:rPr>
                              <w:t>Figure 2.</w:t>
                            </w:r>
                            <w:r>
                              <w:rPr>
                                <w:b/>
                                <w:sz w:val="22"/>
                              </w:rPr>
                              <w:t>14:</w:t>
                            </w:r>
                            <w:r w:rsidRPr="00381B6A">
                              <w:rPr>
                                <w:i/>
                                <w:sz w:val="22"/>
                              </w:rPr>
                              <w:t xml:space="preserve">  </w:t>
                            </w:r>
                            <w:r w:rsidRPr="00381B6A">
                              <w:rPr>
                                <w:rFonts w:eastAsia="Times New Roman"/>
                                <w:sz w:val="22"/>
                              </w:rPr>
                              <w:t xml:space="preserve"> </w:t>
                            </w:r>
                            <w:r w:rsidRPr="00381B6A">
                              <w:rPr>
                                <w:sz w:val="22"/>
                              </w:rPr>
                              <w:t>Nakagin Capsule Tower</w:t>
                            </w:r>
                            <w:r w:rsidRPr="00381B6A">
                              <w:rPr>
                                <w:color w:val="303030"/>
                                <w:sz w:val="22"/>
                              </w:rPr>
                              <w:t xml:space="preserve"> (</w:t>
                            </w:r>
                            <w:r w:rsidRPr="00381B6A">
                              <w:rPr>
                                <w:sz w:val="22"/>
                              </w:rPr>
                              <w:t>photo from Kisho Kurokawa</w:t>
                            </w:r>
                            <w:r w:rsidRPr="00381B6A">
                              <w:rPr>
                                <w:iCs/>
                                <w:sz w:val="22"/>
                              </w:rPr>
                              <w:t xml:space="preserve"> architecte: Le Metabolism 1960-1975</w:t>
                            </w:r>
                            <w:r w:rsidRPr="00381B6A">
                              <w:rPr>
                                <w:i/>
                                <w:iCs/>
                                <w:sz w:val="22"/>
                              </w:rPr>
                              <w:t>)</w:t>
                            </w:r>
                          </w:p>
                          <w:bookmarkEnd w:id="416"/>
                          <w:p w14:paraId="5427A24E" w14:textId="77777777" w:rsidR="004119DD" w:rsidRPr="00381B6A" w:rsidRDefault="004119DD" w:rsidP="006B31C1">
                            <w:pPr>
                              <w:ind w:left="1440" w:hanging="1440"/>
                              <w:rPr>
                                <w:rFonts w:eastAsia="Times New Roman" w:cs="Arial"/>
                                <w:b w:val="0"/>
                                <w:color w:val="auto"/>
                                <w:sz w:val="22"/>
                                <w:szCs w:val="24"/>
                              </w:rPr>
                            </w:pPr>
                          </w:p>
                          <w:p w14:paraId="0F8A5C29" w14:textId="77777777" w:rsidR="004119DD" w:rsidRPr="00381B6A" w:rsidRDefault="004119DD" w:rsidP="006B31C1">
                            <w:pPr>
                              <w:ind w:left="1350" w:hanging="1350"/>
                              <w:rPr>
                                <w:rFonts w:eastAsia="Times New Roman" w:cs="Arial"/>
                                <w:b w:val="0"/>
                                <w:color w:val="auto"/>
                                <w:sz w:val="22"/>
                                <w:szCs w:val="24"/>
                              </w:rPr>
                            </w:pPr>
                          </w:p>
                          <w:p w14:paraId="49FE51DB" w14:textId="77777777" w:rsidR="004119DD" w:rsidRPr="00381B6A" w:rsidRDefault="004119DD" w:rsidP="006B31C1">
                            <w:pPr>
                              <w:ind w:left="1440" w:hanging="1440"/>
                              <w:rPr>
                                <w:rFonts w:cs="Arial"/>
                                <w:b w:val="0"/>
                                <w:color w:val="000000"/>
                                <w:sz w:val="20"/>
                                <w:szCs w:val="24"/>
                              </w:rPr>
                            </w:pPr>
                          </w:p>
                          <w:p w14:paraId="3C972AE8" w14:textId="77777777" w:rsidR="004119DD" w:rsidRPr="00381B6A" w:rsidRDefault="004119DD" w:rsidP="006B31C1">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3C7AD" id="Text Box 543" o:spid="_x0000_s1072" type="#_x0000_t202" style="position:absolute;left:0;text-align:left;margin-left:7.45pt;margin-top:345.1pt;width:207.75pt;height:60pt;z-index:252207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" stroked="f">
                <v:textbox inset="0,0,0,0">
                  <w:txbxContent>
                    <w:p w14:paraId="519B76C1" w14:textId="41139C65" w:rsidR="004119DD" w:rsidRPr="00381B6A" w:rsidRDefault="004119DD" w:rsidP="00381B6A">
                      <w:pPr>
                        <w:pStyle w:val="Style1"/>
                        <w:ind w:left="1350" w:hanging="1350"/>
                        <w:jc w:val="left"/>
                        <w:rPr>
                          <w:sz w:val="22"/>
                        </w:rPr>
                      </w:pPr>
                      <w:bookmarkStart w:id="417" w:name="_Hlk534554590"/>
                      <w:r w:rsidRPr="00381B6A">
                        <w:rPr>
                          <w:b/>
                          <w:sz w:val="22"/>
                        </w:rPr>
                        <w:t>Figure 2.</w:t>
                      </w:r>
                      <w:r>
                        <w:rPr>
                          <w:b/>
                          <w:sz w:val="22"/>
                        </w:rPr>
                        <w:t>14:</w:t>
                      </w:r>
                      <w:r w:rsidRPr="00381B6A">
                        <w:rPr>
                          <w:i/>
                          <w:sz w:val="22"/>
                        </w:rPr>
                        <w:t xml:space="preserve">  </w:t>
                      </w:r>
                      <w:r w:rsidRPr="00381B6A">
                        <w:rPr>
                          <w:rFonts w:eastAsia="Times New Roman"/>
                          <w:sz w:val="22"/>
                        </w:rPr>
                        <w:t xml:space="preserve"> </w:t>
                      </w:r>
                      <w:r w:rsidRPr="00381B6A">
                        <w:rPr>
                          <w:sz w:val="22"/>
                        </w:rPr>
                        <w:t>Nakagin Capsule Tower</w:t>
                      </w:r>
                      <w:r w:rsidRPr="00381B6A">
                        <w:rPr>
                          <w:color w:val="303030"/>
                          <w:sz w:val="22"/>
                        </w:rPr>
                        <w:t xml:space="preserve"> (</w:t>
                      </w:r>
                      <w:r w:rsidRPr="00381B6A">
                        <w:rPr>
                          <w:sz w:val="22"/>
                        </w:rPr>
                        <w:t>photo from Kisho Kurokawa</w:t>
                      </w:r>
                      <w:r w:rsidRPr="00381B6A">
                        <w:rPr>
                          <w:iCs/>
                          <w:sz w:val="22"/>
                        </w:rPr>
                        <w:t xml:space="preserve"> architecte: Le Metabolism 1960-1975</w:t>
                      </w:r>
                      <w:r w:rsidRPr="00381B6A">
                        <w:rPr>
                          <w:i/>
                          <w:iCs/>
                          <w:sz w:val="22"/>
                        </w:rPr>
                        <w:t>)</w:t>
                      </w:r>
                    </w:p>
                    <w:bookmarkEnd w:id="417"/>
                    <w:p w14:paraId="5427A24E" w14:textId="77777777" w:rsidR="004119DD" w:rsidRPr="00381B6A" w:rsidRDefault="004119DD" w:rsidP="006B31C1">
                      <w:pPr>
                        <w:ind w:left="1440" w:hanging="1440"/>
                        <w:rPr>
                          <w:rFonts w:eastAsia="Times New Roman" w:cs="Arial"/>
                          <w:b w:val="0"/>
                          <w:color w:val="auto"/>
                          <w:sz w:val="22"/>
                          <w:szCs w:val="24"/>
                        </w:rPr>
                      </w:pPr>
                    </w:p>
                    <w:p w14:paraId="0F8A5C29" w14:textId="77777777" w:rsidR="004119DD" w:rsidRPr="00381B6A" w:rsidRDefault="004119DD" w:rsidP="006B31C1">
                      <w:pPr>
                        <w:ind w:left="1350" w:hanging="1350"/>
                        <w:rPr>
                          <w:rFonts w:eastAsia="Times New Roman" w:cs="Arial"/>
                          <w:b w:val="0"/>
                          <w:color w:val="auto"/>
                          <w:sz w:val="22"/>
                          <w:szCs w:val="24"/>
                        </w:rPr>
                      </w:pPr>
                    </w:p>
                    <w:p w14:paraId="49FE51DB" w14:textId="77777777" w:rsidR="004119DD" w:rsidRPr="00381B6A" w:rsidRDefault="004119DD" w:rsidP="006B31C1">
                      <w:pPr>
                        <w:ind w:left="1440" w:hanging="1440"/>
                        <w:rPr>
                          <w:rFonts w:cs="Arial"/>
                          <w:b w:val="0"/>
                          <w:color w:val="000000"/>
                          <w:sz w:val="20"/>
                          <w:szCs w:val="24"/>
                        </w:rPr>
                      </w:pPr>
                    </w:p>
                    <w:p w14:paraId="3C972AE8" w14:textId="77777777" w:rsidR="004119DD" w:rsidRPr="00381B6A" w:rsidRDefault="004119DD" w:rsidP="006B31C1">
                      <w:pPr>
                        <w:pStyle w:val="Heading1"/>
                        <w:rPr>
                          <w:sz w:val="22"/>
                        </w:rPr>
                      </w:pPr>
                    </w:p>
                  </w:txbxContent>
                </v:textbox>
                <w10:wrap type="square" anchorx="margin"/>
              </v:shape>
            </w:pict>
          </mc:Fallback>
        </mc:AlternateContent>
      </w:r>
      <w:r>
        <w:rPr>
          <w:noProof/>
        </w:rPr>
        <mc:AlternateContent>
          <mc:Choice Requires="wpg">
            <w:drawing>
              <wp:anchor distT="0" distB="0" distL="114300" distR="114300" simplePos="0" relativeHeight="252205056" behindDoc="0" locked="0" layoutInCell="1" allowOverlap="1" wp14:anchorId="07EB841D" wp14:editId="36023E16">
                <wp:simplePos x="0" y="0"/>
                <wp:positionH relativeFrom="column">
                  <wp:posOffset>95250</wp:posOffset>
                </wp:positionH>
                <wp:positionV relativeFrom="paragraph">
                  <wp:posOffset>115570</wp:posOffset>
                </wp:positionV>
                <wp:extent cx="2638425" cy="4171950"/>
                <wp:effectExtent l="0" t="0" r="9525" b="0"/>
                <wp:wrapSquare wrapText="bothSides"/>
                <wp:docPr id="542" name="Group 542"/>
                <wp:cNvGraphicFramePr/>
                <a:graphic xmlns:a="http://schemas.openxmlformats.org/drawingml/2006/main">
                  <a:graphicData uri="http://schemas.microsoft.com/office/word/2010/wordprocessingGroup">
                    <wpg:wgp>
                      <wpg:cNvGrpSpPr/>
                      <wpg:grpSpPr>
                        <a:xfrm>
                          <a:off x="0" y="0"/>
                          <a:ext cx="2638425" cy="4171950"/>
                          <a:chOff x="0" y="171450"/>
                          <a:chExt cx="2719070" cy="4845051"/>
                        </a:xfrm>
                      </wpg:grpSpPr>
                      <wpg:grpSp>
                        <wpg:cNvPr id="541" name="Group 541"/>
                        <wpg:cNvGrpSpPr/>
                        <wpg:grpSpPr>
                          <a:xfrm>
                            <a:off x="104775" y="171450"/>
                            <a:ext cx="2614295" cy="2971801"/>
                            <a:chOff x="0" y="171450"/>
                            <a:chExt cx="2614295" cy="2971801"/>
                          </a:xfrm>
                        </wpg:grpSpPr>
                        <pic:pic xmlns:pic="http://schemas.openxmlformats.org/drawingml/2006/picture">
                          <pic:nvPicPr>
                            <pic:cNvPr id="529" name="Picture 529" descr="https://moreaedesign.files.wordpress.com/2010/09/book1pic1.jpg?w=700">
                              <a:hlinkClick r:id="rId52"/>
                            </pic:cNvPr>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1438275"/>
                              <a:ext cx="2609850" cy="1704976"/>
                            </a:xfrm>
                            <a:prstGeom prst="rect">
                              <a:avLst/>
                            </a:prstGeom>
                            <a:noFill/>
                            <a:ln>
                              <a:noFill/>
                            </a:ln>
                          </pic:spPr>
                        </pic:pic>
                        <pic:pic xmlns:pic="http://schemas.openxmlformats.org/drawingml/2006/picture">
                          <pic:nvPicPr>
                            <pic:cNvPr id="534" name="Picture 534" descr="https://moreaedesign.files.wordpress.com/2010/09/book3pic3.jpg?w=700">
                              <a:hlinkClick r:id="rId54"/>
                            </pic:cNvPr>
                            <pic:cNvPicPr>
                              <a:picLocks noChangeAspect="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1171575" y="171450"/>
                              <a:ext cx="1442720" cy="1271270"/>
                            </a:xfrm>
                            <a:prstGeom prst="rect">
                              <a:avLst/>
                            </a:prstGeom>
                            <a:noFill/>
                            <a:ln>
                              <a:noFill/>
                            </a:ln>
                          </pic:spPr>
                        </pic:pic>
                        <pic:pic xmlns:pic="http://schemas.openxmlformats.org/drawingml/2006/picture">
                          <pic:nvPicPr>
                            <pic:cNvPr id="531" name="Picture 531" descr="https://moreaedesign.files.wordpress.com/2010/09/book1pic2.jpg?w=700">
                              <a:hlinkClick r:id="rId56"/>
                            </pic:cNvPr>
                            <pic:cNvPicPr>
                              <a:picLocks noChangeAspect="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9525" y="171450"/>
                              <a:ext cx="1295400" cy="1271270"/>
                            </a:xfrm>
                            <a:prstGeom prst="rect">
                              <a:avLst/>
                            </a:prstGeom>
                            <a:noFill/>
                            <a:ln>
                              <a:noFill/>
                            </a:ln>
                          </pic:spPr>
                        </pic:pic>
                      </wpg:grpSp>
                      <pic:pic xmlns:pic="http://schemas.openxmlformats.org/drawingml/2006/picture">
                        <pic:nvPicPr>
                          <pic:cNvPr id="538" name="Picture 538" descr="https://moreaedesign.files.wordpress.com/2010/09/book3pic2.jpg?w=700">
                            <a:hlinkClick r:id="rId58"/>
                          </pic:cNvPr>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1019175" y="3190875"/>
                            <a:ext cx="1699260" cy="1819275"/>
                          </a:xfrm>
                          <a:prstGeom prst="rect">
                            <a:avLst/>
                          </a:prstGeom>
                          <a:noFill/>
                          <a:ln>
                            <a:noFill/>
                          </a:ln>
                        </pic:spPr>
                      </pic:pic>
                      <pic:pic xmlns:pic="http://schemas.openxmlformats.org/drawingml/2006/picture">
                        <pic:nvPicPr>
                          <pic:cNvPr id="536" name="Picture 536" descr="https://moreaedesign.files.wordpress.com/2010/09/book2pic1.jpg?w=700">
                            <a:hlinkClick r:id="rId60"/>
                          </pic:cNvPr>
                          <pic:cNvPicPr>
                            <a:picLocks noChangeAspect="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3143251"/>
                            <a:ext cx="1143000" cy="187325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54CE037" id="Group 542" o:spid="_x0000_s1026" style="position:absolute;margin-left:7.5pt;margin-top:9.1pt;width:207.75pt;height:328.5pt;z-index:252205056;mso-width-relative:margin;mso-height-relative:margin" coordorigin=",1714" coordsize="27190,4845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">
                <v:group id="Group 541" o:spid="_x0000_s1027" style="position:absolute;left:1047;top:1714;width:26143;height:29718" coordorigin=",1714" coordsize="26142,29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">
                  <v:shape id="Picture 529" o:spid="_x0000_s1028" type="#_x0000_t75" alt="https://moreaedesign.files.wordpress.com/2010/09/book1pic1.jpg?w=700" href="https://moreaedesign.wordpress.com/2010/09/14/more-about-nakagin-capsule-tower/book1pic1/" style="position:absolute;top:14382;width:26098;height:17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" o:button="t">
                    <v:fill o:detectmouseclick="t"/>
                    <v:imagedata r:id="rId62" o:title="book1pic1"/>
                  </v:shape>
                  <v:shape id="Picture 534" o:spid="_x0000_s1029" type="#_x0000_t75" alt="https://moreaedesign.files.wordpress.com/2010/09/book3pic3.jpg?w=700" href="https://moreaedesign.wordpress.com/2010/09/14/more-about-nakagin-capsule-tower/book3pic3/" style="position:absolute;left:11715;top:1714;width:14427;height:12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" o:button="t">
                    <v:fill o:detectmouseclick="t"/>
                    <v:imagedata r:id="rId63" o:title="book3pic3"/>
                  </v:shape>
                  <v:shape id="Picture 531" o:spid="_x0000_s1030" type="#_x0000_t75" alt="https://moreaedesign.files.wordpress.com/2010/09/book1pic2.jpg?w=700" href="https://moreaedesign.wordpress.com/2010/09/14/more-about-nakagin-capsule-tower/book1pic2/" style="position:absolute;left:95;top:1714;width:12954;height:12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" o:button="t">
                    <v:fill o:detectmouseclick="t"/>
                    <v:imagedata r:id="rId64" o:title="book1pic2"/>
                  </v:shape>
                </v:group>
                <v:shape id="Picture 538" o:spid="_x0000_s1031" type="#_x0000_t75" alt="https://moreaedesign.files.wordpress.com/2010/09/book3pic2.jpg?w=700" href="https://moreaedesign.wordpress.com/2010/09/14/more-about-nakagin-capsule-tower/book3pic2/" style="position:absolute;left:10191;top:31908;width:16993;height:18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" o:button="t">
                  <v:fill o:detectmouseclick="t"/>
                  <v:imagedata r:id="rId65" o:title="book3pic2"/>
                </v:shape>
                <v:shape id="Picture 536" o:spid="_x0000_s1032" type="#_x0000_t75" alt="https://moreaedesign.files.wordpress.com/2010/09/book2pic1.jpg?w=700" href="https://moreaedesign.wordpress.com/2010/09/14/more-about-nakagin-capsule-tower/book2pic1/" style="position:absolute;top:31432;width:11430;height:18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" o:button="t">
                  <v:fill o:detectmouseclick="t"/>
                  <v:imagedata r:id="rId66" o:title="book2pic1"/>
                </v:shape>
                <w10:wrap type="square"/>
              </v:group>
            </w:pict>
          </mc:Fallback>
        </mc:AlternateContent>
      </w:r>
      <w:r w:rsidR="00695F60">
        <w:rPr>
          <w:noProof/>
        </w:rPr>
        <mc:AlternateContent>
          <mc:Choice Requires="wps">
            <w:drawing>
              <wp:anchor distT="0" distB="0" distL="114300" distR="114300" simplePos="0" relativeHeight="252442624" behindDoc="0" locked="0" layoutInCell="1" allowOverlap="1" wp14:anchorId="091CCE2B" wp14:editId="0F14A072">
                <wp:simplePos x="0" y="0"/>
                <wp:positionH relativeFrom="column">
                  <wp:posOffset>1851444</wp:posOffset>
                </wp:positionH>
                <wp:positionV relativeFrom="paragraph">
                  <wp:posOffset>2427198</wp:posOffset>
                </wp:positionV>
                <wp:extent cx="888521" cy="94890"/>
                <wp:effectExtent l="0" t="0" r="6985" b="635"/>
                <wp:wrapNone/>
                <wp:docPr id="69" name="Rectangle 69"/>
                <wp:cNvGraphicFramePr/>
                <a:graphic xmlns:a="http://schemas.openxmlformats.org/drawingml/2006/main">
                  <a:graphicData uri="http://schemas.microsoft.com/office/word/2010/wordprocessingShape">
                    <wps:wsp>
                      <wps:cNvSpPr/>
                      <wps:spPr>
                        <a:xfrm>
                          <a:off x="0" y="0"/>
                          <a:ext cx="888521" cy="948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FD42F17" id="Rectangle 69" o:spid="_x0000_s1026" style="position:absolute;margin-left:145.8pt;margin-top:191.1pt;width:69.95pt;height:7.45pt;z-index:252442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" fillcolor="white [3212]" stroked="f" strokeweight="1pt"/>
            </w:pict>
          </mc:Fallback>
        </mc:AlternateContent>
      </w:r>
      <w:r w:rsidR="003B3954" w:rsidRPr="003B3954">
        <w:t>The</w:t>
      </w:r>
      <w:r w:rsidR="00BF228B">
        <w:t xml:space="preserve"> </w:t>
      </w:r>
      <w:r w:rsidR="003B3954" w:rsidRPr="003B3954">
        <w:t>capsules adhere to the cores by four bolts high strength. The process of building these works similar to shipping containers, where a box-shaped structure of steel, as light as possible, to which all other parts are welded</w:t>
      </w:r>
      <w:r>
        <w:t xml:space="preserve"> (see Figure 2.14)</w:t>
      </w:r>
      <w:r w:rsidR="003B3954" w:rsidRPr="003B3954">
        <w:t>. The capsules were designed as prefabricated modules designed so that all contain the same parts, factory assembled, in order to transfer the finished capsules to work for placement in the building. The capsules adhere to the cores by four bolts high strength. The process of building these works similar to shipping containers, where a box-shaped structure of steel, as light as possible, to which all other parts are welded.</w:t>
      </w:r>
      <w:r w:rsidR="00FC5E6D" w:rsidRPr="00FC5E6D">
        <w:rPr>
          <w:lang w:val="en"/>
        </w:rPr>
        <w:t xml:space="preserve"> </w:t>
      </w:r>
      <w:r w:rsidR="006B31C1" w:rsidRPr="006B31C1">
        <w:t xml:space="preserve">The exterior of the capsules is composed of panels of galvanized steel of 1 x 2 m 2 x 3 m. These measures are due to the number required for the manufacture of all capsules and the small size of the factories where they </w:t>
      </w:r>
      <w:r w:rsidR="00EC64FF">
        <w:rPr>
          <w:noProof/>
        </w:rPr>
        <w:t>hav</w:t>
      </w:r>
      <w:r w:rsidR="006B31C1" w:rsidRPr="00EC64FF">
        <w:rPr>
          <w:noProof/>
        </w:rPr>
        <w:t>e produced</w:t>
      </w:r>
      <w:r w:rsidR="006B31C1" w:rsidRPr="006B31C1">
        <w:t xml:space="preserve"> panels. </w:t>
      </w:r>
      <w:r w:rsidR="00BF228B" w:rsidRPr="00BF228B">
        <w:t>Structural cores are constructed of rigid steel frames and concrete. From the ground floor to the second floor it was used reinforced concrete while the upper floors lightweight concrete was used</w:t>
      </w:r>
      <w:sdt>
        <w:sdtPr>
          <w:id w:val="1254171385"/>
          <w:citation/>
        </w:sdtPr>
        <w:sdtEndPr/>
        <w:sdtContent>
          <w:r w:rsidR="00BF228B" w:rsidRPr="00BF228B">
            <w:fldChar w:fldCharType="begin"/>
          </w:r>
          <w:r w:rsidR="009C6CD3">
            <w:instrText xml:space="preserve">CITATION wik \l 1033 </w:instrText>
          </w:r>
          <w:r w:rsidR="00BF228B" w:rsidRPr="00BF228B">
            <w:fldChar w:fldCharType="separate"/>
          </w:r>
          <w:r w:rsidR="009C6CD3">
            <w:rPr>
              <w:noProof/>
            </w:rPr>
            <w:t xml:space="preserve"> (wikiarquitectura.com, 2018)</w:t>
          </w:r>
          <w:r w:rsidR="00BF228B" w:rsidRPr="00BF228B">
            <w:fldChar w:fldCharType="end"/>
          </w:r>
        </w:sdtContent>
      </w:sdt>
      <w:r w:rsidR="00BF228B" w:rsidRPr="00BF228B">
        <w:t xml:space="preserve">. </w:t>
      </w:r>
    </w:p>
    <w:p w14:paraId="0CB79B76" w14:textId="0B34A73F" w:rsidR="00DD09B2" w:rsidRDefault="00560F57" w:rsidP="00284762">
      <w:pPr>
        <w:pStyle w:val="Heading1"/>
        <w:numPr>
          <w:ilvl w:val="1"/>
          <w:numId w:val="21"/>
        </w:numPr>
        <w:tabs>
          <w:tab w:val="left" w:pos="630"/>
          <w:tab w:val="left" w:pos="7020"/>
          <w:tab w:val="left" w:pos="9000"/>
        </w:tabs>
        <w:spacing w:after="240" w:line="276" w:lineRule="auto"/>
        <w:ind w:left="540" w:hanging="540"/>
        <w:rPr>
          <w:sz w:val="26"/>
          <w:szCs w:val="26"/>
        </w:rPr>
      </w:pPr>
      <w:bookmarkStart w:id="418" w:name="_Toc534709514"/>
      <w:bookmarkStart w:id="419" w:name="_Toc12281501"/>
      <w:r>
        <w:rPr>
          <w:sz w:val="26"/>
          <w:szCs w:val="26"/>
        </w:rPr>
        <w:lastRenderedPageBreak/>
        <w:t xml:space="preserve">An Overview of </w:t>
      </w:r>
      <w:r w:rsidR="009A27B0">
        <w:rPr>
          <w:sz w:val="26"/>
          <w:szCs w:val="26"/>
        </w:rPr>
        <w:t xml:space="preserve">The </w:t>
      </w:r>
      <w:r w:rsidR="007C0F54">
        <w:rPr>
          <w:sz w:val="26"/>
          <w:szCs w:val="26"/>
        </w:rPr>
        <w:t xml:space="preserve">Construction </w:t>
      </w:r>
      <w:r w:rsidR="009A27B0">
        <w:rPr>
          <w:sz w:val="26"/>
          <w:szCs w:val="26"/>
        </w:rPr>
        <w:t xml:space="preserve">Industry </w:t>
      </w:r>
      <w:r w:rsidR="007C0F54">
        <w:rPr>
          <w:sz w:val="26"/>
          <w:szCs w:val="26"/>
        </w:rPr>
        <w:t xml:space="preserve">and </w:t>
      </w:r>
      <w:r w:rsidR="005D3CAA" w:rsidRPr="005D3CAA">
        <w:rPr>
          <w:sz w:val="26"/>
          <w:szCs w:val="26"/>
        </w:rPr>
        <w:t xml:space="preserve">Housing </w:t>
      </w:r>
      <w:bookmarkEnd w:id="405"/>
      <w:r w:rsidR="00DD09B2">
        <w:rPr>
          <w:sz w:val="26"/>
          <w:szCs w:val="26"/>
        </w:rPr>
        <w:t>Trends</w:t>
      </w:r>
      <w:bookmarkEnd w:id="418"/>
      <w:r w:rsidR="009A27B0">
        <w:rPr>
          <w:sz w:val="26"/>
          <w:szCs w:val="26"/>
        </w:rPr>
        <w:t xml:space="preserve"> in A.A</w:t>
      </w:r>
      <w:bookmarkEnd w:id="419"/>
    </w:p>
    <w:p w14:paraId="667FF157" w14:textId="7C06AE3B" w:rsidR="000A7703" w:rsidRPr="00EC401F" w:rsidRDefault="000A7703" w:rsidP="00284762">
      <w:pPr>
        <w:pStyle w:val="Style1"/>
        <w:numPr>
          <w:ilvl w:val="0"/>
          <w:numId w:val="24"/>
        </w:numPr>
        <w:ind w:left="270" w:hanging="90"/>
        <w:rPr>
          <w:b/>
        </w:rPr>
      </w:pPr>
      <w:bookmarkStart w:id="420" w:name="_Toc534709515"/>
      <w:r w:rsidRPr="00EC401F">
        <w:rPr>
          <w:b/>
        </w:rPr>
        <w:t>Characteristics</w:t>
      </w:r>
      <w:bookmarkEnd w:id="420"/>
    </w:p>
    <w:p w14:paraId="34031B80" w14:textId="50829AF8" w:rsidR="000A7703" w:rsidRDefault="00B73EE3" w:rsidP="0013625D">
      <w:pPr>
        <w:pStyle w:val="Style1"/>
      </w:pPr>
      <w:r w:rsidRPr="00B73EE3">
        <w:t xml:space="preserve">In </w:t>
      </w:r>
      <w:r w:rsidRPr="00EC64FF">
        <w:rPr>
          <w:noProof/>
        </w:rPr>
        <w:t>Ethiopia</w:t>
      </w:r>
      <w:r w:rsidR="00EC64FF">
        <w:rPr>
          <w:noProof/>
        </w:rPr>
        <w:t>,</w:t>
      </w:r>
      <w:r w:rsidRPr="00B73EE3">
        <w:t xml:space="preserve"> the sector has registered a remarkable growth, over the last 11 years there has</w:t>
      </w:r>
      <w:r>
        <w:t xml:space="preserve"> </w:t>
      </w:r>
      <w:r w:rsidRPr="00B73EE3">
        <w:t xml:space="preserve">been increased investment </w:t>
      </w:r>
      <w:r w:rsidR="00EC64FF">
        <w:rPr>
          <w:noProof/>
        </w:rPr>
        <w:t>i</w:t>
      </w:r>
      <w:r w:rsidRPr="00EC64FF">
        <w:rPr>
          <w:noProof/>
        </w:rPr>
        <w:t>n</w:t>
      </w:r>
      <w:r w:rsidRPr="00B73EE3">
        <w:t xml:space="preserve"> the development and expansion of various infrastructure</w:t>
      </w:r>
      <w:r>
        <w:t xml:space="preserve"> </w:t>
      </w:r>
      <w:r w:rsidRPr="00B73EE3">
        <w:t>projects. Among the major development’s construction of road infrastructure, real estate</w:t>
      </w:r>
      <w:r>
        <w:t xml:space="preserve"> </w:t>
      </w:r>
      <w:r w:rsidRPr="00B73EE3">
        <w:t>developments, and condominium housing projects are some of the examples. More</w:t>
      </w:r>
      <w:r>
        <w:t xml:space="preserve"> </w:t>
      </w:r>
      <w:r w:rsidRPr="00B73EE3">
        <w:t xml:space="preserve">specifically public infrastructure development projects by </w:t>
      </w:r>
      <w:r w:rsidR="00EC64FF">
        <w:rPr>
          <w:noProof/>
        </w:rPr>
        <w:t>M</w:t>
      </w:r>
      <w:r w:rsidRPr="00EC64FF">
        <w:rPr>
          <w:noProof/>
        </w:rPr>
        <w:t>inistry</w:t>
      </w:r>
      <w:r w:rsidRPr="00B73EE3">
        <w:t xml:space="preserve"> of Education and Health</w:t>
      </w:r>
      <w:r>
        <w:t xml:space="preserve"> </w:t>
      </w:r>
      <w:r w:rsidRPr="00B73EE3">
        <w:t xml:space="preserve">and road infrastructure projects </w:t>
      </w:r>
      <w:r w:rsidRPr="00EC64FF">
        <w:rPr>
          <w:noProof/>
        </w:rPr>
        <w:t>account</w:t>
      </w:r>
      <w:r w:rsidRPr="00B73EE3">
        <w:t xml:space="preserve"> the significant portion of the investment outlay on</w:t>
      </w:r>
      <w:r>
        <w:t xml:space="preserve"> </w:t>
      </w:r>
      <w:r w:rsidRPr="00B73EE3">
        <w:t xml:space="preserve">construction activities. Its contribution to the </w:t>
      </w:r>
      <w:bookmarkStart w:id="421" w:name="_Hlk534474909"/>
      <w:r w:rsidR="0013625D">
        <w:t xml:space="preserve">Growth Development Program </w:t>
      </w:r>
      <w:bookmarkEnd w:id="421"/>
      <w:r w:rsidR="0013625D">
        <w:t>(</w:t>
      </w:r>
      <w:bookmarkStart w:id="422" w:name="_Hlk534474899"/>
      <w:r w:rsidRPr="00B73EE3">
        <w:t>GDP</w:t>
      </w:r>
      <w:bookmarkEnd w:id="422"/>
      <w:r w:rsidR="0013625D">
        <w:t>)</w:t>
      </w:r>
      <w:r w:rsidRPr="00B73EE3">
        <w:t xml:space="preserve"> at </w:t>
      </w:r>
      <w:r w:rsidR="00EC64FF">
        <w:t xml:space="preserve">the </w:t>
      </w:r>
      <w:r w:rsidRPr="00EC64FF">
        <w:rPr>
          <w:noProof/>
        </w:rPr>
        <w:t>constant</w:t>
      </w:r>
      <w:r w:rsidRPr="00B73EE3">
        <w:t xml:space="preserve"> price has increased from Birr</w:t>
      </w:r>
      <w:r>
        <w:t xml:space="preserve"> </w:t>
      </w:r>
      <w:r w:rsidRPr="00B73EE3">
        <w:t>2, 853,336,000 to Birr 8,185,747,000 at an average annual growth rate of 12.43%. Similarly,</w:t>
      </w:r>
      <w:r>
        <w:t xml:space="preserve"> </w:t>
      </w:r>
      <w:r w:rsidRPr="00B73EE3">
        <w:t xml:space="preserve">the percentage share of the construction sector to GDP at </w:t>
      </w:r>
      <w:r w:rsidR="00EC64FF">
        <w:t xml:space="preserve">the </w:t>
      </w:r>
      <w:r w:rsidRPr="00EC64FF">
        <w:rPr>
          <w:noProof/>
        </w:rPr>
        <w:t>constant</w:t>
      </w:r>
      <w:r w:rsidRPr="00B73EE3">
        <w:t xml:space="preserve"> price has increased</w:t>
      </w:r>
      <w:r>
        <w:t xml:space="preserve"> </w:t>
      </w:r>
      <w:r w:rsidRPr="00B73EE3">
        <w:t>from</w:t>
      </w:r>
      <w:r>
        <w:t xml:space="preserve"> </w:t>
      </w:r>
      <w:r w:rsidRPr="00B73EE3">
        <w:t>4.5% in 2000/01 to 5.8% by 2009/10</w:t>
      </w:r>
      <w:sdt>
        <w:sdtPr>
          <w:id w:val="-48152307"/>
          <w:citation/>
        </w:sdtPr>
        <w:sdtEndPr/>
        <w:sdtContent>
          <w:r w:rsidRPr="00B73EE3">
            <w:fldChar w:fldCharType="begin"/>
          </w:r>
          <w:r w:rsidRPr="00B73EE3">
            <w:instrText xml:space="preserve"> CITATION Min12 \l 1033 </w:instrText>
          </w:r>
          <w:r w:rsidRPr="00B73EE3">
            <w:fldChar w:fldCharType="separate"/>
          </w:r>
          <w:r w:rsidR="000B50D1">
            <w:rPr>
              <w:noProof/>
            </w:rPr>
            <w:t xml:space="preserve"> (Ministry of Urban Development and Construction, 2012)</w:t>
          </w:r>
          <w:r w:rsidRPr="00B73EE3">
            <w:fldChar w:fldCharType="end"/>
          </w:r>
        </w:sdtContent>
      </w:sdt>
      <w:r w:rsidRPr="00B73EE3">
        <w:t>.</w:t>
      </w:r>
    </w:p>
    <w:p w14:paraId="72E4EC0B" w14:textId="18A47F14" w:rsidR="0007321B" w:rsidRPr="00EC401F" w:rsidRDefault="0007321B" w:rsidP="00284762">
      <w:pPr>
        <w:pStyle w:val="Style1"/>
        <w:numPr>
          <w:ilvl w:val="0"/>
          <w:numId w:val="24"/>
        </w:numPr>
        <w:ind w:left="270" w:hanging="90"/>
        <w:rPr>
          <w:b/>
        </w:rPr>
      </w:pPr>
      <w:bookmarkStart w:id="423" w:name="_Toc534709516"/>
      <w:r w:rsidRPr="00EC401F">
        <w:rPr>
          <w:b/>
        </w:rPr>
        <w:t>Performance Constraints</w:t>
      </w:r>
      <w:bookmarkEnd w:id="423"/>
    </w:p>
    <w:p w14:paraId="22532333" w14:textId="25AAA8CB" w:rsidR="0007321B" w:rsidRDefault="0070469A" w:rsidP="0013625D">
      <w:pPr>
        <w:pStyle w:val="Style1"/>
      </w:pPr>
      <w:r w:rsidRPr="0070469A">
        <w:t>The inefficient and deteriorated state of the construction industry with poor performance has</w:t>
      </w:r>
      <w:r>
        <w:t xml:space="preserve"> </w:t>
      </w:r>
      <w:r w:rsidRPr="0070469A">
        <w:t xml:space="preserve">detrimental effects </w:t>
      </w:r>
      <w:r w:rsidR="00EC64FF">
        <w:rPr>
          <w:noProof/>
        </w:rPr>
        <w:t>on</w:t>
      </w:r>
      <w:r w:rsidRPr="0070469A">
        <w:t xml:space="preserve"> the development of the industry. Weaknesses, problems </w:t>
      </w:r>
      <w:r w:rsidRPr="00EC64FF">
        <w:rPr>
          <w:noProof/>
        </w:rPr>
        <w:t>and</w:t>
      </w:r>
      <w:r>
        <w:t xml:space="preserve"> </w:t>
      </w:r>
      <w:r w:rsidRPr="0070469A">
        <w:t>constraints</w:t>
      </w:r>
      <w:r>
        <w:t xml:space="preserve"> </w:t>
      </w:r>
      <w:r w:rsidRPr="0070469A">
        <w:t xml:space="preserve">hampering the performance and development of the industry include </w:t>
      </w:r>
      <w:sdt>
        <w:sdtPr>
          <w:id w:val="168764500"/>
          <w:citation/>
        </w:sdtPr>
        <w:sdtEndPr/>
        <w:sdtContent>
          <w:r w:rsidRPr="00B73EE3">
            <w:fldChar w:fldCharType="begin"/>
          </w:r>
          <w:r w:rsidRPr="00B73EE3">
            <w:instrText xml:space="preserve"> CITATION Min12 \l 1033 </w:instrText>
          </w:r>
          <w:r w:rsidRPr="00B73EE3">
            <w:fldChar w:fldCharType="separate"/>
          </w:r>
          <w:r w:rsidR="000B50D1">
            <w:rPr>
              <w:noProof/>
            </w:rPr>
            <w:t>(Ministry of Urban Development and Construction, 2012)</w:t>
          </w:r>
          <w:r w:rsidRPr="00B73EE3">
            <w:fldChar w:fldCharType="end"/>
          </w:r>
        </w:sdtContent>
      </w:sdt>
      <w:r w:rsidRPr="0070469A">
        <w:t>:</w:t>
      </w:r>
    </w:p>
    <w:p w14:paraId="2148C1BE" w14:textId="0FCCE9BE" w:rsidR="0070469A" w:rsidRDefault="0070469A" w:rsidP="00284762">
      <w:pPr>
        <w:pStyle w:val="Style1"/>
        <w:numPr>
          <w:ilvl w:val="0"/>
          <w:numId w:val="7"/>
        </w:numPr>
        <w:spacing w:after="0"/>
      </w:pPr>
      <w:r w:rsidRPr="0070469A">
        <w:t>Low capacity and capability of the local contractors and consultants due to weak resource</w:t>
      </w:r>
      <w:r>
        <w:t xml:space="preserve"> </w:t>
      </w:r>
      <w:r w:rsidRPr="0070469A">
        <w:t>base and inadequate experience.</w:t>
      </w:r>
    </w:p>
    <w:p w14:paraId="432FC7FC" w14:textId="2FF77E70" w:rsidR="0070469A" w:rsidRDefault="0070469A" w:rsidP="00284762">
      <w:pPr>
        <w:pStyle w:val="Style1"/>
        <w:numPr>
          <w:ilvl w:val="0"/>
          <w:numId w:val="7"/>
        </w:numPr>
        <w:spacing w:after="0"/>
      </w:pPr>
      <w:r w:rsidRPr="0070469A">
        <w:t>Inadequate and erratic work opportunities, inappropriate contract packaging of works which</w:t>
      </w:r>
      <w:r>
        <w:t xml:space="preserve"> </w:t>
      </w:r>
      <w:r w:rsidRPr="0070469A">
        <w:t xml:space="preserve">favors foreign firms in </w:t>
      </w:r>
      <w:r w:rsidRPr="00EC64FF">
        <w:rPr>
          <w:noProof/>
        </w:rPr>
        <w:t>donor</w:t>
      </w:r>
      <w:r w:rsidR="00EC64FF">
        <w:rPr>
          <w:noProof/>
        </w:rPr>
        <w:t>-</w:t>
      </w:r>
      <w:r w:rsidRPr="00EC64FF">
        <w:rPr>
          <w:noProof/>
        </w:rPr>
        <w:t>funded</w:t>
      </w:r>
      <w:r w:rsidRPr="0070469A">
        <w:t xml:space="preserve"> projects, low public investment in</w:t>
      </w:r>
      <w:r>
        <w:t xml:space="preserve"> </w:t>
      </w:r>
      <w:r w:rsidRPr="0070469A">
        <w:t>infrastructure</w:t>
      </w:r>
      <w:r>
        <w:t xml:space="preserve"> </w:t>
      </w:r>
      <w:r w:rsidRPr="0070469A">
        <w:t xml:space="preserve">projects and </w:t>
      </w:r>
      <w:r w:rsidRPr="00EC64FF">
        <w:rPr>
          <w:noProof/>
        </w:rPr>
        <w:t>over</w:t>
      </w:r>
      <w:r w:rsidR="00EC64FF">
        <w:rPr>
          <w:noProof/>
        </w:rPr>
        <w:t>-</w:t>
      </w:r>
      <w:r w:rsidRPr="00EC64FF">
        <w:rPr>
          <w:noProof/>
        </w:rPr>
        <w:t>dependence</w:t>
      </w:r>
      <w:r w:rsidRPr="0070469A">
        <w:t xml:space="preserve"> on donor funding</w:t>
      </w:r>
      <w:r>
        <w:t>.</w:t>
      </w:r>
    </w:p>
    <w:p w14:paraId="28BBC4E9" w14:textId="1CF8EF02" w:rsidR="0070469A" w:rsidRDefault="0070469A" w:rsidP="00284762">
      <w:pPr>
        <w:pStyle w:val="Style1"/>
        <w:numPr>
          <w:ilvl w:val="0"/>
          <w:numId w:val="7"/>
        </w:numPr>
        <w:spacing w:after="0"/>
      </w:pPr>
      <w:r>
        <w:t>I</w:t>
      </w:r>
      <w:r w:rsidRPr="0070469A">
        <w:t>nefficient and non - transparent procurement Systems Corruption and financial</w:t>
      </w:r>
      <w:r w:rsidRPr="0070469A">
        <w:br/>
        <w:t>mismanagement in public/private sectors.</w:t>
      </w:r>
    </w:p>
    <w:p w14:paraId="14F5D394" w14:textId="3F213AAF" w:rsidR="0070469A" w:rsidRDefault="0070469A" w:rsidP="00284762">
      <w:pPr>
        <w:pStyle w:val="Style1"/>
        <w:numPr>
          <w:ilvl w:val="0"/>
          <w:numId w:val="7"/>
        </w:numPr>
        <w:spacing w:after="0"/>
      </w:pPr>
      <w:r w:rsidRPr="0070469A">
        <w:t>Lack of supportive institutional mechanisms in terms of financial credit facilities, equipment</w:t>
      </w:r>
      <w:r>
        <w:t xml:space="preserve"> </w:t>
      </w:r>
      <w:r w:rsidRPr="0070469A">
        <w:t>for hire and professional development.</w:t>
      </w:r>
    </w:p>
    <w:p w14:paraId="17177113" w14:textId="1AD95429" w:rsidR="0070469A" w:rsidRDefault="0070469A" w:rsidP="00284762">
      <w:pPr>
        <w:pStyle w:val="Style1"/>
        <w:numPr>
          <w:ilvl w:val="0"/>
          <w:numId w:val="7"/>
        </w:numPr>
        <w:spacing w:after="0"/>
      </w:pPr>
      <w:r w:rsidRPr="0070469A">
        <w:t>Poor working environment, including low standards of safety and occupational hazards on</w:t>
      </w:r>
      <w:r>
        <w:t xml:space="preserve"> </w:t>
      </w:r>
      <w:r w:rsidRPr="0070469A">
        <w:t>construction sites</w:t>
      </w:r>
      <w:r>
        <w:t>.</w:t>
      </w:r>
    </w:p>
    <w:p w14:paraId="207F5356" w14:textId="51909CB9" w:rsidR="0070469A" w:rsidRPr="0070469A" w:rsidRDefault="0070469A" w:rsidP="00284762">
      <w:pPr>
        <w:pStyle w:val="Style1"/>
        <w:numPr>
          <w:ilvl w:val="0"/>
          <w:numId w:val="7"/>
        </w:numPr>
      </w:pPr>
      <w:r w:rsidRPr="0070469A">
        <w:t>Weak and non-facilitative policies and regulatory framework</w:t>
      </w:r>
      <w:r>
        <w:t xml:space="preserve"> and l</w:t>
      </w:r>
      <w:r w:rsidRPr="0070469A">
        <w:t>ow productivity and quality Low technological base.</w:t>
      </w:r>
    </w:p>
    <w:p w14:paraId="18456E9C" w14:textId="6D1BA867" w:rsidR="00EE13FF" w:rsidRPr="00EC401F" w:rsidRDefault="007E16DD" w:rsidP="00284762">
      <w:pPr>
        <w:pStyle w:val="Style1"/>
        <w:numPr>
          <w:ilvl w:val="0"/>
          <w:numId w:val="24"/>
        </w:numPr>
        <w:ind w:left="360" w:hanging="90"/>
        <w:rPr>
          <w:b/>
        </w:rPr>
      </w:pPr>
      <w:bookmarkStart w:id="424" w:name="_Toc528692558"/>
      <w:bookmarkStart w:id="425" w:name="_Toc534709517"/>
      <w:r w:rsidRPr="00EC401F">
        <w:rPr>
          <w:b/>
        </w:rPr>
        <w:t>Housing Stock</w:t>
      </w:r>
      <w:bookmarkEnd w:id="424"/>
      <w:r w:rsidR="0013625D" w:rsidRPr="0013625D">
        <w:rPr>
          <w:b/>
        </w:rPr>
        <w:t xml:space="preserve"> </w:t>
      </w:r>
      <w:sdt>
        <w:sdtPr>
          <w:rPr>
            <w:b/>
          </w:rPr>
          <w:id w:val="-1386176699"/>
          <w:citation/>
        </w:sdtPr>
        <w:sdtEndPr/>
        <w:sdtContent>
          <w:r w:rsidR="0013625D" w:rsidRPr="00C34D35">
            <w:rPr>
              <w:b/>
            </w:rPr>
            <w:fldChar w:fldCharType="begin"/>
          </w:r>
          <w:r w:rsidR="0013625D" w:rsidRPr="00C34D35">
            <w:rPr>
              <w:b/>
            </w:rPr>
            <w:instrText xml:space="preserve"> CITATION UNH17 \l 1033 </w:instrText>
          </w:r>
          <w:r w:rsidR="0013625D" w:rsidRPr="00C34D35">
            <w:rPr>
              <w:b/>
            </w:rPr>
            <w:fldChar w:fldCharType="separate"/>
          </w:r>
          <w:r w:rsidR="000B50D1">
            <w:rPr>
              <w:noProof/>
            </w:rPr>
            <w:t>(UN-HABITAT, 2017)</w:t>
          </w:r>
          <w:r w:rsidR="0013625D" w:rsidRPr="00C34D35">
            <w:rPr>
              <w:b/>
            </w:rPr>
            <w:fldChar w:fldCharType="end"/>
          </w:r>
        </w:sdtContent>
      </w:sdt>
      <w:bookmarkEnd w:id="425"/>
    </w:p>
    <w:p w14:paraId="118F3A16" w14:textId="788EB0CA" w:rsidR="00E34B2C" w:rsidRPr="005859B9" w:rsidRDefault="0056389A" w:rsidP="00284762">
      <w:pPr>
        <w:pStyle w:val="Style1"/>
        <w:numPr>
          <w:ilvl w:val="0"/>
          <w:numId w:val="12"/>
        </w:numPr>
        <w:ind w:left="270" w:hanging="270"/>
        <w:rPr>
          <w:b/>
        </w:rPr>
      </w:pPr>
      <w:bookmarkStart w:id="426" w:name="_Toc528692559"/>
      <w:bookmarkStart w:id="427" w:name="_Toc534709518"/>
      <w:r w:rsidRPr="005859B9">
        <w:rPr>
          <w:b/>
        </w:rPr>
        <w:t xml:space="preserve">Formal </w:t>
      </w:r>
      <w:r w:rsidR="00EE13FF" w:rsidRPr="005859B9">
        <w:rPr>
          <w:b/>
        </w:rPr>
        <w:t>S</w:t>
      </w:r>
      <w:r w:rsidRPr="005859B9">
        <w:rPr>
          <w:b/>
        </w:rPr>
        <w:t xml:space="preserve">ector </w:t>
      </w:r>
      <w:r w:rsidR="00EE13FF" w:rsidRPr="005859B9">
        <w:rPr>
          <w:b/>
        </w:rPr>
        <w:t>H</w:t>
      </w:r>
      <w:r w:rsidRPr="005859B9">
        <w:rPr>
          <w:b/>
        </w:rPr>
        <w:t>ousing</w:t>
      </w:r>
      <w:bookmarkEnd w:id="426"/>
      <w:bookmarkEnd w:id="427"/>
    </w:p>
    <w:p w14:paraId="7C95E952" w14:textId="72D63584" w:rsidR="00EE13FF" w:rsidRDefault="00C96D8F" w:rsidP="0013625D">
      <w:pPr>
        <w:pStyle w:val="Style1"/>
      </w:pPr>
      <w:r w:rsidRPr="00C96D8F">
        <w:t>Formal housing refers to housing owned by individuals,</w:t>
      </w:r>
      <w:r>
        <w:t xml:space="preserve"> </w:t>
      </w:r>
      <w:r w:rsidRPr="00C96D8F">
        <w:t xml:space="preserve">private investors and by </w:t>
      </w:r>
      <w:r w:rsidRPr="00EC64FF">
        <w:rPr>
          <w:noProof/>
        </w:rPr>
        <w:t>government</w:t>
      </w:r>
      <w:r w:rsidRPr="00C96D8F">
        <w:t xml:space="preserve"> and that complies with all</w:t>
      </w:r>
      <w:r>
        <w:t xml:space="preserve"> </w:t>
      </w:r>
      <w:r w:rsidRPr="00C96D8F">
        <w:t>legal standards - the land lease law as well as building codes and</w:t>
      </w:r>
      <w:r>
        <w:t xml:space="preserve"> </w:t>
      </w:r>
      <w:r w:rsidRPr="00C96D8F">
        <w:t>standards. Housing delivery systems under this</w:t>
      </w:r>
      <w:r>
        <w:t xml:space="preserve"> </w:t>
      </w:r>
      <w:r w:rsidRPr="00C96D8F">
        <w:t xml:space="preserve">group </w:t>
      </w:r>
      <w:r w:rsidRPr="00EC64FF">
        <w:rPr>
          <w:noProof/>
        </w:rPr>
        <w:t>include</w:t>
      </w:r>
      <w:r w:rsidRPr="00C96D8F">
        <w:t xml:space="preserve"> housing cooperatives, privately owned individual</w:t>
      </w:r>
      <w:r>
        <w:t xml:space="preserve"> </w:t>
      </w:r>
      <w:r w:rsidRPr="00C96D8F">
        <w:t>houses, private real estate development,</w:t>
      </w:r>
      <w:r>
        <w:t xml:space="preserve"> </w:t>
      </w:r>
      <w:r w:rsidRPr="00C96D8F">
        <w:t>government housing for civil servants and the “newly” initiated “low-cost” condominium</w:t>
      </w:r>
      <w:r>
        <w:t xml:space="preserve"> </w:t>
      </w:r>
      <w:r w:rsidRPr="00C96D8F">
        <w:t>housing. In 2004, for example, formal sector housing delivery</w:t>
      </w:r>
      <w:r>
        <w:t xml:space="preserve"> </w:t>
      </w:r>
      <w:r w:rsidRPr="00C96D8F">
        <w:t>systems constituted the larger</w:t>
      </w:r>
      <w:r>
        <w:t xml:space="preserve"> </w:t>
      </w:r>
      <w:r w:rsidRPr="00C96D8F">
        <w:t>share of the housing stock 47</w:t>
      </w:r>
      <w:r w:rsidR="00B006D5">
        <w:t>%</w:t>
      </w:r>
      <w:r w:rsidRPr="00C96D8F">
        <w:t xml:space="preserve"> in the city of Addis Ababa.</w:t>
      </w:r>
    </w:p>
    <w:p w14:paraId="50A50C6B" w14:textId="513931B9" w:rsidR="00EB4634" w:rsidRPr="005859B9" w:rsidRDefault="007D2A1F" w:rsidP="00284762">
      <w:pPr>
        <w:pStyle w:val="Style1"/>
        <w:numPr>
          <w:ilvl w:val="0"/>
          <w:numId w:val="12"/>
        </w:numPr>
        <w:ind w:left="270" w:hanging="270"/>
        <w:rPr>
          <w:b/>
        </w:rPr>
      </w:pPr>
      <w:bookmarkStart w:id="428" w:name="_Toc528692560"/>
      <w:bookmarkStart w:id="429" w:name="_Toc534709519"/>
      <w:r w:rsidRPr="005859B9">
        <w:rPr>
          <w:b/>
        </w:rPr>
        <w:lastRenderedPageBreak/>
        <w:t>Private Housing Cooperatives</w:t>
      </w:r>
      <w:bookmarkEnd w:id="428"/>
      <w:bookmarkEnd w:id="429"/>
    </w:p>
    <w:p w14:paraId="0740DF40" w14:textId="01916E61" w:rsidR="005859B9" w:rsidRPr="005859B9" w:rsidRDefault="00B768CE" w:rsidP="005859B9">
      <w:pPr>
        <w:pStyle w:val="Style1"/>
      </w:pPr>
      <w:r w:rsidRPr="00B768CE">
        <w:t>T</w:t>
      </w:r>
      <w:r>
        <w:t>h</w:t>
      </w:r>
      <w:r w:rsidRPr="00B768CE">
        <w:t>e private housing cooperative is one of the major formal</w:t>
      </w:r>
      <w:r>
        <w:t xml:space="preserve"> </w:t>
      </w:r>
      <w:r w:rsidRPr="00B768CE">
        <w:t>housing delivery mechanisms. It is a continuation of a housing</w:t>
      </w:r>
      <w:r>
        <w:t xml:space="preserve"> </w:t>
      </w:r>
      <w:r w:rsidRPr="00B768CE">
        <w:t>delivery system introduced during the Dergue regime. Post-1991</w:t>
      </w:r>
      <w:r>
        <w:t xml:space="preserve"> </w:t>
      </w:r>
      <w:r w:rsidRPr="00B768CE">
        <w:t>private housing cooperatives made 75 to 250m2 plots of land</w:t>
      </w:r>
      <w:r>
        <w:t xml:space="preserve"> </w:t>
      </w:r>
      <w:r w:rsidRPr="00B768CE">
        <w:t>available for individual households. Under the private housing</w:t>
      </w:r>
      <w:r>
        <w:t xml:space="preserve"> </w:t>
      </w:r>
      <w:r w:rsidRPr="00B768CE">
        <w:t>cooperative system groups of individuals establish cooperatives</w:t>
      </w:r>
      <w:r>
        <w:t xml:space="preserve"> </w:t>
      </w:r>
      <w:r w:rsidRPr="00B768CE">
        <w:t>which then request leased land from the government. Land</w:t>
      </w:r>
      <w:r>
        <w:t xml:space="preserve"> </w:t>
      </w:r>
      <w:r w:rsidRPr="00B768CE">
        <w:t>allocation is based</w:t>
      </w:r>
      <w:r>
        <w:t xml:space="preserve"> </w:t>
      </w:r>
      <w:r w:rsidRPr="00B768CE">
        <w:t>on a lottery system.</w:t>
      </w:r>
      <w:r w:rsidR="007F08E4">
        <w:t xml:space="preserve"> B</w:t>
      </w:r>
      <w:r w:rsidRPr="00B768CE">
        <w:t>etween 1995 and 2002 this system helped deliver 2,049</w:t>
      </w:r>
      <w:r>
        <w:t xml:space="preserve"> </w:t>
      </w:r>
      <w:r w:rsidRPr="00B768CE">
        <w:t>plots to housing cooperatives in Addis Ababa. Between 2004</w:t>
      </w:r>
      <w:r>
        <w:t xml:space="preserve"> </w:t>
      </w:r>
      <w:r w:rsidRPr="00B768CE">
        <w:t>and 2005, that number increased significantly to 60,000 plots</w:t>
      </w:r>
      <w:r>
        <w:t xml:space="preserve"> </w:t>
      </w:r>
      <w:r w:rsidRPr="00B768CE">
        <w:t>awarded to about 2000</w:t>
      </w:r>
      <w:r>
        <w:t xml:space="preserve"> </w:t>
      </w:r>
      <w:r w:rsidRPr="00B768CE">
        <w:t>cooperatives.</w:t>
      </w:r>
      <w:r w:rsidR="007F08E4">
        <w:t xml:space="preserve"> </w:t>
      </w:r>
      <w:r w:rsidR="007F08E4" w:rsidRPr="00B768CE">
        <w:t>P</w:t>
      </w:r>
      <w:r w:rsidRPr="00B768CE">
        <w:t>rivate</w:t>
      </w:r>
      <w:r w:rsidR="007F08E4">
        <w:t xml:space="preserve"> </w:t>
      </w:r>
      <w:r w:rsidRPr="00B768CE">
        <w:t>cooperatives contributed significantly to formal housing</w:t>
      </w:r>
      <w:r>
        <w:t xml:space="preserve"> </w:t>
      </w:r>
      <w:r w:rsidRPr="00B768CE">
        <w:t>supply (about 25% of the total housing supply) during the past</w:t>
      </w:r>
      <w:r>
        <w:t xml:space="preserve"> </w:t>
      </w:r>
      <w:r w:rsidRPr="00B768CE">
        <w:t>decades.</w:t>
      </w:r>
    </w:p>
    <w:p w14:paraId="54DCBFE6" w14:textId="51EBD09D" w:rsidR="00767C66" w:rsidRPr="005859B9" w:rsidRDefault="00D14FF3" w:rsidP="00284762">
      <w:pPr>
        <w:pStyle w:val="Style1"/>
        <w:numPr>
          <w:ilvl w:val="0"/>
          <w:numId w:val="12"/>
        </w:numPr>
        <w:ind w:left="270" w:hanging="270"/>
        <w:rPr>
          <w:b/>
        </w:rPr>
      </w:pPr>
      <w:bookmarkStart w:id="430" w:name="_Toc528692561"/>
      <w:bookmarkStart w:id="431" w:name="_Toc534709520"/>
      <w:r w:rsidRPr="005859B9">
        <w:rPr>
          <w:b/>
        </w:rPr>
        <w:t xml:space="preserve">Real estate </w:t>
      </w:r>
      <w:r w:rsidR="00B76715" w:rsidRPr="005859B9">
        <w:rPr>
          <w:b/>
        </w:rPr>
        <w:t>H</w:t>
      </w:r>
      <w:r w:rsidRPr="005859B9">
        <w:rPr>
          <w:b/>
        </w:rPr>
        <w:t>ousing</w:t>
      </w:r>
      <w:bookmarkEnd w:id="430"/>
      <w:bookmarkEnd w:id="431"/>
    </w:p>
    <w:p w14:paraId="1405C364" w14:textId="01A07D70" w:rsidR="00D14FF3" w:rsidRDefault="00396665" w:rsidP="0013625D">
      <w:pPr>
        <w:pStyle w:val="Style1"/>
      </w:pPr>
      <w:r w:rsidRPr="00396665">
        <w:t>Although the housing stock delivered by the private real estate</w:t>
      </w:r>
      <w:r>
        <w:t xml:space="preserve"> </w:t>
      </w:r>
      <w:r w:rsidRPr="00396665">
        <w:t>sector is minimal</w:t>
      </w:r>
      <w:r>
        <w:t xml:space="preserve">, </w:t>
      </w:r>
      <w:r w:rsidRPr="00396665">
        <w:t>the sector</w:t>
      </w:r>
      <w:r>
        <w:t xml:space="preserve"> </w:t>
      </w:r>
      <w:r w:rsidRPr="00396665">
        <w:t>has significantly</w:t>
      </w:r>
      <w:r>
        <w:t xml:space="preserve"> </w:t>
      </w:r>
      <w:r w:rsidRPr="00396665">
        <w:t xml:space="preserve">grown in the post-1991 period, focusing primarily on </w:t>
      </w:r>
      <w:r w:rsidRPr="00EC64FF">
        <w:rPr>
          <w:noProof/>
        </w:rPr>
        <w:t>high</w:t>
      </w:r>
      <w:r w:rsidR="00EC64FF">
        <w:rPr>
          <w:noProof/>
        </w:rPr>
        <w:t>-</w:t>
      </w:r>
      <w:r w:rsidRPr="00EC64FF">
        <w:rPr>
          <w:noProof/>
        </w:rPr>
        <w:t>income</w:t>
      </w:r>
      <w:r>
        <w:t xml:space="preserve"> </w:t>
      </w:r>
      <w:r w:rsidRPr="00396665">
        <w:t>households in Addis Ababa in particular. Consequently,</w:t>
      </w:r>
      <w:r>
        <w:t xml:space="preserve"> </w:t>
      </w:r>
      <w:r w:rsidRPr="00396665">
        <w:t>the real estate sector contributes</w:t>
      </w:r>
      <w:r>
        <w:t xml:space="preserve"> </w:t>
      </w:r>
      <w:r w:rsidRPr="00396665">
        <w:t>little to reducing the housing</w:t>
      </w:r>
      <w:r>
        <w:t xml:space="preserve"> </w:t>
      </w:r>
      <w:r w:rsidRPr="00396665">
        <w:t>demand by low-income households. T</w:t>
      </w:r>
      <w:r>
        <w:t>h</w:t>
      </w:r>
      <w:r w:rsidRPr="00396665">
        <w:t>e low contribution of</w:t>
      </w:r>
      <w:r>
        <w:t xml:space="preserve"> </w:t>
      </w:r>
      <w:r w:rsidRPr="00396665">
        <w:t xml:space="preserve">the private real estate sector in </w:t>
      </w:r>
      <w:r w:rsidRPr="00EC64FF">
        <w:rPr>
          <w:noProof/>
        </w:rPr>
        <w:t>low</w:t>
      </w:r>
      <w:r w:rsidR="00EC64FF">
        <w:rPr>
          <w:noProof/>
        </w:rPr>
        <w:t>-</w:t>
      </w:r>
      <w:r w:rsidRPr="00EC64FF">
        <w:rPr>
          <w:noProof/>
        </w:rPr>
        <w:t>cost</w:t>
      </w:r>
      <w:r w:rsidRPr="00396665">
        <w:t xml:space="preserve"> housing persists in spite</w:t>
      </w:r>
      <w:r>
        <w:t xml:space="preserve"> </w:t>
      </w:r>
      <w:r w:rsidRPr="00396665">
        <w:t>of attempts by the Addis Ababa city administration to attract</w:t>
      </w:r>
      <w:r>
        <w:t xml:space="preserve"> </w:t>
      </w:r>
      <w:r w:rsidRPr="00396665">
        <w:t>private real estate development to the low-cost housing market by</w:t>
      </w:r>
      <w:r>
        <w:t xml:space="preserve"> </w:t>
      </w:r>
      <w:r w:rsidRPr="00396665">
        <w:t>oﬀering aﬀordable land lease arrangements and other incentives.</w:t>
      </w:r>
      <w:r>
        <w:t xml:space="preserve"> </w:t>
      </w:r>
      <w:r w:rsidRPr="00396665">
        <w:t>T</w:t>
      </w:r>
      <w:r>
        <w:t>h</w:t>
      </w:r>
      <w:r w:rsidRPr="00396665">
        <w:t>e absence</w:t>
      </w:r>
      <w:r>
        <w:t xml:space="preserve"> </w:t>
      </w:r>
      <w:r w:rsidRPr="00396665">
        <w:t>of aﬀordable mortgage finance has been identified</w:t>
      </w:r>
      <w:r>
        <w:t xml:space="preserve"> </w:t>
      </w:r>
      <w:r w:rsidRPr="00396665">
        <w:t>as a key impediment for these providers</w:t>
      </w:r>
      <w:r>
        <w:t xml:space="preserve"> </w:t>
      </w:r>
      <w:r w:rsidRPr="00396665">
        <w:t xml:space="preserve">to enter into </w:t>
      </w:r>
      <w:r w:rsidR="00EC64FF">
        <w:t xml:space="preserve">the </w:t>
      </w:r>
      <w:r w:rsidRPr="00EC64FF">
        <w:rPr>
          <w:noProof/>
        </w:rPr>
        <w:t>low-cost</w:t>
      </w:r>
      <w:r>
        <w:t xml:space="preserve"> </w:t>
      </w:r>
      <w:r w:rsidRPr="00396665">
        <w:t>housing sector.</w:t>
      </w:r>
    </w:p>
    <w:p w14:paraId="0FA49B59" w14:textId="4C655C6E" w:rsidR="00B76715" w:rsidRPr="005859B9" w:rsidRDefault="00B76715" w:rsidP="00284762">
      <w:pPr>
        <w:pStyle w:val="Style1"/>
        <w:numPr>
          <w:ilvl w:val="0"/>
          <w:numId w:val="12"/>
        </w:numPr>
        <w:ind w:left="270" w:hanging="270"/>
        <w:rPr>
          <w:b/>
        </w:rPr>
      </w:pPr>
      <w:bookmarkStart w:id="432" w:name="_Toc528692562"/>
      <w:bookmarkStart w:id="433" w:name="_Toc534709521"/>
      <w:r w:rsidRPr="005859B9">
        <w:rPr>
          <w:b/>
        </w:rPr>
        <w:t>Government Rental Housing</w:t>
      </w:r>
      <w:bookmarkEnd w:id="432"/>
      <w:bookmarkEnd w:id="433"/>
    </w:p>
    <w:p w14:paraId="159E270C" w14:textId="055B8E84" w:rsidR="00B76715" w:rsidRPr="00C105F2" w:rsidRDefault="00C105F2" w:rsidP="0013625D">
      <w:pPr>
        <w:pStyle w:val="Style1"/>
      </w:pPr>
      <w:r w:rsidRPr="0013625D">
        <w:t xml:space="preserve">Government rental housing concerns delivery of housing owned and managed by public institutions. Accordingly, the </w:t>
      </w:r>
      <w:bookmarkStart w:id="434" w:name="_Hlk534475122"/>
      <w:r w:rsidRPr="0013625D">
        <w:t xml:space="preserve">Agency for the Administration of Rental Houses </w:t>
      </w:r>
      <w:bookmarkEnd w:id="434"/>
      <w:r w:rsidRPr="0013625D">
        <w:t>(</w:t>
      </w:r>
      <w:bookmarkStart w:id="435" w:name="_Hlk534475112"/>
      <w:r w:rsidRPr="0013625D">
        <w:t>AARH</w:t>
      </w:r>
      <w:bookmarkEnd w:id="435"/>
      <w:r w:rsidRPr="0013625D">
        <w:t xml:space="preserve">) and Kebele Administrations are the two public institutions that manage and administer government-owned housing units. </w:t>
      </w:r>
      <w:r w:rsidRPr="00C105F2">
        <w:t>More than 90% of</w:t>
      </w:r>
      <w:r>
        <w:t xml:space="preserve"> </w:t>
      </w:r>
      <w:r w:rsidRPr="00C105F2">
        <w:t>the government-owned housing units are administered through</w:t>
      </w:r>
      <w:r>
        <w:t xml:space="preserve"> </w:t>
      </w:r>
      <w:r w:rsidRPr="00C105F2">
        <w:t>Kebele schemes. T</w:t>
      </w:r>
      <w:r w:rsidR="00777855">
        <w:t>h</w:t>
      </w:r>
      <w:r w:rsidRPr="00C105F2">
        <w:t>ey are usually of low-standard, constructed</w:t>
      </w:r>
      <w:r>
        <w:t xml:space="preserve"> </w:t>
      </w:r>
      <w:r w:rsidRPr="00C105F2">
        <w:t>with mud and sticks. Kebele housing</w:t>
      </w:r>
      <w:r>
        <w:t xml:space="preserve"> </w:t>
      </w:r>
      <w:r w:rsidRPr="00C105F2">
        <w:t>constitutes more than 30% of the housing stock in Addis Ababa.</w:t>
      </w:r>
    </w:p>
    <w:p w14:paraId="14867965" w14:textId="0D09F1BD" w:rsidR="00000E26" w:rsidRPr="00EC401F" w:rsidRDefault="002D330D" w:rsidP="00284762">
      <w:pPr>
        <w:pStyle w:val="Style1"/>
        <w:numPr>
          <w:ilvl w:val="0"/>
          <w:numId w:val="24"/>
        </w:numPr>
        <w:ind w:left="360" w:hanging="90"/>
        <w:rPr>
          <w:b/>
        </w:rPr>
      </w:pPr>
      <w:bookmarkStart w:id="436" w:name="_Toc528692565"/>
      <w:bookmarkStart w:id="437" w:name="_Toc534709523"/>
      <w:r w:rsidRPr="00EC401F">
        <w:rPr>
          <w:b/>
        </w:rPr>
        <w:t>The Integrated Housing Development Program (IHDP)</w:t>
      </w:r>
      <w:bookmarkEnd w:id="436"/>
      <w:bookmarkEnd w:id="437"/>
    </w:p>
    <w:p w14:paraId="363979B3" w14:textId="65B54835" w:rsidR="002F0BD0" w:rsidRDefault="00D83219" w:rsidP="005B62A4">
      <w:pPr>
        <w:pStyle w:val="Style1"/>
      </w:pPr>
      <w:r w:rsidRPr="00D83219">
        <w:t>The Integrated Housing Development Program (IHDP) is a government-led and financed housing</w:t>
      </w:r>
      <w:r>
        <w:t xml:space="preserve"> </w:t>
      </w:r>
      <w:r w:rsidRPr="00D83219">
        <w:t xml:space="preserve">provision program for </w:t>
      </w:r>
      <w:r w:rsidRPr="00EC64FF">
        <w:rPr>
          <w:noProof/>
        </w:rPr>
        <w:t>low-and</w:t>
      </w:r>
      <w:r w:rsidR="00EC64FF">
        <w:rPr>
          <w:noProof/>
        </w:rPr>
        <w:t>-</w:t>
      </w:r>
      <w:r w:rsidRPr="00EC64FF">
        <w:rPr>
          <w:noProof/>
        </w:rPr>
        <w:t>middle-income</w:t>
      </w:r>
      <w:r>
        <w:t xml:space="preserve"> </w:t>
      </w:r>
      <w:r w:rsidRPr="00D83219">
        <w:t>households in Ethiopia. The program was launched in</w:t>
      </w:r>
      <w:r>
        <w:t xml:space="preserve"> </w:t>
      </w:r>
      <w:r w:rsidRPr="00D83219">
        <w:t xml:space="preserve">2004 (1996 in the Ethiopian calendar) by Arkebe </w:t>
      </w:r>
      <w:r w:rsidR="0060587B" w:rsidRPr="00D83219">
        <w:t xml:space="preserve">Oqubay </w:t>
      </w:r>
      <w:r w:rsidRPr="00D83219">
        <w:t>the Mayor of Addis Ababa.</w:t>
      </w:r>
      <w:r w:rsidR="008A719F">
        <w:t xml:space="preserve"> </w:t>
      </w:r>
      <w:r w:rsidR="008A719F" w:rsidRPr="008A719F">
        <w:t>Within the IHDP, specific projects are undertaken on</w:t>
      </w:r>
      <w:r w:rsidR="008A719F">
        <w:t xml:space="preserve"> </w:t>
      </w:r>
      <w:r w:rsidR="008A719F" w:rsidRPr="008A719F">
        <w:t>either brown-field sites or slum areas that are cleared</w:t>
      </w:r>
      <w:r w:rsidR="008A719F">
        <w:t xml:space="preserve"> </w:t>
      </w:r>
      <w:r w:rsidR="008A719F" w:rsidRPr="008A719F">
        <w:t>and residents re-housed. The common attribute of each</w:t>
      </w:r>
      <w:r w:rsidR="008A719F">
        <w:t xml:space="preserve"> </w:t>
      </w:r>
      <w:r w:rsidR="008A719F" w:rsidRPr="008A719F">
        <w:t>project is the type of housing developed, condominium</w:t>
      </w:r>
      <w:r w:rsidR="008A719F">
        <w:t xml:space="preserve"> </w:t>
      </w:r>
      <w:r w:rsidR="008A719F" w:rsidRPr="008A719F">
        <w:t xml:space="preserve">housing: </w:t>
      </w:r>
      <w:r w:rsidR="008A719F" w:rsidRPr="00EC64FF">
        <w:rPr>
          <w:noProof/>
        </w:rPr>
        <w:t>multi</w:t>
      </w:r>
      <w:r w:rsidR="00EC64FF">
        <w:rPr>
          <w:noProof/>
        </w:rPr>
        <w:t>-</w:t>
      </w:r>
      <w:r w:rsidR="008A719F" w:rsidRPr="00EC64FF">
        <w:rPr>
          <w:noProof/>
        </w:rPr>
        <w:t>storied</w:t>
      </w:r>
      <w:r w:rsidR="008A719F" w:rsidRPr="008A719F">
        <w:t xml:space="preserve"> housing units for several</w:t>
      </w:r>
      <w:r w:rsidR="008A719F">
        <w:t xml:space="preserve"> </w:t>
      </w:r>
      <w:r w:rsidR="008A719F" w:rsidRPr="008A719F">
        <w:t>households where communal areas are jointly owned</w:t>
      </w:r>
      <w:r w:rsidR="008A719F">
        <w:t xml:space="preserve"> </w:t>
      </w:r>
      <w:r w:rsidR="008A719F" w:rsidRPr="008A719F">
        <w:t>and managed. The mandate of the</w:t>
      </w:r>
      <w:r w:rsidR="008A719F">
        <w:t xml:space="preserve"> </w:t>
      </w:r>
      <w:r w:rsidR="008A719F" w:rsidRPr="008A719F">
        <w:t>IHDP is to reduce slum</w:t>
      </w:r>
      <w:r w:rsidR="008A719F">
        <w:t xml:space="preserve"> </w:t>
      </w:r>
      <w:r w:rsidR="008A719F" w:rsidRPr="008A719F">
        <w:t xml:space="preserve">areas in the city by 50 </w:t>
      </w:r>
      <w:r w:rsidR="008A719F" w:rsidRPr="00EC64FF">
        <w:rPr>
          <w:noProof/>
        </w:rPr>
        <w:t>percent</w:t>
      </w:r>
      <w:r w:rsidR="008A719F">
        <w:t xml:space="preserve"> </w:t>
      </w:r>
      <w:r w:rsidR="008A719F" w:rsidRPr="008A719F">
        <w:t>and address and improve the unemployment percentage</w:t>
      </w:r>
      <w:r w:rsidR="008A719F">
        <w:t xml:space="preserve"> </w:t>
      </w:r>
      <w:r w:rsidR="008A719F" w:rsidRPr="008A719F">
        <w:t>in the capital within five years, through the building of</w:t>
      </w:r>
      <w:r w:rsidR="008A719F">
        <w:t xml:space="preserve"> </w:t>
      </w:r>
      <w:r w:rsidR="008A719F" w:rsidRPr="008A719F">
        <w:t>nearly 400,000 new units nationally. As of mid-2010,</w:t>
      </w:r>
      <w:r w:rsidR="008A719F">
        <w:rPr>
          <w:color w:val="161513"/>
          <w:sz w:val="22"/>
        </w:rPr>
        <w:t xml:space="preserve"> </w:t>
      </w:r>
      <w:r w:rsidR="008A719F" w:rsidRPr="008A719F">
        <w:t>the government had built a total of 80,257 housing units</w:t>
      </w:r>
      <w:r w:rsidR="008A719F">
        <w:t xml:space="preserve"> </w:t>
      </w:r>
      <w:r w:rsidR="008A719F" w:rsidRPr="008A719F">
        <w:t>in Addis Ababa</w:t>
      </w:r>
      <w:sdt>
        <w:sdtPr>
          <w:id w:val="708226597"/>
          <w:citation/>
        </w:sdtPr>
        <w:sdtEndPr/>
        <w:sdtContent>
          <w:r w:rsidR="00496CDD" w:rsidRPr="00DD09B2">
            <w:fldChar w:fldCharType="begin"/>
          </w:r>
          <w:r w:rsidR="00496CDD" w:rsidRPr="00DD09B2">
            <w:instrText xml:space="preserve"> CITATION UNH11 \l 1033 </w:instrText>
          </w:r>
          <w:r w:rsidR="00496CDD" w:rsidRPr="00DD09B2">
            <w:fldChar w:fldCharType="separate"/>
          </w:r>
          <w:r w:rsidR="000B50D1">
            <w:rPr>
              <w:noProof/>
            </w:rPr>
            <w:t xml:space="preserve"> (UN-HABITAT, 2011)</w:t>
          </w:r>
          <w:r w:rsidR="00496CDD" w:rsidRPr="00DD09B2">
            <w:fldChar w:fldCharType="end"/>
          </w:r>
        </w:sdtContent>
      </w:sdt>
      <w:r w:rsidR="00D46856">
        <w:t>.</w:t>
      </w:r>
    </w:p>
    <w:p w14:paraId="59E9C678" w14:textId="67929DCA" w:rsidR="002F0BD0" w:rsidRDefault="002F0BD0" w:rsidP="002F0BD0">
      <w:pPr>
        <w:pStyle w:val="Style1"/>
      </w:pPr>
      <w:r w:rsidRPr="00C31FBD">
        <w:lastRenderedPageBreak/>
        <w:t>Data from the city’s Housing Development and Administration</w:t>
      </w:r>
      <w:r>
        <w:t xml:space="preserve"> </w:t>
      </w:r>
      <w:r w:rsidRPr="00C31FBD">
        <w:t>Agency shows a significant increase in condominium unit prices</w:t>
      </w:r>
      <w:r>
        <w:t xml:space="preserve"> </w:t>
      </w:r>
      <w:r w:rsidRPr="00C31FBD">
        <w:t xml:space="preserve">between the years 2006 and 2013. </w:t>
      </w:r>
      <w:r w:rsidRPr="00EC64FF">
        <w:rPr>
          <w:noProof/>
        </w:rPr>
        <w:t>T</w:t>
      </w:r>
      <w:r>
        <w:rPr>
          <w:noProof/>
        </w:rPr>
        <w:t>h</w:t>
      </w:r>
      <w:r w:rsidRPr="00EC64FF">
        <w:rPr>
          <w:noProof/>
        </w:rPr>
        <w:t>is</w:t>
      </w:r>
      <w:r w:rsidRPr="00C31FBD">
        <w:t xml:space="preserve"> partially explains the new</w:t>
      </w:r>
      <w:r>
        <w:t xml:space="preserve"> </w:t>
      </w:r>
      <w:r w:rsidRPr="00C31FBD">
        <w:t>unaﬀordability</w:t>
      </w:r>
      <w:r>
        <w:t xml:space="preserve">. </w:t>
      </w:r>
      <w:r w:rsidRPr="00C31FBD">
        <w:t>For instance, during these years,</w:t>
      </w:r>
      <w:r>
        <w:t xml:space="preserve"> </w:t>
      </w:r>
      <w:r w:rsidRPr="00C31FBD">
        <w:t>the</w:t>
      </w:r>
      <w:r>
        <w:t xml:space="preserve"> </w:t>
      </w:r>
      <w:r w:rsidRPr="00C31FBD">
        <w:t>monthly mortgage unit price that was set for a studio, one</w:t>
      </w:r>
      <w:r>
        <w:t xml:space="preserve"> </w:t>
      </w:r>
      <w:r w:rsidRPr="00C31FBD">
        <w:t>bedroom, two- bedroom, and</w:t>
      </w:r>
      <w:r>
        <w:t xml:space="preserve"> </w:t>
      </w:r>
      <w:r w:rsidRPr="00C31FBD">
        <w:t>three-bedroom steadily increased</w:t>
      </w:r>
      <w:r>
        <w:t xml:space="preserve"> </w:t>
      </w:r>
      <w:r w:rsidRPr="00C31FBD">
        <w:t>by 183, 274, 260, and 214 percent respectively</w:t>
      </w:r>
      <w:r>
        <w:t xml:space="preserve">. </w:t>
      </w:r>
      <w:r w:rsidRPr="00EB61EB">
        <w:t>An additional factor for</w:t>
      </w:r>
      <w:r>
        <w:t xml:space="preserve"> </w:t>
      </w:r>
      <w:r w:rsidRPr="00EB61EB">
        <w:t>housing cost escalation is persistent</w:t>
      </w:r>
      <w:r>
        <w:t xml:space="preserve"> </w:t>
      </w:r>
      <w:r w:rsidRPr="00EB61EB">
        <w:t>inﬂation over the past couple of years. According to the</w:t>
      </w:r>
      <w:sdt>
        <w:sdtPr>
          <w:id w:val="-1192766064"/>
          <w:citation/>
        </w:sdtPr>
        <w:sdtEndPr/>
        <w:sdtContent>
          <w:r w:rsidRPr="00C34D35">
            <w:fldChar w:fldCharType="begin"/>
          </w:r>
          <w:r w:rsidRPr="00C34D35">
            <w:instrText xml:space="preserve"> CITATION Wor15 \l 1033 </w:instrText>
          </w:r>
          <w:r w:rsidRPr="00C34D35">
            <w:fldChar w:fldCharType="separate"/>
          </w:r>
          <w:r w:rsidR="000B50D1">
            <w:rPr>
              <w:noProof/>
            </w:rPr>
            <w:t xml:space="preserve"> (World Bank, 2015)</w:t>
          </w:r>
          <w:r w:rsidRPr="00C34D35">
            <w:fldChar w:fldCharType="end"/>
          </w:r>
        </w:sdtContent>
      </w:sdt>
      <w:r w:rsidRPr="00C34D35">
        <w:t>,</w:t>
      </w:r>
      <w:r w:rsidRPr="00EB61EB">
        <w:t xml:space="preserve"> the construction cost for condominium housing</w:t>
      </w:r>
      <w:r>
        <w:t xml:space="preserve"> </w:t>
      </w:r>
      <w:r w:rsidRPr="00EB61EB">
        <w:t>in Addis Ababa has</w:t>
      </w:r>
      <w:r>
        <w:t xml:space="preserve"> </w:t>
      </w:r>
      <w:r w:rsidRPr="00EB61EB">
        <w:t>more than tripled from ETB 1,000 per square</w:t>
      </w:r>
      <w:r>
        <w:t xml:space="preserve"> </w:t>
      </w:r>
      <w:r w:rsidRPr="00EB61EB">
        <w:t>meter in 2005 to over ETB 3,000 in 2014</w:t>
      </w:r>
      <w:r>
        <w:t>.</w:t>
      </w:r>
      <w:r w:rsidRPr="00EB61EB">
        <w:t xml:space="preserve"> Increasing</w:t>
      </w:r>
      <w:r>
        <w:t xml:space="preserve"> </w:t>
      </w:r>
      <w:r w:rsidRPr="00EB61EB">
        <w:t>construction costs, in turn, translate into higher monthly</w:t>
      </w:r>
      <w:r>
        <w:t xml:space="preserve"> </w:t>
      </w:r>
      <w:r w:rsidRPr="00EB61EB">
        <w:t>mortgage payments for condominium owners. Out of 1,181</w:t>
      </w:r>
      <w:r>
        <w:t xml:space="preserve"> </w:t>
      </w:r>
      <w:r w:rsidRPr="00EB61EB">
        <w:t>condominium unit owners, 648 (52%) reported that they had</w:t>
      </w:r>
      <w:r>
        <w:t xml:space="preserve"> </w:t>
      </w:r>
      <w:r w:rsidRPr="00EB61EB">
        <w:t>defaulted paying their mortgage</w:t>
      </w:r>
      <w:r>
        <w:t xml:space="preserve">. </w:t>
      </w:r>
      <w:r w:rsidRPr="00EB61EB">
        <w:t>On the other</w:t>
      </w:r>
      <w:r>
        <w:t xml:space="preserve"> </w:t>
      </w:r>
      <w:r w:rsidRPr="00EB61EB">
        <w:t>hand, nearly 36</w:t>
      </w:r>
      <w:r w:rsidRPr="00EC64FF">
        <w:rPr>
          <w:noProof/>
        </w:rPr>
        <w:t>%</w:t>
      </w:r>
      <w:r w:rsidRPr="00EB61EB">
        <w:t xml:space="preserve"> condominium owners reported that they</w:t>
      </w:r>
      <w:r>
        <w:t xml:space="preserve"> </w:t>
      </w:r>
      <w:r w:rsidRPr="00EB61EB">
        <w:t>have paid oﬀ their condominium mortgage debts</w:t>
      </w:r>
      <w:r>
        <w:t xml:space="preserve"> </w:t>
      </w:r>
      <w:r w:rsidRPr="00EB61EB">
        <w:t>way before the</w:t>
      </w:r>
      <w:r>
        <w:t xml:space="preserve"> </w:t>
      </w:r>
      <w:r w:rsidRPr="00EB61EB">
        <w:t>scheduled grace period</w:t>
      </w:r>
      <w:sdt>
        <w:sdtPr>
          <w:id w:val="-719596921"/>
          <w:citation/>
        </w:sdtPr>
        <w:sdtEndPr/>
        <w:sdtContent>
          <w:r w:rsidRPr="00C34D35">
            <w:fldChar w:fldCharType="begin"/>
          </w:r>
          <w:r w:rsidRPr="00C34D35">
            <w:instrText xml:space="preserve"> CITATION UNH17 \l 1033 </w:instrText>
          </w:r>
          <w:r w:rsidRPr="00C34D35">
            <w:fldChar w:fldCharType="separate"/>
          </w:r>
          <w:r w:rsidR="000B50D1">
            <w:rPr>
              <w:noProof/>
            </w:rPr>
            <w:t xml:space="preserve"> (UN-HABITAT, 2017)</w:t>
          </w:r>
          <w:r w:rsidRPr="00C34D35">
            <w:fldChar w:fldCharType="end"/>
          </w:r>
        </w:sdtContent>
      </w:sdt>
      <w:r>
        <w:t>.</w:t>
      </w:r>
    </w:p>
    <w:p w14:paraId="786FBF29" w14:textId="77777777" w:rsidR="002F0BD0" w:rsidRPr="00314A09" w:rsidRDefault="002F0BD0" w:rsidP="002F0BD0">
      <w:pPr>
        <w:pStyle w:val="Heading1"/>
        <w:numPr>
          <w:ilvl w:val="1"/>
          <w:numId w:val="21"/>
        </w:numPr>
        <w:tabs>
          <w:tab w:val="left" w:pos="630"/>
          <w:tab w:val="left" w:pos="7020"/>
          <w:tab w:val="left" w:pos="9000"/>
        </w:tabs>
        <w:spacing w:after="240" w:line="276" w:lineRule="auto"/>
        <w:ind w:left="540" w:hanging="540"/>
      </w:pPr>
      <w:bookmarkStart w:id="438" w:name="_Toc12281502"/>
      <w:r w:rsidRPr="00314A09">
        <w:rPr>
          <w:sz w:val="26"/>
          <w:szCs w:val="26"/>
        </w:rPr>
        <w:t>Summary of the Literature</w:t>
      </w:r>
      <w:bookmarkEnd w:id="438"/>
      <w:r w:rsidRPr="00314A09">
        <w:rPr>
          <w:rFonts w:eastAsiaTheme="minorHAnsi" w:cstheme="minorBidi"/>
          <w:color w:val="000000" w:themeColor="text1"/>
          <w:sz w:val="28"/>
          <w:szCs w:val="22"/>
        </w:rPr>
        <w:t xml:space="preserve"> </w:t>
      </w:r>
    </w:p>
    <w:p w14:paraId="7205725D" w14:textId="053326F7" w:rsidR="002F0BD0" w:rsidRPr="005C3044" w:rsidRDefault="002F0BD0" w:rsidP="002F0BD0">
      <w:pPr>
        <w:pStyle w:val="Style1"/>
      </w:pPr>
      <w:r w:rsidRPr="00A7541F">
        <w:t>Literature review obtained a lot of information background for this study</w:t>
      </w:r>
      <w:r>
        <w:t xml:space="preserve"> </w:t>
      </w:r>
      <w:r w:rsidRPr="00A7541F">
        <w:t>especially on</w:t>
      </w:r>
      <w:r>
        <w:t xml:space="preserve"> historical development of modular construction, experiences of modularization in different countries of the world as well as related construction practice in Ethiopia. </w:t>
      </w:r>
      <w:r w:rsidR="004910FB">
        <w:t>Also,</w:t>
      </w:r>
      <w:r>
        <w:t xml:space="preserve"> the literature review </w:t>
      </w:r>
      <w:r w:rsidR="004910FB">
        <w:t xml:space="preserve">had given information about </w:t>
      </w:r>
      <w:r w:rsidR="00F0032D">
        <w:t xml:space="preserve">types and components of </w:t>
      </w:r>
      <w:r w:rsidR="004910FB">
        <w:t>modular</w:t>
      </w:r>
      <w:r w:rsidR="00F0032D">
        <w:t xml:space="preserve"> building systems including major aspects on design of modular buildings such as </w:t>
      </w:r>
      <w:r w:rsidR="00F0032D" w:rsidRPr="005C3044">
        <w:t>requirements for transportation,</w:t>
      </w:r>
      <w:r w:rsidR="004910FB">
        <w:t xml:space="preserve"> </w:t>
      </w:r>
      <w:r w:rsidR="00F0032D" w:rsidRPr="005C3044">
        <w:t xml:space="preserve">lifting and installation, requirements for overall stability and integrity, Cladding materials, acoustic insulation of separating floors and services and drainage. Major advantages </w:t>
      </w:r>
      <w:r w:rsidR="005C3044" w:rsidRPr="005C3044">
        <w:t xml:space="preserve">and limitation </w:t>
      </w:r>
      <w:r w:rsidR="00F0032D" w:rsidRPr="005C3044">
        <w:t>of modular</w:t>
      </w:r>
      <w:r w:rsidR="005C3044" w:rsidRPr="005C3044">
        <w:t xml:space="preserve"> building systems, best practice of modular construction </w:t>
      </w:r>
      <w:r w:rsidR="006A2C3F">
        <w:t xml:space="preserve">on building projects </w:t>
      </w:r>
      <w:r w:rsidR="005C3044" w:rsidRPr="005C3044">
        <w:t>and overview of the construction industry and housing in Addis Ababa</w:t>
      </w:r>
      <w:r w:rsidR="005C3044">
        <w:t xml:space="preserve"> were another covers of topics in literature review that gives additional </w:t>
      </w:r>
      <w:r w:rsidR="005C3044" w:rsidRPr="00A7541F">
        <w:t>information</w:t>
      </w:r>
      <w:r w:rsidR="005C3044">
        <w:t xml:space="preserve"> for the study in order to clarify advantages of modular building system in building construction industry of Addis Ababa.</w:t>
      </w:r>
    </w:p>
    <w:p w14:paraId="3DC76505" w14:textId="77777777" w:rsidR="00F0032D" w:rsidRPr="00F0032D" w:rsidRDefault="00F0032D" w:rsidP="00F0032D">
      <w:pPr>
        <w:pStyle w:val="Style1"/>
      </w:pPr>
    </w:p>
    <w:p w14:paraId="36F4FB02" w14:textId="56AC801B" w:rsidR="00D46856" w:rsidRDefault="002F0BD0" w:rsidP="002F0BD0">
      <w:pPr>
        <w:pStyle w:val="Heading1"/>
      </w:pPr>
      <w:r>
        <w:br w:type="page"/>
      </w:r>
    </w:p>
    <w:p w14:paraId="16B0134D" w14:textId="0884E349" w:rsidR="00E51046" w:rsidRDefault="00EC401F" w:rsidP="00284762">
      <w:pPr>
        <w:pStyle w:val="Heading1"/>
        <w:numPr>
          <w:ilvl w:val="1"/>
          <w:numId w:val="31"/>
        </w:numPr>
        <w:tabs>
          <w:tab w:val="left" w:pos="540"/>
          <w:tab w:val="left" w:pos="1350"/>
        </w:tabs>
        <w:spacing w:after="240" w:line="276" w:lineRule="auto"/>
        <w:ind w:left="540" w:hanging="540"/>
        <w:rPr>
          <w:sz w:val="26"/>
          <w:szCs w:val="26"/>
        </w:rPr>
      </w:pPr>
      <w:bookmarkStart w:id="439" w:name="_Toc528692566"/>
      <w:bookmarkStart w:id="440" w:name="_Toc534709524"/>
      <w:bookmarkStart w:id="441" w:name="_Toc12281505"/>
      <w:r w:rsidRPr="00EC401F">
        <w:rPr>
          <w:noProof/>
          <w:sz w:val="26"/>
          <w:szCs w:val="26"/>
        </w:rPr>
        <w:lastRenderedPageBreak/>
        <mc:AlternateContent>
          <mc:Choice Requires="wps">
            <w:drawing>
              <wp:anchor distT="0" distB="0" distL="114300" distR="114300" simplePos="0" relativeHeight="252474368" behindDoc="0" locked="0" layoutInCell="1" allowOverlap="1" wp14:anchorId="53B4B8EA" wp14:editId="255BEFB6">
                <wp:simplePos x="0" y="0"/>
                <wp:positionH relativeFrom="margin">
                  <wp:posOffset>-19050</wp:posOffset>
                </wp:positionH>
                <wp:positionV relativeFrom="margin">
                  <wp:posOffset>-114300</wp:posOffset>
                </wp:positionV>
                <wp:extent cx="6056630" cy="771525"/>
                <wp:effectExtent l="0" t="0" r="0" b="9525"/>
                <wp:wrapSquare wrapText="bothSides"/>
                <wp:docPr id="12" name="Text Box 12"/>
                <wp:cNvGraphicFramePr/>
                <a:graphic xmlns:a="http://schemas.openxmlformats.org/drawingml/2006/main">
                  <a:graphicData uri="http://schemas.microsoft.com/office/word/2010/wordprocessingShape">
                    <wps:wsp>
                      <wps:cNvSpPr txBox="1"/>
                      <wps:spPr>
                        <a:xfrm>
                          <a:off x="0" y="0"/>
                          <a:ext cx="6056630" cy="7715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5AB0C7" w14:textId="0F863A9E" w:rsidR="004119DD" w:rsidRPr="00B73451" w:rsidRDefault="004119DD" w:rsidP="00EC401F">
                            <w:pPr>
                              <w:pStyle w:val="Heading1"/>
                              <w:spacing w:before="0" w:line="360" w:lineRule="auto"/>
                              <w:jc w:val="center"/>
                              <w:rPr>
                                <w:sz w:val="28"/>
                              </w:rPr>
                            </w:pPr>
                            <w:bookmarkStart w:id="442" w:name="_Toc12281503"/>
                            <w:r w:rsidRPr="00B73451">
                              <w:rPr>
                                <w:sz w:val="28"/>
                              </w:rPr>
                              <w:t>CHAPTER T</w:t>
                            </w:r>
                            <w:r>
                              <w:rPr>
                                <w:sz w:val="28"/>
                              </w:rPr>
                              <w:t>HREE</w:t>
                            </w:r>
                            <w:bookmarkEnd w:id="442"/>
                          </w:p>
                          <w:p w14:paraId="423C9C95" w14:textId="5E03A79E" w:rsidR="004119DD" w:rsidRPr="00B73451" w:rsidRDefault="004119DD" w:rsidP="00EC401F">
                            <w:pPr>
                              <w:pStyle w:val="Heading1"/>
                              <w:spacing w:before="0" w:line="360" w:lineRule="auto"/>
                              <w:jc w:val="center"/>
                              <w:rPr>
                                <w:sz w:val="28"/>
                              </w:rPr>
                            </w:pPr>
                            <w:bookmarkStart w:id="443" w:name="_Toc12281504"/>
                            <w:r>
                              <w:rPr>
                                <w:sz w:val="28"/>
                              </w:rPr>
                              <w:t>RESEARCH METHODOLOGY</w:t>
                            </w:r>
                            <w:bookmarkEnd w:id="44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B4B8EA" id="Text Box 12" o:spid="_x0000_s1073" type="#_x0000_t202" style="position:absolute;left:0;text-align:left;margin-left:-1.5pt;margin-top:-9pt;width:476.9pt;height:60.75pt;z-index:2524743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" filled="f" stroked="f">
                <v:textbox>
                  <w:txbxContent>
                    <w:p w14:paraId="505AB0C7" w14:textId="0F863A9E" w:rsidR="004119DD" w:rsidRPr="00B73451" w:rsidRDefault="004119DD" w:rsidP="00EC401F">
                      <w:pPr>
                        <w:pStyle w:val="Heading1"/>
                        <w:spacing w:before="0" w:line="360" w:lineRule="auto"/>
                        <w:jc w:val="center"/>
                        <w:rPr>
                          <w:sz w:val="28"/>
                        </w:rPr>
                      </w:pPr>
                      <w:bookmarkStart w:id="444" w:name="_Toc12281503"/>
                      <w:r w:rsidRPr="00B73451">
                        <w:rPr>
                          <w:sz w:val="28"/>
                        </w:rPr>
                        <w:t>CHAPTER T</w:t>
                      </w:r>
                      <w:r>
                        <w:rPr>
                          <w:sz w:val="28"/>
                        </w:rPr>
                        <w:t>HREE</w:t>
                      </w:r>
                      <w:bookmarkEnd w:id="444"/>
                    </w:p>
                    <w:p w14:paraId="423C9C95" w14:textId="5E03A79E" w:rsidR="004119DD" w:rsidRPr="00B73451" w:rsidRDefault="004119DD" w:rsidP="00EC401F">
                      <w:pPr>
                        <w:pStyle w:val="Heading1"/>
                        <w:spacing w:before="0" w:line="360" w:lineRule="auto"/>
                        <w:jc w:val="center"/>
                        <w:rPr>
                          <w:sz w:val="28"/>
                        </w:rPr>
                      </w:pPr>
                      <w:bookmarkStart w:id="445" w:name="_Toc12281504"/>
                      <w:r>
                        <w:rPr>
                          <w:sz w:val="28"/>
                        </w:rPr>
                        <w:t>RESEARCH METHODOLOGY</w:t>
                      </w:r>
                      <w:bookmarkEnd w:id="445"/>
                    </w:p>
                  </w:txbxContent>
                </v:textbox>
                <w10:wrap type="square" anchorx="margin" anchory="margin"/>
              </v:shape>
            </w:pict>
          </mc:Fallback>
        </mc:AlternateContent>
      </w:r>
      <w:bookmarkEnd w:id="439"/>
      <w:bookmarkEnd w:id="440"/>
      <w:r w:rsidR="00E51046" w:rsidRPr="00EC64FF">
        <w:rPr>
          <w:sz w:val="26"/>
          <w:szCs w:val="26"/>
        </w:rPr>
        <w:t>Study</w:t>
      </w:r>
      <w:r w:rsidR="00E51046" w:rsidRPr="00DC4A19">
        <w:rPr>
          <w:sz w:val="26"/>
          <w:szCs w:val="26"/>
        </w:rPr>
        <w:t xml:space="preserve"> </w:t>
      </w:r>
      <w:r w:rsidR="00E51046">
        <w:rPr>
          <w:sz w:val="26"/>
          <w:szCs w:val="26"/>
        </w:rPr>
        <w:t>A</w:t>
      </w:r>
      <w:r w:rsidR="00E51046" w:rsidRPr="00DC4A19">
        <w:rPr>
          <w:sz w:val="26"/>
          <w:szCs w:val="26"/>
        </w:rPr>
        <w:t>rea</w:t>
      </w:r>
      <w:r w:rsidR="00C64302">
        <w:rPr>
          <w:sz w:val="26"/>
          <w:szCs w:val="26"/>
        </w:rPr>
        <w:t xml:space="preserve"> </w:t>
      </w:r>
      <w:r w:rsidR="00C64302" w:rsidRPr="00C64302">
        <w:rPr>
          <w:sz w:val="26"/>
          <w:szCs w:val="26"/>
        </w:rPr>
        <w:t>Description</w:t>
      </w:r>
      <w:bookmarkEnd w:id="441"/>
    </w:p>
    <w:p w14:paraId="2BD646DA" w14:textId="48008B96" w:rsidR="00A6167B" w:rsidRPr="00CE0028" w:rsidRDefault="005C745B" w:rsidP="00A6167B">
      <w:pPr>
        <w:pStyle w:val="Style1"/>
      </w:pPr>
      <w:r w:rsidRPr="00EB3105">
        <w:t>Addis Abeba</w:t>
      </w:r>
      <w:r w:rsidRPr="00053F10">
        <w:t xml:space="preserve"> lies an altitude of 2,300 meters (7,500 ft), located at 90 1’48’’N, 38044’24’’E which is</w:t>
      </w:r>
      <w:r>
        <w:t xml:space="preserve"> </w:t>
      </w:r>
      <w:r w:rsidRPr="00053F10">
        <w:t>surrounded by Oromia regional state</w:t>
      </w:r>
      <w:sdt>
        <w:sdtPr>
          <w:id w:val="-1049764551"/>
          <w:citation/>
        </w:sdtPr>
        <w:sdtEndPr/>
        <w:sdtContent>
          <w:r>
            <w:fldChar w:fldCharType="begin"/>
          </w:r>
          <w:r>
            <w:instrText xml:space="preserve"> CITATION Wor \l 1033 </w:instrText>
          </w:r>
          <w:r>
            <w:fldChar w:fldCharType="separate"/>
          </w:r>
          <w:r w:rsidR="000B50D1">
            <w:rPr>
              <w:noProof/>
            </w:rPr>
            <w:t xml:space="preserve"> (World Population Review, 2018)</w:t>
          </w:r>
          <w:r>
            <w:fldChar w:fldCharType="end"/>
          </w:r>
        </w:sdtContent>
      </w:sdt>
      <w:r>
        <w:t xml:space="preserve">. </w:t>
      </w:r>
      <w:r w:rsidR="00E51046" w:rsidRPr="00EB3105">
        <w:t>This city's name is spelled "Addis Abeba," which means "new flower" in</w:t>
      </w:r>
      <w:r w:rsidR="00E51046">
        <w:t xml:space="preserve"> </w:t>
      </w:r>
      <w:r w:rsidR="00E51046" w:rsidRPr="00EB3105">
        <w:t>the Amharic language. Empress Taitu named the city, which is also known by the</w:t>
      </w:r>
      <w:r w:rsidR="00E51046">
        <w:t xml:space="preserve"> </w:t>
      </w:r>
      <w:r w:rsidR="00E51046" w:rsidRPr="00EB3105">
        <w:t>Oromo language name “Finfinnee.” Other parts of the city were called hora</w:t>
      </w:r>
      <w:r w:rsidR="00E51046">
        <w:t xml:space="preserve"> </w:t>
      </w:r>
      <w:r w:rsidR="00E51046" w:rsidRPr="00EB3105">
        <w:t>Finfinnee, meaning "hot springs."</w:t>
      </w:r>
      <w:r w:rsidR="00E51046" w:rsidRPr="00B77281">
        <w:t xml:space="preserve"> The city is located at the southern foot of Mount Entoto, in the Entoto Mountains</w:t>
      </w:r>
      <w:r w:rsidR="00291817">
        <w:t xml:space="preserve">, </w:t>
      </w:r>
      <w:r w:rsidR="00E51046" w:rsidRPr="00B77281">
        <w:t>on a plateau</w:t>
      </w:r>
      <w:r w:rsidR="00E51046">
        <w:t xml:space="preserve"> </w:t>
      </w:r>
      <w:r w:rsidR="00E51046" w:rsidRPr="00B77281">
        <w:t>that is crossed by numerous streams and surrounded by hills and mountains, in</w:t>
      </w:r>
      <w:r w:rsidR="00E51046">
        <w:t xml:space="preserve"> </w:t>
      </w:r>
      <w:r w:rsidR="00E51046" w:rsidRPr="00B77281">
        <w:t>the geographic center of the country</w:t>
      </w:r>
      <w:r>
        <w:t xml:space="preserve">. </w:t>
      </w:r>
      <w:r w:rsidRPr="007E4EB2">
        <w:t>Addis Ababa had a population of 3,147,000, according to the 2007 census, consisting of</w:t>
      </w:r>
      <w:r>
        <w:t xml:space="preserve"> </w:t>
      </w:r>
      <w:r w:rsidRPr="007E4EB2">
        <w:t>1,511,000 men and 1,636,000 women, and an eight percent annual growth rate. The city is</w:t>
      </w:r>
      <w:r>
        <w:t xml:space="preserve"> </w:t>
      </w:r>
      <w:r w:rsidRPr="007E4EB2">
        <w:t>home to 23.8 percent of all urban dwellers in Ethiopia, and</w:t>
      </w:r>
      <w:r>
        <w:t xml:space="preserve"> </w:t>
      </w:r>
      <w:r w:rsidRPr="007E4EB2">
        <w:t>has an estimated density of 5936.2</w:t>
      </w:r>
      <w:r>
        <w:t xml:space="preserve"> </w:t>
      </w:r>
      <w:r w:rsidRPr="007E4EB2">
        <w:t>per square kilometer</w:t>
      </w:r>
      <w:sdt>
        <w:sdtPr>
          <w:id w:val="-734400870"/>
          <w:citation/>
        </w:sdtPr>
        <w:sdtEndPr/>
        <w:sdtContent>
          <w:r w:rsidR="00E51046">
            <w:fldChar w:fldCharType="begin"/>
          </w:r>
          <w:r w:rsidR="00E51046">
            <w:instrText xml:space="preserve"> CITATION The18 \l 1033 </w:instrText>
          </w:r>
          <w:r w:rsidR="00E51046">
            <w:fldChar w:fldCharType="separate"/>
          </w:r>
          <w:r w:rsidR="000B50D1">
            <w:rPr>
              <w:noProof/>
            </w:rPr>
            <w:t xml:space="preserve"> (The New World Encyclopedia, 2018)</w:t>
          </w:r>
          <w:r w:rsidR="00E51046">
            <w:fldChar w:fldCharType="end"/>
          </w:r>
        </w:sdtContent>
      </w:sdt>
      <w:r w:rsidR="00E51046" w:rsidRPr="00B77281">
        <w:t>.</w:t>
      </w:r>
    </w:p>
    <w:p w14:paraId="7E5A06F1" w14:textId="3BAAA3B1" w:rsidR="004958C6" w:rsidRDefault="00FA03AE" w:rsidP="00A6167B">
      <w:pPr>
        <w:pStyle w:val="Style1"/>
      </w:pPr>
      <w:r w:rsidRPr="00A26B65">
        <w:t>T</w:t>
      </w:r>
      <w:r w:rsidR="00A6167B" w:rsidRPr="00A26B65">
        <w:t>o</w:t>
      </w:r>
      <w:r>
        <w:t xml:space="preserve"> </w:t>
      </w:r>
      <w:r w:rsidR="00A6167B" w:rsidRPr="00A26B65">
        <w:t>conduct th</w:t>
      </w:r>
      <w:r w:rsidR="000171E5">
        <w:t>e</w:t>
      </w:r>
      <w:r w:rsidR="00A6167B" w:rsidRPr="00A26B65">
        <w:t xml:space="preserve"> </w:t>
      </w:r>
      <w:r w:rsidR="000171E5">
        <w:t>research</w:t>
      </w:r>
      <w:r w:rsidR="00A6167B">
        <w:t xml:space="preserve"> </w:t>
      </w:r>
      <w:r w:rsidR="000171E5">
        <w:t>96 under construction building sites were surveyed through questionnaire all located within Addis Ababa city</w:t>
      </w:r>
      <w:r w:rsidR="00121DC8">
        <w:t xml:space="preserve"> in order to find out the status of modular building system utilization, available challenges for adaptation of modular construction and building construction stakeholders role in modularization of building systems</w:t>
      </w:r>
      <w:r w:rsidR="000171E5">
        <w:t xml:space="preserve">. </w:t>
      </w:r>
      <w:r w:rsidR="00520FDA">
        <w:t xml:space="preserve">Figure 3.1 illustrates the location map of Addis Ababa and site location of sampled construction </w:t>
      </w:r>
      <w:r w:rsidR="00D96FD5">
        <w:t>projects</w:t>
      </w:r>
      <w:r w:rsidR="00520FDA">
        <w:t xml:space="preserve">, and also description of site location </w:t>
      </w:r>
      <w:r w:rsidR="006C419D">
        <w:t xml:space="preserve">was </w:t>
      </w:r>
      <w:r w:rsidR="00520FDA">
        <w:t xml:space="preserve">tabulated in Table 3.1. </w:t>
      </w:r>
      <w:r w:rsidR="006C419D">
        <w:t>In other ways, n</w:t>
      </w:r>
      <w:r w:rsidR="00D5199E">
        <w:t xml:space="preserve">umbers with bubble marks pointed </w:t>
      </w:r>
      <w:r w:rsidR="006C419D">
        <w:t>on map in Figure 3.1 indicates the site location of construction projects listed in Table 3.1.</w:t>
      </w:r>
      <w:r w:rsidR="00D5199E">
        <w:t xml:space="preserve"> </w:t>
      </w:r>
      <w:r w:rsidR="00D96FD5">
        <w:t xml:space="preserve">However, the selected sites were </w:t>
      </w:r>
      <w:r w:rsidR="004958C6">
        <w:t>in condition of under construction; most of them on stage of super</w:t>
      </w:r>
      <w:r w:rsidR="00D933F0">
        <w:t>-</w:t>
      </w:r>
      <w:r w:rsidR="004958C6">
        <w:t>structure construction, some were on substructure construction and others on finishing progress.</w:t>
      </w:r>
    </w:p>
    <w:p w14:paraId="706BA299" w14:textId="06E25389" w:rsidR="00177227" w:rsidRPr="00177227" w:rsidRDefault="00177227" w:rsidP="00177227">
      <w:pPr>
        <w:pStyle w:val="Style1"/>
      </w:pPr>
      <w:r>
        <w:t xml:space="preserve">The selection </w:t>
      </w:r>
      <w:r w:rsidR="00D933F0">
        <w:t xml:space="preserve">criteria for those sample construction sites were all sample projects should be under construction and also must </w:t>
      </w:r>
      <w:r w:rsidR="00CB75A2">
        <w:t xml:space="preserve">be </w:t>
      </w:r>
      <w:r w:rsidR="00D933F0">
        <w:t xml:space="preserve">located in Addis Ababa. This because the </w:t>
      </w:r>
      <w:r w:rsidR="00CB75A2">
        <w:t>under-construction</w:t>
      </w:r>
      <w:r w:rsidR="00D933F0">
        <w:t xml:space="preserve"> project to allow the researcher to </w:t>
      </w:r>
      <w:r w:rsidR="008D5CAD">
        <w:t>get</w:t>
      </w:r>
      <w:r w:rsidR="00D933F0">
        <w:t xml:space="preserve"> site managers </w:t>
      </w:r>
      <w:r w:rsidR="008D5CAD">
        <w:t xml:space="preserve">and professionals </w:t>
      </w:r>
      <w:r w:rsidR="00D933F0">
        <w:t xml:space="preserve">on </w:t>
      </w:r>
      <w:r w:rsidR="008D5CAD">
        <w:t>underway construction project for input of relevant information needed to conduct the research</w:t>
      </w:r>
      <w:r w:rsidR="008A3EAE">
        <w:t xml:space="preserve">, and </w:t>
      </w:r>
      <w:r w:rsidR="00D5199E">
        <w:t>therefore buildings on service were not selected.</w:t>
      </w:r>
      <w:r w:rsidR="008D5CAD">
        <w:t xml:space="preserve"> </w:t>
      </w:r>
      <w:r w:rsidR="00D5199E">
        <w:t>Also</w:t>
      </w:r>
      <w:r w:rsidR="00CB75A2">
        <w:t xml:space="preserve">, building function type, story heights, types of building systems and construction materials </w:t>
      </w:r>
      <w:r w:rsidR="008A3EAE">
        <w:t>were not the criteria for selection of sites for sampling.</w:t>
      </w:r>
    </w:p>
    <w:p w14:paraId="1CA3E554" w14:textId="6E423E39" w:rsidR="00A6167B" w:rsidRPr="009D3E6D" w:rsidRDefault="004958C6" w:rsidP="00A6167B">
      <w:pPr>
        <w:pStyle w:val="Style1"/>
      </w:pPr>
      <w:r>
        <w:t xml:space="preserve"> </w:t>
      </w:r>
      <w:r w:rsidR="00A6167B">
        <w:br w:type="page"/>
      </w:r>
    </w:p>
    <w:p w14:paraId="590E26F6" w14:textId="77777777" w:rsidR="007E2316" w:rsidRDefault="007E2316" w:rsidP="00A6167B">
      <w:pPr>
        <w:pStyle w:val="Style1"/>
        <w:rPr>
          <w:sz w:val="26"/>
        </w:rPr>
        <w:sectPr w:rsidR="007E2316" w:rsidSect="00A023EC">
          <w:headerReference w:type="default" r:id="rId67"/>
          <w:pgSz w:w="11906" w:h="16838" w:code="10"/>
          <w:pgMar w:top="1080" w:right="1016" w:bottom="1080" w:left="1350" w:header="360" w:footer="47" w:gutter="0"/>
          <w:cols w:space="720"/>
          <w:docGrid w:linePitch="360"/>
        </w:sectPr>
      </w:pPr>
      <w:bookmarkStart w:id="446" w:name="_Toc528692568"/>
      <w:bookmarkStart w:id="447" w:name="_Toc534709526"/>
    </w:p>
    <w:p w14:paraId="34132785" w14:textId="35BC70D2" w:rsidR="00BC4041" w:rsidRDefault="00FA03AE" w:rsidP="00E51046">
      <w:pPr>
        <w:pStyle w:val="Style1"/>
        <w:rPr>
          <w:b/>
          <w:noProof/>
        </w:rPr>
      </w:pPr>
      <w:r>
        <w:rPr>
          <w:b/>
          <w:noProof/>
        </w:rPr>
        <w:lastRenderedPageBreak/>
        <mc:AlternateContent>
          <mc:Choice Requires="wpg">
            <w:drawing>
              <wp:anchor distT="0" distB="0" distL="114300" distR="114300" simplePos="0" relativeHeight="252743680" behindDoc="0" locked="0" layoutInCell="1" allowOverlap="1" wp14:anchorId="3C32DA39" wp14:editId="5307D8BB">
                <wp:simplePos x="0" y="0"/>
                <wp:positionH relativeFrom="column">
                  <wp:posOffset>4224225</wp:posOffset>
                </wp:positionH>
                <wp:positionV relativeFrom="paragraph">
                  <wp:posOffset>-88400</wp:posOffset>
                </wp:positionV>
                <wp:extent cx="9116060" cy="8867140"/>
                <wp:effectExtent l="0" t="0" r="8890" b="0"/>
                <wp:wrapNone/>
                <wp:docPr id="726" name="Group 726"/>
                <wp:cNvGraphicFramePr/>
                <a:graphic xmlns:a="http://schemas.openxmlformats.org/drawingml/2006/main">
                  <a:graphicData uri="http://schemas.microsoft.com/office/word/2010/wordprocessingGroup">
                    <wpg:wgp>
                      <wpg:cNvGrpSpPr/>
                      <wpg:grpSpPr>
                        <a:xfrm>
                          <a:off x="0" y="0"/>
                          <a:ext cx="9116060" cy="8867140"/>
                          <a:chOff x="0" y="0"/>
                          <a:chExt cx="9116566" cy="8867593"/>
                        </a:xfrm>
                      </wpg:grpSpPr>
                      <wpg:grpSp>
                        <wpg:cNvPr id="612" name="Group 612"/>
                        <wpg:cNvGrpSpPr/>
                        <wpg:grpSpPr>
                          <a:xfrm>
                            <a:off x="0" y="0"/>
                            <a:ext cx="9116566" cy="8867593"/>
                            <a:chOff x="0" y="0"/>
                            <a:chExt cx="9116566" cy="8867593"/>
                          </a:xfrm>
                        </wpg:grpSpPr>
                        <wpg:grpSp>
                          <wpg:cNvPr id="604" name="Group 604"/>
                          <wpg:cNvGrpSpPr/>
                          <wpg:grpSpPr>
                            <a:xfrm>
                              <a:off x="0" y="0"/>
                              <a:ext cx="9116566" cy="8867593"/>
                              <a:chOff x="0" y="0"/>
                              <a:chExt cx="9116566" cy="8867593"/>
                            </a:xfrm>
                          </wpg:grpSpPr>
                          <wpg:grpSp>
                            <wpg:cNvPr id="706" name="Group 706"/>
                            <wpg:cNvGrpSpPr/>
                            <wpg:grpSpPr>
                              <a:xfrm>
                                <a:off x="0" y="0"/>
                                <a:ext cx="9116566" cy="8867593"/>
                                <a:chOff x="0" y="0"/>
                                <a:chExt cx="9116566" cy="8867593"/>
                              </a:xfrm>
                            </wpg:grpSpPr>
                            <wpg:grpSp>
                              <wpg:cNvPr id="700" name="Group 700"/>
                              <wpg:cNvGrpSpPr/>
                              <wpg:grpSpPr>
                                <a:xfrm>
                                  <a:off x="0" y="0"/>
                                  <a:ext cx="9116566" cy="8867593"/>
                                  <a:chOff x="0" y="0"/>
                                  <a:chExt cx="9116566" cy="8867593"/>
                                </a:xfrm>
                              </wpg:grpSpPr>
                              <wpg:grpSp>
                                <wpg:cNvPr id="693" name="Group 693"/>
                                <wpg:cNvGrpSpPr/>
                                <wpg:grpSpPr>
                                  <a:xfrm>
                                    <a:off x="0" y="0"/>
                                    <a:ext cx="9116566" cy="8867593"/>
                                    <a:chOff x="0" y="0"/>
                                    <a:chExt cx="9116566" cy="8867593"/>
                                  </a:xfrm>
                                </wpg:grpSpPr>
                                <wpg:grpSp>
                                  <wpg:cNvPr id="684" name="Group 684"/>
                                  <wpg:cNvGrpSpPr/>
                                  <wpg:grpSpPr>
                                    <a:xfrm>
                                      <a:off x="0" y="0"/>
                                      <a:ext cx="9116566" cy="8867593"/>
                                      <a:chOff x="0" y="0"/>
                                      <a:chExt cx="9116566" cy="8867593"/>
                                    </a:xfrm>
                                  </wpg:grpSpPr>
                                  <wpg:grpSp>
                                    <wpg:cNvPr id="658" name="Group 658"/>
                                    <wpg:cNvGrpSpPr/>
                                    <wpg:grpSpPr>
                                      <a:xfrm>
                                        <a:off x="0" y="0"/>
                                        <a:ext cx="9116566" cy="8867593"/>
                                        <a:chOff x="0" y="0"/>
                                        <a:chExt cx="9116566" cy="8867593"/>
                                      </a:xfrm>
                                    </wpg:grpSpPr>
                                    <wpg:grpSp>
                                      <wpg:cNvPr id="648" name="Group 648"/>
                                      <wpg:cNvGrpSpPr/>
                                      <wpg:grpSpPr>
                                        <a:xfrm>
                                          <a:off x="0" y="0"/>
                                          <a:ext cx="9116566" cy="8867593"/>
                                          <a:chOff x="0" y="0"/>
                                          <a:chExt cx="9116566" cy="8867593"/>
                                        </a:xfrm>
                                      </wpg:grpSpPr>
                                      <wpg:grpSp>
                                        <wpg:cNvPr id="638" name="Group 638"/>
                                        <wpg:cNvGrpSpPr/>
                                        <wpg:grpSpPr>
                                          <a:xfrm>
                                            <a:off x="0" y="0"/>
                                            <a:ext cx="9116566" cy="8867593"/>
                                            <a:chOff x="0" y="0"/>
                                            <a:chExt cx="9116566" cy="8867593"/>
                                          </a:xfrm>
                                        </wpg:grpSpPr>
                                        <wpg:grpSp>
                                          <wpg:cNvPr id="623" name="Group 623"/>
                                          <wpg:cNvGrpSpPr/>
                                          <wpg:grpSpPr>
                                            <a:xfrm>
                                              <a:off x="0" y="0"/>
                                              <a:ext cx="9116566" cy="8867593"/>
                                              <a:chOff x="0" y="0"/>
                                              <a:chExt cx="9116566" cy="8867593"/>
                                            </a:xfrm>
                                          </wpg:grpSpPr>
                                          <wpg:grpSp>
                                            <wpg:cNvPr id="622" name="Group 622"/>
                                            <wpg:cNvGrpSpPr/>
                                            <wpg:grpSpPr>
                                              <a:xfrm>
                                                <a:off x="0" y="0"/>
                                                <a:ext cx="9116566" cy="8867593"/>
                                                <a:chOff x="0" y="0"/>
                                                <a:chExt cx="9116566" cy="8867593"/>
                                              </a:xfrm>
                                            </wpg:grpSpPr>
                                            <wpg:grpSp>
                                              <wpg:cNvPr id="592" name="Group 592"/>
                                              <wpg:cNvGrpSpPr/>
                                              <wpg:grpSpPr>
                                                <a:xfrm>
                                                  <a:off x="0" y="0"/>
                                                  <a:ext cx="9116566" cy="8867593"/>
                                                  <a:chOff x="0" y="0"/>
                                                  <a:chExt cx="9116566" cy="8867593"/>
                                                </a:xfrm>
                                              </wpg:grpSpPr>
                                              <wpg:grpSp>
                                                <wpg:cNvPr id="184" name="Group 184"/>
                                                <wpg:cNvGrpSpPr/>
                                                <wpg:grpSpPr>
                                                  <a:xfrm>
                                                    <a:off x="0" y="0"/>
                                                    <a:ext cx="9116566" cy="8867593"/>
                                                    <a:chOff x="286705" y="-27684"/>
                                                    <a:chExt cx="9116771" cy="8868788"/>
                                                  </a:xfrm>
                                                </wpg:grpSpPr>
                                                <wpg:grpSp>
                                                  <wpg:cNvPr id="129" name="Group 129"/>
                                                  <wpg:cNvGrpSpPr/>
                                                  <wpg:grpSpPr>
                                                    <a:xfrm>
                                                      <a:off x="286705" y="-27684"/>
                                                      <a:ext cx="9116771" cy="8868788"/>
                                                      <a:chOff x="286705" y="-27684"/>
                                                      <a:chExt cx="9116771" cy="8868788"/>
                                                    </a:xfrm>
                                                  </wpg:grpSpPr>
                                                  <wpg:grpSp>
                                                    <wpg:cNvPr id="169" name="Group 169"/>
                                                    <wpg:cNvGrpSpPr/>
                                                    <wpg:grpSpPr>
                                                      <a:xfrm>
                                                        <a:off x="286705" y="-27684"/>
                                                        <a:ext cx="9116771" cy="8868788"/>
                                                        <a:chOff x="286705" y="-27684"/>
                                                        <a:chExt cx="9116771" cy="8868788"/>
                                                      </a:xfrm>
                                                    </wpg:grpSpPr>
                                                    <pic:pic xmlns:pic="http://schemas.openxmlformats.org/drawingml/2006/picture">
                                                      <pic:nvPicPr>
                                                        <pic:cNvPr id="128" name="Picture 128"/>
                                                        <pic:cNvPicPr preferRelativeResize="0">
                                                          <a:picLocks noChangeAspect="1"/>
                                                        </pic:cNvPicPr>
                                                      </pic:nvPicPr>
                                                      <pic:blipFill rotWithShape="1">
                                                        <a:blip r:embed="rId68" cstate="print">
                                                          <a:extLst>
                                                            <a:ext uri="{28A0092B-C50C-407E-A947-70E740481C1C}">
                                                              <a14:useLocalDpi xmlns:a14="http://schemas.microsoft.com/office/drawing/2010/main"/>
                                                            </a:ext>
                                                          </a:extLst>
                                                        </a:blip>
                                                        <a:srcRect/>
                                                        <a:stretch/>
                                                      </pic:blipFill>
                                                      <pic:spPr bwMode="auto">
                                                        <a:xfrm>
                                                          <a:off x="286705" y="-27684"/>
                                                          <a:ext cx="9116771" cy="8868788"/>
                                                        </a:xfrm>
                                                        <a:prstGeom prst="rect">
                                                          <a:avLst/>
                                                        </a:prstGeom>
                                                        <a:extLst>
                                                          <a:ext uri="{53640926-AAD7-44D8-BBD7-CCE9431645EC}">
                                                            <a14:shadowObscured xmlns:a14="http://schemas.microsoft.com/office/drawing/2010/main"/>
                                                          </a:ext>
                                                        </a:extLst>
                                                      </pic:spPr>
                                                    </pic:pic>
                                                    <wps:wsp>
                                                      <wps:cNvPr id="134" name="Speech Bubble: Rectangle with Corners Rounded 134"/>
                                                      <wps:cNvSpPr/>
                                                      <wps:spPr>
                                                        <a:xfrm>
                                                          <a:off x="3956560" y="3158047"/>
                                                          <a:ext cx="139700" cy="136525"/>
                                                        </a:xfrm>
                                                        <a:prstGeom prst="wedgeRoundRectCallout">
                                                          <a:avLst>
                                                            <a:gd name="adj1" fmla="val -989"/>
                                                            <a:gd name="adj2" fmla="val -22436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5E2C102" w14:textId="6DA2FB16"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36" name="Speech Bubble: Rectangle with Corners Rounded 136"/>
                                                      <wps:cNvSpPr/>
                                                      <wps:spPr>
                                                        <a:xfrm>
                                                          <a:off x="3179932" y="2624689"/>
                                                          <a:ext cx="139700" cy="136525"/>
                                                        </a:xfrm>
                                                        <a:prstGeom prst="wedgeRoundRectCallout">
                                                          <a:avLst>
                                                            <a:gd name="adj1" fmla="val 155589"/>
                                                            <a:gd name="adj2" fmla="val 6167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DF7682C" w14:textId="445A3080"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37" name="Speech Bubble: Rectangle with Corners Rounded 137"/>
                                                      <wps:cNvSpPr/>
                                                      <wps:spPr>
                                                        <a:xfrm>
                                                          <a:off x="3358282" y="2537226"/>
                                                          <a:ext cx="139700" cy="136525"/>
                                                        </a:xfrm>
                                                        <a:prstGeom prst="wedgeRoundRectCallout">
                                                          <a:avLst>
                                                            <a:gd name="adj1" fmla="val 64610"/>
                                                            <a:gd name="adj2" fmla="val 10563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ABBF4C0" w14:textId="76CF23CC"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38" name="Speech Bubble: Rectangle with Corners Rounded 138"/>
                                                      <wps:cNvSpPr/>
                                                      <wps:spPr>
                                                        <a:xfrm>
                                                          <a:off x="3511563" y="2483508"/>
                                                          <a:ext cx="139700" cy="136525"/>
                                                        </a:xfrm>
                                                        <a:prstGeom prst="wedgeRoundRectCallout">
                                                          <a:avLst>
                                                            <a:gd name="adj1" fmla="val -36478"/>
                                                            <a:gd name="adj2" fmla="val 13408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A4EE738" w14:textId="4EA54927"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34</w:t>
                                                            </w:r>
                                                            <w:r w:rsidRPr="001B4BB0">
                                                              <w:rPr>
                                                                <w:b w:val="0"/>
                                                                <w:noProof/>
                                                                <w:sz w:val="14"/>
                                                              </w:rPr>
                                                              <w:drawing>
                                                                <wp:inline distT="0" distB="0" distL="0" distR="0" wp14:anchorId="3A0993DA" wp14:editId="688800EA">
                                                                  <wp:extent cx="0" cy="0"/>
                                                                  <wp:effectExtent l="0" t="0" r="0" b="0"/>
                                                                  <wp:docPr id="779"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40" name="Speech Bubble: Rectangle with Corners Rounded 140"/>
                                                      <wps:cNvSpPr/>
                                                      <wps:spPr>
                                                        <a:xfrm>
                                                          <a:off x="6673398" y="2069760"/>
                                                          <a:ext cx="139700" cy="136525"/>
                                                        </a:xfrm>
                                                        <a:prstGeom prst="wedgeRoundRectCallout">
                                                          <a:avLst>
                                                            <a:gd name="adj1" fmla="val -45771"/>
                                                            <a:gd name="adj2" fmla="val 19469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497FC28" w14:textId="49F8E738"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1</w:t>
                                                            </w:r>
                                                            <w:r w:rsidRPr="005A1DB7">
                                                              <w:rPr>
                                                                <w:b w:val="0"/>
                                                                <w:noProof/>
                                                                <w:sz w:val="14"/>
                                                              </w:rPr>
                                                              <w:drawing>
                                                                <wp:inline distT="0" distB="0" distL="0" distR="0" wp14:anchorId="2441F362" wp14:editId="03CDB521">
                                                                  <wp:extent cx="0" cy="0"/>
                                                                  <wp:effectExtent l="0" t="0" r="0" b="0"/>
                                                                  <wp:docPr id="780" name="Pict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43" name="Speech Bubble: Rectangle with Corners Rounded 143"/>
                                                      <wps:cNvSpPr/>
                                                      <wps:spPr>
                                                        <a:xfrm>
                                                          <a:off x="5312053" y="3113078"/>
                                                          <a:ext cx="139700" cy="136525"/>
                                                        </a:xfrm>
                                                        <a:prstGeom prst="wedgeRoundRectCallout">
                                                          <a:avLst>
                                                            <a:gd name="adj1" fmla="val -189859"/>
                                                            <a:gd name="adj2" fmla="val -24498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02351FB" w14:textId="1186C129"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49" name="Speech Bubble: Rectangle with Corners Rounded 149"/>
                                                      <wps:cNvSpPr/>
                                                      <wps:spPr>
                                                        <a:xfrm>
                                                          <a:off x="5464675" y="3051683"/>
                                                          <a:ext cx="139700" cy="136525"/>
                                                        </a:xfrm>
                                                        <a:prstGeom prst="wedgeRoundRectCallout">
                                                          <a:avLst>
                                                            <a:gd name="adj1" fmla="val -301050"/>
                                                            <a:gd name="adj2" fmla="val -25638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A95515E" w14:textId="1A98C426"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51" name="Speech Bubble: Rectangle with Corners Rounded 151"/>
                                                      <wps:cNvSpPr/>
                                                      <wps:spPr>
                                                        <a:xfrm>
                                                          <a:off x="5511328" y="2718452"/>
                                                          <a:ext cx="139700" cy="136525"/>
                                                        </a:xfrm>
                                                        <a:prstGeom prst="wedgeRoundRectCallout">
                                                          <a:avLst>
                                                            <a:gd name="adj1" fmla="val -280045"/>
                                                            <a:gd name="adj2" fmla="val -4035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EA53AC0" w14:textId="77777777"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58" name="Speech Bubble: Rectangle with Corners Rounded 158"/>
                                                      <wps:cNvSpPr/>
                                                      <wps:spPr>
                                                        <a:xfrm>
                                                          <a:off x="5508203" y="2561194"/>
                                                          <a:ext cx="139700" cy="136525"/>
                                                        </a:xfrm>
                                                        <a:prstGeom prst="wedgeRoundRectCallout">
                                                          <a:avLst>
                                                            <a:gd name="adj1" fmla="val -284047"/>
                                                            <a:gd name="adj2" fmla="val 5801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C3402D5" w14:textId="720AA9F1"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61" name="Speech Bubble: Rectangle with Corners Rounded 161"/>
                                                      <wps:cNvSpPr/>
                                                      <wps:spPr>
                                                        <a:xfrm>
                                                          <a:off x="4914756" y="3188206"/>
                                                          <a:ext cx="139700" cy="136525"/>
                                                        </a:xfrm>
                                                        <a:prstGeom prst="wedgeRoundRectCallout">
                                                          <a:avLst>
                                                            <a:gd name="adj1" fmla="val 22651"/>
                                                            <a:gd name="adj2" fmla="val -28219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25BB0F1" w14:textId="5CDDBC96"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23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62" name="Speech Bubble: Rectangle with Corners Rounded 162"/>
                                                      <wps:cNvSpPr/>
                                                      <wps:spPr>
                                                        <a:xfrm>
                                                          <a:off x="5155224" y="3135456"/>
                                                          <a:ext cx="139700" cy="136525"/>
                                                        </a:xfrm>
                                                        <a:prstGeom prst="wedgeRoundRectCallout">
                                                          <a:avLst>
                                                            <a:gd name="adj1" fmla="val -113248"/>
                                                            <a:gd name="adj2" fmla="val -29925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9CE8537" w14:textId="0320DA3E"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63" name="Speech Bubble: Rectangle with Corners Rounded 163"/>
                                                      <wps:cNvSpPr/>
                                                      <wps:spPr>
                                                        <a:xfrm>
                                                          <a:off x="6234275" y="2131157"/>
                                                          <a:ext cx="139700" cy="136525"/>
                                                        </a:xfrm>
                                                        <a:prstGeom prst="wedgeRoundRectCallout">
                                                          <a:avLst>
                                                            <a:gd name="adj1" fmla="val 167952"/>
                                                            <a:gd name="adj2" fmla="val 12861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E459C2D" w14:textId="048FBA84"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10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65" name="Speech Bubble: Rectangle with Corners Rounded 165"/>
                                                      <wps:cNvSpPr/>
                                                      <wps:spPr>
                                                        <a:xfrm>
                                                          <a:off x="4990957" y="2191559"/>
                                                          <a:ext cx="139700" cy="136525"/>
                                                        </a:xfrm>
                                                        <a:prstGeom prst="wedgeRoundRectCallout">
                                                          <a:avLst>
                                                            <a:gd name="adj1" fmla="val 24923"/>
                                                            <a:gd name="adj2" fmla="val 24959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2B42B44" w14:textId="4A3A8C5A" w:rsidR="004119DD" w:rsidRPr="00787666" w:rsidRDefault="004119DD" w:rsidP="0038483B">
                                                            <w:pPr>
                                                              <w:suppressLineNumbers/>
                                                              <w:suppressAutoHyphens/>
                                                              <w:spacing w:before="100" w:beforeAutospacing="1" w:after="100" w:afterAutospacing="1" w:line="240" w:lineRule="auto"/>
                                                              <w:ind w:left="-346" w:right="-230"/>
                                                              <w:jc w:val="center"/>
                                                              <w:rPr>
                                                                <w:b w:val="0"/>
                                                                <w:sz w:val="14"/>
                                                              </w:rPr>
                                                            </w:pPr>
                                                            <w:r>
                                                              <w:rPr>
                                                                <w:b w:val="0"/>
                                                                <w:sz w:val="14"/>
                                                              </w:rPr>
                                                              <w:t>14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68" name="Speech Bubble: Rectangle with Corners Rounded 168"/>
                                                      <wps:cNvSpPr/>
                                                      <wps:spPr>
                                                        <a:xfrm>
                                                          <a:off x="5448154" y="2321830"/>
                                                          <a:ext cx="139700" cy="136525"/>
                                                        </a:xfrm>
                                                        <a:prstGeom prst="wedgeRoundRectCallout">
                                                          <a:avLst>
                                                            <a:gd name="adj1" fmla="val -182520"/>
                                                            <a:gd name="adj2" fmla="val 19381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DB99F5F" w14:textId="1EC1F2A2" w:rsidR="004119DD" w:rsidRPr="00787666" w:rsidRDefault="004119DD" w:rsidP="0038483B">
                                                            <w:pPr>
                                                              <w:suppressLineNumbers/>
                                                              <w:suppressAutoHyphens/>
                                                              <w:spacing w:before="100" w:beforeAutospacing="1" w:after="100" w:afterAutospacing="1" w:line="240" w:lineRule="auto"/>
                                                              <w:ind w:left="-346" w:right="-230"/>
                                                              <w:jc w:val="center"/>
                                                              <w:rPr>
                                                                <w:b w:val="0"/>
                                                                <w:sz w:val="14"/>
                                                              </w:rPr>
                                                            </w:pPr>
                                                            <w:r>
                                                              <w:rPr>
                                                                <w:b w:val="0"/>
                                                                <w:sz w:val="14"/>
                                                              </w:rPr>
                                                              <w:t>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153" name="Speech Bubble: Rectangle with Corners Rounded 153"/>
                                                    <wps:cNvSpPr/>
                                                    <wps:spPr>
                                                      <a:xfrm>
                                                        <a:off x="5208128" y="2382622"/>
                                                        <a:ext cx="139700" cy="136525"/>
                                                      </a:xfrm>
                                                      <a:prstGeom prst="wedgeRoundRectCallout">
                                                        <a:avLst>
                                                          <a:gd name="adj1" fmla="val -52196"/>
                                                          <a:gd name="adj2" fmla="val 16270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0AE9814" w14:textId="4B7EE28F"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173" name="Speech Bubble: Rectangle with Corners Rounded 173"/>
                                                  <wps:cNvSpPr/>
                                                  <wps:spPr>
                                                    <a:xfrm>
                                                      <a:off x="6461336" y="2073967"/>
                                                      <a:ext cx="139700" cy="136525"/>
                                                    </a:xfrm>
                                                    <a:prstGeom prst="wedgeRoundRectCallout">
                                                      <a:avLst>
                                                        <a:gd name="adj1" fmla="val 28306"/>
                                                        <a:gd name="adj2" fmla="val 15919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EFE8AEE" w14:textId="77777777"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11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77" name="Speech Bubble: Rectangle with Corners Rounded 177"/>
                                                  <wps:cNvSpPr/>
                                                  <wps:spPr>
                                                    <a:xfrm>
                                                      <a:off x="4618276" y="3188207"/>
                                                      <a:ext cx="139700" cy="136525"/>
                                                    </a:xfrm>
                                                    <a:prstGeom prst="wedgeRoundRectCallout">
                                                      <a:avLst>
                                                        <a:gd name="adj1" fmla="val 160957"/>
                                                        <a:gd name="adj2" fmla="val -10135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85BB11F" w14:textId="5F313A33"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22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190" name="Speech Bubble: Rectangle with Corners Rounded 190"/>
                                                <wps:cNvSpPr/>
                                                <wps:spPr>
                                                  <a:xfrm>
                                                    <a:off x="6539846" y="2340165"/>
                                                    <a:ext cx="139700" cy="136525"/>
                                                  </a:xfrm>
                                                  <a:prstGeom prst="wedgeRoundRectCallout">
                                                    <a:avLst>
                                                      <a:gd name="adj1" fmla="val -171197"/>
                                                      <a:gd name="adj2" fmla="val 5986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5B1364A" w14:textId="46D87A30"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13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95" name="Speech Bubble: Rectangle with Corners Rounded 195"/>
                                                <wps:cNvSpPr/>
                                                <wps:spPr>
                                                  <a:xfrm>
                                                    <a:off x="5966160" y="2358429"/>
                                                    <a:ext cx="139700" cy="136525"/>
                                                  </a:xfrm>
                                                  <a:prstGeom prst="wedgeRoundRectCallout">
                                                    <a:avLst>
                                                      <a:gd name="adj1" fmla="val 187475"/>
                                                      <a:gd name="adj2" fmla="val 1216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63E8CB9" w14:textId="3D4113EC"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96" name="Speech Bubble: Rectangle with Corners Rounded 196"/>
                                                <wps:cNvSpPr/>
                                                <wps:spPr>
                                                  <a:xfrm>
                                                    <a:off x="4418091" y="2141144"/>
                                                    <a:ext cx="139700" cy="136525"/>
                                                  </a:xfrm>
                                                  <a:prstGeom prst="wedgeRoundRectCallout">
                                                    <a:avLst>
                                                      <a:gd name="adj1" fmla="val 187763"/>
                                                      <a:gd name="adj2" fmla="val 21150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AFC2FA8" w14:textId="5476A4A9"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15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356" name="Speech Bubble: Rectangle with Corners Rounded 356"/>
                                                <wps:cNvSpPr/>
                                                <wps:spPr>
                                                  <a:xfrm>
                                                    <a:off x="5220735" y="2913491"/>
                                                    <a:ext cx="139700" cy="136525"/>
                                                  </a:xfrm>
                                                  <a:prstGeom prst="wedgeRoundRectCallout">
                                                    <a:avLst>
                                                      <a:gd name="adj1" fmla="val -261471"/>
                                                      <a:gd name="adj2" fmla="val -13182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0BC140E" w14:textId="12B4ED78" w:rsidR="004119DD" w:rsidRPr="00787666" w:rsidRDefault="004119DD" w:rsidP="00BE7579">
                                                      <w:pPr>
                                                        <w:suppressLineNumbers/>
                                                        <w:suppressAutoHyphens/>
                                                        <w:spacing w:before="100" w:beforeAutospacing="1" w:after="100" w:afterAutospacing="1" w:line="240" w:lineRule="auto"/>
                                                        <w:ind w:left="-346" w:right="-230"/>
                                                        <w:jc w:val="center"/>
                                                        <w:rPr>
                                                          <w:b w:val="0"/>
                                                          <w:sz w:val="14"/>
                                                        </w:rPr>
                                                      </w:pPr>
                                                      <w:r>
                                                        <w:rPr>
                                                          <w:b w:val="0"/>
                                                          <w:sz w:val="14"/>
                                                        </w:rPr>
                                                        <w:t>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571" name="Speech Bubble: Rectangle with Corners Rounded 571"/>
                                              <wps:cNvSpPr/>
                                              <wps:spPr>
                                                <a:xfrm>
                                                  <a:off x="4191755" y="2358427"/>
                                                  <a:ext cx="139700" cy="136525"/>
                                                </a:xfrm>
                                                <a:prstGeom prst="wedgeRoundRectCallout">
                                                  <a:avLst>
                                                    <a:gd name="adj1" fmla="val 191191"/>
                                                    <a:gd name="adj2" fmla="val 9030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2088A9B" w14:textId="11B9F7B0" w:rsidR="004119DD" w:rsidRPr="00787666" w:rsidRDefault="004119DD" w:rsidP="005A1DB7">
                                                    <w:pPr>
                                                      <w:suppressLineNumbers/>
                                                      <w:suppressAutoHyphens/>
                                                      <w:spacing w:before="100" w:beforeAutospacing="1" w:after="100" w:afterAutospacing="1" w:line="240" w:lineRule="auto"/>
                                                      <w:ind w:left="-346" w:right="-230"/>
                                                      <w:jc w:val="center"/>
                                                      <w:rPr>
                                                        <w:b w:val="0"/>
                                                        <w:sz w:val="14"/>
                                                      </w:rPr>
                                                    </w:pPr>
                                                    <w:r>
                                                      <w:rPr>
                                                        <w:b w:val="0"/>
                                                        <w:sz w:val="14"/>
                                                      </w:rPr>
                                                      <w:t>16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73" name="Speech Bubble: Rectangle with Corners Rounded 573"/>
                                              <wps:cNvSpPr/>
                                              <wps:spPr>
                                                <a:xfrm>
                                                  <a:off x="4114800" y="2516863"/>
                                                  <a:ext cx="139700" cy="136525"/>
                                                </a:xfrm>
                                                <a:prstGeom prst="wedgeRoundRectCallout">
                                                  <a:avLst>
                                                    <a:gd name="adj1" fmla="val 343487"/>
                                                    <a:gd name="adj2" fmla="val -1579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62A0187" w14:textId="4AD0AA2A" w:rsidR="004119DD" w:rsidRPr="00787666" w:rsidRDefault="004119DD" w:rsidP="005A1DB7">
                                                    <w:pPr>
                                                      <w:suppressLineNumbers/>
                                                      <w:suppressAutoHyphens/>
                                                      <w:spacing w:before="100" w:beforeAutospacing="1" w:after="100" w:afterAutospacing="1" w:line="240" w:lineRule="auto"/>
                                                      <w:ind w:left="-346" w:right="-230"/>
                                                      <w:jc w:val="center"/>
                                                      <w:rPr>
                                                        <w:b w:val="0"/>
                                                        <w:sz w:val="14"/>
                                                      </w:rPr>
                                                    </w:pPr>
                                                    <w:r>
                                                      <w:rPr>
                                                        <w:b w:val="0"/>
                                                        <w:sz w:val="14"/>
                                                      </w:rPr>
                                                      <w:t>17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88" name="Speech Bubble: Rectangle with Corners Rounded 588"/>
                                              <wps:cNvSpPr/>
                                              <wps:spPr>
                                                <a:xfrm>
                                                  <a:off x="4364772" y="2788521"/>
                                                  <a:ext cx="139700" cy="136525"/>
                                                </a:xfrm>
                                                <a:prstGeom prst="wedgeRoundRectCallout">
                                                  <a:avLst>
                                                    <a:gd name="adj1" fmla="val 237380"/>
                                                    <a:gd name="adj2" fmla="val -7966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368A607" w14:textId="0C2C4B31" w:rsidR="004119DD" w:rsidRPr="00787666" w:rsidRDefault="004119DD" w:rsidP="000A6880">
                                                    <w:pPr>
                                                      <w:suppressLineNumbers/>
                                                      <w:suppressAutoHyphens/>
                                                      <w:spacing w:before="100" w:beforeAutospacing="1" w:after="100" w:afterAutospacing="1" w:line="240" w:lineRule="auto"/>
                                                      <w:ind w:left="-346" w:right="-230"/>
                                                      <w:jc w:val="center"/>
                                                      <w:rPr>
                                                        <w:b w:val="0"/>
                                                        <w:sz w:val="14"/>
                                                      </w:rPr>
                                                    </w:pPr>
                                                    <w:r>
                                                      <w:rPr>
                                                        <w:b w:val="0"/>
                                                        <w:sz w:val="14"/>
                                                      </w:rPr>
                                                      <w:t>19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89" name="Speech Bubble: Rectangle with Corners Rounded 589"/>
                                              <wps:cNvSpPr/>
                                              <wps:spPr>
                                                <a:xfrm>
                                                  <a:off x="4302336" y="2948519"/>
                                                  <a:ext cx="139700" cy="136525"/>
                                                </a:xfrm>
                                                <a:prstGeom prst="wedgeRoundRectCallout">
                                                  <a:avLst>
                                                    <a:gd name="adj1" fmla="val 257079"/>
                                                    <a:gd name="adj2" fmla="val -18718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CD9C863" w14:textId="217ADF3A" w:rsidR="004119DD" w:rsidRPr="00787666" w:rsidRDefault="004119DD" w:rsidP="00736472">
                                                    <w:pPr>
                                                      <w:suppressLineNumbers/>
                                                      <w:suppressAutoHyphens/>
                                                      <w:spacing w:before="100" w:beforeAutospacing="1" w:after="100" w:afterAutospacing="1" w:line="240" w:lineRule="auto"/>
                                                      <w:ind w:left="-346" w:right="-230"/>
                                                      <w:jc w:val="center"/>
                                                      <w:rPr>
                                                        <w:b w:val="0"/>
                                                        <w:sz w:val="14"/>
                                                      </w:rPr>
                                                    </w:pPr>
                                                    <w:r>
                                                      <w:rPr>
                                                        <w:b w:val="0"/>
                                                        <w:sz w:val="14"/>
                                                      </w:rPr>
                                                      <w:t>20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197" name="Speech Bubble: Rectangle with Corners Rounded 197"/>
                                            <wps:cNvSpPr/>
                                            <wps:spPr>
                                              <a:xfrm>
                                                <a:off x="4079211" y="2674893"/>
                                                <a:ext cx="139700" cy="136525"/>
                                              </a:xfrm>
                                              <a:prstGeom prst="wedgeRoundRectCallout">
                                                <a:avLst>
                                                  <a:gd name="adj1" fmla="val -3860"/>
                                                  <a:gd name="adj2" fmla="val 7329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C6F61E8" w14:textId="374FA139"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24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200" name="Speech Bubble: Rectangle with Corners Rounded 200"/>
                                            <wps:cNvSpPr/>
                                            <wps:spPr>
                                              <a:xfrm>
                                                <a:off x="4277763" y="2593817"/>
                                                <a:ext cx="139700" cy="136525"/>
                                              </a:xfrm>
                                              <a:prstGeom prst="wedgeRoundRectCallout">
                                                <a:avLst>
                                                  <a:gd name="adj1" fmla="val 164889"/>
                                                  <a:gd name="adj2" fmla="val 2378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758CDFF" w14:textId="5139D41A"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18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26" name="Speech Bubble: Rectangle with Corners Rounded 626"/>
                                          <wps:cNvSpPr/>
                                          <wps:spPr>
                                            <a:xfrm>
                                              <a:off x="3938258" y="2485176"/>
                                              <a:ext cx="139065" cy="135890"/>
                                            </a:xfrm>
                                            <a:prstGeom prst="wedgeRoundRectCallout">
                                              <a:avLst>
                                                <a:gd name="adj1" fmla="val -9796"/>
                                                <a:gd name="adj2" fmla="val 19653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2099AC7" w14:textId="4164E2C0"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27" name="Speech Bubble: Rectangle with Corners Rounded 627"/>
                                          <wps:cNvSpPr/>
                                          <wps:spPr>
                                            <a:xfrm>
                                              <a:off x="4001632" y="2984249"/>
                                              <a:ext cx="139065" cy="135890"/>
                                            </a:xfrm>
                                            <a:prstGeom prst="wedgeRoundRectCallout">
                                              <a:avLst>
                                                <a:gd name="adj1" fmla="val -39092"/>
                                                <a:gd name="adj2" fmla="val -12659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39BC7E8" w14:textId="27DB75D9"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28" name="Speech Bubble: Rectangle with Corners Rounded 628"/>
                                          <wps:cNvSpPr/>
                                          <wps:spPr>
                                            <a:xfrm>
                                              <a:off x="3906570" y="3148531"/>
                                              <a:ext cx="139065" cy="135890"/>
                                            </a:xfrm>
                                            <a:prstGeom prst="wedgeRoundRectCallout">
                                              <a:avLst>
                                                <a:gd name="adj1" fmla="val -3286"/>
                                                <a:gd name="adj2" fmla="val -28648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67D499D" w14:textId="266A5404"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29" name="Speech Bubble: Rectangle with Corners Rounded 629"/>
                                          <wps:cNvSpPr/>
                                          <wps:spPr>
                                            <a:xfrm>
                                              <a:off x="3856776" y="2344848"/>
                                              <a:ext cx="139065" cy="135890"/>
                                            </a:xfrm>
                                            <a:prstGeom prst="wedgeRoundRectCallout">
                                              <a:avLst>
                                                <a:gd name="adj1" fmla="val -9796"/>
                                                <a:gd name="adj2" fmla="val 19653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F3225ED" w14:textId="15B28123"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28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30" name="Speech Bubble: Rectangle with Corners Rounded 630"/>
                                          <wps:cNvSpPr/>
                                          <wps:spPr>
                                            <a:xfrm>
                                              <a:off x="3698341" y="2295054"/>
                                              <a:ext cx="139065" cy="135890"/>
                                            </a:xfrm>
                                            <a:prstGeom prst="wedgeRoundRectCallout">
                                              <a:avLst>
                                                <a:gd name="adj1" fmla="val 48796"/>
                                                <a:gd name="adj2" fmla="val 28647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F7B8867" w14:textId="2D64CB67"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29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31" name="Speech Bubble: Rectangle with Corners Rounded 631"/>
                                          <wps:cNvSpPr/>
                                          <wps:spPr>
                                            <a:xfrm>
                                              <a:off x="3630440" y="2448962"/>
                                              <a:ext cx="139065" cy="135890"/>
                                            </a:xfrm>
                                            <a:prstGeom prst="wedgeRoundRectCallout">
                                              <a:avLst>
                                                <a:gd name="adj1" fmla="val 74837"/>
                                                <a:gd name="adj2" fmla="val 16988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3DEAA9F" w14:textId="627D898B"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32" name="Speech Bubble: Rectangle with Corners Rounded 632"/>
                                          <wps:cNvSpPr/>
                                          <wps:spPr>
                                            <a:xfrm>
                                              <a:off x="3442402" y="2578229"/>
                                              <a:ext cx="139065" cy="135890"/>
                                            </a:xfrm>
                                            <a:prstGeom prst="wedgeRoundRectCallout">
                                              <a:avLst>
                                                <a:gd name="adj1" fmla="val 99235"/>
                                                <a:gd name="adj2" fmla="val 8876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1BD052B" w14:textId="05A86048"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36" name="Speech Bubble: Rectangle with Corners Rounded 636"/>
                                          <wps:cNvSpPr/>
                                          <wps:spPr>
                                            <a:xfrm>
                                              <a:off x="3766242" y="2978024"/>
                                              <a:ext cx="139065" cy="135890"/>
                                            </a:xfrm>
                                            <a:prstGeom prst="wedgeRoundRectCallout">
                                              <a:avLst>
                                                <a:gd name="adj1" fmla="val 45541"/>
                                                <a:gd name="adj2" fmla="val -17655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8FC4994" w14:textId="30B4E16D"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47" name="Speech Bubble: Rectangle with Corners Rounded 647"/>
                                        <wps:cNvSpPr/>
                                        <wps:spPr>
                                          <a:xfrm>
                                            <a:off x="4462136" y="3012012"/>
                                            <a:ext cx="139692" cy="136518"/>
                                          </a:xfrm>
                                          <a:prstGeom prst="wedgeRoundRectCallout">
                                            <a:avLst>
                                              <a:gd name="adj1" fmla="val 156320"/>
                                              <a:gd name="adj2" fmla="val -20582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6C659C7" w14:textId="38FE0987" w:rsidR="004119DD" w:rsidRPr="00787666" w:rsidRDefault="004119DD" w:rsidP="00E75B9F">
                                              <w:pPr>
                                                <w:suppressLineNumbers/>
                                                <w:suppressAutoHyphens/>
                                                <w:spacing w:before="100" w:beforeAutospacing="1" w:after="100" w:afterAutospacing="1" w:line="240" w:lineRule="auto"/>
                                                <w:ind w:left="-346" w:right="-230"/>
                                                <w:jc w:val="center"/>
                                                <w:rPr>
                                                  <w:b w:val="0"/>
                                                  <w:sz w:val="14"/>
                                                </w:rPr>
                                              </w:pPr>
                                              <w:r>
                                                <w:rPr>
                                                  <w:b w:val="0"/>
                                                  <w:sz w:val="14"/>
                                                </w:rPr>
                                                <w:t>21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49" name="Speech Bubble: Rectangle with Corners Rounded 649"/>
                                      <wps:cNvSpPr/>
                                      <wps:spPr>
                                        <a:xfrm>
                                          <a:off x="3205497" y="2952003"/>
                                          <a:ext cx="139689" cy="136500"/>
                                        </a:xfrm>
                                        <a:prstGeom prst="wedgeRoundRectCallout">
                                          <a:avLst>
                                            <a:gd name="adj1" fmla="val 75167"/>
                                            <a:gd name="adj2" fmla="val -8893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4E66C8F" w14:textId="3CA1AFDC" w:rsidR="004119DD" w:rsidRPr="00787666" w:rsidRDefault="004119DD" w:rsidP="005811F8">
                                            <w:pPr>
                                              <w:suppressLineNumbers/>
                                              <w:suppressAutoHyphens/>
                                              <w:spacing w:before="100" w:beforeAutospacing="1" w:after="100" w:afterAutospacing="1" w:line="240" w:lineRule="auto"/>
                                              <w:ind w:left="-346" w:right="-230"/>
                                              <w:jc w:val="center"/>
                                              <w:rPr>
                                                <w:b w:val="0"/>
                                                <w:sz w:val="14"/>
                                              </w:rPr>
                                            </w:pPr>
                                            <w:r>
                                              <w:rPr>
                                                <w:b w:val="0"/>
                                                <w:sz w:val="14"/>
                                              </w:rPr>
                                              <w:t>37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59" name="Speech Bubble: Rectangle with Corners Rounded 659"/>
                                    <wps:cNvSpPr/>
                                    <wps:spPr>
                                      <a:xfrm>
                                        <a:off x="3974841" y="7213341"/>
                                        <a:ext cx="139065" cy="135890"/>
                                      </a:xfrm>
                                      <a:prstGeom prst="wedgeRoundRectCallout">
                                        <a:avLst>
                                          <a:gd name="adj1" fmla="val 85230"/>
                                          <a:gd name="adj2" fmla="val -7520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8C7690A" w14:textId="65A37926"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0" name="Speech Bubble: Rectangle with Corners Rounded 660"/>
                                    <wps:cNvSpPr/>
                                    <wps:spPr>
                                      <a:xfrm>
                                        <a:off x="4256315" y="6965302"/>
                                        <a:ext cx="139065" cy="135890"/>
                                      </a:xfrm>
                                      <a:prstGeom prst="wedgeRoundRectCallout">
                                        <a:avLst>
                                          <a:gd name="adj1" fmla="val -105991"/>
                                          <a:gd name="adj2" fmla="val 17198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5A854BF" w14:textId="7A57BBE4"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1" name="Speech Bubble: Rectangle with Corners Rounded 661"/>
                                    <wps:cNvSpPr/>
                                    <wps:spPr>
                                      <a:xfrm>
                                        <a:off x="4294415" y="7165910"/>
                                        <a:ext cx="139065" cy="135890"/>
                                      </a:xfrm>
                                      <a:prstGeom prst="wedgeRoundRectCallout">
                                        <a:avLst>
                                          <a:gd name="adj1" fmla="val -122765"/>
                                          <a:gd name="adj2" fmla="val 5182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ED6273F" w14:textId="50C641CB"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2" name="Speech Bubble: Rectangle with Corners Rounded 662"/>
                                    <wps:cNvSpPr/>
                                    <wps:spPr>
                                      <a:xfrm>
                                        <a:off x="4374891" y="7353300"/>
                                        <a:ext cx="139065" cy="135890"/>
                                      </a:xfrm>
                                      <a:prstGeom prst="wedgeRoundRectCallout">
                                        <a:avLst>
                                          <a:gd name="adj1" fmla="val -166377"/>
                                          <a:gd name="adj2" fmla="val -6833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23B34BA" w14:textId="2F747E05"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3" name="Speech Bubble: Rectangle with Corners Rounded 663"/>
                                    <wps:cNvSpPr/>
                                    <wps:spPr>
                                      <a:xfrm>
                                        <a:off x="3610947" y="7207898"/>
                                        <a:ext cx="139065" cy="135890"/>
                                      </a:xfrm>
                                      <a:prstGeom prst="wedgeRoundRectCallout">
                                        <a:avLst>
                                          <a:gd name="adj1" fmla="val 118778"/>
                                          <a:gd name="adj2" fmla="val 12735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5883DB9" w14:textId="655B7BBC"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4" name="Speech Bubble: Rectangle with Corners Rounded 664"/>
                                    <wps:cNvSpPr/>
                                    <wps:spPr>
                                      <a:xfrm>
                                        <a:off x="3788229" y="7109927"/>
                                        <a:ext cx="139065" cy="135890"/>
                                      </a:xfrm>
                                      <a:prstGeom prst="wedgeRoundRectCallout">
                                        <a:avLst>
                                          <a:gd name="adj1" fmla="val 24845"/>
                                          <a:gd name="adj2" fmla="val 20975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96565CE" w14:textId="34CE954E"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5" name="Speech Bubble: Rectangle with Corners Rounded 665"/>
                                    <wps:cNvSpPr/>
                                    <wps:spPr>
                                      <a:xfrm>
                                        <a:off x="5221377" y="5728008"/>
                                        <a:ext cx="139065" cy="135890"/>
                                      </a:xfrm>
                                      <a:prstGeom prst="wedgeRoundRectCallout">
                                        <a:avLst>
                                          <a:gd name="adj1" fmla="val 134767"/>
                                          <a:gd name="adj2" fmla="val 27400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6289A32" w14:textId="599AC8AF"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6" name="Speech Bubble: Rectangle with Corners Rounded 666"/>
                                    <wps:cNvSpPr/>
                                    <wps:spPr>
                                      <a:xfrm>
                                        <a:off x="5458409" y="5780314"/>
                                        <a:ext cx="139065" cy="135890"/>
                                      </a:xfrm>
                                      <a:prstGeom prst="wedgeRoundRectCallout">
                                        <a:avLst>
                                          <a:gd name="adj1" fmla="val -20962"/>
                                          <a:gd name="adj2" fmla="val 18273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BF7069D" w14:textId="71A267E0"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7" name="Speech Bubble: Rectangle with Corners Rounded 667"/>
                                    <wps:cNvSpPr/>
                                    <wps:spPr>
                                      <a:xfrm>
                                        <a:off x="5749990" y="6022910"/>
                                        <a:ext cx="139065" cy="135890"/>
                                      </a:xfrm>
                                      <a:prstGeom prst="wedgeRoundRectCallout">
                                        <a:avLst>
                                          <a:gd name="adj1" fmla="val -122381"/>
                                          <a:gd name="adj2" fmla="val -2945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CD06A4E" w14:textId="1095CAF7"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8" name="Speech Bubble: Rectangle with Corners Rounded 668"/>
                                    <wps:cNvSpPr/>
                                    <wps:spPr>
                                      <a:xfrm>
                                        <a:off x="5692451" y="5696339"/>
                                        <a:ext cx="139065" cy="135890"/>
                                      </a:xfrm>
                                      <a:prstGeom prst="wedgeRoundRectCallout">
                                        <a:avLst>
                                          <a:gd name="adj1" fmla="val -65734"/>
                                          <a:gd name="adj2" fmla="val 15138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51CAAFB" w14:textId="76E9AA12"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69" name="Speech Bubble: Rectangle with Corners Rounded 669"/>
                                    <wps:cNvSpPr/>
                                    <wps:spPr>
                                      <a:xfrm>
                                        <a:off x="5749990" y="6177825"/>
                                        <a:ext cx="139065" cy="135890"/>
                                      </a:xfrm>
                                      <a:prstGeom prst="wedgeRoundRectCallout">
                                        <a:avLst>
                                          <a:gd name="adj1" fmla="val -129880"/>
                                          <a:gd name="adj2" fmla="val -12748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25287D5" w14:textId="42BDAF21"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1" name="Speech Bubble: Rectangle with Corners Rounded 671"/>
                                    <wps:cNvSpPr/>
                                    <wps:spPr>
                                      <a:xfrm>
                                        <a:off x="6181746" y="6797270"/>
                                        <a:ext cx="139065" cy="135890"/>
                                      </a:xfrm>
                                      <a:prstGeom prst="wedgeRoundRectCallout">
                                        <a:avLst>
                                          <a:gd name="adj1" fmla="val -182637"/>
                                          <a:gd name="adj2" fmla="val -15731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742AA42" w14:textId="4D07C32E"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61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2" name="Speech Bubble: Rectangle with Corners Rounded 672"/>
                                    <wps:cNvSpPr/>
                                    <wps:spPr>
                                      <a:xfrm>
                                        <a:off x="5776314" y="5849600"/>
                                        <a:ext cx="139065" cy="135890"/>
                                      </a:xfrm>
                                      <a:prstGeom prst="wedgeRoundRectCallout">
                                        <a:avLst>
                                          <a:gd name="adj1" fmla="val -129444"/>
                                          <a:gd name="adj2" fmla="val 7219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E90964A" w14:textId="766A6689"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4" name="Speech Bubble: Rectangle with Corners Rounded 674"/>
                                    <wps:cNvSpPr/>
                                    <wps:spPr>
                                      <a:xfrm>
                                        <a:off x="7309809" y="2609209"/>
                                        <a:ext cx="139065" cy="135890"/>
                                      </a:xfrm>
                                      <a:prstGeom prst="wedgeRoundRectCallout">
                                        <a:avLst>
                                          <a:gd name="adj1" fmla="val -122930"/>
                                          <a:gd name="adj2" fmla="val -6276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69A3E26" w14:textId="27380C21"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63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5" name="Speech Bubble: Rectangle with Corners Rounded 675"/>
                                    <wps:cNvSpPr/>
                                    <wps:spPr>
                                      <a:xfrm>
                                        <a:off x="6141647" y="6593353"/>
                                        <a:ext cx="139065" cy="135890"/>
                                      </a:xfrm>
                                      <a:prstGeom prst="wedgeRoundRectCallout">
                                        <a:avLst>
                                          <a:gd name="adj1" fmla="val -171317"/>
                                          <a:gd name="adj2" fmla="val -2960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BE3A937" w14:textId="77F7098D"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60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6" name="Speech Bubble: Rectangle with Corners Rounded 676"/>
                                    <wps:cNvSpPr/>
                                    <wps:spPr>
                                      <a:xfrm>
                                        <a:off x="6042779" y="6406064"/>
                                        <a:ext cx="139065" cy="135890"/>
                                      </a:xfrm>
                                      <a:prstGeom prst="wedgeRoundRectCallout">
                                        <a:avLst>
                                          <a:gd name="adj1" fmla="val -110559"/>
                                          <a:gd name="adj2" fmla="val 7756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A2DD7DA" w14:textId="64E548B2"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7" name="Speech Bubble: Rectangle with Corners Rounded 677"/>
                                    <wps:cNvSpPr/>
                                    <wps:spPr>
                                      <a:xfrm>
                                        <a:off x="4861093" y="6061574"/>
                                        <a:ext cx="139065" cy="135890"/>
                                      </a:xfrm>
                                      <a:prstGeom prst="wedgeRoundRectCallout">
                                        <a:avLst>
                                          <a:gd name="adj1" fmla="val 355541"/>
                                          <a:gd name="adj2" fmla="val 3273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A3C81AB" w14:textId="20520086"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78" name="Speech Bubble: Rectangle with Corners Rounded 678"/>
                                    <wps:cNvSpPr/>
                                    <wps:spPr>
                                      <a:xfrm>
                                        <a:off x="4868416" y="6236912"/>
                                        <a:ext cx="139065" cy="135890"/>
                                      </a:xfrm>
                                      <a:prstGeom prst="wedgeRoundRectCallout">
                                        <a:avLst>
                                          <a:gd name="adj1" fmla="val 363110"/>
                                          <a:gd name="adj2" fmla="val -7909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8D390F4" w14:textId="3F32AB03"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80" name="Speech Bubble: Rectangle with Corners Rounded 680"/>
                                    <wps:cNvSpPr/>
                                    <wps:spPr>
                                      <a:xfrm>
                                        <a:off x="5178490" y="6410131"/>
                                        <a:ext cx="139065" cy="135890"/>
                                      </a:xfrm>
                                      <a:prstGeom prst="wedgeRoundRectCallout">
                                        <a:avLst>
                                          <a:gd name="adj1" fmla="val 202377"/>
                                          <a:gd name="adj2" fmla="val -18628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E55E594" w14:textId="61A34A7E"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81" name="Speech Bubble: Rectangle with Corners Rounded 681"/>
                                    <wps:cNvSpPr/>
                                    <wps:spPr>
                                      <a:xfrm>
                                        <a:off x="5704996" y="6410133"/>
                                        <a:ext cx="139065" cy="135890"/>
                                      </a:xfrm>
                                      <a:prstGeom prst="wedgeRoundRectCallout">
                                        <a:avLst>
                                          <a:gd name="adj1" fmla="val -162915"/>
                                          <a:gd name="adj2" fmla="val -23354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439BB12" w14:textId="18C6D28F"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82" name="Speech Bubble: Rectangle with Corners Rounded 682"/>
                                    <wps:cNvSpPr/>
                                    <wps:spPr>
                                      <a:xfrm>
                                        <a:off x="5360437" y="6439100"/>
                                        <a:ext cx="139065" cy="135890"/>
                                      </a:xfrm>
                                      <a:prstGeom prst="wedgeRoundRectCallout">
                                        <a:avLst>
                                          <a:gd name="adj1" fmla="val 88584"/>
                                          <a:gd name="adj2" fmla="val -19192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8EB6C5E" w14:textId="1935D6D9"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83" name="Speech Bubble: Rectangle with Corners Rounded 683"/>
                                    <wps:cNvSpPr/>
                                    <wps:spPr>
                                      <a:xfrm>
                                        <a:off x="5019870" y="6313714"/>
                                        <a:ext cx="139065" cy="135890"/>
                                      </a:xfrm>
                                      <a:prstGeom prst="wedgeRoundRectCallout">
                                        <a:avLst>
                                          <a:gd name="adj1" fmla="val 268389"/>
                                          <a:gd name="adj2" fmla="val -11737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2E2CC97" w14:textId="04825911"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89" name="Speech Bubble: Rectangle with Corners Rounded 689"/>
                                  <wps:cNvSpPr/>
                                  <wps:spPr>
                                    <a:xfrm>
                                      <a:off x="7026656" y="2715260"/>
                                      <a:ext cx="138430" cy="135255"/>
                                    </a:xfrm>
                                    <a:prstGeom prst="wedgeRoundRectCallout">
                                      <a:avLst>
                                        <a:gd name="adj1" fmla="val 56746"/>
                                        <a:gd name="adj2" fmla="val -13141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ED74C9B" w14:textId="33C56BA6"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90" name="Speech Bubble: Rectangle with Corners Rounded 690"/>
                                  <wps:cNvSpPr/>
                                  <wps:spPr>
                                    <a:xfrm>
                                      <a:off x="7273544" y="2814574"/>
                                      <a:ext cx="138430" cy="135255"/>
                                    </a:xfrm>
                                    <a:prstGeom prst="wedgeRoundRectCallout">
                                      <a:avLst>
                                        <a:gd name="adj1" fmla="val -101786"/>
                                        <a:gd name="adj2" fmla="val -19751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4C969EB" w14:textId="21F973A0"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91" name="Speech Bubble: Rectangle with Corners Rounded 691"/>
                                  <wps:cNvSpPr/>
                                  <wps:spPr>
                                    <a:xfrm>
                                      <a:off x="3384049" y="3351963"/>
                                      <a:ext cx="139057" cy="135883"/>
                                    </a:xfrm>
                                    <a:prstGeom prst="wedgeRoundRectCallout">
                                      <a:avLst>
                                        <a:gd name="adj1" fmla="val 210217"/>
                                        <a:gd name="adj2" fmla="val -37355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020D285" w14:textId="14C96B80"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40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92" name="Speech Bubble: Rectangle with Corners Rounded 692"/>
                                  <wps:cNvSpPr/>
                                  <wps:spPr>
                                    <a:xfrm>
                                      <a:off x="2754099" y="2494954"/>
                                      <a:ext cx="139057" cy="135883"/>
                                    </a:xfrm>
                                    <a:prstGeom prst="wedgeRoundRectCallout">
                                      <a:avLst>
                                        <a:gd name="adj1" fmla="val -44656"/>
                                        <a:gd name="adj2" fmla="val 18746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7BE4480" w14:textId="3C721FDD"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5C8DDBFD" wp14:editId="00006A05">
                                              <wp:extent cx="0" cy="0"/>
                                              <wp:effectExtent l="0" t="0" r="0" b="0"/>
                                              <wp:docPr id="781" name="Pict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98" name="Speech Bubble: Rectangle with Corners Rounded 698"/>
                                <wps:cNvSpPr/>
                                <wps:spPr>
                                  <a:xfrm>
                                    <a:off x="3182112" y="3185922"/>
                                    <a:ext cx="139065" cy="135890"/>
                                  </a:xfrm>
                                  <a:prstGeom prst="wedgeRoundRectCallout">
                                    <a:avLst>
                                      <a:gd name="adj1" fmla="val 189139"/>
                                      <a:gd name="adj2" fmla="val -22351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0B0C744" w14:textId="45D4ECD4" w:rsidR="004119DD" w:rsidRPr="00787666" w:rsidRDefault="004119DD" w:rsidP="00723458">
                                      <w:pPr>
                                        <w:suppressLineNumbers/>
                                        <w:suppressAutoHyphens/>
                                        <w:spacing w:before="100" w:beforeAutospacing="1" w:after="100" w:afterAutospacing="1" w:line="240" w:lineRule="auto"/>
                                        <w:ind w:left="-346" w:right="-230"/>
                                        <w:jc w:val="center"/>
                                        <w:rPr>
                                          <w:b w:val="0"/>
                                          <w:sz w:val="14"/>
                                        </w:rPr>
                                      </w:pPr>
                                      <w:r>
                                        <w:rPr>
                                          <w:b w:val="0"/>
                                          <w:sz w:val="14"/>
                                        </w:rPr>
                                        <w:t>38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99" name="Speech Bubble: Rectangle with Corners Rounded 699"/>
                                <wps:cNvSpPr/>
                                <wps:spPr>
                                  <a:xfrm>
                                    <a:off x="3364992" y="3140964"/>
                                    <a:ext cx="139065" cy="135890"/>
                                  </a:xfrm>
                                  <a:prstGeom prst="wedgeRoundRectCallout">
                                    <a:avLst>
                                      <a:gd name="adj1" fmla="val 154197"/>
                                      <a:gd name="adj2" fmla="val -19408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E8730EE" w14:textId="359385F9" w:rsidR="004119DD" w:rsidRPr="00787666" w:rsidRDefault="004119DD" w:rsidP="00723458">
                                      <w:pPr>
                                        <w:suppressLineNumbers/>
                                        <w:suppressAutoHyphens/>
                                        <w:spacing w:before="100" w:beforeAutospacing="1" w:after="100" w:afterAutospacing="1" w:line="240" w:lineRule="auto"/>
                                        <w:ind w:left="-346" w:right="-230"/>
                                        <w:jc w:val="center"/>
                                        <w:rPr>
                                          <w:b w:val="0"/>
                                          <w:sz w:val="14"/>
                                        </w:rPr>
                                      </w:pPr>
                                      <w:r>
                                        <w:rPr>
                                          <w:b w:val="0"/>
                                          <w:sz w:val="14"/>
                                        </w:rPr>
                                        <w:t>39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702" name="Speech Bubble: Rectangle with Corners Rounded 702"/>
                              <wps:cNvSpPr/>
                              <wps:spPr>
                                <a:xfrm>
                                  <a:off x="2563318" y="2447144"/>
                                  <a:ext cx="138430" cy="135255"/>
                                </a:xfrm>
                                <a:prstGeom prst="wedgeRoundRectCallout">
                                  <a:avLst>
                                    <a:gd name="adj1" fmla="val 58016"/>
                                    <a:gd name="adj2" fmla="val 22362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DA4FF4A" w14:textId="25EC8278" w:rsidR="004119DD" w:rsidRPr="00787666" w:rsidRDefault="004119DD" w:rsidP="00F040C9">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2CE19CFC" wp14:editId="66504B7B">
                                          <wp:extent cx="0" cy="0"/>
                                          <wp:effectExtent l="0" t="0" r="0" b="0"/>
                                          <wp:docPr id="782" name="Pictur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04" name="Speech Bubble: Rectangle with Corners Rounded 704"/>
                              <wps:cNvSpPr/>
                              <wps:spPr>
                                <a:xfrm>
                                  <a:off x="2746947" y="2943693"/>
                                  <a:ext cx="138430" cy="135255"/>
                                </a:xfrm>
                                <a:prstGeom prst="wedgeRoundRectCallout">
                                  <a:avLst>
                                    <a:gd name="adj1" fmla="val -20491"/>
                                    <a:gd name="adj2" fmla="val -12271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EF4C2F3" w14:textId="5E825B45" w:rsidR="004119DD" w:rsidRPr="00787666" w:rsidRDefault="004119DD" w:rsidP="00F040C9">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2CCE470D" wp14:editId="00889B50">
                                          <wp:extent cx="0" cy="0"/>
                                          <wp:effectExtent l="0" t="0" r="0" b="0"/>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03" name="Speech Bubble: Rectangle with Corners Rounded 603"/>
                            <wps:cNvSpPr/>
                            <wps:spPr>
                              <a:xfrm>
                                <a:off x="6087127" y="6979868"/>
                                <a:ext cx="137795" cy="134620"/>
                              </a:xfrm>
                              <a:prstGeom prst="wedgeRoundRectCallout">
                                <a:avLst>
                                  <a:gd name="adj1" fmla="val -191580"/>
                                  <a:gd name="adj2" fmla="val -19910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0CAFB67" w14:textId="13462BC0" w:rsidR="004119DD" w:rsidRPr="00787666" w:rsidRDefault="004119DD" w:rsidP="00224879">
                                  <w:pPr>
                                    <w:suppressLineNumbers/>
                                    <w:suppressAutoHyphens/>
                                    <w:spacing w:before="100" w:beforeAutospacing="1" w:after="100" w:afterAutospacing="1" w:line="240" w:lineRule="auto"/>
                                    <w:ind w:left="-346" w:right="-230"/>
                                    <w:jc w:val="center"/>
                                    <w:rPr>
                                      <w:b w:val="0"/>
                                      <w:sz w:val="14"/>
                                    </w:rPr>
                                  </w:pPr>
                                  <w:r>
                                    <w:rPr>
                                      <w:b w:val="0"/>
                                      <w:sz w:val="14"/>
                                    </w:rPr>
                                    <w:t>62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24" name="Speech Bubble: Rectangle with Corners Rounded 24"/>
                          <wps:cNvSpPr/>
                          <wps:spPr>
                            <a:xfrm>
                              <a:off x="297034" y="3500347"/>
                              <a:ext cx="137795" cy="134620"/>
                            </a:xfrm>
                            <a:prstGeom prst="wedgeRoundRectCallout">
                              <a:avLst>
                                <a:gd name="adj1" fmla="val 25646"/>
                                <a:gd name="adj2" fmla="val 23688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A205224" w14:textId="3394A00E" w:rsidR="004119DD" w:rsidRPr="00787666" w:rsidRDefault="004119DD" w:rsidP="008453F7">
                                <w:pPr>
                                  <w:suppressLineNumbers/>
                                  <w:suppressAutoHyphens/>
                                  <w:spacing w:before="100" w:beforeAutospacing="1" w:after="100" w:afterAutospacing="1" w:line="240" w:lineRule="auto"/>
                                  <w:ind w:left="-346" w:right="-230"/>
                                  <w:jc w:val="center"/>
                                  <w:rPr>
                                    <w:b w:val="0"/>
                                    <w:sz w:val="14"/>
                                  </w:rPr>
                                </w:pPr>
                                <w:r>
                                  <w:rPr>
                                    <w:b w:val="0"/>
                                    <w:sz w:val="14"/>
                                  </w:rPr>
                                  <w:t>69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65" name="Speech Bubble: Rectangle with Corners Rounded 565"/>
                          <wps:cNvSpPr/>
                          <wps:spPr>
                            <a:xfrm>
                              <a:off x="486564" y="3523643"/>
                              <a:ext cx="137795" cy="134620"/>
                            </a:xfrm>
                            <a:prstGeom prst="wedgeRoundRectCallout">
                              <a:avLst>
                                <a:gd name="adj1" fmla="val -74703"/>
                                <a:gd name="adj2" fmla="val 22694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4E0D59C" w14:textId="3E06262E"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66" name="Speech Bubble: Rectangle with Corners Rounded 566"/>
                          <wps:cNvSpPr/>
                          <wps:spPr>
                            <a:xfrm>
                              <a:off x="679733" y="3523643"/>
                              <a:ext cx="137795" cy="134620"/>
                            </a:xfrm>
                            <a:prstGeom prst="wedgeRoundRectCallout">
                              <a:avLst>
                                <a:gd name="adj1" fmla="val -184762"/>
                                <a:gd name="adj2" fmla="val 23356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D894563" w14:textId="75C5B601"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86" name="Speech Bubble: Rectangle with Corners Rounded 586"/>
                          <wps:cNvSpPr/>
                          <wps:spPr>
                            <a:xfrm>
                              <a:off x="297034" y="4177410"/>
                              <a:ext cx="137795" cy="134620"/>
                            </a:xfrm>
                            <a:prstGeom prst="wedgeRoundRectCallout">
                              <a:avLst>
                                <a:gd name="adj1" fmla="val 12698"/>
                                <a:gd name="adj2" fmla="val -21042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8AE212E" w14:textId="1B8EE75B"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87" name="Speech Bubble: Rectangle with Corners Rounded 587"/>
                          <wps:cNvSpPr/>
                          <wps:spPr>
                            <a:xfrm>
                              <a:off x="459020" y="4168431"/>
                              <a:ext cx="137795" cy="134620"/>
                            </a:xfrm>
                            <a:prstGeom prst="wedgeRoundRectCallout">
                              <a:avLst>
                                <a:gd name="adj1" fmla="val -87651"/>
                                <a:gd name="adj2" fmla="val -18392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5ACFE14" w14:textId="59771377"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90" name="Speech Bubble: Rectangle with Corners Rounded 590"/>
                          <wps:cNvSpPr/>
                          <wps:spPr>
                            <a:xfrm>
                              <a:off x="2746355" y="5533964"/>
                              <a:ext cx="137795" cy="134620"/>
                            </a:xfrm>
                            <a:prstGeom prst="wedgeRoundRectCallout">
                              <a:avLst>
                                <a:gd name="adj1" fmla="val -68860"/>
                                <a:gd name="adj2" fmla="val -15257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E5E66B6" w14:textId="7C2D3B6C"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91" name="Speech Bubble: Rectangle with Corners Rounded 591"/>
                          <wps:cNvSpPr/>
                          <wps:spPr>
                            <a:xfrm>
                              <a:off x="2922051" y="5538697"/>
                              <a:ext cx="137795" cy="134620"/>
                            </a:xfrm>
                            <a:prstGeom prst="wedgeRoundRectCallout">
                              <a:avLst>
                                <a:gd name="adj1" fmla="val -191580"/>
                                <a:gd name="adj2" fmla="val -19910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2868B4D" w14:textId="343F6F5D"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96" name="Speech Bubble: Rectangle with Corners Rounded 596"/>
                          <wps:cNvSpPr/>
                          <wps:spPr>
                            <a:xfrm>
                              <a:off x="3084522" y="5437622"/>
                              <a:ext cx="137795" cy="134620"/>
                            </a:xfrm>
                            <a:prstGeom prst="wedgeRoundRectCallout">
                              <a:avLst>
                                <a:gd name="adj1" fmla="val -280210"/>
                                <a:gd name="adj2" fmla="val -13164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FDDF55B" w14:textId="4AF37EF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98" name="Speech Bubble: Rectangle with Corners Rounded 598"/>
                          <wps:cNvSpPr/>
                          <wps:spPr>
                            <a:xfrm>
                              <a:off x="2787124" y="4828265"/>
                              <a:ext cx="137795" cy="134620"/>
                            </a:xfrm>
                            <a:prstGeom prst="wedgeRoundRectCallout">
                              <a:avLst>
                                <a:gd name="adj1" fmla="val -77950"/>
                                <a:gd name="adj2" fmla="val 25217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D336054" w14:textId="5AADBFF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99" name="Speech Bubble: Rectangle with Corners Rounded 599"/>
                          <wps:cNvSpPr/>
                          <wps:spPr>
                            <a:xfrm>
                              <a:off x="2964398" y="4898156"/>
                              <a:ext cx="137795" cy="134620"/>
                            </a:xfrm>
                            <a:prstGeom prst="wedgeRoundRectCallout">
                              <a:avLst>
                                <a:gd name="adj1" fmla="val -198397"/>
                                <a:gd name="adj2" fmla="val 21030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92C4087" w14:textId="373D3FB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00" name="Speech Bubble: Rectangle with Corners Rounded 600"/>
                          <wps:cNvSpPr/>
                          <wps:spPr>
                            <a:xfrm>
                              <a:off x="3147497" y="4991343"/>
                              <a:ext cx="137795" cy="134620"/>
                            </a:xfrm>
                            <a:prstGeom prst="wedgeRoundRectCallout">
                              <a:avLst>
                                <a:gd name="adj1" fmla="val -323389"/>
                                <a:gd name="adj2" fmla="val 14982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1FF4E61" w14:textId="5E7D5DE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613" name="Speech Bubble: Rectangle with Corners Rounded 613"/>
                        <wps:cNvSpPr/>
                        <wps:spPr>
                          <a:xfrm>
                            <a:off x="2298700" y="4959350"/>
                            <a:ext cx="137160" cy="133985"/>
                          </a:xfrm>
                          <a:prstGeom prst="wedgeRoundRectCallout">
                            <a:avLst>
                              <a:gd name="adj1" fmla="val 196549"/>
                              <a:gd name="adj2" fmla="val 90515"/>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A352991" w14:textId="59C5EBF5"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18" name="Speech Bubble: Rectangle with Corners Rounded 618"/>
                        <wps:cNvSpPr/>
                        <wps:spPr>
                          <a:xfrm>
                            <a:off x="2254250" y="5314950"/>
                            <a:ext cx="137160" cy="133985"/>
                          </a:xfrm>
                          <a:prstGeom prst="wedgeRoundRectCallout">
                            <a:avLst>
                              <a:gd name="adj1" fmla="val 217630"/>
                              <a:gd name="adj2" fmla="val -12798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CF7B1F4" w14:textId="49A980B8"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19" name="Speech Bubble: Rectangle with Corners Rounded 619"/>
                        <wps:cNvSpPr/>
                        <wps:spPr>
                          <a:xfrm>
                            <a:off x="2254250" y="5124450"/>
                            <a:ext cx="137160" cy="133985"/>
                          </a:xfrm>
                          <a:prstGeom prst="wedgeRoundRectCallout">
                            <a:avLst>
                              <a:gd name="adj1" fmla="val 217629"/>
                              <a:gd name="adj2" fmla="val -929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2CB8D692" w14:textId="48A9752C"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20" name="Speech Bubble: Rectangle with Corners Rounded 620"/>
                        <wps:cNvSpPr/>
                        <wps:spPr>
                          <a:xfrm>
                            <a:off x="2438400" y="5403850"/>
                            <a:ext cx="137160" cy="133985"/>
                          </a:xfrm>
                          <a:prstGeom prst="wedgeRoundRectCallout">
                            <a:avLst>
                              <a:gd name="adj1" fmla="val 109592"/>
                              <a:gd name="adj2" fmla="val -18732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A3723A5" w14:textId="70D5D9DE"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2" name="Speech Bubble: Rectangle with Corners Rounded 712"/>
                        <wps:cNvSpPr/>
                        <wps:spPr>
                          <a:xfrm>
                            <a:off x="3365500" y="2368550"/>
                            <a:ext cx="137160" cy="133985"/>
                          </a:xfrm>
                          <a:prstGeom prst="wedgeRoundRectCallout">
                            <a:avLst>
                              <a:gd name="adj1" fmla="val 80817"/>
                              <a:gd name="adj2" fmla="val -14804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7B810F6" w14:textId="60ED5215" w:rsidR="004119DD" w:rsidRPr="00787666" w:rsidRDefault="004119DD" w:rsidP="00482A43">
                              <w:pPr>
                                <w:suppressLineNumbers/>
                                <w:suppressAutoHyphens/>
                                <w:spacing w:before="100" w:beforeAutospacing="1" w:after="100" w:afterAutospacing="1" w:line="240" w:lineRule="auto"/>
                                <w:ind w:left="-346" w:right="-230"/>
                                <w:jc w:val="center"/>
                                <w:rPr>
                                  <w:b w:val="0"/>
                                  <w:sz w:val="14"/>
                                </w:rPr>
                              </w:pPr>
                              <w:r>
                                <w:rPr>
                                  <w:b w:val="0"/>
                                  <w:sz w:val="14"/>
                                </w:rPr>
                                <w:t>84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3" name="Speech Bubble: Rectangle with Corners Rounded 713"/>
                        <wps:cNvSpPr/>
                        <wps:spPr>
                          <a:xfrm>
                            <a:off x="3263900" y="2197100"/>
                            <a:ext cx="137160" cy="133985"/>
                          </a:xfrm>
                          <a:prstGeom prst="wedgeRoundRectCallout">
                            <a:avLst>
                              <a:gd name="adj1" fmla="val 188731"/>
                              <a:gd name="adj2" fmla="val -1548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712590EC" w14:textId="000AA005" w:rsidR="004119DD" w:rsidRPr="00787666" w:rsidRDefault="004119DD" w:rsidP="0087500D">
                              <w:pPr>
                                <w:suppressLineNumbers/>
                                <w:suppressAutoHyphens/>
                                <w:spacing w:before="100" w:beforeAutospacing="1" w:after="100" w:afterAutospacing="1" w:line="240" w:lineRule="auto"/>
                                <w:ind w:left="-346" w:right="-230"/>
                                <w:jc w:val="center"/>
                                <w:rPr>
                                  <w:b w:val="0"/>
                                  <w:sz w:val="14"/>
                                </w:rPr>
                              </w:pPr>
                              <w:r>
                                <w:rPr>
                                  <w:b w:val="0"/>
                                  <w:sz w:val="14"/>
                                </w:rPr>
                                <w:t>85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4" name="Speech Bubble: Rectangle with Corners Rounded 714"/>
                        <wps:cNvSpPr/>
                        <wps:spPr>
                          <a:xfrm>
                            <a:off x="3365500" y="2057400"/>
                            <a:ext cx="137160" cy="133985"/>
                          </a:xfrm>
                          <a:prstGeom prst="wedgeRoundRectCallout">
                            <a:avLst>
                              <a:gd name="adj1" fmla="val 123982"/>
                              <a:gd name="adj2" fmla="val 75348"/>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6EF5DE0E" w14:textId="17AE40C7" w:rsidR="004119DD" w:rsidRPr="00787666" w:rsidRDefault="004119DD" w:rsidP="0087500D">
                              <w:pPr>
                                <w:suppressLineNumbers/>
                                <w:suppressAutoHyphens/>
                                <w:spacing w:before="100" w:beforeAutospacing="1" w:after="100" w:afterAutospacing="1" w:line="240" w:lineRule="auto"/>
                                <w:ind w:left="-346" w:right="-230"/>
                                <w:jc w:val="center"/>
                                <w:rPr>
                                  <w:b w:val="0"/>
                                  <w:sz w:val="14"/>
                                </w:rPr>
                              </w:pPr>
                              <w:r>
                                <w:rPr>
                                  <w:b w:val="0"/>
                                  <w:sz w:val="14"/>
                                </w:rPr>
                                <w:t>86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5" name="Speech Bubble: Rectangle with Corners Rounded 715"/>
                        <wps:cNvSpPr/>
                        <wps:spPr>
                          <a:xfrm>
                            <a:off x="3708400" y="2006600"/>
                            <a:ext cx="137160" cy="133985"/>
                          </a:xfrm>
                          <a:prstGeom prst="wedgeRoundRectCallout">
                            <a:avLst>
                              <a:gd name="adj1" fmla="val -101438"/>
                              <a:gd name="adj2" fmla="val 82713"/>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0E5482F" w14:textId="676BD95D"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87</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6" name="Speech Bubble: Rectangle with Corners Rounded 716"/>
                        <wps:cNvSpPr/>
                        <wps:spPr>
                          <a:xfrm>
                            <a:off x="3714750" y="1841500"/>
                            <a:ext cx="137160" cy="133985"/>
                          </a:xfrm>
                          <a:prstGeom prst="wedgeRoundRectCallout">
                            <a:avLst>
                              <a:gd name="adj1" fmla="val -87049"/>
                              <a:gd name="adj2" fmla="val -6458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6606843" w14:textId="0800424D"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88</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7" name="Speech Bubble: Rectangle with Corners Rounded 717"/>
                        <wps:cNvSpPr/>
                        <wps:spPr>
                          <a:xfrm>
                            <a:off x="3441700" y="1841500"/>
                            <a:ext cx="137160" cy="133985"/>
                          </a:xfrm>
                          <a:prstGeom prst="wedgeRoundRectCallout">
                            <a:avLst>
                              <a:gd name="adj1" fmla="val 68826"/>
                              <a:gd name="adj2" fmla="val -13086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779440B" w14:textId="7C5DFFD1"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89</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18" name="Speech Bubble: Rectangle with Corners Rounded 718"/>
                        <wps:cNvSpPr/>
                        <wps:spPr>
                          <a:xfrm>
                            <a:off x="2921000" y="1670050"/>
                            <a:ext cx="137160" cy="133985"/>
                          </a:xfrm>
                          <a:prstGeom prst="wedgeRoundRectCallout">
                            <a:avLst>
                              <a:gd name="adj1" fmla="val 83214"/>
                              <a:gd name="adj2" fmla="val -76857"/>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4BCF4444" w14:textId="0F39B67D" w:rsidR="004119DD" w:rsidRPr="00787666" w:rsidRDefault="004119DD" w:rsidP="00CF61E4">
                              <w:pPr>
                                <w:suppressLineNumbers/>
                                <w:suppressAutoHyphens/>
                                <w:spacing w:before="100" w:beforeAutospacing="1" w:after="100" w:afterAutospacing="1" w:line="240" w:lineRule="auto"/>
                                <w:ind w:left="-346" w:right="-230"/>
                                <w:jc w:val="center"/>
                                <w:rPr>
                                  <w:b w:val="0"/>
                                  <w:sz w:val="14"/>
                                </w:rPr>
                              </w:pPr>
                              <w:r>
                                <w:rPr>
                                  <w:b w:val="0"/>
                                  <w:sz w:val="14"/>
                                </w:rPr>
                                <w:t>90</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0" name="Speech Bubble: Rectangle with Corners Rounded 720"/>
                        <wps:cNvSpPr/>
                        <wps:spPr>
                          <a:xfrm>
                            <a:off x="3238500" y="1447800"/>
                            <a:ext cx="137160" cy="133985"/>
                          </a:xfrm>
                          <a:prstGeom prst="wedgeRoundRectCallout">
                            <a:avLst>
                              <a:gd name="adj1" fmla="val -154196"/>
                              <a:gd name="adj2" fmla="val 8762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51245A9F" w14:textId="16F1DAC0" w:rsidR="004119DD" w:rsidRPr="00787666" w:rsidRDefault="004119DD" w:rsidP="005D5142">
                              <w:pPr>
                                <w:suppressLineNumbers/>
                                <w:suppressAutoHyphens/>
                                <w:spacing w:before="100" w:beforeAutospacing="1" w:after="100" w:afterAutospacing="1" w:line="240" w:lineRule="auto"/>
                                <w:ind w:left="-346" w:right="-230"/>
                                <w:jc w:val="center"/>
                                <w:rPr>
                                  <w:b w:val="0"/>
                                  <w:sz w:val="14"/>
                                </w:rPr>
                              </w:pPr>
                              <w:r>
                                <w:rPr>
                                  <w:b w:val="0"/>
                                  <w:sz w:val="14"/>
                                </w:rPr>
                                <w:t>91</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1" name="Speech Bubble: Rectangle with Corners Rounded 721"/>
                        <wps:cNvSpPr/>
                        <wps:spPr>
                          <a:xfrm>
                            <a:off x="3067050" y="1333500"/>
                            <a:ext cx="137160" cy="133985"/>
                          </a:xfrm>
                          <a:prstGeom prst="wedgeRoundRectCallout">
                            <a:avLst>
                              <a:gd name="adj1" fmla="val -34292"/>
                              <a:gd name="adj2" fmla="val 171089"/>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162B92D9" w14:textId="56BCEBAF" w:rsidR="004119DD" w:rsidRPr="00787666" w:rsidRDefault="004119DD" w:rsidP="005D5142">
                              <w:pPr>
                                <w:suppressLineNumbers/>
                                <w:suppressAutoHyphens/>
                                <w:spacing w:before="100" w:beforeAutospacing="1" w:after="100" w:afterAutospacing="1" w:line="240" w:lineRule="auto"/>
                                <w:ind w:left="-346" w:right="-230"/>
                                <w:jc w:val="center"/>
                                <w:rPr>
                                  <w:b w:val="0"/>
                                  <w:sz w:val="14"/>
                                </w:rPr>
                              </w:pPr>
                              <w:r>
                                <w:rPr>
                                  <w:b w:val="0"/>
                                  <w:sz w:val="14"/>
                                </w:rPr>
                                <w:t>92</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2" name="Speech Bubble: Rectangle with Corners Rounded 722"/>
                        <wps:cNvSpPr/>
                        <wps:spPr>
                          <a:xfrm>
                            <a:off x="2391410" y="2277669"/>
                            <a:ext cx="137160" cy="133985"/>
                          </a:xfrm>
                          <a:prstGeom prst="wedgeRoundRectCallout">
                            <a:avLst>
                              <a:gd name="adj1" fmla="val 102173"/>
                              <a:gd name="adj2" fmla="val -128611"/>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A7A72AD" w14:textId="07AADEF1"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93</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3" name="Speech Bubble: Rectangle with Corners Rounded 723"/>
                        <wps:cNvSpPr/>
                        <wps:spPr>
                          <a:xfrm>
                            <a:off x="2358398" y="2103889"/>
                            <a:ext cx="137160" cy="133985"/>
                          </a:xfrm>
                          <a:prstGeom prst="wedgeRoundRectCallout">
                            <a:avLst>
                              <a:gd name="adj1" fmla="val 121131"/>
                              <a:gd name="adj2" fmla="val -34806"/>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02724E41" w14:textId="070C42A9"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94</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4" name="Speech Bubble: Rectangle with Corners Rounded 724"/>
                        <wps:cNvSpPr/>
                        <wps:spPr>
                          <a:xfrm>
                            <a:off x="2746355" y="2101367"/>
                            <a:ext cx="137160" cy="133985"/>
                          </a:xfrm>
                          <a:prstGeom prst="wedgeRoundRectCallout">
                            <a:avLst>
                              <a:gd name="adj1" fmla="val -122169"/>
                              <a:gd name="adj2" fmla="val -18634"/>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12F9D9F" w14:textId="1D4B171E"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25" name="Speech Bubble: Rectangle with Corners Rounded 725"/>
                        <wps:cNvSpPr/>
                        <wps:spPr>
                          <a:xfrm>
                            <a:off x="2679869" y="1930400"/>
                            <a:ext cx="137160" cy="133985"/>
                          </a:xfrm>
                          <a:prstGeom prst="wedgeRoundRectCallout">
                            <a:avLst>
                              <a:gd name="adj1" fmla="val -71614"/>
                              <a:gd name="adj2" fmla="val 97812"/>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4B976D5" w14:textId="1A87C194"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96</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wgp>
                  </a:graphicData>
                </a:graphic>
              </wp:anchor>
            </w:drawing>
          </mc:Choice>
          <mc:Fallback>
            <w:pict>
              <v:group w14:anchorId="3C32DA39" id="Group 726" o:spid="_x0000_s1074" style="position:absolute;left:0;text-align:left;margin-left:332.6pt;margin-top:-6.95pt;width:717.8pt;height:698.2pt;z-index:252743680" coordsize="91165,886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">
                <v:group id="Group 612" o:spid="_x0000_s1075"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">
                  <v:group id="Group 604" o:spid="_x0000_s1076"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">
                    <v:group id="Group 706" o:spid="_x0000_s1077"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">
                      <v:group id="Group 700" o:spid="_x0000_s1078"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">
                        <v:group id="Group 693" o:spid="_x0000_s1079"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">
                          <v:group id="Group 684" o:spid="_x0000_s1080"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">
                            <v:group id="Group 658" o:spid="_x0000_s1081"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">
                              <v:group id="Group 648" o:spid="_x0000_s1082"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">
                                <v:group id="Group 638" o:spid="_x0000_s1083"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">
                                  <v:group id="Group 623" o:spid="_x0000_s1084"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">
                                    <v:group id="Group 622" o:spid="_x0000_s1085"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">
                                      <v:group id="Group 592" o:spid="_x0000_s1086" style="position:absolute;width:91165;height:88675" coordsize="91165,8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">
                                        <v:group id="Group 184" o:spid="_x0000_s1087" style="position:absolute;width:91165;height:88675" coordorigin="2867,-276" coordsize="91167,88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group id="Group 129" o:spid="_x0000_s1088" style="position:absolute;left:2867;top:-276;width:91167;height:88687" coordorigin="2867,-276" coordsize="91167,88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group id="Group 169" o:spid="_x0000_s1089" style="position:absolute;left:2867;top:-276;width:91167;height:88687" coordorigin="2867,-276" coordsize="91167,88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Picture 128" o:spid="_x0000_s1090" type="#_x0000_t75" style="position:absolute;left:2867;top:-276;width:91167;height:886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">
                                                <v:imagedata r:id="rId72" o:title=""/>
                                              </v:shape>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134" o:spid="_x0000_s1091" type="#_x0000_t62" style="position:absolute;left:39565;top:31580;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" adj="10586,-37663" fillcolor="#ed7d31 [3205]" stroked="f" strokeweight="1.5pt">
                                                <v:fill opacity="46003f"/>
                                                <v:textbox inset=",0,,0">
                                                  <w:txbxContent>
                                                    <w:p w14:paraId="65E2C102" w14:textId="6DA2FB16"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32</w:t>
                                                      </w:r>
                                                    </w:p>
                                                  </w:txbxContent>
                                                </v:textbox>
                                              </v:shape>
                                              <v:shape id="Speech Bubble: Rectangle with Corners Rounded 136" o:spid="_x0000_s1092" type="#_x0000_t62" style="position:absolute;left:31799;top:26246;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" adj="44407,24122" fillcolor="#ed7d31 [3205]" stroked="f" strokeweight="1.5pt">
                                                <v:fill opacity="46003f"/>
                                                <v:textbox inset=",0,,0">
                                                  <w:txbxContent>
                                                    <w:p w14:paraId="7DF7682C" w14:textId="445A3080"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36</w:t>
                                                      </w:r>
                                                    </w:p>
                                                  </w:txbxContent>
                                                </v:textbox>
                                              </v:shape>
                                              <v:shape id="Speech Bubble: Rectangle with Corners Rounded 137" o:spid="_x0000_s1093" type="#_x0000_t62" style="position:absolute;left:33582;top:25372;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" adj="24756,33618" fillcolor="#ed7d31 [3205]" stroked="f" strokeweight="1.5pt">
                                                <v:fill opacity="46003f"/>
                                                <v:textbox inset=",0,,0">
                                                  <w:txbxContent>
                                                    <w:p w14:paraId="2ABBF4C0" w14:textId="76CF23CC"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35</w:t>
                                                      </w:r>
                                                    </w:p>
                                                  </w:txbxContent>
                                                </v:textbox>
                                              </v:shape>
                                              <v:shape id="Speech Bubble: Rectangle with Corners Rounded 138" o:spid="_x0000_s1094" type="#_x0000_t62" style="position:absolute;left:35115;top:24835;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" adj="2921,39762" fillcolor="#ed7d31 [3205]" stroked="f" strokeweight="1.5pt">
                                                <v:fill opacity="46003f"/>
                                                <v:textbox inset=",0,,0">
                                                  <w:txbxContent>
                                                    <w:p w14:paraId="7A4EE738" w14:textId="4EA54927"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34</w:t>
                                                      </w:r>
                                                      <w:r w:rsidRPr="001B4BB0">
                                                        <w:rPr>
                                                          <w:b w:val="0"/>
                                                          <w:noProof/>
                                                          <w:sz w:val="14"/>
                                                        </w:rPr>
                                                        <w:drawing>
                                                          <wp:inline distT="0" distB="0" distL="0" distR="0" wp14:anchorId="3A0993DA" wp14:editId="688800EA">
                                                            <wp:extent cx="0" cy="0"/>
                                                            <wp:effectExtent l="0" t="0" r="0" b="0"/>
                                                            <wp:docPr id="779"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v:shape id="Speech Bubble: Rectangle with Corners Rounded 140" o:spid="_x0000_s1095" type="#_x0000_t62" style="position:absolute;left:66733;top:20697;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" adj="913,52854" fillcolor="#ed7d31 [3205]" stroked="f" strokeweight="1.5pt">
                                                <v:fill opacity="46003f"/>
                                                <v:textbox inset=",0,,0">
                                                  <w:txbxContent>
                                                    <w:p w14:paraId="4497FC28" w14:textId="49F8E738" w:rsidR="004119DD" w:rsidRPr="00787666" w:rsidRDefault="004119DD" w:rsidP="001B4BB0">
                                                      <w:pPr>
                                                        <w:suppressLineNumbers/>
                                                        <w:suppressAutoHyphens/>
                                                        <w:spacing w:before="100" w:beforeAutospacing="1" w:after="100" w:afterAutospacing="1" w:line="240" w:lineRule="auto"/>
                                                        <w:ind w:left="-346" w:right="-230"/>
                                                        <w:jc w:val="center"/>
                                                        <w:rPr>
                                                          <w:b w:val="0"/>
                                                          <w:sz w:val="14"/>
                                                        </w:rPr>
                                                      </w:pPr>
                                                      <w:r>
                                                        <w:rPr>
                                                          <w:b w:val="0"/>
                                                          <w:sz w:val="14"/>
                                                        </w:rPr>
                                                        <w:t>1</w:t>
                                                      </w:r>
                                                      <w:r w:rsidRPr="005A1DB7">
                                                        <w:rPr>
                                                          <w:b w:val="0"/>
                                                          <w:noProof/>
                                                          <w:sz w:val="14"/>
                                                        </w:rPr>
                                                        <w:drawing>
                                                          <wp:inline distT="0" distB="0" distL="0" distR="0" wp14:anchorId="2441F362" wp14:editId="03CDB521">
                                                            <wp:extent cx="0" cy="0"/>
                                                            <wp:effectExtent l="0" t="0" r="0" b="0"/>
                                                            <wp:docPr id="780" name="Pict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2</w:t>
                                                      </w:r>
                                                    </w:p>
                                                  </w:txbxContent>
                                                </v:textbox>
                                              </v:shape>
                                              <v:shape id="Speech Bubble: Rectangle with Corners Rounded 143" o:spid="_x0000_s1096" type="#_x0000_t62" style="position:absolute;left:53120;top:31130;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" adj="-30210,-42118" fillcolor="#ed7d31 [3205]" stroked="f" strokeweight="1.5pt">
                                                <v:fill opacity="46003f"/>
                                                <v:textbox inset=",0,,0">
                                                  <w:txbxContent>
                                                    <w:p w14:paraId="002351FB" w14:textId="1186C129"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2</w:t>
                                                      </w:r>
                                                    </w:p>
                                                  </w:txbxContent>
                                                </v:textbox>
                                              </v:shape>
                                              <v:shape id="Speech Bubble: Rectangle with Corners Rounded 149" o:spid="_x0000_s1097" type="#_x0000_t62" style="position:absolute;left:54646;top:30516;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" adj="-54227,-44578" fillcolor="#ed7d31 [3205]" stroked="f" strokeweight="1.5pt">
                                                <v:fill opacity="46003f"/>
                                                <v:textbox inset=",0,,0">
                                                  <w:txbxContent>
                                                    <w:p w14:paraId="4A95515E" w14:textId="1A98C426"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3</w:t>
                                                      </w:r>
                                                    </w:p>
                                                  </w:txbxContent>
                                                </v:textbox>
                                              </v:shape>
                                              <v:shape id="Speech Bubble: Rectangle with Corners Rounded 151" o:spid="_x0000_s1098" type="#_x0000_t62" style="position:absolute;left:55113;top:27184;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" adj="-49690,2082" fillcolor="#ed7d31 [3205]" stroked="f" strokeweight="1.5pt">
                                                <v:fill opacity="46003f"/>
                                                <v:textbox inset=",0,,0">
                                                  <w:txbxContent>
                                                    <w:p w14:paraId="5EA53AC0" w14:textId="77777777"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5</w:t>
                                                      </w:r>
                                                    </w:p>
                                                  </w:txbxContent>
                                                </v:textbox>
                                              </v:shape>
                                              <v:shape id="Speech Bubble: Rectangle with Corners Rounded 158" o:spid="_x0000_s1099" type="#_x0000_t62" style="position:absolute;left:55082;top:25611;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" adj="-50554,23331" fillcolor="#ed7d31 [3205]" stroked="f" strokeweight="1.5pt">
                                                <v:fill opacity="46003f"/>
                                                <v:textbox inset=",0,,0">
                                                  <w:txbxContent>
                                                    <w:p w14:paraId="1C3402D5" w14:textId="720AA9F1"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6</w:t>
                                                      </w:r>
                                                    </w:p>
                                                  </w:txbxContent>
                                                </v:textbox>
                                              </v:shape>
                                              <v:shape id="Speech Bubble: Rectangle with Corners Rounded 161" o:spid="_x0000_s1100" type="#_x0000_t62" style="position:absolute;left:49147;top:31882;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" adj="15693,-50155" fillcolor="#ed7d31 [3205]" stroked="f" strokeweight="1.5pt">
                                                <v:fill opacity="46003f"/>
                                                <v:textbox inset=",0,,0">
                                                  <w:txbxContent>
                                                    <w:p w14:paraId="225BB0F1" w14:textId="5CDDBC96"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23</w:t>
                                                      </w:r>
                                                    </w:p>
                                                  </w:txbxContent>
                                                </v:textbox>
                                              </v:shape>
                                              <v:shape id="Speech Bubble: Rectangle with Corners Rounded 162" o:spid="_x0000_s1101" type="#_x0000_t62" style="position:absolute;left:51552;top:31354;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" adj="-13662,-53839" fillcolor="#ed7d31 [3205]" stroked="f" strokeweight="1.5pt">
                                                <v:fill opacity="46003f"/>
                                                <v:textbox inset=",0,,0">
                                                  <w:txbxContent>
                                                    <w:p w14:paraId="09CE8537" w14:textId="0320DA3E"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1</w:t>
                                                      </w:r>
                                                    </w:p>
                                                  </w:txbxContent>
                                                </v:textbox>
                                              </v:shape>
                                              <v:shape id="Speech Bubble: Rectangle with Corners Rounded 163" o:spid="_x0000_s1102" type="#_x0000_t62" style="position:absolute;left:62342;top:21311;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" adj="47078,38581" fillcolor="#ed7d31 [3205]" stroked="f" strokeweight="1.5pt">
                                                <v:fill opacity="46003f"/>
                                                <v:textbox inset=",0,,0">
                                                  <w:txbxContent>
                                                    <w:p w14:paraId="3E459C2D" w14:textId="048FBA84"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10</w:t>
                                                      </w:r>
                                                    </w:p>
                                                  </w:txbxContent>
                                                </v:textbox>
                                              </v:shape>
                                              <v:shape id="Speech Bubble: Rectangle with Corners Rounded 165" o:spid="_x0000_s1103" type="#_x0000_t62" style="position:absolute;left:49909;top:21915;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" adj="16183,64713" fillcolor="#ed7d31 [3205]" stroked="f" strokeweight="1.5pt">
                                                <v:fill opacity="46003f"/>
                                                <v:textbox inset=",0,,0">
                                                  <w:txbxContent>
                                                    <w:p w14:paraId="72B42B44" w14:textId="4A3A8C5A" w:rsidR="004119DD" w:rsidRPr="00787666" w:rsidRDefault="004119DD" w:rsidP="0038483B">
                                                      <w:pPr>
                                                        <w:suppressLineNumbers/>
                                                        <w:suppressAutoHyphens/>
                                                        <w:spacing w:before="100" w:beforeAutospacing="1" w:after="100" w:afterAutospacing="1" w:line="240" w:lineRule="auto"/>
                                                        <w:ind w:left="-346" w:right="-230"/>
                                                        <w:jc w:val="center"/>
                                                        <w:rPr>
                                                          <w:b w:val="0"/>
                                                          <w:sz w:val="14"/>
                                                        </w:rPr>
                                                      </w:pPr>
                                                      <w:r>
                                                        <w:rPr>
                                                          <w:b w:val="0"/>
                                                          <w:sz w:val="14"/>
                                                        </w:rPr>
                                                        <w:t>14</w:t>
                                                      </w:r>
                                                    </w:p>
                                                  </w:txbxContent>
                                                </v:textbox>
                                              </v:shape>
                                              <v:shape id="Speech Bubble: Rectangle with Corners Rounded 168" o:spid="_x0000_s1104" type="#_x0000_t62" style="position:absolute;left:54481;top:23218;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" adj="-28624,52663" fillcolor="#ed7d31 [3205]" stroked="f" strokeweight="1.5pt">
                                                <v:fill opacity="46003f"/>
                                                <v:textbox inset=",0,,0">
                                                  <w:txbxContent>
                                                    <w:p w14:paraId="0DB99F5F" w14:textId="1EC1F2A2" w:rsidR="004119DD" w:rsidRPr="00787666" w:rsidRDefault="004119DD" w:rsidP="0038483B">
                                                      <w:pPr>
                                                        <w:suppressLineNumbers/>
                                                        <w:suppressAutoHyphens/>
                                                        <w:spacing w:before="100" w:beforeAutospacing="1" w:after="100" w:afterAutospacing="1" w:line="240" w:lineRule="auto"/>
                                                        <w:ind w:left="-346" w:right="-230"/>
                                                        <w:jc w:val="center"/>
                                                        <w:rPr>
                                                          <w:b w:val="0"/>
                                                          <w:sz w:val="14"/>
                                                        </w:rPr>
                                                      </w:pPr>
                                                      <w:r>
                                                        <w:rPr>
                                                          <w:b w:val="0"/>
                                                          <w:sz w:val="14"/>
                                                        </w:rPr>
                                                        <w:t>7</w:t>
                                                      </w:r>
                                                    </w:p>
                                                  </w:txbxContent>
                                                </v:textbox>
                                              </v:shape>
                                            </v:group>
                                            <v:shape id="Speech Bubble: Rectangle with Corners Rounded 153" o:spid="_x0000_s1105" type="#_x0000_t62" style="position:absolute;left:52081;top:23826;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" adj="-474,45944" fillcolor="#ed7d31 [3205]" stroked="f" strokeweight="1.5pt">
                                              <v:fill opacity="46003f"/>
                                              <v:textbox inset=",0,,0">
                                                <w:txbxContent>
                                                  <w:p w14:paraId="50AE9814" w14:textId="4B7EE28F" w:rsidR="004119DD" w:rsidRPr="00787666" w:rsidRDefault="004119DD" w:rsidP="00120551">
                                                    <w:pPr>
                                                      <w:suppressLineNumbers/>
                                                      <w:suppressAutoHyphens/>
                                                      <w:spacing w:before="100" w:beforeAutospacing="1" w:after="100" w:afterAutospacing="1" w:line="240" w:lineRule="auto"/>
                                                      <w:ind w:left="-346" w:right="-230"/>
                                                      <w:jc w:val="center"/>
                                                      <w:rPr>
                                                        <w:b w:val="0"/>
                                                        <w:sz w:val="14"/>
                                                      </w:rPr>
                                                    </w:pPr>
                                                    <w:r>
                                                      <w:rPr>
                                                        <w:b w:val="0"/>
                                                        <w:sz w:val="14"/>
                                                      </w:rPr>
                                                      <w:t>8</w:t>
                                                    </w:r>
                                                  </w:p>
                                                </w:txbxContent>
                                              </v:textbox>
                                            </v:shape>
                                          </v:group>
                                          <v:shape id="Speech Bubble: Rectangle with Corners Rounded 173" o:spid="_x0000_s1106" type="#_x0000_t62" style="position:absolute;left:64613;top:20739;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" adj="16914,45186" fillcolor="#ed7d31 [3205]" stroked="f" strokeweight="1.5pt">
                                            <v:fill opacity="46003f"/>
                                            <v:textbox inset=",0,,0">
                                              <w:txbxContent>
                                                <w:p w14:paraId="2EFE8AEE" w14:textId="77777777"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11</w:t>
                                                  </w:r>
                                                </w:p>
                                              </w:txbxContent>
                                            </v:textbox>
                                          </v:shape>
                                          <v:shape id="Speech Bubble: Rectangle with Corners Rounded 177" o:spid="_x0000_s1107" type="#_x0000_t62" style="position:absolute;left:46182;top:31882;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" adj="45567,-11093" fillcolor="#ed7d31 [3205]" stroked="f" strokeweight="1.5pt">
                                            <v:fill opacity="46003f"/>
                                            <v:textbox inset=",0,,0">
                                              <w:txbxContent>
                                                <w:p w14:paraId="485BB11F" w14:textId="5F313A33"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22</w:t>
                                                  </w:r>
                                                </w:p>
                                              </w:txbxContent>
                                            </v:textbox>
                                          </v:shape>
                                        </v:group>
                                        <v:shape id="Speech Bubble: Rectangle with Corners Rounded 190" o:spid="_x0000_s1108" type="#_x0000_t62" style="position:absolute;left:65398;top:23401;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" adj="-26179,23731" fillcolor="#ed7d31 [3205]" stroked="f" strokeweight="1.5pt">
                                          <v:fill opacity="46003f"/>
                                          <v:textbox inset=",0,,0">
                                            <w:txbxContent>
                                              <w:p w14:paraId="65B1364A" w14:textId="46D87A30"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13</w:t>
                                                </w:r>
                                              </w:p>
                                            </w:txbxContent>
                                          </v:textbox>
                                        </v:shape>
                                        <v:shape id="Speech Bubble: Rectangle with Corners Rounded 195" o:spid="_x0000_s1109" type="#_x0000_t62" style="position:absolute;left:59661;top:23584;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" adj="51295,13429" fillcolor="#ed7d31 [3205]" stroked="f" strokeweight="1.5pt">
                                          <v:fill opacity="46003f"/>
                                          <v:textbox inset=",0,,0">
                                            <w:txbxContent>
                                              <w:p w14:paraId="363E8CB9" w14:textId="3D4113EC" w:rsidR="004119DD" w:rsidRPr="00787666" w:rsidRDefault="004119DD" w:rsidP="00BB4437">
                                                <w:pPr>
                                                  <w:suppressLineNumbers/>
                                                  <w:suppressAutoHyphens/>
                                                  <w:spacing w:before="100" w:beforeAutospacing="1" w:after="100" w:afterAutospacing="1" w:line="240" w:lineRule="auto"/>
                                                  <w:ind w:left="-346" w:right="-230"/>
                                                  <w:jc w:val="center"/>
                                                  <w:rPr>
                                                    <w:b w:val="0"/>
                                                    <w:sz w:val="14"/>
                                                  </w:rPr>
                                                </w:pPr>
                                                <w:r>
                                                  <w:rPr>
                                                    <w:b w:val="0"/>
                                                    <w:sz w:val="14"/>
                                                  </w:rPr>
                                                  <w:t>9</w:t>
                                                </w:r>
                                              </w:p>
                                            </w:txbxContent>
                                          </v:textbox>
                                        </v:shape>
                                        <v:shape id="Speech Bubble: Rectangle with Corners Rounded 196" o:spid="_x0000_s1110" type="#_x0000_t62" style="position:absolute;left:44180;top:21411;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" adj="51357,56486" fillcolor="#ed7d31 [3205]" stroked="f" strokeweight="1.5pt">
                                          <v:fill opacity="46003f"/>
                                          <v:textbox inset=",0,,0">
                                            <w:txbxContent>
                                              <w:p w14:paraId="0AFC2FA8" w14:textId="5476A4A9"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15</w:t>
                                                </w:r>
                                              </w:p>
                                            </w:txbxContent>
                                          </v:textbox>
                                        </v:shape>
                                        <v:shape id="Speech Bubble: Rectangle with Corners Rounded 356" o:spid="_x0000_s1111" type="#_x0000_t62" style="position:absolute;left:52207;top:29134;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" adj="-45678,-17675" fillcolor="#ed7d31 [3205]" stroked="f" strokeweight="1.5pt">
                                          <v:fill opacity="46003f"/>
                                          <v:textbox inset=",0,,0">
                                            <w:txbxContent>
                                              <w:p w14:paraId="30BC140E" w14:textId="12B4ED78" w:rsidR="004119DD" w:rsidRPr="00787666" w:rsidRDefault="004119DD" w:rsidP="00BE7579">
                                                <w:pPr>
                                                  <w:suppressLineNumbers/>
                                                  <w:suppressAutoHyphens/>
                                                  <w:spacing w:before="100" w:beforeAutospacing="1" w:after="100" w:afterAutospacing="1" w:line="240" w:lineRule="auto"/>
                                                  <w:ind w:left="-346" w:right="-230"/>
                                                  <w:jc w:val="center"/>
                                                  <w:rPr>
                                                    <w:b w:val="0"/>
                                                    <w:sz w:val="14"/>
                                                  </w:rPr>
                                                </w:pPr>
                                                <w:r>
                                                  <w:rPr>
                                                    <w:b w:val="0"/>
                                                    <w:sz w:val="14"/>
                                                  </w:rPr>
                                                  <w:t>4</w:t>
                                                </w:r>
                                              </w:p>
                                            </w:txbxContent>
                                          </v:textbox>
                                        </v:shape>
                                      </v:group>
                                      <v:shape id="Speech Bubble: Rectangle with Corners Rounded 571" o:spid="_x0000_s1112" type="#_x0000_t62" style="position:absolute;left:41917;top:23584;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" adj="52097,30306" fillcolor="#ed7d31 [3205]" stroked="f" strokeweight="1.5pt">
                                        <v:fill opacity="46003f"/>
                                        <v:textbox inset=",0,,0">
                                          <w:txbxContent>
                                            <w:p w14:paraId="32088A9B" w14:textId="11B9F7B0" w:rsidR="004119DD" w:rsidRPr="00787666" w:rsidRDefault="004119DD" w:rsidP="005A1DB7">
                                              <w:pPr>
                                                <w:suppressLineNumbers/>
                                                <w:suppressAutoHyphens/>
                                                <w:spacing w:before="100" w:beforeAutospacing="1" w:after="100" w:afterAutospacing="1" w:line="240" w:lineRule="auto"/>
                                                <w:ind w:left="-346" w:right="-230"/>
                                                <w:jc w:val="center"/>
                                                <w:rPr>
                                                  <w:b w:val="0"/>
                                                  <w:sz w:val="14"/>
                                                </w:rPr>
                                              </w:pPr>
                                              <w:r>
                                                <w:rPr>
                                                  <w:b w:val="0"/>
                                                  <w:sz w:val="14"/>
                                                </w:rPr>
                                                <w:t>16</w:t>
                                              </w:r>
                                            </w:p>
                                          </w:txbxContent>
                                        </v:textbox>
                                      </v:shape>
                                      <v:shape id="Speech Bubble: Rectangle with Corners Rounded 573" o:spid="_x0000_s1113" type="#_x0000_t62" style="position:absolute;left:41148;top:25168;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" adj="84993,7388" fillcolor="#ed7d31 [3205]" stroked="f" strokeweight="1.5pt">
                                        <v:fill opacity="46003f"/>
                                        <v:textbox inset=",0,,0">
                                          <w:txbxContent>
                                            <w:p w14:paraId="762A0187" w14:textId="4AD0AA2A" w:rsidR="004119DD" w:rsidRPr="00787666" w:rsidRDefault="004119DD" w:rsidP="005A1DB7">
                                              <w:pPr>
                                                <w:suppressLineNumbers/>
                                                <w:suppressAutoHyphens/>
                                                <w:spacing w:before="100" w:beforeAutospacing="1" w:after="100" w:afterAutospacing="1" w:line="240" w:lineRule="auto"/>
                                                <w:ind w:left="-346" w:right="-230"/>
                                                <w:jc w:val="center"/>
                                                <w:rPr>
                                                  <w:b w:val="0"/>
                                                  <w:sz w:val="14"/>
                                                </w:rPr>
                                              </w:pPr>
                                              <w:r>
                                                <w:rPr>
                                                  <w:b w:val="0"/>
                                                  <w:sz w:val="14"/>
                                                </w:rPr>
                                                <w:t>17</w:t>
                                              </w:r>
                                            </w:p>
                                          </w:txbxContent>
                                        </v:textbox>
                                      </v:shape>
                                      <v:shape id="Speech Bubble: Rectangle with Corners Rounded 588" o:spid="_x0000_s1114" type="#_x0000_t62" style="position:absolute;left:43647;top:27885;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" adj="62074,-6407" fillcolor="#ed7d31 [3205]" stroked="f" strokeweight="1.5pt">
                                        <v:fill opacity="46003f"/>
                                        <v:textbox inset=",0,,0">
                                          <w:txbxContent>
                                            <w:p w14:paraId="0368A607" w14:textId="0C2C4B31" w:rsidR="004119DD" w:rsidRPr="00787666" w:rsidRDefault="004119DD" w:rsidP="000A6880">
                                              <w:pPr>
                                                <w:suppressLineNumbers/>
                                                <w:suppressAutoHyphens/>
                                                <w:spacing w:before="100" w:beforeAutospacing="1" w:after="100" w:afterAutospacing="1" w:line="240" w:lineRule="auto"/>
                                                <w:ind w:left="-346" w:right="-230"/>
                                                <w:jc w:val="center"/>
                                                <w:rPr>
                                                  <w:b w:val="0"/>
                                                  <w:sz w:val="14"/>
                                                </w:rPr>
                                              </w:pPr>
                                              <w:r>
                                                <w:rPr>
                                                  <w:b w:val="0"/>
                                                  <w:sz w:val="14"/>
                                                </w:rPr>
                                                <w:t>19</w:t>
                                              </w:r>
                                            </w:p>
                                          </w:txbxContent>
                                        </v:textbox>
                                      </v:shape>
                                      <v:shape id="Speech Bubble: Rectangle with Corners Rounded 589" o:spid="_x0000_s1115" type="#_x0000_t62" style="position:absolute;left:43023;top:29485;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" adj="66329,-29632" fillcolor="#ed7d31 [3205]" stroked="f" strokeweight="1.5pt">
                                        <v:fill opacity="46003f"/>
                                        <v:textbox inset=",0,,0">
                                          <w:txbxContent>
                                            <w:p w14:paraId="1CD9C863" w14:textId="217ADF3A" w:rsidR="004119DD" w:rsidRPr="00787666" w:rsidRDefault="004119DD" w:rsidP="00736472">
                                              <w:pPr>
                                                <w:suppressLineNumbers/>
                                                <w:suppressAutoHyphens/>
                                                <w:spacing w:before="100" w:beforeAutospacing="1" w:after="100" w:afterAutospacing="1" w:line="240" w:lineRule="auto"/>
                                                <w:ind w:left="-346" w:right="-230"/>
                                                <w:jc w:val="center"/>
                                                <w:rPr>
                                                  <w:b w:val="0"/>
                                                  <w:sz w:val="14"/>
                                                </w:rPr>
                                              </w:pPr>
                                              <w:r>
                                                <w:rPr>
                                                  <w:b w:val="0"/>
                                                  <w:sz w:val="14"/>
                                                </w:rPr>
                                                <w:t>20</w:t>
                                              </w:r>
                                            </w:p>
                                          </w:txbxContent>
                                        </v:textbox>
                                      </v:shape>
                                    </v:group>
                                    <v:shape id="Speech Bubble: Rectangle with Corners Rounded 197" o:spid="_x0000_s1116" type="#_x0000_t62" style="position:absolute;left:40792;top:26748;width:1397;height: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" adj="9966,26632" fillcolor="#ed7d31 [3205]" stroked="f" strokeweight="1.5pt">
                                      <v:fill opacity="46003f"/>
                                      <v:textbox inset=",0,,0">
                                        <w:txbxContent>
                                          <w:p w14:paraId="2C6F61E8" w14:textId="374FA139"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24</w:t>
                                            </w:r>
                                          </w:p>
                                        </w:txbxContent>
                                      </v:textbox>
                                    </v:shape>
                                    <v:shape id="Speech Bubble: Rectangle with Corners Rounded 200" o:spid="_x0000_s1117" type="#_x0000_t62" style="position:absolute;left:42777;top:25938;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" adj="46416,15938" fillcolor="#ed7d31 [3205]" stroked="f" strokeweight="1.5pt">
                                      <v:fill opacity="46003f"/>
                                      <v:textbox inset=",0,,0">
                                        <w:txbxContent>
                                          <w:p w14:paraId="7758CDFF" w14:textId="5139D41A" w:rsidR="004119DD" w:rsidRPr="00787666" w:rsidRDefault="004119DD" w:rsidP="00192838">
                                            <w:pPr>
                                              <w:suppressLineNumbers/>
                                              <w:suppressAutoHyphens/>
                                              <w:spacing w:before="100" w:beforeAutospacing="1" w:after="100" w:afterAutospacing="1" w:line="240" w:lineRule="auto"/>
                                              <w:ind w:left="-346" w:right="-230"/>
                                              <w:jc w:val="center"/>
                                              <w:rPr>
                                                <w:b w:val="0"/>
                                                <w:sz w:val="14"/>
                                              </w:rPr>
                                            </w:pPr>
                                            <w:r>
                                              <w:rPr>
                                                <w:b w:val="0"/>
                                                <w:sz w:val="14"/>
                                              </w:rPr>
                                              <w:t>18</w:t>
                                            </w:r>
                                          </w:p>
                                        </w:txbxContent>
                                      </v:textbox>
                                    </v:shape>
                                  </v:group>
                                  <v:shape id="Speech Bubble: Rectangle with Corners Rounded 626" o:spid="_x0000_s1118" type="#_x0000_t62" style="position:absolute;left:39382;top:24851;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" adj="8684,53251" fillcolor="#ed7d31 [3205]" stroked="f" strokeweight="1.5pt">
                                    <v:fill opacity="46003f"/>
                                    <v:textbox inset=",0,,0">
                                      <w:txbxContent>
                                        <w:p w14:paraId="72099AC7" w14:textId="4164E2C0"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27</w:t>
                                          </w:r>
                                        </w:p>
                                      </w:txbxContent>
                                    </v:textbox>
                                  </v:shape>
                                  <v:shape id="Speech Bubble: Rectangle with Corners Rounded 627" o:spid="_x0000_s1119" type="#_x0000_t62" style="position:absolute;left:40016;top:29842;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" adj="2356,-16544" fillcolor="#ed7d31 [3205]" stroked="f" strokeweight="1.5pt">
                                    <v:fill opacity="46003f"/>
                                    <v:textbox inset=",0,,0">
                                      <w:txbxContent>
                                        <w:p w14:paraId="739BC7E8" w14:textId="27DB75D9"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25</w:t>
                                          </w:r>
                                        </w:p>
                                      </w:txbxContent>
                                    </v:textbox>
                                  </v:shape>
                                  <v:shape id="Speech Bubble: Rectangle with Corners Rounded 628" o:spid="_x0000_s1120" type="#_x0000_t62" style="position:absolute;left:39065;top:31485;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" adj="10090,-51081" fillcolor="#ed7d31 [3205]" stroked="f" strokeweight="1.5pt">
                                    <v:fill opacity="46003f"/>
                                    <v:textbox inset=",0,,0">
                                      <w:txbxContent>
                                        <w:p w14:paraId="167D499D" w14:textId="266A5404" w:rsidR="004119DD" w:rsidRPr="00787666" w:rsidRDefault="004119DD" w:rsidP="00FD5D1B">
                                          <w:pPr>
                                            <w:suppressLineNumbers/>
                                            <w:suppressAutoHyphens/>
                                            <w:spacing w:before="100" w:beforeAutospacing="1" w:after="100" w:afterAutospacing="1" w:line="240" w:lineRule="auto"/>
                                            <w:ind w:left="-346" w:right="-230"/>
                                            <w:jc w:val="center"/>
                                            <w:rPr>
                                              <w:b w:val="0"/>
                                              <w:sz w:val="14"/>
                                            </w:rPr>
                                          </w:pPr>
                                          <w:r>
                                            <w:rPr>
                                              <w:b w:val="0"/>
                                              <w:sz w:val="14"/>
                                            </w:rPr>
                                            <w:t>26</w:t>
                                          </w:r>
                                        </w:p>
                                      </w:txbxContent>
                                    </v:textbox>
                                  </v:shape>
                                  <v:shape id="Speech Bubble: Rectangle with Corners Rounded 629" o:spid="_x0000_s1121" type="#_x0000_t62" style="position:absolute;left:38567;top:23448;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" adj="8684,53251" fillcolor="#ed7d31 [3205]" stroked="f" strokeweight="1.5pt">
                                    <v:fill opacity="46003f"/>
                                    <v:textbox inset=",0,,0">
                                      <w:txbxContent>
                                        <w:p w14:paraId="1F3225ED" w14:textId="15B28123"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28</w:t>
                                          </w:r>
                                        </w:p>
                                      </w:txbxContent>
                                    </v:textbox>
                                  </v:shape>
                                  <v:shape id="Speech Bubble: Rectangle with Corners Rounded 630" o:spid="_x0000_s1122" type="#_x0000_t62" style="position:absolute;left:36983;top:22950;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" adj="21340,72678" fillcolor="#ed7d31 [3205]" stroked="f" strokeweight="1.5pt">
                                    <v:fill opacity="46003f"/>
                                    <v:textbox inset=",0,,0">
                                      <w:txbxContent>
                                        <w:p w14:paraId="3F7B8867" w14:textId="2D64CB67"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29</w:t>
                                          </w:r>
                                        </w:p>
                                      </w:txbxContent>
                                    </v:textbox>
                                  </v:shape>
                                  <v:shape id="Speech Bubble: Rectangle with Corners Rounded 631" o:spid="_x0000_s1123" type="#_x0000_t62" style="position:absolute;left:36304;top:24489;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" adj="26965,47495" fillcolor="#ed7d31 [3205]" stroked="f" strokeweight="1.5pt">
                                    <v:fill opacity="46003f"/>
                                    <v:textbox inset=",0,,0">
                                      <w:txbxContent>
                                        <w:p w14:paraId="13DEAA9F" w14:textId="627D898B"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30</w:t>
                                          </w:r>
                                        </w:p>
                                      </w:txbxContent>
                                    </v:textbox>
                                  </v:shape>
                                  <v:shape id="Speech Bubble: Rectangle with Corners Rounded 632" o:spid="_x0000_s1124" type="#_x0000_t62" style="position:absolute;left:34424;top:25782;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" adj="32235,29974" fillcolor="#ed7d31 [3205]" stroked="f" strokeweight="1.5pt">
                                    <v:fill opacity="46003f"/>
                                    <v:textbox inset=",0,,0">
                                      <w:txbxContent>
                                        <w:p w14:paraId="41BD052B" w14:textId="05A86048"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33</w:t>
                                          </w:r>
                                        </w:p>
                                      </w:txbxContent>
                                    </v:textbox>
                                  </v:shape>
                                  <v:shape id="Speech Bubble: Rectangle with Corners Rounded 636" o:spid="_x0000_s1125" type="#_x0000_t62" style="position:absolute;left:37662;top:29780;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" adj="20637,-27337" fillcolor="#ed7d31 [3205]" stroked="f" strokeweight="1.5pt">
                                    <v:fill opacity="46003f"/>
                                    <v:textbox inset=",0,,0">
                                      <w:txbxContent>
                                        <w:p w14:paraId="68FC4994" w14:textId="30B4E16D" w:rsidR="004119DD" w:rsidRPr="00787666" w:rsidRDefault="004119DD" w:rsidP="009D276F">
                                          <w:pPr>
                                            <w:suppressLineNumbers/>
                                            <w:suppressAutoHyphens/>
                                            <w:spacing w:before="100" w:beforeAutospacing="1" w:after="100" w:afterAutospacing="1" w:line="240" w:lineRule="auto"/>
                                            <w:ind w:left="-346" w:right="-230"/>
                                            <w:jc w:val="center"/>
                                            <w:rPr>
                                              <w:b w:val="0"/>
                                              <w:sz w:val="14"/>
                                            </w:rPr>
                                          </w:pPr>
                                          <w:r>
                                            <w:rPr>
                                              <w:b w:val="0"/>
                                              <w:sz w:val="14"/>
                                            </w:rPr>
                                            <w:t>31</w:t>
                                          </w:r>
                                        </w:p>
                                      </w:txbxContent>
                                    </v:textbox>
                                  </v:shape>
                                </v:group>
                                <v:shape id="Speech Bubble: Rectangle with Corners Rounded 647" o:spid="_x0000_s1126" type="#_x0000_t62" style="position:absolute;left:44621;top:30120;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" adj="44565,-33658" fillcolor="#ed7d31 [3205]" stroked="f" strokeweight="1.5pt">
                                  <v:fill opacity="46003f"/>
                                  <v:textbox inset=",0,,0">
                                    <w:txbxContent>
                                      <w:p w14:paraId="16C659C7" w14:textId="38FE0987" w:rsidR="004119DD" w:rsidRPr="00787666" w:rsidRDefault="004119DD" w:rsidP="00E75B9F">
                                        <w:pPr>
                                          <w:suppressLineNumbers/>
                                          <w:suppressAutoHyphens/>
                                          <w:spacing w:before="100" w:beforeAutospacing="1" w:after="100" w:afterAutospacing="1" w:line="240" w:lineRule="auto"/>
                                          <w:ind w:left="-346" w:right="-230"/>
                                          <w:jc w:val="center"/>
                                          <w:rPr>
                                            <w:b w:val="0"/>
                                            <w:sz w:val="14"/>
                                          </w:rPr>
                                        </w:pPr>
                                        <w:r>
                                          <w:rPr>
                                            <w:b w:val="0"/>
                                            <w:sz w:val="14"/>
                                          </w:rPr>
                                          <w:t>21</w:t>
                                        </w:r>
                                      </w:p>
                                    </w:txbxContent>
                                  </v:textbox>
                                </v:shape>
                              </v:group>
                              <v:shape id="Speech Bubble: Rectangle with Corners Rounded 649" o:spid="_x0000_s1127" type="#_x0000_t62" style="position:absolute;left:32054;top:29520;width:1397;height:1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" adj="27036,-8409" fillcolor="#ed7d31 [3205]" stroked="f" strokeweight="1.5pt">
                                <v:fill opacity="46003f"/>
                                <v:textbox inset=",0,,0">
                                  <w:txbxContent>
                                    <w:p w14:paraId="24E66C8F" w14:textId="3CA1AFDC" w:rsidR="004119DD" w:rsidRPr="00787666" w:rsidRDefault="004119DD" w:rsidP="005811F8">
                                      <w:pPr>
                                        <w:suppressLineNumbers/>
                                        <w:suppressAutoHyphens/>
                                        <w:spacing w:before="100" w:beforeAutospacing="1" w:after="100" w:afterAutospacing="1" w:line="240" w:lineRule="auto"/>
                                        <w:ind w:left="-346" w:right="-230"/>
                                        <w:jc w:val="center"/>
                                        <w:rPr>
                                          <w:b w:val="0"/>
                                          <w:sz w:val="14"/>
                                        </w:rPr>
                                      </w:pPr>
                                      <w:r>
                                        <w:rPr>
                                          <w:b w:val="0"/>
                                          <w:sz w:val="14"/>
                                        </w:rPr>
                                        <w:t>37</w:t>
                                      </w:r>
                                    </w:p>
                                  </w:txbxContent>
                                </v:textbox>
                              </v:shape>
                            </v:group>
                            <v:shape id="Speech Bubble: Rectangle with Corners Rounded 659" o:spid="_x0000_s1128" type="#_x0000_t62" style="position:absolute;left:39748;top:72133;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" adj="29210,-5443" fillcolor="#ed7d31 [3205]" stroked="f" strokeweight="1.5pt">
                              <v:fill opacity="46003f"/>
                              <v:textbox inset=",0,,0">
                                <w:txbxContent>
                                  <w:p w14:paraId="28C7690A" w14:textId="65A37926"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41</w:t>
                                    </w:r>
                                  </w:p>
                                </w:txbxContent>
                              </v:textbox>
                            </v:shape>
                            <v:shape id="Speech Bubble: Rectangle with Corners Rounded 660" o:spid="_x0000_s1129" type="#_x0000_t62" style="position:absolute;left:42563;top:69653;width:1390;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" adj="-12094,47949" fillcolor="#ed7d31 [3205]" stroked="f" strokeweight="1.5pt">
                              <v:fill opacity="46003f"/>
                              <v:textbox inset=",0,,0">
                                <w:txbxContent>
                                  <w:p w14:paraId="05A854BF" w14:textId="7A57BBE4"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42</w:t>
                                    </w:r>
                                  </w:p>
                                </w:txbxContent>
                              </v:textbox>
                            </v:shape>
                            <v:shape id="Speech Bubble: Rectangle with Corners Rounded 661" o:spid="_x0000_s1130" type="#_x0000_t62" style="position:absolute;left:42944;top:71659;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" adj="-15717,21995" fillcolor="#ed7d31 [3205]" stroked="f" strokeweight="1.5pt">
                              <v:fill opacity="46003f"/>
                              <v:textbox inset=",0,,0">
                                <w:txbxContent>
                                  <w:p w14:paraId="0ED6273F" w14:textId="50C641CB"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43</w:t>
                                    </w:r>
                                  </w:p>
                                </w:txbxContent>
                              </v:textbox>
                            </v:shape>
                            <v:shape id="Speech Bubble: Rectangle with Corners Rounded 662" o:spid="_x0000_s1131" type="#_x0000_t62" style="position:absolute;left:43748;top:73533;width:1391;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" adj="-25137,-3960" fillcolor="#ed7d31 [3205]" stroked="f" strokeweight="1.5pt">
                              <v:fill opacity="46003f"/>
                              <v:textbox inset=",0,,0">
                                <w:txbxContent>
                                  <w:p w14:paraId="423B34BA" w14:textId="2F747E05"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44</w:t>
                                    </w:r>
                                  </w:p>
                                </w:txbxContent>
                              </v:textbox>
                            </v:shape>
                            <v:shape id="Speech Bubble: Rectangle with Corners Rounded 663" o:spid="_x0000_s1132" type="#_x0000_t62" style="position:absolute;left:36109;top:72078;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" adj="36456,38309" fillcolor="#ed7d31 [3205]" stroked="f" strokeweight="1.5pt">
                              <v:fill opacity="46003f"/>
                              <v:textbox inset=",0,,0">
                                <w:txbxContent>
                                  <w:p w14:paraId="45883DB9" w14:textId="655B7BBC"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46</w:t>
                                    </w:r>
                                  </w:p>
                                </w:txbxContent>
                              </v:textbox>
                            </v:shape>
                            <v:shape id="Speech Bubble: Rectangle with Corners Rounded 664" o:spid="_x0000_s1133" type="#_x0000_t62" style="position:absolute;left:37882;top:71099;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" adj="16167,56107" fillcolor="#ed7d31 [3205]" stroked="f" strokeweight="1.5pt">
                              <v:fill opacity="46003f"/>
                              <v:textbox inset=",0,,0">
                                <w:txbxContent>
                                  <w:p w14:paraId="196565CE" w14:textId="34CE954E" w:rsidR="004119DD" w:rsidRPr="00787666" w:rsidRDefault="004119DD" w:rsidP="00890538">
                                    <w:pPr>
                                      <w:suppressLineNumbers/>
                                      <w:suppressAutoHyphens/>
                                      <w:spacing w:before="100" w:beforeAutospacing="1" w:after="100" w:afterAutospacing="1" w:line="240" w:lineRule="auto"/>
                                      <w:ind w:left="-346" w:right="-230"/>
                                      <w:jc w:val="center"/>
                                      <w:rPr>
                                        <w:b w:val="0"/>
                                        <w:sz w:val="14"/>
                                      </w:rPr>
                                    </w:pPr>
                                    <w:r>
                                      <w:rPr>
                                        <w:b w:val="0"/>
                                        <w:sz w:val="14"/>
                                      </w:rPr>
                                      <w:t>45</w:t>
                                    </w:r>
                                  </w:p>
                                </w:txbxContent>
                              </v:textbox>
                            </v:shape>
                            <v:shape id="Speech Bubble: Rectangle with Corners Rounded 665" o:spid="_x0000_s1134" type="#_x0000_t62" style="position:absolute;left:52213;top:57280;width:1391;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" adj="39910,69986" fillcolor="#ed7d31 [3205]" stroked="f" strokeweight="1.5pt">
                              <v:fill opacity="46003f"/>
                              <v:textbox inset=",0,,0">
                                <w:txbxContent>
                                  <w:p w14:paraId="26289A32" w14:textId="599AC8AF"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53</w:t>
                                    </w:r>
                                  </w:p>
                                </w:txbxContent>
                              </v:textbox>
                            </v:shape>
                            <v:shape id="Speech Bubble: Rectangle with Corners Rounded 666" o:spid="_x0000_s1135" type="#_x0000_t62" style="position:absolute;left:54584;top:57803;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" adj="6272,50271" fillcolor="#ed7d31 [3205]" stroked="f" strokeweight="1.5pt">
                              <v:fill opacity="46003f"/>
                              <v:textbox inset=",0,,0">
                                <w:txbxContent>
                                  <w:p w14:paraId="5BF7069D" w14:textId="71A267E0"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52</w:t>
                                    </w:r>
                                  </w:p>
                                </w:txbxContent>
                              </v:textbox>
                            </v:shape>
                            <v:shape id="Speech Bubble: Rectangle with Corners Rounded 667" o:spid="_x0000_s1136" type="#_x0000_t62" style="position:absolute;left:57499;top:60229;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" adj="-15634,4437" fillcolor="#ed7d31 [3205]" stroked="f" strokeweight="1.5pt">
                              <v:fill opacity="46003f"/>
                              <v:textbox inset=",0,,0">
                                <w:txbxContent>
                                  <w:p w14:paraId="3CD06A4E" w14:textId="1095CAF7"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49</w:t>
                                    </w:r>
                                  </w:p>
                                </w:txbxContent>
                              </v:textbox>
                            </v:shape>
                            <v:shape id="Speech Bubble: Rectangle with Corners Rounded 668" o:spid="_x0000_s1137" type="#_x0000_t62" style="position:absolute;left:56924;top:56963;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" adj="-3399,43500" fillcolor="#ed7d31 [3205]" stroked="f" strokeweight="1.5pt">
                              <v:fill opacity="46003f"/>
                              <v:textbox inset=",0,,0">
                                <w:txbxContent>
                                  <w:p w14:paraId="651CAAFB" w14:textId="76E9AA12"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47</w:t>
                                    </w:r>
                                  </w:p>
                                </w:txbxContent>
                              </v:textbox>
                            </v:shape>
                            <v:shape id="Speech Bubble: Rectangle with Corners Rounded 669" o:spid="_x0000_s1138" type="#_x0000_t62" style="position:absolute;left:57499;top:61778;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" adj="-17254,-16736" fillcolor="#ed7d31 [3205]" stroked="f" strokeweight="1.5pt">
                              <v:fill opacity="46003f"/>
                              <v:textbox inset=",0,,0">
                                <w:txbxContent>
                                  <w:p w14:paraId="625287D5" w14:textId="42BDAF21"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50</w:t>
                                    </w:r>
                                  </w:p>
                                </w:txbxContent>
                              </v:textbox>
                            </v:shape>
                            <v:shape id="Speech Bubble: Rectangle with Corners Rounded 671" o:spid="_x0000_s1139" type="#_x0000_t62" style="position:absolute;left:61817;top:67972;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" adj="-28650,-23179" fillcolor="#ed7d31 [3205]" stroked="f" strokeweight="1.5pt">
                              <v:fill opacity="46003f"/>
                              <v:textbox inset=",0,,0">
                                <w:txbxContent>
                                  <w:p w14:paraId="5742AA42" w14:textId="4D07C32E"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61</w:t>
                                    </w:r>
                                  </w:p>
                                </w:txbxContent>
                              </v:textbox>
                            </v:shape>
                            <v:shape id="Speech Bubble: Rectangle with Corners Rounded 672" o:spid="_x0000_s1140" type="#_x0000_t62" style="position:absolute;left:57763;top:58496;width:1390;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" adj="-17160,26395" fillcolor="#ed7d31 [3205]" stroked="f" strokeweight="1.5pt">
                              <v:fill opacity="46003f"/>
                              <v:textbox inset=",0,,0">
                                <w:txbxContent>
                                  <w:p w14:paraId="5E90964A" w14:textId="766A6689"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48</w:t>
                                    </w:r>
                                  </w:p>
                                </w:txbxContent>
                              </v:textbox>
                            </v:shape>
                            <v:shape id="Speech Bubble: Rectangle with Corners Rounded 674" o:spid="_x0000_s1141" type="#_x0000_t62" style="position:absolute;left:73098;top:26092;width:1390;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" adj="-15753,-2757" fillcolor="#ed7d31 [3205]" stroked="f" strokeweight="1.5pt">
                              <v:fill opacity="46003f"/>
                              <v:textbox inset=",0,,0">
                                <w:txbxContent>
                                  <w:p w14:paraId="269A3E26" w14:textId="27380C21" w:rsidR="004119DD" w:rsidRPr="00787666" w:rsidRDefault="004119DD" w:rsidP="00B410E2">
                                    <w:pPr>
                                      <w:suppressLineNumbers/>
                                      <w:suppressAutoHyphens/>
                                      <w:spacing w:before="100" w:beforeAutospacing="1" w:after="100" w:afterAutospacing="1" w:line="240" w:lineRule="auto"/>
                                      <w:ind w:left="-346" w:right="-230"/>
                                      <w:jc w:val="center"/>
                                      <w:rPr>
                                        <w:b w:val="0"/>
                                        <w:sz w:val="14"/>
                                      </w:rPr>
                                    </w:pPr>
                                    <w:r>
                                      <w:rPr>
                                        <w:b w:val="0"/>
                                        <w:sz w:val="14"/>
                                      </w:rPr>
                                      <w:t>63</w:t>
                                    </w:r>
                                  </w:p>
                                </w:txbxContent>
                              </v:textbox>
                            </v:shape>
                            <v:shape id="Speech Bubble: Rectangle with Corners Rounded 675" o:spid="_x0000_s1142" type="#_x0000_t62" style="position:absolute;left:61416;top:65933;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" adj="-26204,4404" fillcolor="#ed7d31 [3205]" stroked="f" strokeweight="1.5pt">
                              <v:fill opacity="46003f"/>
                              <v:textbox inset=",0,,0">
                                <w:txbxContent>
                                  <w:p w14:paraId="6BE3A937" w14:textId="77F7098D"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60</w:t>
                                    </w:r>
                                  </w:p>
                                </w:txbxContent>
                              </v:textbox>
                            </v:shape>
                            <v:shape id="Speech Bubble: Rectangle with Corners Rounded 676" o:spid="_x0000_s1143" type="#_x0000_t62" style="position:absolute;left:60427;top:64060;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" adj="-13081,27554" fillcolor="#ed7d31 [3205]" stroked="f" strokeweight="1.5pt">
                              <v:fill opacity="46003f"/>
                              <v:textbox inset=",0,,0">
                                <w:txbxContent>
                                  <w:p w14:paraId="0A2DD7DA" w14:textId="64E548B2"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59</w:t>
                                    </w:r>
                                  </w:p>
                                </w:txbxContent>
                              </v:textbox>
                            </v:shape>
                            <v:shape id="Speech Bubble: Rectangle with Corners Rounded 677" o:spid="_x0000_s1144" type="#_x0000_t62" style="position:absolute;left:48610;top:60615;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" adj="87597,17870" fillcolor="#ed7d31 [3205]" stroked="f" strokeweight="1.5pt">
                              <v:fill opacity="46003f"/>
                              <v:textbox inset=",0,,0">
                                <w:txbxContent>
                                  <w:p w14:paraId="6A3C81AB" w14:textId="20520086"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54</w:t>
                                    </w:r>
                                  </w:p>
                                </w:txbxContent>
                              </v:textbox>
                            </v:shape>
                            <v:shape id="Speech Bubble: Rectangle with Corners Rounded 678" o:spid="_x0000_s1145" type="#_x0000_t62" style="position:absolute;left:48684;top:62369;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" adj="89232,-6285" fillcolor="#ed7d31 [3205]" stroked="f" strokeweight="1.5pt">
                              <v:fill opacity="46003f"/>
                              <v:textbox inset=",0,,0">
                                <w:txbxContent>
                                  <w:p w14:paraId="48D390F4" w14:textId="3F32AB03" w:rsidR="004119DD" w:rsidRPr="00787666" w:rsidRDefault="004119DD" w:rsidP="001510B6">
                                    <w:pPr>
                                      <w:suppressLineNumbers/>
                                      <w:suppressAutoHyphens/>
                                      <w:spacing w:before="100" w:beforeAutospacing="1" w:after="100" w:afterAutospacing="1" w:line="240" w:lineRule="auto"/>
                                      <w:ind w:left="-346" w:right="-230"/>
                                      <w:jc w:val="center"/>
                                      <w:rPr>
                                        <w:b w:val="0"/>
                                        <w:sz w:val="14"/>
                                      </w:rPr>
                                    </w:pPr>
                                    <w:r>
                                      <w:rPr>
                                        <w:b w:val="0"/>
                                        <w:sz w:val="14"/>
                                      </w:rPr>
                                      <w:t>55</w:t>
                                    </w:r>
                                  </w:p>
                                </w:txbxContent>
                              </v:textbox>
                            </v:shape>
                            <v:shape id="Speech Bubble: Rectangle with Corners Rounded 680" o:spid="_x0000_s1146" type="#_x0000_t62" style="position:absolute;left:51784;top:64101;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" adj="54513,-29437" fillcolor="#ed7d31 [3205]" stroked="f" strokeweight="1.5pt">
                              <v:fill opacity="46003f"/>
                              <v:textbox inset=",0,,0">
                                <w:txbxContent>
                                  <w:p w14:paraId="2E55E594" w14:textId="61A34A7E"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57</w:t>
                                    </w:r>
                                  </w:p>
                                </w:txbxContent>
                              </v:textbox>
                            </v:shape>
                            <v:shape id="Speech Bubble: Rectangle with Corners Rounded 681" o:spid="_x0000_s1147" type="#_x0000_t62" style="position:absolute;left:57049;top:64101;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" adj="-24390,-39646" fillcolor="#ed7d31 [3205]" stroked="f" strokeweight="1.5pt">
                              <v:fill opacity="46003f"/>
                              <v:textbox inset=",0,,0">
                                <w:txbxContent>
                                  <w:p w14:paraId="4439BB12" w14:textId="18C6D28F"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51</w:t>
                                    </w:r>
                                  </w:p>
                                </w:txbxContent>
                              </v:textbox>
                            </v:shape>
                            <v:shape id="Speech Bubble: Rectangle with Corners Rounded 682" o:spid="_x0000_s1148" type="#_x0000_t62" style="position:absolute;left:53604;top:64391;width:1391;height:1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" adj="29934,-30656" fillcolor="#ed7d31 [3205]" stroked="f" strokeweight="1.5pt">
                              <v:fill opacity="46003f"/>
                              <v:textbox inset=",0,,0">
                                <w:txbxContent>
                                  <w:p w14:paraId="68EB6C5E" w14:textId="1935D6D9"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58</w:t>
                                    </w:r>
                                  </w:p>
                                </w:txbxContent>
                              </v:textbox>
                            </v:shape>
                            <v:shape id="Speech Bubble: Rectangle with Corners Rounded 683" o:spid="_x0000_s1149" type="#_x0000_t62" style="position:absolute;left:50198;top:63137;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" adj="68772,-14553" fillcolor="#ed7d31 [3205]" stroked="f" strokeweight="1.5pt">
                              <v:fill opacity="46003f"/>
                              <v:textbox inset=",0,,0">
                                <w:txbxContent>
                                  <w:p w14:paraId="32E2CC97" w14:textId="04825911" w:rsidR="004119DD" w:rsidRPr="00787666" w:rsidRDefault="004119DD" w:rsidP="001A750D">
                                    <w:pPr>
                                      <w:suppressLineNumbers/>
                                      <w:suppressAutoHyphens/>
                                      <w:spacing w:before="100" w:beforeAutospacing="1" w:after="100" w:afterAutospacing="1" w:line="240" w:lineRule="auto"/>
                                      <w:ind w:left="-346" w:right="-230"/>
                                      <w:jc w:val="center"/>
                                      <w:rPr>
                                        <w:b w:val="0"/>
                                        <w:sz w:val="14"/>
                                      </w:rPr>
                                    </w:pPr>
                                    <w:r>
                                      <w:rPr>
                                        <w:b w:val="0"/>
                                        <w:sz w:val="14"/>
                                      </w:rPr>
                                      <w:t>56</w:t>
                                    </w:r>
                                  </w:p>
                                </w:txbxContent>
                              </v:textbox>
                            </v:shape>
                          </v:group>
                          <v:shape id="Speech Bubble: Rectangle with Corners Rounded 689" o:spid="_x0000_s1150" type="#_x0000_t62" style="position:absolute;left:70266;top:27152;width:1384;height:13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" adj="23057,-17586" fillcolor="#ed7d31 [3205]" stroked="f" strokeweight="1.5pt">
                            <v:fill opacity="46003f"/>
                            <v:textbox inset=",0,,0">
                              <w:txbxContent>
                                <w:p w14:paraId="2ED74C9B" w14:textId="33C56BA6"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65</w:t>
                                  </w:r>
                                </w:p>
                              </w:txbxContent>
                            </v:textbox>
                          </v:shape>
                          <v:shape id="Speech Bubble: Rectangle with Corners Rounded 690" o:spid="_x0000_s1151" type="#_x0000_t62" style="position:absolute;left:72735;top:28145;width:1384;height:13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" adj="-11186,-31864" fillcolor="#ed7d31 [3205]" stroked="f" strokeweight="1.5pt">
                            <v:fill opacity="46003f"/>
                            <v:textbox inset=",0,,0">
                              <w:txbxContent>
                                <w:p w14:paraId="54C969EB" w14:textId="21F973A0"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64</w:t>
                                  </w:r>
                                </w:p>
                              </w:txbxContent>
                            </v:textbox>
                          </v:shape>
                          <v:shape id="Speech Bubble: Rectangle with Corners Rounded 691" o:spid="_x0000_s1152" type="#_x0000_t62" style="position:absolute;left:33840;top:33519;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" adj="56207,-69888" fillcolor="#ed7d31 [3205]" stroked="f" strokeweight="1.5pt">
                            <v:fill opacity="46003f"/>
                            <v:textbox inset=",0,,0">
                              <w:txbxContent>
                                <w:p w14:paraId="3020D285" w14:textId="14C96B80"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40</w:t>
                                  </w:r>
                                </w:p>
                              </w:txbxContent>
                            </v:textbox>
                          </v:shape>
                          <v:shape id="Speech Bubble: Rectangle with Corners Rounded 692" o:spid="_x0000_s1153" type="#_x0000_t62" style="position:absolute;left:27540;top:24949;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" adj="1154,51292" fillcolor="#ed7d31 [3205]" stroked="f" strokeweight="1.5pt">
                            <v:fill opacity="46003f"/>
                            <v:textbox inset=",0,,0">
                              <w:txbxContent>
                                <w:p w14:paraId="07BE4480" w14:textId="3C721FDD" w:rsidR="004119DD" w:rsidRPr="00787666" w:rsidRDefault="004119DD" w:rsidP="009F2DF3">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5C8DDBFD" wp14:editId="00006A05">
                                        <wp:extent cx="0" cy="0"/>
                                        <wp:effectExtent l="0" t="0" r="0" b="0"/>
                                        <wp:docPr id="781" name="Pict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7</w:t>
                                  </w:r>
                                </w:p>
                              </w:txbxContent>
                            </v:textbox>
                          </v:shape>
                        </v:group>
                        <v:shape id="Speech Bubble: Rectangle with Corners Rounded 698" o:spid="_x0000_s1154" type="#_x0000_t62" style="position:absolute;left:31821;top:31859;width:1390;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" adj="51654,-37479" fillcolor="#ed7d31 [3205]" stroked="f" strokeweight="1.5pt">
                          <v:fill opacity="46003f"/>
                          <v:textbox inset=",0,,0">
                            <w:txbxContent>
                              <w:p w14:paraId="60B0C744" w14:textId="45D4ECD4" w:rsidR="004119DD" w:rsidRPr="00787666" w:rsidRDefault="004119DD" w:rsidP="00723458">
                                <w:pPr>
                                  <w:suppressLineNumbers/>
                                  <w:suppressAutoHyphens/>
                                  <w:spacing w:before="100" w:beforeAutospacing="1" w:after="100" w:afterAutospacing="1" w:line="240" w:lineRule="auto"/>
                                  <w:ind w:left="-346" w:right="-230"/>
                                  <w:jc w:val="center"/>
                                  <w:rPr>
                                    <w:b w:val="0"/>
                                    <w:sz w:val="14"/>
                                  </w:rPr>
                                </w:pPr>
                                <w:r>
                                  <w:rPr>
                                    <w:b w:val="0"/>
                                    <w:sz w:val="14"/>
                                  </w:rPr>
                                  <w:t>38</w:t>
                                </w:r>
                              </w:p>
                            </w:txbxContent>
                          </v:textbox>
                        </v:shape>
                        <v:shape id="Speech Bubble: Rectangle with Corners Rounded 699" o:spid="_x0000_s1155" type="#_x0000_t62" style="position:absolute;left:33649;top:31409;width:1391;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" adj="44107,-31123" fillcolor="#ed7d31 [3205]" stroked="f" strokeweight="1.5pt">
                          <v:fill opacity="46003f"/>
                          <v:textbox inset=",0,,0">
                            <w:txbxContent>
                              <w:p w14:paraId="6E8730EE" w14:textId="359385F9" w:rsidR="004119DD" w:rsidRPr="00787666" w:rsidRDefault="004119DD" w:rsidP="00723458">
                                <w:pPr>
                                  <w:suppressLineNumbers/>
                                  <w:suppressAutoHyphens/>
                                  <w:spacing w:before="100" w:beforeAutospacing="1" w:after="100" w:afterAutospacing="1" w:line="240" w:lineRule="auto"/>
                                  <w:ind w:left="-346" w:right="-230"/>
                                  <w:jc w:val="center"/>
                                  <w:rPr>
                                    <w:b w:val="0"/>
                                    <w:sz w:val="14"/>
                                  </w:rPr>
                                </w:pPr>
                                <w:r>
                                  <w:rPr>
                                    <w:b w:val="0"/>
                                    <w:sz w:val="14"/>
                                  </w:rPr>
                                  <w:t>39</w:t>
                                </w:r>
                              </w:p>
                            </w:txbxContent>
                          </v:textbox>
                        </v:shape>
                      </v:group>
                      <v:shape id="Speech Bubble: Rectangle with Corners Rounded 702" o:spid="_x0000_s1156" type="#_x0000_t62" style="position:absolute;left:25633;top:24471;width:1384;height:1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" adj="23331,59103" fillcolor="#ed7d31 [3205]" stroked="f" strokeweight="1.5pt">
                        <v:fill opacity="46003f"/>
                        <v:textbox inset=",0,,0">
                          <w:txbxContent>
                            <w:p w14:paraId="6DA4FF4A" w14:textId="25EC8278" w:rsidR="004119DD" w:rsidRPr="00787666" w:rsidRDefault="004119DD" w:rsidP="00F040C9">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2CE19CFC" wp14:editId="66504B7B">
                                    <wp:extent cx="0" cy="0"/>
                                    <wp:effectExtent l="0" t="0" r="0" b="0"/>
                                    <wp:docPr id="782" name="Pictur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8</w:t>
                              </w:r>
                            </w:p>
                          </w:txbxContent>
                        </v:textbox>
                      </v:shape>
                      <v:shape id="Speech Bubble: Rectangle with Corners Rounded 704" o:spid="_x0000_s1157" type="#_x0000_t62" style="position:absolute;left:27469;top:29436;width:1384;height:13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" adj="6374,-15706" fillcolor="#ed7d31 [3205]" stroked="f" strokeweight="1.5pt">
                        <v:fill opacity="46003f"/>
                        <v:textbox inset=",0,,0">
                          <w:txbxContent>
                            <w:p w14:paraId="3EF4C2F3" w14:textId="5E825B45" w:rsidR="004119DD" w:rsidRPr="00787666" w:rsidRDefault="004119DD" w:rsidP="00F040C9">
                              <w:pPr>
                                <w:suppressLineNumbers/>
                                <w:suppressAutoHyphens/>
                                <w:spacing w:before="100" w:beforeAutospacing="1" w:after="100" w:afterAutospacing="1" w:line="240" w:lineRule="auto"/>
                                <w:ind w:left="-346" w:right="-230"/>
                                <w:jc w:val="center"/>
                                <w:rPr>
                                  <w:b w:val="0"/>
                                  <w:sz w:val="14"/>
                                </w:rPr>
                              </w:pPr>
                              <w:r>
                                <w:rPr>
                                  <w:b w:val="0"/>
                                  <w:sz w:val="14"/>
                                </w:rPr>
                                <w:t>6</w:t>
                              </w:r>
                              <w:r w:rsidRPr="00F040C9">
                                <w:rPr>
                                  <w:b w:val="0"/>
                                  <w:noProof/>
                                  <w:sz w:val="14"/>
                                </w:rPr>
                                <w:drawing>
                                  <wp:inline distT="0" distB="0" distL="0" distR="0" wp14:anchorId="2CCE470D" wp14:editId="00889B50">
                                    <wp:extent cx="0" cy="0"/>
                                    <wp:effectExtent l="0" t="0" r="0" b="0"/>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b w:val="0"/>
                                  <w:sz w:val="14"/>
                                </w:rPr>
                                <w:t>6</w:t>
                              </w:r>
                            </w:p>
                          </w:txbxContent>
                        </v:textbox>
                      </v:shape>
                    </v:group>
                    <v:shape id="Speech Bubble: Rectangle with Corners Rounded 603" o:spid="_x0000_s1158" type="#_x0000_t62" style="position:absolute;left:60871;top:69798;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" adj="-30581,-32206" fillcolor="#ed7d31 [3205]" stroked="f" strokeweight="1.5pt">
                      <v:fill opacity="46003f"/>
                      <v:textbox inset=",0,,0">
                        <w:txbxContent>
                          <w:p w14:paraId="20CAFB67" w14:textId="13462BC0" w:rsidR="004119DD" w:rsidRPr="00787666" w:rsidRDefault="004119DD" w:rsidP="00224879">
                            <w:pPr>
                              <w:suppressLineNumbers/>
                              <w:suppressAutoHyphens/>
                              <w:spacing w:before="100" w:beforeAutospacing="1" w:after="100" w:afterAutospacing="1" w:line="240" w:lineRule="auto"/>
                              <w:ind w:left="-346" w:right="-230"/>
                              <w:jc w:val="center"/>
                              <w:rPr>
                                <w:b w:val="0"/>
                                <w:sz w:val="14"/>
                              </w:rPr>
                            </w:pPr>
                            <w:r>
                              <w:rPr>
                                <w:b w:val="0"/>
                                <w:sz w:val="14"/>
                              </w:rPr>
                              <w:t>62</w:t>
                            </w:r>
                          </w:p>
                        </w:txbxContent>
                      </v:textbox>
                    </v:shape>
                  </v:group>
                  <v:shape id="Speech Bubble: Rectangle with Corners Rounded 24" o:spid="_x0000_s1159" type="#_x0000_t62" style="position:absolute;left:2970;top:35003;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" adj="16340,61966" fillcolor="#ed7d31 [3205]" stroked="f" strokeweight="1.5pt">
                    <v:fill opacity="46003f"/>
                    <v:textbox inset=",0,,0">
                      <w:txbxContent>
                        <w:p w14:paraId="3A205224" w14:textId="3394A00E" w:rsidR="004119DD" w:rsidRPr="00787666" w:rsidRDefault="004119DD" w:rsidP="008453F7">
                          <w:pPr>
                            <w:suppressLineNumbers/>
                            <w:suppressAutoHyphens/>
                            <w:spacing w:before="100" w:beforeAutospacing="1" w:after="100" w:afterAutospacing="1" w:line="240" w:lineRule="auto"/>
                            <w:ind w:left="-346" w:right="-230"/>
                            <w:jc w:val="center"/>
                            <w:rPr>
                              <w:b w:val="0"/>
                              <w:sz w:val="14"/>
                            </w:rPr>
                          </w:pPr>
                          <w:r>
                            <w:rPr>
                              <w:b w:val="0"/>
                              <w:sz w:val="14"/>
                            </w:rPr>
                            <w:t>69</w:t>
                          </w:r>
                        </w:p>
                      </w:txbxContent>
                    </v:textbox>
                  </v:shape>
                  <v:shape id="Speech Bubble: Rectangle with Corners Rounded 565" o:spid="_x0000_s1160" type="#_x0000_t62" style="position:absolute;left:4865;top:35236;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" adj="-5336,59819" fillcolor="#ed7d31 [3205]" stroked="f" strokeweight="1.5pt">
                    <v:fill opacity="46003f"/>
                    <v:textbox inset=",0,,0">
                      <w:txbxContent>
                        <w:p w14:paraId="54E0D59C" w14:textId="3E06262E"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70</w:t>
                          </w:r>
                        </w:p>
                      </w:txbxContent>
                    </v:textbox>
                  </v:shape>
                  <v:shape id="Speech Bubble: Rectangle with Corners Rounded 566" o:spid="_x0000_s1161" type="#_x0000_t62" style="position:absolute;left:6797;top:35236;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" adj="-29109,61251" fillcolor="#ed7d31 [3205]" stroked="f" strokeweight="1.5pt">
                    <v:fill opacity="46003f"/>
                    <v:textbox inset=",0,,0">
                      <w:txbxContent>
                        <w:p w14:paraId="3D894563" w14:textId="75C5B601"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71</w:t>
                          </w:r>
                        </w:p>
                      </w:txbxContent>
                    </v:textbox>
                  </v:shape>
                  <v:shape id="Speech Bubble: Rectangle with Corners Rounded 586" o:spid="_x0000_s1162" type="#_x0000_t62" style="position:absolute;left:2970;top:41774;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" adj="13543,-34652" fillcolor="#ed7d31 [3205]" stroked="f" strokeweight="1.5pt">
                    <v:fill opacity="46003f"/>
                    <v:textbox inset=",0,,0">
                      <w:txbxContent>
                        <w:p w14:paraId="18AE212E" w14:textId="1B8EE75B"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72</w:t>
                          </w:r>
                        </w:p>
                      </w:txbxContent>
                    </v:textbox>
                  </v:shape>
                  <v:shape id="Speech Bubble: Rectangle with Corners Rounded 587" o:spid="_x0000_s1163" type="#_x0000_t62" style="position:absolute;left:4590;top:41684;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" adj="-8133,-28927" fillcolor="#ed7d31 [3205]" stroked="f" strokeweight="1.5pt">
                    <v:fill opacity="46003f"/>
                    <v:textbox inset=",0,,0">
                      <w:txbxContent>
                        <w:p w14:paraId="75ACFE14" w14:textId="59771377" w:rsidR="004119DD" w:rsidRPr="00787666" w:rsidRDefault="004119DD" w:rsidP="003736F5">
                          <w:pPr>
                            <w:suppressLineNumbers/>
                            <w:suppressAutoHyphens/>
                            <w:spacing w:before="100" w:beforeAutospacing="1" w:after="100" w:afterAutospacing="1" w:line="240" w:lineRule="auto"/>
                            <w:ind w:left="-346" w:right="-230"/>
                            <w:jc w:val="center"/>
                            <w:rPr>
                              <w:b w:val="0"/>
                              <w:sz w:val="14"/>
                            </w:rPr>
                          </w:pPr>
                          <w:r>
                            <w:rPr>
                              <w:b w:val="0"/>
                              <w:sz w:val="14"/>
                            </w:rPr>
                            <w:t>73</w:t>
                          </w:r>
                        </w:p>
                      </w:txbxContent>
                    </v:textbox>
                  </v:shape>
                  <v:shape id="Speech Bubble: Rectangle with Corners Rounded 590" o:spid="_x0000_s1164" type="#_x0000_t62" style="position:absolute;left:27463;top:55339;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" adj="-4074,-22157" fillcolor="#ed7d31 [3205]" stroked="f" strokeweight="1.5pt">
                    <v:fill opacity="46003f"/>
                    <v:textbox inset=",0,,0">
                      <w:txbxContent>
                        <w:p w14:paraId="2E5E66B6" w14:textId="7C2D3B6C"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77</w:t>
                          </w:r>
                        </w:p>
                      </w:txbxContent>
                    </v:textbox>
                  </v:shape>
                  <v:shape id="Speech Bubble: Rectangle with Corners Rounded 591" o:spid="_x0000_s1165" type="#_x0000_t62" style="position:absolute;left:29220;top:55386;width:1378;height:13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" adj="-30581,-32206" fillcolor="#ed7d31 [3205]" stroked="f" strokeweight="1.5pt">
                    <v:fill opacity="46003f"/>
                    <v:textbox inset=",0,,0">
                      <w:txbxContent>
                        <w:p w14:paraId="02868B4D" w14:textId="343F6F5D"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78</w:t>
                          </w:r>
                        </w:p>
                      </w:txbxContent>
                    </v:textbox>
                  </v:shape>
                  <v:shape id="Speech Bubble: Rectangle with Corners Rounded 596" o:spid="_x0000_s1166" type="#_x0000_t62" style="position:absolute;left:30845;top:54376;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" adj="-49725,-17635" fillcolor="#ed7d31 [3205]" stroked="f" strokeweight="1.5pt">
                    <v:fill opacity="46003f"/>
                    <v:textbox inset=",0,,0">
                      <w:txbxContent>
                        <w:p w14:paraId="4FDDF55B" w14:textId="4AF37EF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79</w:t>
                          </w:r>
                        </w:p>
                      </w:txbxContent>
                    </v:textbox>
                  </v:shape>
                  <v:shape id="Speech Bubble: Rectangle with Corners Rounded 598" o:spid="_x0000_s1167" type="#_x0000_t62" style="position:absolute;left:27871;top:48282;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" adj="-6037,65270" fillcolor="#ed7d31 [3205]" stroked="f" strokeweight="1.5pt">
                    <v:fill opacity="46003f"/>
                    <v:textbox inset=",0,,0">
                      <w:txbxContent>
                        <w:p w14:paraId="5D336054" w14:textId="5AADBFF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74</w:t>
                          </w:r>
                        </w:p>
                      </w:txbxContent>
                    </v:textbox>
                  </v:shape>
                  <v:shape id="Speech Bubble: Rectangle with Corners Rounded 599" o:spid="_x0000_s1168" type="#_x0000_t62" style="position:absolute;left:29643;top:48981;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" adj="-32054,56226" fillcolor="#ed7d31 [3205]" stroked="f" strokeweight="1.5pt">
                    <v:fill opacity="46003f"/>
                    <v:textbox inset=",0,,0">
                      <w:txbxContent>
                        <w:p w14:paraId="092C4087" w14:textId="373D3FB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75</w:t>
                          </w:r>
                        </w:p>
                      </w:txbxContent>
                    </v:textbox>
                  </v:shape>
                  <v:shape id="Speech Bubble: Rectangle with Corners Rounded 600" o:spid="_x0000_s1169" type="#_x0000_t62" style="position:absolute;left:31474;top:49913;width:1378;height:1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" adj="-59052,43162" fillcolor="#ed7d31 [3205]" stroked="f" strokeweight="1.5pt">
                    <v:fill opacity="46003f"/>
                    <v:textbox inset=",0,,0">
                      <w:txbxContent>
                        <w:p w14:paraId="41FF4E61" w14:textId="5E7D5DE0" w:rsidR="004119DD" w:rsidRPr="00787666" w:rsidRDefault="004119DD" w:rsidP="00864077">
                          <w:pPr>
                            <w:suppressLineNumbers/>
                            <w:suppressAutoHyphens/>
                            <w:spacing w:before="100" w:beforeAutospacing="1" w:after="100" w:afterAutospacing="1" w:line="240" w:lineRule="auto"/>
                            <w:ind w:left="-346" w:right="-230"/>
                            <w:jc w:val="center"/>
                            <w:rPr>
                              <w:b w:val="0"/>
                              <w:sz w:val="14"/>
                            </w:rPr>
                          </w:pPr>
                          <w:r>
                            <w:rPr>
                              <w:b w:val="0"/>
                              <w:sz w:val="14"/>
                            </w:rPr>
                            <w:t>76</w:t>
                          </w:r>
                        </w:p>
                      </w:txbxContent>
                    </v:textbox>
                  </v:shape>
                </v:group>
                <v:shape id="Speech Bubble: Rectangle with Corners Rounded 613" o:spid="_x0000_s1170" type="#_x0000_t62" style="position:absolute;left:22987;top:49593;width:1371;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" adj="53255,30351" fillcolor="#ed7d31 [3205]" stroked="f" strokeweight="1.5pt">
                  <v:fill opacity="46003f"/>
                  <v:textbox inset=",0,,0">
                    <w:txbxContent>
                      <w:p w14:paraId="6A352991" w14:textId="59C5EBF5"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80</w:t>
                        </w:r>
                      </w:p>
                    </w:txbxContent>
                  </v:textbox>
                </v:shape>
                <v:shape id="Speech Bubble: Rectangle with Corners Rounded 618" o:spid="_x0000_s1171" type="#_x0000_t62" style="position:absolute;left:22542;top:53149;width:1372;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" adj="57808,-16844" fillcolor="#ed7d31 [3205]" stroked="f" strokeweight="1.5pt">
                  <v:fill opacity="46003f"/>
                  <v:textbox inset=",0,,0">
                    <w:txbxContent>
                      <w:p w14:paraId="1CF7B1F4" w14:textId="49A980B8"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82</w:t>
                        </w:r>
                      </w:p>
                    </w:txbxContent>
                  </v:textbox>
                </v:shape>
                <v:shape id="Speech Bubble: Rectangle with Corners Rounded 619" o:spid="_x0000_s1172" type="#_x0000_t62" style="position:absolute;left:22542;top:51244;width:1372;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" adj="57808,8793" fillcolor="#ed7d31 [3205]" stroked="f" strokeweight="1.5pt">
                  <v:fill opacity="46003f"/>
                  <v:textbox inset=",0,,0">
                    <w:txbxContent>
                      <w:p w14:paraId="2CB8D692" w14:textId="48A9752C"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81</w:t>
                        </w:r>
                      </w:p>
                    </w:txbxContent>
                  </v:textbox>
                </v:shape>
                <v:shape id="Speech Bubble: Rectangle with Corners Rounded 620" o:spid="_x0000_s1173" type="#_x0000_t62" style="position:absolute;left:24384;top:54038;width:1371;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" adj="34472,-29663" fillcolor="#ed7d31 [3205]" stroked="f" strokeweight="1.5pt">
                  <v:fill opacity="46003f"/>
                  <v:textbox inset=",0,,0">
                    <w:txbxContent>
                      <w:p w14:paraId="6A3723A5" w14:textId="70D5D9DE" w:rsidR="004119DD" w:rsidRPr="00787666" w:rsidRDefault="004119DD" w:rsidP="000A3120">
                        <w:pPr>
                          <w:suppressLineNumbers/>
                          <w:suppressAutoHyphens/>
                          <w:spacing w:before="100" w:beforeAutospacing="1" w:after="100" w:afterAutospacing="1" w:line="240" w:lineRule="auto"/>
                          <w:ind w:left="-346" w:right="-230"/>
                          <w:jc w:val="center"/>
                          <w:rPr>
                            <w:b w:val="0"/>
                            <w:sz w:val="14"/>
                          </w:rPr>
                        </w:pPr>
                        <w:r>
                          <w:rPr>
                            <w:b w:val="0"/>
                            <w:sz w:val="14"/>
                          </w:rPr>
                          <w:t>83</w:t>
                        </w:r>
                      </w:p>
                    </w:txbxContent>
                  </v:textbox>
                </v:shape>
                <v:shape id="Speech Bubble: Rectangle with Corners Rounded 712" o:spid="_x0000_s1174" type="#_x0000_t62" style="position:absolute;left:33655;top:23685;width:1371;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" adj="28256,-21179" fillcolor="#ed7d31 [3205]" stroked="f" strokeweight="1.5pt">
                  <v:fill opacity="46003f"/>
                  <v:textbox inset=",0,,0">
                    <w:txbxContent>
                      <w:p w14:paraId="77B810F6" w14:textId="60ED5215" w:rsidR="004119DD" w:rsidRPr="00787666" w:rsidRDefault="004119DD" w:rsidP="00482A43">
                        <w:pPr>
                          <w:suppressLineNumbers/>
                          <w:suppressAutoHyphens/>
                          <w:spacing w:before="100" w:beforeAutospacing="1" w:after="100" w:afterAutospacing="1" w:line="240" w:lineRule="auto"/>
                          <w:ind w:left="-346" w:right="-230"/>
                          <w:jc w:val="center"/>
                          <w:rPr>
                            <w:b w:val="0"/>
                            <w:sz w:val="14"/>
                          </w:rPr>
                        </w:pPr>
                        <w:r>
                          <w:rPr>
                            <w:b w:val="0"/>
                            <w:sz w:val="14"/>
                          </w:rPr>
                          <w:t>84</w:t>
                        </w:r>
                      </w:p>
                    </w:txbxContent>
                  </v:textbox>
                </v:shape>
                <v:shape id="Speech Bubble: Rectangle with Corners Rounded 713" o:spid="_x0000_s1175" type="#_x0000_t62" style="position:absolute;left:32639;top:21971;width:1371;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" adj="51566,7455" fillcolor="#ed7d31 [3205]" stroked="f" strokeweight="1.5pt">
                  <v:fill opacity="46003f"/>
                  <v:textbox inset=",0,,0">
                    <w:txbxContent>
                      <w:p w14:paraId="712590EC" w14:textId="000AA005" w:rsidR="004119DD" w:rsidRPr="00787666" w:rsidRDefault="004119DD" w:rsidP="0087500D">
                        <w:pPr>
                          <w:suppressLineNumbers/>
                          <w:suppressAutoHyphens/>
                          <w:spacing w:before="100" w:beforeAutospacing="1" w:after="100" w:afterAutospacing="1" w:line="240" w:lineRule="auto"/>
                          <w:ind w:left="-346" w:right="-230"/>
                          <w:jc w:val="center"/>
                          <w:rPr>
                            <w:b w:val="0"/>
                            <w:sz w:val="14"/>
                          </w:rPr>
                        </w:pPr>
                        <w:r>
                          <w:rPr>
                            <w:b w:val="0"/>
                            <w:sz w:val="14"/>
                          </w:rPr>
                          <w:t>85</w:t>
                        </w:r>
                      </w:p>
                    </w:txbxContent>
                  </v:textbox>
                </v:shape>
                <v:shape id="Speech Bubble: Rectangle with Corners Rounded 714" o:spid="_x0000_s1176" type="#_x0000_t62" style="position:absolute;left:33655;top:20574;width:1371;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" adj="37580,27075" fillcolor="#ed7d31 [3205]" stroked="f" strokeweight="1.5pt">
                  <v:fill opacity="46003f"/>
                  <v:textbox inset=",0,,0">
                    <w:txbxContent>
                      <w:p w14:paraId="6EF5DE0E" w14:textId="17AE40C7" w:rsidR="004119DD" w:rsidRPr="00787666" w:rsidRDefault="004119DD" w:rsidP="0087500D">
                        <w:pPr>
                          <w:suppressLineNumbers/>
                          <w:suppressAutoHyphens/>
                          <w:spacing w:before="100" w:beforeAutospacing="1" w:after="100" w:afterAutospacing="1" w:line="240" w:lineRule="auto"/>
                          <w:ind w:left="-346" w:right="-230"/>
                          <w:jc w:val="center"/>
                          <w:rPr>
                            <w:b w:val="0"/>
                            <w:sz w:val="14"/>
                          </w:rPr>
                        </w:pPr>
                        <w:r>
                          <w:rPr>
                            <w:b w:val="0"/>
                            <w:sz w:val="14"/>
                          </w:rPr>
                          <w:t>86</w:t>
                        </w:r>
                      </w:p>
                    </w:txbxContent>
                  </v:textbox>
                </v:shape>
                <v:shape id="Speech Bubble: Rectangle with Corners Rounded 715" o:spid="_x0000_s1177" type="#_x0000_t62" style="position:absolute;left:37084;top:20066;width:1371;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" adj="-11111,28666" fillcolor="#ed7d31 [3205]" stroked="f" strokeweight="1.5pt">
                  <v:fill opacity="46003f"/>
                  <v:textbox inset=",0,,0">
                    <w:txbxContent>
                      <w:p w14:paraId="10E5482F" w14:textId="676BD95D"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87</w:t>
                        </w:r>
                      </w:p>
                    </w:txbxContent>
                  </v:textbox>
                </v:shape>
                <v:shape id="Speech Bubble: Rectangle with Corners Rounded 716" o:spid="_x0000_s1178" type="#_x0000_t62" style="position:absolute;left:37147;top:18415;width:1372;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" adj="-8003,-3149" fillcolor="#ed7d31 [3205]" stroked="f" strokeweight="1.5pt">
                  <v:fill opacity="46003f"/>
                  <v:textbox inset=",0,,0">
                    <w:txbxContent>
                      <w:p w14:paraId="36606843" w14:textId="0800424D"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88</w:t>
                        </w:r>
                      </w:p>
                    </w:txbxContent>
                  </v:textbox>
                </v:shape>
                <v:shape id="Speech Bubble: Rectangle with Corners Rounded 717" o:spid="_x0000_s1179" type="#_x0000_t62" style="position:absolute;left:34417;top:18415;width:1371;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" adj="25666,-17467" fillcolor="#ed7d31 [3205]" stroked="f" strokeweight="1.5pt">
                  <v:fill opacity="46003f"/>
                  <v:textbox inset=",0,,0">
                    <w:txbxContent>
                      <w:p w14:paraId="0779440B" w14:textId="7C5DFFD1" w:rsidR="004119DD" w:rsidRPr="00787666" w:rsidRDefault="004119DD" w:rsidP="00445BD2">
                        <w:pPr>
                          <w:suppressLineNumbers/>
                          <w:suppressAutoHyphens/>
                          <w:spacing w:before="100" w:beforeAutospacing="1" w:after="100" w:afterAutospacing="1" w:line="240" w:lineRule="auto"/>
                          <w:ind w:left="-346" w:right="-230"/>
                          <w:jc w:val="center"/>
                          <w:rPr>
                            <w:b w:val="0"/>
                            <w:sz w:val="14"/>
                          </w:rPr>
                        </w:pPr>
                        <w:r>
                          <w:rPr>
                            <w:b w:val="0"/>
                            <w:sz w:val="14"/>
                          </w:rPr>
                          <w:t>89</w:t>
                        </w:r>
                      </w:p>
                    </w:txbxContent>
                  </v:textbox>
                </v:shape>
                <v:shape id="Speech Bubble: Rectangle with Corners Rounded 718" o:spid="_x0000_s1180" type="#_x0000_t62" style="position:absolute;left:29210;top:16700;width:1371;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" adj="28774,-5801" fillcolor="#ed7d31 [3205]" stroked="f" strokeweight="1.5pt">
                  <v:fill opacity="46003f"/>
                  <v:textbox inset=",0,,0">
                    <w:txbxContent>
                      <w:p w14:paraId="4BCF4444" w14:textId="0F39B67D" w:rsidR="004119DD" w:rsidRPr="00787666" w:rsidRDefault="004119DD" w:rsidP="00CF61E4">
                        <w:pPr>
                          <w:suppressLineNumbers/>
                          <w:suppressAutoHyphens/>
                          <w:spacing w:before="100" w:beforeAutospacing="1" w:after="100" w:afterAutospacing="1" w:line="240" w:lineRule="auto"/>
                          <w:ind w:left="-346" w:right="-230"/>
                          <w:jc w:val="center"/>
                          <w:rPr>
                            <w:b w:val="0"/>
                            <w:sz w:val="14"/>
                          </w:rPr>
                        </w:pPr>
                        <w:r>
                          <w:rPr>
                            <w:b w:val="0"/>
                            <w:sz w:val="14"/>
                          </w:rPr>
                          <w:t>90</w:t>
                        </w:r>
                      </w:p>
                    </w:txbxContent>
                  </v:textbox>
                </v:shape>
                <v:shape id="Speech Bubble: Rectangle with Corners Rounded 720" o:spid="_x0000_s1181" type="#_x0000_t62" style="position:absolute;left:32385;top:14478;width:1371;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" adj="-22506,29726" fillcolor="#ed7d31 [3205]" stroked="f" strokeweight="1.5pt">
                  <v:fill opacity="46003f"/>
                  <v:textbox inset=",0,,0">
                    <w:txbxContent>
                      <w:p w14:paraId="51245A9F" w14:textId="16F1DAC0" w:rsidR="004119DD" w:rsidRPr="00787666" w:rsidRDefault="004119DD" w:rsidP="005D5142">
                        <w:pPr>
                          <w:suppressLineNumbers/>
                          <w:suppressAutoHyphens/>
                          <w:spacing w:before="100" w:beforeAutospacing="1" w:after="100" w:afterAutospacing="1" w:line="240" w:lineRule="auto"/>
                          <w:ind w:left="-346" w:right="-230"/>
                          <w:jc w:val="center"/>
                          <w:rPr>
                            <w:b w:val="0"/>
                            <w:sz w:val="14"/>
                          </w:rPr>
                        </w:pPr>
                        <w:r>
                          <w:rPr>
                            <w:b w:val="0"/>
                            <w:sz w:val="14"/>
                          </w:rPr>
                          <w:t>91</w:t>
                        </w:r>
                      </w:p>
                    </w:txbxContent>
                  </v:textbox>
                </v:shape>
                <v:shape id="Speech Bubble: Rectangle with Corners Rounded 721" o:spid="_x0000_s1182" type="#_x0000_t62" style="position:absolute;left:30670;top:13335;width:1372;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" adj="3393,47755" fillcolor="#ed7d31 [3205]" stroked="f" strokeweight="1.5pt">
                  <v:fill opacity="46003f"/>
                  <v:textbox inset=",0,,0">
                    <w:txbxContent>
                      <w:p w14:paraId="162B92D9" w14:textId="56BCEBAF" w:rsidR="004119DD" w:rsidRPr="00787666" w:rsidRDefault="004119DD" w:rsidP="005D5142">
                        <w:pPr>
                          <w:suppressLineNumbers/>
                          <w:suppressAutoHyphens/>
                          <w:spacing w:before="100" w:beforeAutospacing="1" w:after="100" w:afterAutospacing="1" w:line="240" w:lineRule="auto"/>
                          <w:ind w:left="-346" w:right="-230"/>
                          <w:jc w:val="center"/>
                          <w:rPr>
                            <w:b w:val="0"/>
                            <w:sz w:val="14"/>
                          </w:rPr>
                        </w:pPr>
                        <w:r>
                          <w:rPr>
                            <w:b w:val="0"/>
                            <w:sz w:val="14"/>
                          </w:rPr>
                          <w:t>92</w:t>
                        </w:r>
                      </w:p>
                    </w:txbxContent>
                  </v:textbox>
                </v:shape>
                <v:shape id="Speech Bubble: Rectangle with Corners Rounded 722" o:spid="_x0000_s1183" type="#_x0000_t62" style="position:absolute;left:23914;top:22776;width:1371;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" adj="32869,-16980" fillcolor="#ed7d31 [3205]" stroked="f" strokeweight="1.5pt">
                  <v:fill opacity="46003f"/>
                  <v:textbox inset=",0,,0">
                    <w:txbxContent>
                      <w:p w14:paraId="0A7A72AD" w14:textId="07AADEF1"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93</w:t>
                        </w:r>
                      </w:p>
                    </w:txbxContent>
                  </v:textbox>
                </v:shape>
                <v:shape id="Speech Bubble: Rectangle with Corners Rounded 723" o:spid="_x0000_s1184" type="#_x0000_t62" style="position:absolute;left:23583;top:21038;width:1372;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" adj="36964,3282" fillcolor="#ed7d31 [3205]" stroked="f" strokeweight="1.5pt">
                  <v:fill opacity="46003f"/>
                  <v:textbox inset=",0,,0">
                    <w:txbxContent>
                      <w:p w14:paraId="02724E41" w14:textId="070C42A9"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94</w:t>
                        </w:r>
                      </w:p>
                    </w:txbxContent>
                  </v:textbox>
                </v:shape>
                <v:shape id="Speech Bubble: Rectangle with Corners Rounded 724" o:spid="_x0000_s1185" type="#_x0000_t62" style="position:absolute;left:27463;top:21013;width:1372;height:1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" adj="-15589,6775" fillcolor="#ed7d31 [3205]" stroked="f" strokeweight="1.5pt">
                  <v:fill opacity="46003f"/>
                  <v:textbox inset=",0,,0">
                    <w:txbxContent>
                      <w:p w14:paraId="312F9D9F" w14:textId="1D4B171E"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95</w:t>
                        </w:r>
                      </w:p>
                    </w:txbxContent>
                  </v:textbox>
                </v:shape>
                <v:shape id="Speech Bubble: Rectangle with Corners Rounded 725" o:spid="_x0000_s1186" type="#_x0000_t62" style="position:absolute;left:26798;top:19304;width:1372;height:1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" adj="-4669,31927" fillcolor="#ed7d31 [3205]" stroked="f" strokeweight="1.5pt">
                  <v:fill opacity="46003f"/>
                  <v:textbox inset=",0,,0">
                    <w:txbxContent>
                      <w:p w14:paraId="34B976D5" w14:textId="1A87C194" w:rsidR="004119DD" w:rsidRPr="00787666" w:rsidRDefault="004119DD" w:rsidP="00BE5D49">
                        <w:pPr>
                          <w:suppressLineNumbers/>
                          <w:suppressAutoHyphens/>
                          <w:spacing w:before="100" w:beforeAutospacing="1" w:after="100" w:afterAutospacing="1" w:line="240" w:lineRule="auto"/>
                          <w:ind w:left="-346" w:right="-230"/>
                          <w:jc w:val="center"/>
                          <w:rPr>
                            <w:b w:val="0"/>
                            <w:sz w:val="14"/>
                          </w:rPr>
                        </w:pPr>
                        <w:r>
                          <w:rPr>
                            <w:b w:val="0"/>
                            <w:sz w:val="14"/>
                          </w:rPr>
                          <w:t>96</w:t>
                        </w:r>
                      </w:p>
                    </w:txbxContent>
                  </v:textbox>
                </v:shape>
              </v:group>
            </w:pict>
          </mc:Fallback>
        </mc:AlternateContent>
      </w:r>
      <w:r w:rsidR="00F35CA6">
        <w:rPr>
          <w:b/>
          <w:noProof/>
        </w:rPr>
        <w:drawing>
          <wp:anchor distT="0" distB="0" distL="114300" distR="114300" simplePos="0" relativeHeight="252752896" behindDoc="0" locked="0" layoutInCell="1" allowOverlap="1" wp14:anchorId="3D448CE8" wp14:editId="6F125FF0">
            <wp:simplePos x="0" y="0"/>
            <wp:positionH relativeFrom="column">
              <wp:posOffset>4517355</wp:posOffset>
            </wp:positionH>
            <wp:positionV relativeFrom="paragraph">
              <wp:posOffset>176462</wp:posOffset>
            </wp:positionV>
            <wp:extent cx="384048" cy="868680"/>
            <wp:effectExtent l="0" t="0" r="0" b="0"/>
            <wp:wrapSquare wrapText="bothSides"/>
            <wp:docPr id="742" name="Picture 742" descr="C:\Users\DELL\AppData\Local\Microsoft\Windows\INetCache\Content.MSO\71345000.tmp">
              <a:hlinkClick xmlns:a="http://schemas.openxmlformats.org/drawingml/2006/main" r:id="rId7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AppData\Local\Microsoft\Windows\INetCache\Content.MSO\71345000.tmp"/>
                    <pic:cNvPicPr>
                      <a:picLocks noChangeAspect="1" noChangeArrowheads="1"/>
                    </pic:cNvPicPr>
                  </pic:nvPicPr>
                  <pic:blipFill rotWithShape="1">
                    <a:blip r:embed="rId74" cstate="print">
                      <a:clrChange>
                        <a:clrFrom>
                          <a:srgbClr val="FFFFFF"/>
                        </a:clrFrom>
                        <a:clrTo>
                          <a:srgbClr val="FFFFFF">
                            <a:alpha val="0"/>
                          </a:srgbClr>
                        </a:clrTo>
                      </a:clrChange>
                      <a:extLst>
                        <a:ext uri="{28A0092B-C50C-407E-A947-70E740481C1C}">
                          <a14:useLocalDpi xmlns:a14="http://schemas.microsoft.com/office/drawing/2010/main" val="0"/>
                        </a:ext>
                      </a:extLst>
                    </a:blip>
                    <a:srcRect l="16814" r="14159"/>
                    <a:stretch/>
                  </pic:blipFill>
                  <pic:spPr bwMode="auto">
                    <a:xfrm>
                      <a:off x="0" y="0"/>
                      <a:ext cx="384048" cy="868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88FC86" w14:textId="35A80D6E" w:rsidR="00BC4041" w:rsidRPr="00BC4041" w:rsidRDefault="00BC4041" w:rsidP="00812EA3">
      <w:pPr>
        <w:pStyle w:val="Style1"/>
      </w:pPr>
    </w:p>
    <w:p w14:paraId="4E2A9B1F" w14:textId="03500207" w:rsidR="00D00AD7" w:rsidRPr="004E6219" w:rsidRDefault="00CE7FE6" w:rsidP="00DE4E32">
      <w:pPr>
        <w:pStyle w:val="Style1"/>
      </w:pPr>
      <w:r>
        <w:rPr>
          <w:b/>
          <w:noProof/>
        </w:rPr>
        <mc:AlternateContent>
          <mc:Choice Requires="wpg">
            <w:drawing>
              <wp:anchor distT="0" distB="0" distL="114300" distR="114300" simplePos="0" relativeHeight="252877824" behindDoc="0" locked="0" layoutInCell="1" allowOverlap="1" wp14:anchorId="2F6A7A8B" wp14:editId="2EF76A82">
                <wp:simplePos x="0" y="0"/>
                <wp:positionH relativeFrom="column">
                  <wp:posOffset>4448175</wp:posOffset>
                </wp:positionH>
                <wp:positionV relativeFrom="paragraph">
                  <wp:posOffset>6595110</wp:posOffset>
                </wp:positionV>
                <wp:extent cx="2148788" cy="1257300"/>
                <wp:effectExtent l="0" t="0" r="4445" b="0"/>
                <wp:wrapNone/>
                <wp:docPr id="773" name="Group 773"/>
                <wp:cNvGraphicFramePr/>
                <a:graphic xmlns:a="http://schemas.openxmlformats.org/drawingml/2006/main">
                  <a:graphicData uri="http://schemas.microsoft.com/office/word/2010/wordprocessingGroup">
                    <wpg:wgp>
                      <wpg:cNvGrpSpPr/>
                      <wpg:grpSpPr>
                        <a:xfrm>
                          <a:off x="0" y="0"/>
                          <a:ext cx="2148788" cy="1257300"/>
                          <a:chOff x="0" y="0"/>
                          <a:chExt cx="2148788" cy="1257300"/>
                        </a:xfrm>
                      </wpg:grpSpPr>
                      <wpg:grpSp>
                        <wpg:cNvPr id="771" name="Group 771"/>
                        <wpg:cNvGrpSpPr/>
                        <wpg:grpSpPr>
                          <a:xfrm>
                            <a:off x="0" y="0"/>
                            <a:ext cx="2148788" cy="1257300"/>
                            <a:chOff x="0" y="0"/>
                            <a:chExt cx="2148788" cy="1257300"/>
                          </a:xfrm>
                        </wpg:grpSpPr>
                        <wps:wsp>
                          <wps:cNvPr id="202" name="Rectangle 202"/>
                          <wps:cNvSpPr/>
                          <wps:spPr>
                            <a:xfrm>
                              <a:off x="0" y="0"/>
                              <a:ext cx="2129667" cy="1257300"/>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2" name="Straight Connector 642"/>
                          <wps:cNvCnPr/>
                          <wps:spPr>
                            <a:xfrm>
                              <a:off x="171450" y="333375"/>
                              <a:ext cx="514350" cy="0"/>
                            </a:xfrm>
                            <a:prstGeom prst="line">
                              <a:avLst/>
                            </a:prstGeom>
                            <a:ln w="28575">
                              <a:solidFill>
                                <a:schemeClr val="tx1"/>
                              </a:solidFill>
                            </a:ln>
                          </wps:spPr>
                          <wps:style>
                            <a:lnRef idx="3">
                              <a:schemeClr val="accent4"/>
                            </a:lnRef>
                            <a:fillRef idx="0">
                              <a:schemeClr val="accent4"/>
                            </a:fillRef>
                            <a:effectRef idx="2">
                              <a:schemeClr val="accent4"/>
                            </a:effectRef>
                            <a:fontRef idx="minor">
                              <a:schemeClr val="tx1"/>
                            </a:fontRef>
                          </wps:style>
                          <wps:bodyPr/>
                        </wps:wsp>
                        <wps:wsp>
                          <wps:cNvPr id="646" name="Text Box 646"/>
                          <wps:cNvSpPr txBox="1"/>
                          <wps:spPr>
                            <a:xfrm>
                              <a:off x="66675" y="0"/>
                              <a:ext cx="946150" cy="276225"/>
                            </a:xfrm>
                            <a:prstGeom prst="rect">
                              <a:avLst/>
                            </a:prstGeom>
                            <a:noFill/>
                            <a:ln w="6350">
                              <a:noFill/>
                            </a:ln>
                          </wps:spPr>
                          <wps:txbx>
                            <w:txbxContent>
                              <w:p w14:paraId="13FE2A0F" w14:textId="76E684E7" w:rsidR="008361F8" w:rsidRPr="008361F8" w:rsidRDefault="008361F8">
                                <w:pPr>
                                  <w:rPr>
                                    <w:sz w:val="26"/>
                                    <w:szCs w:val="26"/>
                                  </w:rPr>
                                </w:pPr>
                                <w:r w:rsidRPr="008361F8">
                                  <w:rPr>
                                    <w:sz w:val="26"/>
                                    <w:szCs w:val="26"/>
                                  </w:rPr>
                                  <w:t>Legend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7" name="Text Box 727"/>
                          <wps:cNvSpPr txBox="1"/>
                          <wps:spPr>
                            <a:xfrm>
                              <a:off x="638175" y="180975"/>
                              <a:ext cx="1434465" cy="276225"/>
                            </a:xfrm>
                            <a:prstGeom prst="rect">
                              <a:avLst/>
                            </a:prstGeom>
                            <a:noFill/>
                            <a:ln w="6350">
                              <a:noFill/>
                            </a:ln>
                          </wps:spPr>
                          <wps:txbx>
                            <w:txbxContent>
                              <w:p w14:paraId="07B19E15" w14:textId="35F2D852" w:rsidR="008361F8" w:rsidRPr="008361F8" w:rsidRDefault="008361F8" w:rsidP="008361F8">
                                <w:pPr>
                                  <w:rPr>
                                    <w:b w:val="0"/>
                                    <w:sz w:val="22"/>
                                    <w:szCs w:val="26"/>
                                  </w:rPr>
                                </w:pPr>
                                <w:r>
                                  <w:rPr>
                                    <w:b w:val="0"/>
                                    <w:sz w:val="22"/>
                                    <w:szCs w:val="26"/>
                                  </w:rPr>
                                  <w:t>Border line for city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0" name="Straight Connector 730"/>
                          <wps:cNvCnPr/>
                          <wps:spPr>
                            <a:xfrm>
                              <a:off x="180975" y="495300"/>
                              <a:ext cx="514350" cy="0"/>
                            </a:xfrm>
                            <a:prstGeom prst="line">
                              <a:avLst/>
                            </a:prstGeom>
                            <a:ln w="28575"/>
                          </wps:spPr>
                          <wps:style>
                            <a:lnRef idx="3">
                              <a:schemeClr val="accent4"/>
                            </a:lnRef>
                            <a:fillRef idx="0">
                              <a:schemeClr val="accent4"/>
                            </a:fillRef>
                            <a:effectRef idx="2">
                              <a:schemeClr val="accent4"/>
                            </a:effectRef>
                            <a:fontRef idx="minor">
                              <a:schemeClr val="tx1"/>
                            </a:fontRef>
                          </wps:style>
                          <wps:bodyPr/>
                        </wps:wsp>
                        <wps:wsp>
                          <wps:cNvPr id="731" name="Text Box 731"/>
                          <wps:cNvSpPr txBox="1"/>
                          <wps:spPr>
                            <a:xfrm>
                              <a:off x="638175" y="361950"/>
                              <a:ext cx="946150" cy="276225"/>
                            </a:xfrm>
                            <a:prstGeom prst="rect">
                              <a:avLst/>
                            </a:prstGeom>
                            <a:noFill/>
                            <a:ln w="6350">
                              <a:noFill/>
                            </a:ln>
                          </wps:spPr>
                          <wps:txbx>
                            <w:txbxContent>
                              <w:p w14:paraId="64004C35" w14:textId="77777777" w:rsidR="008361F8" w:rsidRPr="008361F8" w:rsidRDefault="008361F8" w:rsidP="008361F8">
                                <w:pPr>
                                  <w:rPr>
                                    <w:b w:val="0"/>
                                    <w:sz w:val="22"/>
                                    <w:szCs w:val="26"/>
                                  </w:rPr>
                                </w:pPr>
                                <w:r>
                                  <w:rPr>
                                    <w:b w:val="0"/>
                                    <w:sz w:val="22"/>
                                    <w:szCs w:val="26"/>
                                  </w:rPr>
                                  <w:t>Main road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2" name="Straight Connector 752"/>
                          <wps:cNvCnPr/>
                          <wps:spPr>
                            <a:xfrm>
                              <a:off x="180975" y="676275"/>
                              <a:ext cx="514350" cy="0"/>
                            </a:xfrm>
                            <a:prstGeom prst="line">
                              <a:avLst/>
                            </a:prstGeom>
                            <a:ln w="19050">
                              <a:solidFill>
                                <a:schemeClr val="bg1">
                                  <a:lumMod val="95000"/>
                                </a:schemeClr>
                              </a:solidFill>
                            </a:ln>
                          </wps:spPr>
                          <wps:style>
                            <a:lnRef idx="2">
                              <a:schemeClr val="dk1"/>
                            </a:lnRef>
                            <a:fillRef idx="0">
                              <a:schemeClr val="dk1"/>
                            </a:fillRef>
                            <a:effectRef idx="1">
                              <a:schemeClr val="dk1"/>
                            </a:effectRef>
                            <a:fontRef idx="minor">
                              <a:schemeClr val="tx1"/>
                            </a:fontRef>
                          </wps:style>
                          <wps:bodyPr/>
                        </wps:wsp>
                        <wps:wsp>
                          <wps:cNvPr id="756" name="Text Box 756"/>
                          <wps:cNvSpPr txBox="1"/>
                          <wps:spPr>
                            <a:xfrm>
                              <a:off x="638175" y="542925"/>
                              <a:ext cx="946150" cy="276225"/>
                            </a:xfrm>
                            <a:prstGeom prst="rect">
                              <a:avLst/>
                            </a:prstGeom>
                            <a:noFill/>
                            <a:ln w="6350">
                              <a:noFill/>
                            </a:ln>
                          </wps:spPr>
                          <wps:txbx>
                            <w:txbxContent>
                              <w:p w14:paraId="6C5E10D1" w14:textId="12061BED" w:rsidR="008361F8" w:rsidRPr="008361F8" w:rsidRDefault="008361F8" w:rsidP="008361F8">
                                <w:pPr>
                                  <w:rPr>
                                    <w:b w:val="0"/>
                                    <w:sz w:val="22"/>
                                    <w:szCs w:val="26"/>
                                  </w:rPr>
                                </w:pPr>
                                <w:r>
                                  <w:rPr>
                                    <w:b w:val="0"/>
                                    <w:sz w:val="22"/>
                                    <w:szCs w:val="26"/>
                                  </w:rPr>
                                  <w:t>Local road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5" name="Straight Connector 765"/>
                          <wps:cNvCnPr/>
                          <wps:spPr>
                            <a:xfrm>
                              <a:off x="171450" y="847725"/>
                              <a:ext cx="5143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wps:wsp>
                          <wps:cNvPr id="769" name="Text Box 769"/>
                          <wps:cNvSpPr txBox="1"/>
                          <wps:spPr>
                            <a:xfrm>
                              <a:off x="638175" y="714375"/>
                              <a:ext cx="946150" cy="276225"/>
                            </a:xfrm>
                            <a:prstGeom prst="rect">
                              <a:avLst/>
                            </a:prstGeom>
                            <a:noFill/>
                            <a:ln w="6350">
                              <a:noFill/>
                            </a:ln>
                          </wps:spPr>
                          <wps:txbx>
                            <w:txbxContent>
                              <w:p w14:paraId="02E5A4D1" w14:textId="2A2D63EA" w:rsidR="008361F8" w:rsidRPr="008361F8" w:rsidRDefault="008361F8" w:rsidP="008361F8">
                                <w:pPr>
                                  <w:rPr>
                                    <w:b w:val="0"/>
                                    <w:sz w:val="22"/>
                                    <w:szCs w:val="26"/>
                                  </w:rPr>
                                </w:pPr>
                                <w:r>
                                  <w:rPr>
                                    <w:b w:val="0"/>
                                    <w:sz w:val="22"/>
                                    <w:szCs w:val="26"/>
                                  </w:rPr>
                                  <w:t>Rivers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70" name="Text Box 770"/>
                          <wps:cNvSpPr txBox="1"/>
                          <wps:spPr>
                            <a:xfrm>
                              <a:off x="630241" y="904875"/>
                              <a:ext cx="1518547" cy="276225"/>
                            </a:xfrm>
                            <a:prstGeom prst="rect">
                              <a:avLst/>
                            </a:prstGeom>
                            <a:noFill/>
                            <a:ln w="6350">
                              <a:noFill/>
                            </a:ln>
                          </wps:spPr>
                          <wps:txbx>
                            <w:txbxContent>
                              <w:p w14:paraId="672435A2" w14:textId="5FE66437" w:rsidR="008361F8" w:rsidRPr="008361F8" w:rsidRDefault="008361F8" w:rsidP="008361F8">
                                <w:pPr>
                                  <w:rPr>
                                    <w:b w:val="0"/>
                                    <w:sz w:val="22"/>
                                    <w:szCs w:val="26"/>
                                  </w:rPr>
                                </w:pPr>
                                <w:r>
                                  <w:rPr>
                                    <w:b w:val="0"/>
                                    <w:sz w:val="22"/>
                                    <w:szCs w:val="26"/>
                                  </w:rPr>
                                  <w:t>Site location indicator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72" name="Speech Bubble: Rectangle with Corners Rounded 772"/>
                        <wps:cNvSpPr/>
                        <wps:spPr>
                          <a:xfrm>
                            <a:off x="304800" y="942975"/>
                            <a:ext cx="138430" cy="152400"/>
                          </a:xfrm>
                          <a:prstGeom prst="wedgeRoundRectCallout">
                            <a:avLst>
                              <a:gd name="adj1" fmla="val 194466"/>
                              <a:gd name="adj2" fmla="val 17850"/>
                              <a:gd name="adj3" fmla="val 16667"/>
                            </a:avLst>
                          </a:prstGeom>
                          <a:solidFill>
                            <a:schemeClr val="accent2">
                              <a:alpha val="70000"/>
                            </a:schemeClr>
                          </a:solidFill>
                          <a:ln>
                            <a:noFill/>
                          </a:ln>
                        </wps:spPr>
                        <wps:style>
                          <a:lnRef idx="3">
                            <a:schemeClr val="lt1"/>
                          </a:lnRef>
                          <a:fillRef idx="1">
                            <a:schemeClr val="accent2"/>
                          </a:fillRef>
                          <a:effectRef idx="1">
                            <a:schemeClr val="accent2"/>
                          </a:effectRef>
                          <a:fontRef idx="minor">
                            <a:schemeClr val="lt1"/>
                          </a:fontRef>
                        </wps:style>
                        <wps:txbx>
                          <w:txbxContent>
                            <w:p w14:paraId="394CCB6F" w14:textId="7987D737" w:rsidR="00CE7FE6" w:rsidRPr="00787666" w:rsidRDefault="00CE7FE6" w:rsidP="00CE7FE6">
                              <w:pPr>
                                <w:suppressLineNumbers/>
                                <w:suppressAutoHyphens/>
                                <w:spacing w:before="100" w:beforeAutospacing="1" w:after="100" w:afterAutospacing="1" w:line="240" w:lineRule="auto"/>
                                <w:ind w:left="-346" w:right="-230"/>
                                <w:jc w:val="center"/>
                                <w:rPr>
                                  <w:b w:val="0"/>
                                  <w:sz w:val="14"/>
                                </w:rPr>
                              </w:pP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wgp>
                  </a:graphicData>
                </a:graphic>
              </wp:anchor>
            </w:drawing>
          </mc:Choice>
          <mc:Fallback>
            <w:pict>
              <v:group w14:anchorId="2F6A7A8B" id="Group 773" o:spid="_x0000_s1187" style="position:absolute;left:0;text-align:left;margin-left:350.25pt;margin-top:519.3pt;width:169.2pt;height:99pt;z-index:252877824" coordsize="21487,12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">
                <v:group id="Group 771" o:spid="_x0000_s1188" style="position:absolute;width:21487;height:12573" coordsize="21487,12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">
                  <v:rect id="Rectangle 202" o:spid="_x0000_s1189" style="position:absolute;width:21296;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" fillcolor="black [3200]" stroked="f">
                    <v:fill opacity="32896f"/>
                  </v:rect>
                  <v:line id="Straight Connector 642" o:spid="_x0000_s1190" style="position:absolute;visibility:visible;mso-wrap-style:square" from="1714,3333" to="6858,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" strokecolor="black [3213]" strokeweight="2.25pt">
                    <v:stroke joinstyle="miter"/>
                  </v:line>
                  <v:shape id="Text Box 646" o:spid="_x0000_s1191" type="#_x0000_t202" style="position:absolute;left:666;width:946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" filled="f" stroked="f" strokeweight=".5pt">
                    <v:textbox>
                      <w:txbxContent>
                        <w:p w14:paraId="13FE2A0F" w14:textId="76E684E7" w:rsidR="008361F8" w:rsidRPr="008361F8" w:rsidRDefault="008361F8">
                          <w:pPr>
                            <w:rPr>
                              <w:sz w:val="26"/>
                              <w:szCs w:val="26"/>
                            </w:rPr>
                          </w:pPr>
                          <w:r w:rsidRPr="008361F8">
                            <w:rPr>
                              <w:sz w:val="26"/>
                              <w:szCs w:val="26"/>
                            </w:rPr>
                            <w:t>Legend</w:t>
                          </w:r>
                        </w:p>
                      </w:txbxContent>
                    </v:textbox>
                  </v:shape>
                  <v:shape id="Text Box 727" o:spid="_x0000_s1192" type="#_x0000_t202" style="position:absolute;left:6381;top:1809;width:14345;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" filled="f" stroked="f" strokeweight=".5pt">
                    <v:textbox>
                      <w:txbxContent>
                        <w:p w14:paraId="07B19E15" w14:textId="35F2D852" w:rsidR="008361F8" w:rsidRPr="008361F8" w:rsidRDefault="008361F8" w:rsidP="008361F8">
                          <w:pPr>
                            <w:rPr>
                              <w:b w:val="0"/>
                              <w:sz w:val="22"/>
                              <w:szCs w:val="26"/>
                            </w:rPr>
                          </w:pPr>
                          <w:r>
                            <w:rPr>
                              <w:b w:val="0"/>
                              <w:sz w:val="22"/>
                              <w:szCs w:val="26"/>
                            </w:rPr>
                            <w:t>Border line for city</w:t>
                          </w:r>
                        </w:p>
                      </w:txbxContent>
                    </v:textbox>
                  </v:shape>
                  <v:line id="Straight Connector 730" o:spid="_x0000_s1193" style="position:absolute;visibility:visible;mso-wrap-style:square" from="1809,4953" to="6953,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" strokecolor="#ffc000 [3207]" strokeweight="2.25pt">
                    <v:stroke joinstyle="miter"/>
                  </v:line>
                  <v:shape id="Text Box 731" o:spid="_x0000_s1194" type="#_x0000_t202" style="position:absolute;left:6381;top:3619;width:946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" filled="f" stroked="f" strokeweight=".5pt">
                    <v:textbox>
                      <w:txbxContent>
                        <w:p w14:paraId="64004C35" w14:textId="77777777" w:rsidR="008361F8" w:rsidRPr="008361F8" w:rsidRDefault="008361F8" w:rsidP="008361F8">
                          <w:pPr>
                            <w:rPr>
                              <w:b w:val="0"/>
                              <w:sz w:val="22"/>
                              <w:szCs w:val="26"/>
                            </w:rPr>
                          </w:pPr>
                          <w:r>
                            <w:rPr>
                              <w:b w:val="0"/>
                              <w:sz w:val="22"/>
                              <w:szCs w:val="26"/>
                            </w:rPr>
                            <w:t>Main road</w:t>
                          </w:r>
                        </w:p>
                      </w:txbxContent>
                    </v:textbox>
                  </v:shape>
                  <v:line id="Straight Connector 752" o:spid="_x0000_s1195" style="position:absolute;visibility:visible;mso-wrap-style:square" from="1809,6762" to="6953,6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" strokecolor="#f2f2f2 [3052]" strokeweight="1.5pt">
                    <v:stroke joinstyle="miter"/>
                  </v:line>
                  <v:shape id="Text Box 756" o:spid="_x0000_s1196" type="#_x0000_t202" style="position:absolute;left:6381;top:5429;width:946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" filled="f" stroked="f" strokeweight=".5pt">
                    <v:textbox>
                      <w:txbxContent>
                        <w:p w14:paraId="6C5E10D1" w14:textId="12061BED" w:rsidR="008361F8" w:rsidRPr="008361F8" w:rsidRDefault="008361F8" w:rsidP="008361F8">
                          <w:pPr>
                            <w:rPr>
                              <w:b w:val="0"/>
                              <w:sz w:val="22"/>
                              <w:szCs w:val="26"/>
                            </w:rPr>
                          </w:pPr>
                          <w:r>
                            <w:rPr>
                              <w:b w:val="0"/>
                              <w:sz w:val="22"/>
                              <w:szCs w:val="26"/>
                            </w:rPr>
                            <w:t>Local road</w:t>
                          </w:r>
                        </w:p>
                      </w:txbxContent>
                    </v:textbox>
                  </v:shape>
                  <v:line id="Straight Connector 765" o:spid="_x0000_s1197" style="position:absolute;visibility:visible;mso-wrap-style:square" from="1714,8477" to="6858,8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" strokecolor="#4472c4 [3204]" strokeweight="1.5pt">
                    <v:stroke joinstyle="miter"/>
                  </v:line>
                  <v:shape id="Text Box 769" o:spid="_x0000_s1198" type="#_x0000_t202" style="position:absolute;left:6381;top:7143;width:9462;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" filled="f" stroked="f" strokeweight=".5pt">
                    <v:textbox>
                      <w:txbxContent>
                        <w:p w14:paraId="02E5A4D1" w14:textId="2A2D63EA" w:rsidR="008361F8" w:rsidRPr="008361F8" w:rsidRDefault="008361F8" w:rsidP="008361F8">
                          <w:pPr>
                            <w:rPr>
                              <w:b w:val="0"/>
                              <w:sz w:val="22"/>
                              <w:szCs w:val="26"/>
                            </w:rPr>
                          </w:pPr>
                          <w:r>
                            <w:rPr>
                              <w:b w:val="0"/>
                              <w:sz w:val="22"/>
                              <w:szCs w:val="26"/>
                            </w:rPr>
                            <w:t>Rivers</w:t>
                          </w:r>
                        </w:p>
                      </w:txbxContent>
                    </v:textbox>
                  </v:shape>
                  <v:shape id="Text Box 770" o:spid="_x0000_s1199" type="#_x0000_t202" style="position:absolute;left:6302;top:9048;width:15185;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" filled="f" stroked="f" strokeweight=".5pt">
                    <v:textbox>
                      <w:txbxContent>
                        <w:p w14:paraId="672435A2" w14:textId="5FE66437" w:rsidR="008361F8" w:rsidRPr="008361F8" w:rsidRDefault="008361F8" w:rsidP="008361F8">
                          <w:pPr>
                            <w:rPr>
                              <w:b w:val="0"/>
                              <w:sz w:val="22"/>
                              <w:szCs w:val="26"/>
                            </w:rPr>
                          </w:pPr>
                          <w:r>
                            <w:rPr>
                              <w:b w:val="0"/>
                              <w:sz w:val="22"/>
                              <w:szCs w:val="26"/>
                            </w:rPr>
                            <w:t>Site location indicator</w:t>
                          </w:r>
                        </w:p>
                      </w:txbxContent>
                    </v:textbox>
                  </v:shape>
                </v:group>
                <v:shape id="Speech Bubble: Rectangle with Corners Rounded 772" o:spid="_x0000_s1200" type="#_x0000_t62" style="position:absolute;left:3048;top:9429;width:138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" adj="52805,14656" fillcolor="#ed7d31 [3205]" stroked="f" strokeweight="1.5pt">
                  <v:fill opacity="46003f"/>
                  <v:textbox inset=",0,,0">
                    <w:txbxContent>
                      <w:p w14:paraId="394CCB6F" w14:textId="7987D737" w:rsidR="00CE7FE6" w:rsidRPr="00787666" w:rsidRDefault="00CE7FE6" w:rsidP="00CE7FE6">
                        <w:pPr>
                          <w:suppressLineNumbers/>
                          <w:suppressAutoHyphens/>
                          <w:spacing w:before="100" w:beforeAutospacing="1" w:after="100" w:afterAutospacing="1" w:line="240" w:lineRule="auto"/>
                          <w:ind w:left="-346" w:right="-230"/>
                          <w:jc w:val="center"/>
                          <w:rPr>
                            <w:b w:val="0"/>
                            <w:sz w:val="14"/>
                          </w:rPr>
                        </w:pPr>
                      </w:p>
                    </w:txbxContent>
                  </v:textbox>
                </v:shape>
              </v:group>
            </w:pict>
          </mc:Fallback>
        </mc:AlternateContent>
      </w:r>
      <w:r w:rsidR="00FA03AE" w:rsidRPr="00051A4A">
        <w:rPr>
          <w:b/>
          <w:noProof/>
        </w:rPr>
        <mc:AlternateContent>
          <mc:Choice Requires="wps">
            <w:drawing>
              <wp:anchor distT="0" distB="0" distL="114300" distR="114300" simplePos="0" relativeHeight="252751872" behindDoc="0" locked="0" layoutInCell="1" allowOverlap="1" wp14:anchorId="7BBAFA7A" wp14:editId="64BDBB7D">
                <wp:simplePos x="0" y="0"/>
                <wp:positionH relativeFrom="margin">
                  <wp:posOffset>3200400</wp:posOffset>
                </wp:positionH>
                <wp:positionV relativeFrom="paragraph">
                  <wp:posOffset>8202930</wp:posOffset>
                </wp:positionV>
                <wp:extent cx="7480935" cy="257175"/>
                <wp:effectExtent l="0" t="0" r="5715" b="9525"/>
                <wp:wrapSquare wrapText="bothSides"/>
                <wp:docPr id="740" name="Text Box 740"/>
                <wp:cNvGraphicFramePr/>
                <a:graphic xmlns:a="http://schemas.openxmlformats.org/drawingml/2006/main">
                  <a:graphicData uri="http://schemas.microsoft.com/office/word/2010/wordprocessingShape">
                    <wps:wsp>
                      <wps:cNvSpPr txBox="1"/>
                      <wps:spPr>
                        <a:xfrm>
                          <a:off x="0" y="0"/>
                          <a:ext cx="7480935" cy="257175"/>
                        </a:xfrm>
                        <a:prstGeom prst="rect">
                          <a:avLst/>
                        </a:prstGeom>
                        <a:solidFill>
                          <a:prstClr val="white"/>
                        </a:solidFill>
                        <a:ln>
                          <a:noFill/>
                        </a:ln>
                      </wps:spPr>
                      <wps:txbx>
                        <w:txbxContent>
                          <w:p w14:paraId="3B4838B6" w14:textId="1E477814" w:rsidR="004119DD" w:rsidRPr="00DA7E20" w:rsidRDefault="004119DD" w:rsidP="007D527B">
                            <w:pPr>
                              <w:pStyle w:val="Style1"/>
                              <w:ind w:left="2070"/>
                              <w:rPr>
                                <w:rFonts w:eastAsia="Times New Roman"/>
                                <w:sz w:val="22"/>
                              </w:rPr>
                            </w:pPr>
                            <w:r w:rsidRPr="00DA7E20">
                              <w:rPr>
                                <w:b/>
                                <w:sz w:val="22"/>
                              </w:rPr>
                              <w:t xml:space="preserve">Figure </w:t>
                            </w:r>
                            <w:r>
                              <w:rPr>
                                <w:b/>
                                <w:sz w:val="22"/>
                              </w:rPr>
                              <w:t>3</w:t>
                            </w:r>
                            <w:r w:rsidRPr="00DA7E20">
                              <w:rPr>
                                <w:b/>
                                <w:sz w:val="22"/>
                              </w:rPr>
                              <w:t>.1</w:t>
                            </w:r>
                            <w:r>
                              <w:rPr>
                                <w:b/>
                                <w:sz w:val="22"/>
                              </w:rPr>
                              <w:t>:</w:t>
                            </w:r>
                            <w:r w:rsidRPr="00DA7E20">
                              <w:rPr>
                                <w:i/>
                                <w:sz w:val="22"/>
                              </w:rPr>
                              <w:t xml:space="preserve">  </w:t>
                            </w:r>
                            <w:r>
                              <w:rPr>
                                <w:rFonts w:eastAsia="Times New Roman"/>
                                <w:sz w:val="22"/>
                              </w:rPr>
                              <w:t>Location</w:t>
                            </w:r>
                            <w:r w:rsidRPr="00DA7E20">
                              <w:rPr>
                                <w:rFonts w:eastAsia="Times New Roman"/>
                                <w:sz w:val="22"/>
                              </w:rPr>
                              <w:t xml:space="preserve"> of </w:t>
                            </w:r>
                            <w:r>
                              <w:rPr>
                                <w:rFonts w:eastAsia="Times New Roman"/>
                                <w:sz w:val="22"/>
                              </w:rPr>
                              <w:t>Study area and sample construction sites (Google map)</w:t>
                            </w:r>
                          </w:p>
                          <w:p w14:paraId="5CB47003" w14:textId="77777777" w:rsidR="004119DD" w:rsidRPr="00DA7E20" w:rsidRDefault="004119DD" w:rsidP="007D527B">
                            <w:pPr>
                              <w:ind w:left="2070" w:hanging="1350"/>
                              <w:rPr>
                                <w:rFonts w:eastAsia="Times New Roman" w:cs="Arial"/>
                                <w:b w:val="0"/>
                                <w:color w:val="auto"/>
                                <w:sz w:val="22"/>
                                <w:szCs w:val="24"/>
                              </w:rPr>
                            </w:pPr>
                          </w:p>
                          <w:p w14:paraId="113A1163" w14:textId="77777777" w:rsidR="004119DD" w:rsidRPr="00DA7E20" w:rsidRDefault="004119DD" w:rsidP="007D527B">
                            <w:pPr>
                              <w:ind w:left="2070" w:hanging="1440"/>
                              <w:rPr>
                                <w:rFonts w:cs="Arial"/>
                                <w:b w:val="0"/>
                                <w:color w:val="000000"/>
                                <w:sz w:val="20"/>
                                <w:szCs w:val="24"/>
                              </w:rPr>
                            </w:pPr>
                          </w:p>
                          <w:p w14:paraId="7BB9C4D3" w14:textId="77777777" w:rsidR="004119DD" w:rsidRPr="00DA7E20" w:rsidRDefault="004119DD" w:rsidP="007D527B">
                            <w:pPr>
                              <w:pStyle w:val="Heading1"/>
                              <w:ind w:left="2070"/>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AFA7A" id="Text Box 740" o:spid="_x0000_s1201" type="#_x0000_t202" style="position:absolute;left:0;text-align:left;margin-left:252pt;margin-top:645.9pt;width:589.05pt;height:20.25pt;z-index:252751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" stroked="f">
                <v:textbox inset="0,0,0,0">
                  <w:txbxContent>
                    <w:p w14:paraId="3B4838B6" w14:textId="1E477814" w:rsidR="004119DD" w:rsidRPr="00DA7E20" w:rsidRDefault="004119DD" w:rsidP="007D527B">
                      <w:pPr>
                        <w:pStyle w:val="Style1"/>
                        <w:ind w:left="2070"/>
                        <w:rPr>
                          <w:rFonts w:eastAsia="Times New Roman"/>
                          <w:sz w:val="22"/>
                        </w:rPr>
                      </w:pPr>
                      <w:r w:rsidRPr="00DA7E20">
                        <w:rPr>
                          <w:b/>
                          <w:sz w:val="22"/>
                        </w:rPr>
                        <w:t xml:space="preserve">Figure </w:t>
                      </w:r>
                      <w:r>
                        <w:rPr>
                          <w:b/>
                          <w:sz w:val="22"/>
                        </w:rPr>
                        <w:t>3</w:t>
                      </w:r>
                      <w:r w:rsidRPr="00DA7E20">
                        <w:rPr>
                          <w:b/>
                          <w:sz w:val="22"/>
                        </w:rPr>
                        <w:t>.1</w:t>
                      </w:r>
                      <w:r>
                        <w:rPr>
                          <w:b/>
                          <w:sz w:val="22"/>
                        </w:rPr>
                        <w:t>:</w:t>
                      </w:r>
                      <w:r w:rsidRPr="00DA7E20">
                        <w:rPr>
                          <w:i/>
                          <w:sz w:val="22"/>
                        </w:rPr>
                        <w:t xml:space="preserve">  </w:t>
                      </w:r>
                      <w:r>
                        <w:rPr>
                          <w:rFonts w:eastAsia="Times New Roman"/>
                          <w:sz w:val="22"/>
                        </w:rPr>
                        <w:t>Location</w:t>
                      </w:r>
                      <w:r w:rsidRPr="00DA7E20">
                        <w:rPr>
                          <w:rFonts w:eastAsia="Times New Roman"/>
                          <w:sz w:val="22"/>
                        </w:rPr>
                        <w:t xml:space="preserve"> of </w:t>
                      </w:r>
                      <w:r>
                        <w:rPr>
                          <w:rFonts w:eastAsia="Times New Roman"/>
                          <w:sz w:val="22"/>
                        </w:rPr>
                        <w:t>Study area and sample construction sites (Google map)</w:t>
                      </w:r>
                    </w:p>
                    <w:p w14:paraId="5CB47003" w14:textId="77777777" w:rsidR="004119DD" w:rsidRPr="00DA7E20" w:rsidRDefault="004119DD" w:rsidP="007D527B">
                      <w:pPr>
                        <w:ind w:left="2070" w:hanging="1350"/>
                        <w:rPr>
                          <w:rFonts w:eastAsia="Times New Roman" w:cs="Arial"/>
                          <w:b w:val="0"/>
                          <w:color w:val="auto"/>
                          <w:sz w:val="22"/>
                          <w:szCs w:val="24"/>
                        </w:rPr>
                      </w:pPr>
                    </w:p>
                    <w:p w14:paraId="113A1163" w14:textId="77777777" w:rsidR="004119DD" w:rsidRPr="00DA7E20" w:rsidRDefault="004119DD" w:rsidP="007D527B">
                      <w:pPr>
                        <w:ind w:left="2070" w:hanging="1440"/>
                        <w:rPr>
                          <w:rFonts w:cs="Arial"/>
                          <w:b w:val="0"/>
                          <w:color w:val="000000"/>
                          <w:sz w:val="20"/>
                          <w:szCs w:val="24"/>
                        </w:rPr>
                      </w:pPr>
                    </w:p>
                    <w:p w14:paraId="7BB9C4D3" w14:textId="77777777" w:rsidR="004119DD" w:rsidRPr="00DA7E20" w:rsidRDefault="004119DD" w:rsidP="007D527B">
                      <w:pPr>
                        <w:pStyle w:val="Heading1"/>
                        <w:ind w:left="2070"/>
                        <w:rPr>
                          <w:sz w:val="22"/>
                        </w:rPr>
                      </w:pPr>
                    </w:p>
                  </w:txbxContent>
                </v:textbox>
                <w10:wrap type="square" anchorx="margin"/>
              </v:shape>
            </w:pict>
          </mc:Fallback>
        </mc:AlternateContent>
      </w:r>
      <w:r w:rsidR="00F35CA6">
        <w:rPr>
          <w:noProof/>
        </w:rPr>
        <mc:AlternateContent>
          <mc:Choice Requires="wps">
            <w:drawing>
              <wp:anchor distT="0" distB="0" distL="114300" distR="114300" simplePos="0" relativeHeight="252748800" behindDoc="0" locked="0" layoutInCell="1" allowOverlap="1" wp14:anchorId="45B641F1" wp14:editId="5DCEA870">
                <wp:simplePos x="0" y="0"/>
                <wp:positionH relativeFrom="column">
                  <wp:posOffset>1543050</wp:posOffset>
                </wp:positionH>
                <wp:positionV relativeFrom="paragraph">
                  <wp:posOffset>5842635</wp:posOffset>
                </wp:positionV>
                <wp:extent cx="85090" cy="85090"/>
                <wp:effectExtent l="0" t="0" r="2620010" b="10160"/>
                <wp:wrapNone/>
                <wp:docPr id="736" name="Callout: Line 736"/>
                <wp:cNvGraphicFramePr/>
                <a:graphic xmlns:a="http://schemas.openxmlformats.org/drawingml/2006/main">
                  <a:graphicData uri="http://schemas.microsoft.com/office/word/2010/wordprocessingShape">
                    <wps:wsp>
                      <wps:cNvSpPr/>
                      <wps:spPr>
                        <a:xfrm>
                          <a:off x="0" y="0"/>
                          <a:ext cx="85090" cy="85090"/>
                        </a:xfrm>
                        <a:prstGeom prst="borderCallout1">
                          <a:avLst>
                            <a:gd name="adj1" fmla="val 52026"/>
                            <a:gd name="adj2" fmla="val 109510"/>
                            <a:gd name="adj3" fmla="val 42672"/>
                            <a:gd name="adj4" fmla="val 3523292"/>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64AD2D" w14:textId="65AD8535" w:rsidR="004119DD" w:rsidRDefault="004119DD" w:rsidP="00A912FA">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B641F1"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Callout: Line 736" o:spid="_x0000_s1202" type="#_x0000_t47" style="position:absolute;left:0;text-align:left;margin-left:121.5pt;margin-top:460.05pt;width:6.7pt;height:6.7pt;z-index:25274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" adj="761031,9217,23654,11238" filled="f" strokecolor="black [3213]" strokeweight="1pt">
                <v:textbox>
                  <w:txbxContent>
                    <w:p w14:paraId="6A64AD2D" w14:textId="65AD8535" w:rsidR="004119DD" w:rsidRDefault="004119DD" w:rsidP="00A912FA">
                      <w:pPr>
                        <w:jc w:val="center"/>
                      </w:pPr>
                      <w:r>
                        <w:t>`</w:t>
                      </w:r>
                    </w:p>
                  </w:txbxContent>
                </v:textbox>
                <o:callout v:ext="edit" minusx="t"/>
              </v:shape>
            </w:pict>
          </mc:Fallback>
        </mc:AlternateContent>
      </w:r>
      <w:r w:rsidR="00DE4E32">
        <w:rPr>
          <w:noProof/>
          <w:color w:val="0000FF"/>
        </w:rPr>
        <w:drawing>
          <wp:anchor distT="0" distB="0" distL="114300" distR="114300" simplePos="0" relativeHeight="252749824" behindDoc="0" locked="0" layoutInCell="1" allowOverlap="1" wp14:anchorId="324D22D9" wp14:editId="5C20BE75">
            <wp:simplePos x="0" y="0"/>
            <wp:positionH relativeFrom="column">
              <wp:posOffset>11055557</wp:posOffset>
            </wp:positionH>
            <wp:positionV relativeFrom="paragraph">
              <wp:posOffset>7478720</wp:posOffset>
            </wp:positionV>
            <wp:extent cx="2203704" cy="502920"/>
            <wp:effectExtent l="0" t="0" r="0" b="0"/>
            <wp:wrapSquare wrapText="bothSides"/>
            <wp:docPr id="739" name="Picture 739" descr="Image result for transparent map scale sign">
              <a:hlinkClick xmlns:a="http://schemas.openxmlformats.org/drawingml/2006/main" r:id="rId7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transparent map scale sign">
                      <a:hlinkClick r:id="rId75" tgtFrame="&quot;_blank&quot;"/>
                    </pic:cNvPr>
                    <pic:cNvPicPr>
                      <a:picLocks noChangeAspect="1" noChangeArrowheads="1"/>
                    </pic:cNvPicPr>
                  </pic:nvPicPr>
                  <pic:blipFill rotWithShape="1">
                    <a:blip r:embed="rId76">
                      <a:extLst>
                        <a:ext uri="{28A0092B-C50C-407E-A947-70E740481C1C}">
                          <a14:useLocalDpi xmlns:a14="http://schemas.microsoft.com/office/drawing/2010/main" val="0"/>
                        </a:ext>
                      </a:extLst>
                    </a:blip>
                    <a:srcRect t="18084" b="22327"/>
                    <a:stretch/>
                  </pic:blipFill>
                  <pic:spPr bwMode="auto">
                    <a:xfrm>
                      <a:off x="0" y="0"/>
                      <a:ext cx="2203704" cy="502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12FA">
        <w:rPr>
          <w:noProof/>
        </w:rPr>
        <mc:AlternateContent>
          <mc:Choice Requires="wps">
            <w:drawing>
              <wp:anchor distT="0" distB="0" distL="114300" distR="114300" simplePos="0" relativeHeight="252746752" behindDoc="0" locked="0" layoutInCell="1" allowOverlap="1" wp14:anchorId="6C5A948C" wp14:editId="6F376C50">
                <wp:simplePos x="0" y="0"/>
                <wp:positionH relativeFrom="column">
                  <wp:posOffset>2016457</wp:posOffset>
                </wp:positionH>
                <wp:positionV relativeFrom="paragraph">
                  <wp:posOffset>1277743</wp:posOffset>
                </wp:positionV>
                <wp:extent cx="490855" cy="483870"/>
                <wp:effectExtent l="0" t="0" r="23495" b="2545080"/>
                <wp:wrapNone/>
                <wp:docPr id="735" name="Callout: Line 735"/>
                <wp:cNvGraphicFramePr/>
                <a:graphic xmlns:a="http://schemas.openxmlformats.org/drawingml/2006/main">
                  <a:graphicData uri="http://schemas.microsoft.com/office/word/2010/wordprocessingShape">
                    <wps:wsp>
                      <wps:cNvSpPr/>
                      <wps:spPr>
                        <a:xfrm>
                          <a:off x="0" y="0"/>
                          <a:ext cx="490855" cy="483870"/>
                        </a:xfrm>
                        <a:prstGeom prst="borderCallout1">
                          <a:avLst>
                            <a:gd name="adj1" fmla="val 99262"/>
                            <a:gd name="adj2" fmla="val 50464"/>
                            <a:gd name="adj3" fmla="val 629944"/>
                            <a:gd name="adj4" fmla="val 54383"/>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560192" w14:textId="77777777" w:rsidR="004119DD" w:rsidRDefault="004119DD" w:rsidP="00A912F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A948C" id="Callout: Line 735" o:spid="_x0000_s1203" type="#_x0000_t47" style="position:absolute;left:0;text-align:left;margin-left:158.8pt;margin-top:100.6pt;width:38.65pt;height:38.1pt;z-index:25274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" adj="11747,136068,10900,21441" filled="f" strokecolor="black [3213]" strokeweight="1pt">
                <v:textbox>
                  <w:txbxContent>
                    <w:p w14:paraId="62560192" w14:textId="77777777" w:rsidR="004119DD" w:rsidRDefault="004119DD" w:rsidP="00A912FA">
                      <w:pPr>
                        <w:jc w:val="center"/>
                      </w:pPr>
                    </w:p>
                  </w:txbxContent>
                </v:textbox>
                <o:callout v:ext="edit" minusx="t" minusy="t"/>
              </v:shape>
            </w:pict>
          </mc:Fallback>
        </mc:AlternateContent>
      </w:r>
      <w:r w:rsidR="00A912FA">
        <w:rPr>
          <w:noProof/>
        </w:rPr>
        <w:drawing>
          <wp:anchor distT="0" distB="0" distL="114300" distR="114300" simplePos="0" relativeHeight="252745728" behindDoc="0" locked="0" layoutInCell="1" allowOverlap="1" wp14:anchorId="2E2D182B" wp14:editId="3C4322C9">
            <wp:simplePos x="0" y="0"/>
            <wp:positionH relativeFrom="column">
              <wp:posOffset>0</wp:posOffset>
            </wp:positionH>
            <wp:positionV relativeFrom="paragraph">
              <wp:posOffset>117642</wp:posOffset>
            </wp:positionV>
            <wp:extent cx="3747135" cy="3275330"/>
            <wp:effectExtent l="0" t="0" r="5715" b="1270"/>
            <wp:wrapSquare wrapText="bothSides"/>
            <wp:docPr id="734" name="Pictur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3747135" cy="3275330"/>
                    </a:xfrm>
                    <a:prstGeom prst="rect">
                      <a:avLst/>
                    </a:prstGeom>
                  </pic:spPr>
                </pic:pic>
              </a:graphicData>
            </a:graphic>
            <wp14:sizeRelH relativeFrom="margin">
              <wp14:pctWidth>0</wp14:pctWidth>
            </wp14:sizeRelH>
            <wp14:sizeRelV relativeFrom="margin">
              <wp14:pctHeight>0</wp14:pctHeight>
            </wp14:sizeRelV>
          </wp:anchor>
        </w:drawing>
      </w:r>
      <w:r w:rsidR="00046E8F">
        <w:rPr>
          <w:noProof/>
        </w:rPr>
        <w:drawing>
          <wp:anchor distT="0" distB="0" distL="114300" distR="114300" simplePos="0" relativeHeight="252744704" behindDoc="0" locked="0" layoutInCell="1" allowOverlap="1" wp14:anchorId="7390D0B5" wp14:editId="769A5E3F">
            <wp:simplePos x="0" y="0"/>
            <wp:positionH relativeFrom="column">
              <wp:posOffset>57150</wp:posOffset>
            </wp:positionH>
            <wp:positionV relativeFrom="paragraph">
              <wp:posOffset>4337050</wp:posOffset>
            </wp:positionV>
            <wp:extent cx="3689985" cy="2990850"/>
            <wp:effectExtent l="0" t="0" r="5715" b="0"/>
            <wp:wrapSquare wrapText="bothSides"/>
            <wp:docPr id="733" name="Pictur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3689985" cy="2990850"/>
                    </a:xfrm>
                    <a:prstGeom prst="rect">
                      <a:avLst/>
                    </a:prstGeom>
                  </pic:spPr>
                </pic:pic>
              </a:graphicData>
            </a:graphic>
            <wp14:sizeRelH relativeFrom="margin">
              <wp14:pctWidth>0</wp14:pctWidth>
            </wp14:sizeRelH>
            <wp14:sizeRelV relativeFrom="margin">
              <wp14:pctHeight>0</wp14:pctHeight>
            </wp14:sizeRelV>
          </wp:anchor>
        </w:drawing>
      </w:r>
      <w:r w:rsidR="00D00AD7">
        <w:rPr>
          <w:b/>
        </w:rPr>
        <w:br w:type="page"/>
      </w:r>
    </w:p>
    <w:tbl>
      <w:tblPr>
        <w:tblStyle w:val="TableGrid"/>
        <w:tblpPr w:leftFromText="180" w:rightFromText="180" w:vertAnchor="text" w:horzAnchor="margin" w:tblpXSpec="center" w:tblpY="773"/>
        <w:tblOverlap w:val="never"/>
        <w:tblW w:w="2087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535"/>
        <w:gridCol w:w="4320"/>
        <w:gridCol w:w="270"/>
        <w:gridCol w:w="450"/>
        <w:gridCol w:w="4500"/>
        <w:gridCol w:w="270"/>
        <w:gridCol w:w="540"/>
        <w:gridCol w:w="4500"/>
        <w:gridCol w:w="270"/>
        <w:gridCol w:w="540"/>
        <w:gridCol w:w="4680"/>
      </w:tblGrid>
      <w:tr w:rsidR="00812EA3" w:rsidRPr="004E6F54" w14:paraId="749175E5" w14:textId="2F85C5AB" w:rsidTr="004E6219">
        <w:trPr>
          <w:trHeight w:val="349"/>
        </w:trPr>
        <w:tc>
          <w:tcPr>
            <w:tcW w:w="535" w:type="dxa"/>
            <w:tcBorders>
              <w:left w:val="single" w:sz="4" w:space="0" w:color="FFFFFF"/>
              <w:right w:val="single" w:sz="4" w:space="0" w:color="FFFFFF"/>
            </w:tcBorders>
            <w:shd w:val="clear" w:color="auto" w:fill="auto"/>
          </w:tcPr>
          <w:p w14:paraId="6E14E84E" w14:textId="26C3A94B" w:rsidR="00812EA3" w:rsidRPr="004E6F54" w:rsidRDefault="00812EA3" w:rsidP="004E6219">
            <w:pPr>
              <w:pStyle w:val="Style1"/>
              <w:spacing w:after="0"/>
              <w:ind w:left="-112" w:right="38"/>
              <w:rPr>
                <w:rFonts w:cs="Arial"/>
                <w:b/>
                <w:sz w:val="20"/>
                <w:szCs w:val="24"/>
              </w:rPr>
            </w:pPr>
            <w:r w:rsidRPr="004E6F54">
              <w:rPr>
                <w:rStyle w:val="fontstyle01"/>
                <w:rFonts w:ascii="Arial" w:hAnsi="Arial" w:cs="Arial"/>
                <w:b/>
                <w:sz w:val="20"/>
              </w:rPr>
              <w:lastRenderedPageBreak/>
              <w:t>N</w:t>
            </w:r>
            <w:r w:rsidRPr="004E6F54">
              <w:rPr>
                <w:rStyle w:val="fontstyle01"/>
                <w:rFonts w:ascii="Arial" w:hAnsi="Arial" w:cs="Arial"/>
                <w:b/>
                <w:sz w:val="20"/>
                <w:u w:val="single"/>
              </w:rPr>
              <w:t>o</w:t>
            </w:r>
          </w:p>
        </w:tc>
        <w:tc>
          <w:tcPr>
            <w:tcW w:w="4320" w:type="dxa"/>
            <w:tcBorders>
              <w:left w:val="single" w:sz="4" w:space="0" w:color="FFFFFF"/>
              <w:right w:val="nil"/>
            </w:tcBorders>
            <w:shd w:val="clear" w:color="auto" w:fill="auto"/>
          </w:tcPr>
          <w:p w14:paraId="3320FD09" w14:textId="66899689" w:rsidR="00812EA3" w:rsidRPr="004E6F54" w:rsidRDefault="00812EA3" w:rsidP="004E6219">
            <w:pPr>
              <w:pStyle w:val="Style1"/>
              <w:spacing w:after="0"/>
              <w:ind w:left="-112"/>
              <w:jc w:val="center"/>
              <w:rPr>
                <w:rFonts w:cs="Arial"/>
                <w:b/>
                <w:sz w:val="20"/>
                <w:szCs w:val="24"/>
              </w:rPr>
            </w:pPr>
            <w:r w:rsidRPr="004E6F54">
              <w:rPr>
                <w:rStyle w:val="fontstyle01"/>
                <w:rFonts w:ascii="Arial" w:hAnsi="Arial" w:cs="Arial"/>
                <w:b/>
                <w:sz w:val="20"/>
              </w:rPr>
              <w:t>Location</w:t>
            </w:r>
          </w:p>
        </w:tc>
        <w:tc>
          <w:tcPr>
            <w:tcW w:w="270" w:type="dxa"/>
            <w:tcBorders>
              <w:top w:val="nil"/>
              <w:left w:val="nil"/>
              <w:bottom w:val="nil"/>
              <w:right w:val="nil"/>
            </w:tcBorders>
            <w:shd w:val="clear" w:color="auto" w:fill="auto"/>
          </w:tcPr>
          <w:p w14:paraId="13981020" w14:textId="53A6299F" w:rsidR="00812EA3" w:rsidRPr="004E6F54" w:rsidRDefault="00812EA3" w:rsidP="004E6219">
            <w:pPr>
              <w:pStyle w:val="Style1"/>
              <w:spacing w:after="0"/>
              <w:ind w:left="-112"/>
              <w:rPr>
                <w:rFonts w:cs="Arial"/>
                <w:b/>
                <w:sz w:val="20"/>
                <w:szCs w:val="24"/>
              </w:rPr>
            </w:pPr>
          </w:p>
        </w:tc>
        <w:tc>
          <w:tcPr>
            <w:tcW w:w="450" w:type="dxa"/>
            <w:tcBorders>
              <w:left w:val="nil"/>
              <w:right w:val="single" w:sz="4" w:space="0" w:color="FFFFFF" w:themeColor="background1"/>
            </w:tcBorders>
          </w:tcPr>
          <w:p w14:paraId="6B14A78B" w14:textId="1E00C40B" w:rsidR="00812EA3" w:rsidRPr="004E6F54" w:rsidRDefault="00812EA3" w:rsidP="004E6219">
            <w:pPr>
              <w:pStyle w:val="Style1"/>
              <w:spacing w:after="0"/>
              <w:ind w:left="-210"/>
              <w:jc w:val="center"/>
              <w:rPr>
                <w:rStyle w:val="fontstyle01"/>
                <w:rFonts w:ascii="Arial" w:hAnsi="Arial" w:cs="Arial"/>
                <w:b/>
                <w:sz w:val="20"/>
              </w:rPr>
            </w:pPr>
            <w:r w:rsidRPr="004E6F54">
              <w:rPr>
                <w:rStyle w:val="fontstyle01"/>
                <w:rFonts w:ascii="Arial" w:hAnsi="Arial" w:cs="Arial"/>
                <w:b/>
                <w:sz w:val="20"/>
              </w:rPr>
              <w:t xml:space="preserve">  N</w:t>
            </w:r>
            <w:r w:rsidRPr="004E6F54">
              <w:rPr>
                <w:rStyle w:val="fontstyle01"/>
                <w:rFonts w:ascii="Arial" w:hAnsi="Arial" w:cs="Arial"/>
                <w:b/>
                <w:sz w:val="20"/>
                <w:u w:val="single"/>
              </w:rPr>
              <w:t>o</w:t>
            </w:r>
          </w:p>
        </w:tc>
        <w:tc>
          <w:tcPr>
            <w:tcW w:w="4500" w:type="dxa"/>
            <w:tcBorders>
              <w:left w:val="single" w:sz="4" w:space="0" w:color="FFFFFF" w:themeColor="background1"/>
              <w:right w:val="nil"/>
            </w:tcBorders>
            <w:shd w:val="clear" w:color="auto" w:fill="auto"/>
          </w:tcPr>
          <w:p w14:paraId="1DE51C5B" w14:textId="25FB5CDA" w:rsidR="00812EA3" w:rsidRPr="004E6F54" w:rsidRDefault="00812EA3" w:rsidP="004E6219">
            <w:pPr>
              <w:pStyle w:val="Style1"/>
              <w:spacing w:after="0"/>
              <w:ind w:left="-112"/>
              <w:jc w:val="center"/>
              <w:rPr>
                <w:rFonts w:cs="Arial"/>
                <w:b/>
                <w:sz w:val="20"/>
                <w:szCs w:val="24"/>
              </w:rPr>
            </w:pPr>
            <w:r w:rsidRPr="004E6F54">
              <w:rPr>
                <w:rStyle w:val="fontstyle01"/>
                <w:rFonts w:ascii="Arial" w:hAnsi="Arial" w:cs="Arial"/>
                <w:b/>
                <w:sz w:val="20"/>
              </w:rPr>
              <w:t>Location</w:t>
            </w:r>
          </w:p>
        </w:tc>
        <w:tc>
          <w:tcPr>
            <w:tcW w:w="270" w:type="dxa"/>
            <w:tcBorders>
              <w:top w:val="nil"/>
              <w:left w:val="nil"/>
              <w:bottom w:val="nil"/>
              <w:right w:val="nil"/>
            </w:tcBorders>
          </w:tcPr>
          <w:p w14:paraId="1FD6B8C1" w14:textId="77777777" w:rsidR="00812EA3" w:rsidRPr="004E6F54" w:rsidRDefault="00812EA3" w:rsidP="004E6219">
            <w:pPr>
              <w:pStyle w:val="Style1"/>
              <w:spacing w:after="0"/>
              <w:ind w:left="-112"/>
              <w:jc w:val="center"/>
              <w:rPr>
                <w:rStyle w:val="fontstyle01"/>
                <w:rFonts w:ascii="Arial" w:hAnsi="Arial" w:cs="Arial"/>
                <w:b/>
                <w:sz w:val="20"/>
              </w:rPr>
            </w:pPr>
          </w:p>
        </w:tc>
        <w:tc>
          <w:tcPr>
            <w:tcW w:w="540" w:type="dxa"/>
            <w:tcBorders>
              <w:left w:val="nil"/>
              <w:right w:val="nil"/>
            </w:tcBorders>
          </w:tcPr>
          <w:p w14:paraId="5539296F" w14:textId="60C6B43B" w:rsidR="00812EA3" w:rsidRPr="004E6F54" w:rsidRDefault="00812EA3" w:rsidP="004E6219">
            <w:pPr>
              <w:pStyle w:val="Style1"/>
              <w:spacing w:after="0"/>
              <w:ind w:left="-112"/>
              <w:jc w:val="center"/>
              <w:rPr>
                <w:rStyle w:val="fontstyle01"/>
                <w:rFonts w:ascii="Arial" w:hAnsi="Arial" w:cs="Arial"/>
                <w:b/>
                <w:sz w:val="20"/>
              </w:rPr>
            </w:pPr>
            <w:r w:rsidRPr="004E6F54">
              <w:rPr>
                <w:rStyle w:val="fontstyle01"/>
                <w:rFonts w:ascii="Arial" w:hAnsi="Arial" w:cs="Arial"/>
                <w:b/>
                <w:sz w:val="20"/>
              </w:rPr>
              <w:t xml:space="preserve"> N</w:t>
            </w:r>
            <w:r w:rsidRPr="004E6F54">
              <w:rPr>
                <w:rStyle w:val="fontstyle01"/>
                <w:rFonts w:ascii="Arial" w:hAnsi="Arial" w:cs="Arial"/>
                <w:b/>
                <w:sz w:val="20"/>
                <w:u w:val="single"/>
              </w:rPr>
              <w:t>o</w:t>
            </w:r>
          </w:p>
        </w:tc>
        <w:tc>
          <w:tcPr>
            <w:tcW w:w="4500" w:type="dxa"/>
            <w:tcBorders>
              <w:left w:val="nil"/>
              <w:right w:val="nil"/>
            </w:tcBorders>
          </w:tcPr>
          <w:p w14:paraId="4AF47B5E" w14:textId="3725EE7D" w:rsidR="00812EA3" w:rsidRPr="004E6F54" w:rsidRDefault="00812EA3" w:rsidP="004E6219">
            <w:pPr>
              <w:pStyle w:val="Style1"/>
              <w:spacing w:after="0"/>
              <w:ind w:left="-112"/>
              <w:jc w:val="center"/>
              <w:rPr>
                <w:rStyle w:val="fontstyle01"/>
                <w:rFonts w:ascii="Arial" w:hAnsi="Arial" w:cs="Arial"/>
                <w:b/>
                <w:sz w:val="20"/>
              </w:rPr>
            </w:pPr>
            <w:r w:rsidRPr="004E6F54">
              <w:rPr>
                <w:rStyle w:val="fontstyle01"/>
                <w:rFonts w:ascii="Arial" w:hAnsi="Arial" w:cs="Arial"/>
                <w:b/>
                <w:sz w:val="20"/>
              </w:rPr>
              <w:t>Location</w:t>
            </w:r>
          </w:p>
        </w:tc>
        <w:tc>
          <w:tcPr>
            <w:tcW w:w="270" w:type="dxa"/>
            <w:tcBorders>
              <w:top w:val="nil"/>
              <w:left w:val="nil"/>
              <w:bottom w:val="nil"/>
              <w:right w:val="nil"/>
            </w:tcBorders>
          </w:tcPr>
          <w:p w14:paraId="19DBEC87" w14:textId="77777777" w:rsidR="00812EA3" w:rsidRPr="004E6F54" w:rsidRDefault="00812EA3" w:rsidP="004E6219">
            <w:pPr>
              <w:pStyle w:val="Style1"/>
              <w:spacing w:after="0"/>
              <w:ind w:left="-112"/>
              <w:jc w:val="center"/>
              <w:rPr>
                <w:rStyle w:val="fontstyle01"/>
                <w:rFonts w:ascii="Arial" w:hAnsi="Arial" w:cs="Arial"/>
                <w:b/>
                <w:sz w:val="20"/>
              </w:rPr>
            </w:pPr>
          </w:p>
        </w:tc>
        <w:tc>
          <w:tcPr>
            <w:tcW w:w="540" w:type="dxa"/>
            <w:tcBorders>
              <w:left w:val="nil"/>
              <w:right w:val="nil"/>
            </w:tcBorders>
          </w:tcPr>
          <w:p w14:paraId="766665C7" w14:textId="491C611F" w:rsidR="00812EA3" w:rsidRPr="004E6F54" w:rsidRDefault="00812EA3" w:rsidP="004E6219">
            <w:pPr>
              <w:pStyle w:val="Style1"/>
              <w:spacing w:after="0"/>
              <w:ind w:left="-112"/>
              <w:jc w:val="center"/>
              <w:rPr>
                <w:rStyle w:val="fontstyle01"/>
                <w:rFonts w:ascii="Arial" w:hAnsi="Arial" w:cs="Arial"/>
                <w:b/>
                <w:sz w:val="20"/>
              </w:rPr>
            </w:pPr>
            <w:r w:rsidRPr="004E6F54">
              <w:rPr>
                <w:rStyle w:val="fontstyle01"/>
                <w:rFonts w:ascii="Arial" w:hAnsi="Arial" w:cs="Arial"/>
                <w:b/>
                <w:sz w:val="20"/>
              </w:rPr>
              <w:t>N</w:t>
            </w:r>
            <w:r w:rsidRPr="004E6F54">
              <w:rPr>
                <w:rStyle w:val="fontstyle01"/>
                <w:rFonts w:ascii="Arial" w:hAnsi="Arial" w:cs="Arial"/>
                <w:b/>
                <w:sz w:val="20"/>
                <w:u w:val="single"/>
              </w:rPr>
              <w:t>o</w:t>
            </w:r>
          </w:p>
        </w:tc>
        <w:tc>
          <w:tcPr>
            <w:tcW w:w="4680" w:type="dxa"/>
            <w:tcBorders>
              <w:left w:val="nil"/>
              <w:right w:val="nil"/>
            </w:tcBorders>
          </w:tcPr>
          <w:p w14:paraId="39FD10F4" w14:textId="453AFC57" w:rsidR="00812EA3" w:rsidRPr="004E6F54" w:rsidRDefault="00812EA3" w:rsidP="004E6219">
            <w:pPr>
              <w:pStyle w:val="Style1"/>
              <w:spacing w:after="0"/>
              <w:ind w:left="-112"/>
              <w:jc w:val="center"/>
              <w:rPr>
                <w:rStyle w:val="fontstyle01"/>
                <w:rFonts w:ascii="Arial" w:hAnsi="Arial" w:cs="Arial"/>
                <w:b/>
                <w:sz w:val="20"/>
              </w:rPr>
            </w:pPr>
            <w:r w:rsidRPr="004E6F54">
              <w:rPr>
                <w:rStyle w:val="fontstyle01"/>
                <w:rFonts w:ascii="Arial" w:hAnsi="Arial" w:cs="Arial"/>
                <w:b/>
                <w:sz w:val="20"/>
              </w:rPr>
              <w:t>Location</w:t>
            </w:r>
          </w:p>
        </w:tc>
      </w:tr>
      <w:tr w:rsidR="00812EA3" w:rsidRPr="004E6F54" w14:paraId="51C539C6" w14:textId="3C8046B2" w:rsidTr="004E6219">
        <w:trPr>
          <w:trHeight w:val="20"/>
        </w:trPr>
        <w:tc>
          <w:tcPr>
            <w:tcW w:w="535" w:type="dxa"/>
            <w:tcBorders>
              <w:left w:val="single" w:sz="4" w:space="0" w:color="FFFFFF"/>
              <w:right w:val="single" w:sz="4" w:space="0" w:color="FFFFFF"/>
            </w:tcBorders>
          </w:tcPr>
          <w:p w14:paraId="0B64C296"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1</w:t>
            </w:r>
          </w:p>
        </w:tc>
        <w:tc>
          <w:tcPr>
            <w:tcW w:w="4320" w:type="dxa"/>
            <w:tcBorders>
              <w:left w:val="single" w:sz="4" w:space="0" w:color="FFFFFF"/>
              <w:right w:val="nil"/>
            </w:tcBorders>
          </w:tcPr>
          <w:p w14:paraId="3389B9A7" w14:textId="04CAEDFC" w:rsidR="00812EA3" w:rsidRPr="004E6F54" w:rsidRDefault="008B29B9" w:rsidP="004E6219">
            <w:pPr>
              <w:pStyle w:val="Style1"/>
              <w:spacing w:after="0"/>
              <w:ind w:left="-104"/>
              <w:jc w:val="left"/>
              <w:rPr>
                <w:rFonts w:cs="Arial"/>
                <w:sz w:val="20"/>
                <w:szCs w:val="24"/>
              </w:rPr>
            </w:pPr>
            <w:r w:rsidRPr="004E6F54">
              <w:rPr>
                <w:rFonts w:cs="Arial"/>
                <w:sz w:val="20"/>
                <w:szCs w:val="24"/>
              </w:rPr>
              <w:t>A</w:t>
            </w:r>
            <w:r w:rsidR="00812EA3" w:rsidRPr="004E6F54">
              <w:rPr>
                <w:rFonts w:cs="Arial"/>
                <w:sz w:val="20"/>
                <w:szCs w:val="24"/>
              </w:rPr>
              <w:t xml:space="preserve">partment building </w:t>
            </w:r>
            <w:r w:rsidR="00731CFD" w:rsidRPr="004E6F54">
              <w:rPr>
                <w:rFonts w:cs="Arial"/>
                <w:sz w:val="20"/>
                <w:szCs w:val="24"/>
              </w:rPr>
              <w:t xml:space="preserve">project </w:t>
            </w:r>
            <w:r w:rsidR="00731CFD">
              <w:rPr>
                <w:rFonts w:cs="Arial"/>
                <w:sz w:val="20"/>
                <w:szCs w:val="24"/>
              </w:rPr>
              <w:t xml:space="preserve">located at </w:t>
            </w:r>
            <w:r w:rsidRPr="004E6F54">
              <w:rPr>
                <w:rFonts w:cs="Arial"/>
                <w:sz w:val="20"/>
                <w:szCs w:val="24"/>
              </w:rPr>
              <w:t xml:space="preserve">50m </w:t>
            </w:r>
            <w:r w:rsidR="005E42B0" w:rsidRPr="004E6F54">
              <w:rPr>
                <w:rFonts w:cs="Arial"/>
                <w:sz w:val="20"/>
                <w:szCs w:val="24"/>
              </w:rPr>
              <w:t>inside</w:t>
            </w:r>
            <w:r w:rsidR="00731CFD">
              <w:rPr>
                <w:rFonts w:cs="Arial"/>
                <w:sz w:val="20"/>
                <w:szCs w:val="24"/>
              </w:rPr>
              <w:t xml:space="preserve"> from </w:t>
            </w:r>
            <w:r w:rsidR="00731CFD" w:rsidRPr="004E6F54">
              <w:rPr>
                <w:rFonts w:cs="Arial"/>
                <w:sz w:val="20"/>
                <w:szCs w:val="24"/>
              </w:rPr>
              <w:t xml:space="preserve">Lem </w:t>
            </w:r>
            <w:r w:rsidR="00731CFD">
              <w:rPr>
                <w:rFonts w:cs="Arial"/>
                <w:sz w:val="20"/>
                <w:szCs w:val="24"/>
              </w:rPr>
              <w:t>H</w:t>
            </w:r>
            <w:r w:rsidR="00731CFD" w:rsidRPr="004E6F54">
              <w:rPr>
                <w:rFonts w:cs="Arial"/>
                <w:sz w:val="20"/>
                <w:szCs w:val="24"/>
              </w:rPr>
              <w:t>otel to Gergi</w:t>
            </w:r>
            <w:r w:rsidR="00731CFD">
              <w:rPr>
                <w:rFonts w:cs="Arial"/>
                <w:sz w:val="20"/>
                <w:szCs w:val="24"/>
              </w:rPr>
              <w:t xml:space="preserve"> street</w:t>
            </w:r>
          </w:p>
        </w:tc>
        <w:tc>
          <w:tcPr>
            <w:tcW w:w="270" w:type="dxa"/>
            <w:tcBorders>
              <w:top w:val="nil"/>
              <w:left w:val="nil"/>
              <w:bottom w:val="nil"/>
              <w:right w:val="nil"/>
            </w:tcBorders>
          </w:tcPr>
          <w:p w14:paraId="45A4083F" w14:textId="23C4A272"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662F95FF" w14:textId="1E6DAEF8" w:rsidR="00812EA3" w:rsidRPr="004E6F54" w:rsidRDefault="00812EA3" w:rsidP="004E6219">
            <w:pPr>
              <w:pStyle w:val="Style1"/>
              <w:spacing w:after="0"/>
              <w:jc w:val="left"/>
              <w:rPr>
                <w:rFonts w:cs="Arial"/>
                <w:sz w:val="20"/>
                <w:szCs w:val="24"/>
              </w:rPr>
            </w:pPr>
            <w:r w:rsidRPr="004E6F54">
              <w:rPr>
                <w:rFonts w:cs="Arial"/>
                <w:sz w:val="20"/>
                <w:szCs w:val="24"/>
              </w:rPr>
              <w:t>25</w:t>
            </w:r>
          </w:p>
        </w:tc>
        <w:tc>
          <w:tcPr>
            <w:tcW w:w="4500" w:type="dxa"/>
            <w:tcBorders>
              <w:left w:val="single" w:sz="4" w:space="0" w:color="FFFFFF" w:themeColor="background1"/>
              <w:right w:val="nil"/>
            </w:tcBorders>
          </w:tcPr>
          <w:p w14:paraId="7ED9334B" w14:textId="44E2BFDB" w:rsidR="00812EA3" w:rsidRPr="004E6F54" w:rsidRDefault="003533D1"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sidR="00BD0CA8">
              <w:rPr>
                <w:rFonts w:cs="Arial"/>
                <w:sz w:val="20"/>
                <w:szCs w:val="24"/>
              </w:rPr>
              <w:t xml:space="preserve"> located at</w:t>
            </w:r>
            <w:r>
              <w:rPr>
                <w:rFonts w:cs="Arial"/>
                <w:sz w:val="20"/>
                <w:szCs w:val="24"/>
              </w:rPr>
              <w:t xml:space="preserve"> </w:t>
            </w:r>
            <w:r w:rsidR="00BD0CA8">
              <w:rPr>
                <w:rFonts w:cs="Arial"/>
                <w:sz w:val="20"/>
                <w:szCs w:val="24"/>
              </w:rPr>
              <w:t>Zewditu street</w:t>
            </w:r>
          </w:p>
        </w:tc>
        <w:tc>
          <w:tcPr>
            <w:tcW w:w="270" w:type="dxa"/>
            <w:tcBorders>
              <w:top w:val="nil"/>
              <w:left w:val="nil"/>
              <w:bottom w:val="nil"/>
              <w:right w:val="nil"/>
            </w:tcBorders>
          </w:tcPr>
          <w:p w14:paraId="75B4DD3B"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099C56D4" w14:textId="6C1C96C9" w:rsidR="00812EA3" w:rsidRPr="004E6F54" w:rsidRDefault="00812EA3" w:rsidP="004E6219">
            <w:pPr>
              <w:pStyle w:val="Style1"/>
              <w:spacing w:after="0"/>
              <w:jc w:val="left"/>
              <w:rPr>
                <w:rFonts w:cs="Arial"/>
                <w:sz w:val="20"/>
                <w:szCs w:val="24"/>
              </w:rPr>
            </w:pPr>
            <w:r w:rsidRPr="004E6F54">
              <w:rPr>
                <w:rFonts w:cs="Arial"/>
                <w:sz w:val="20"/>
                <w:szCs w:val="24"/>
              </w:rPr>
              <w:t>49</w:t>
            </w:r>
          </w:p>
        </w:tc>
        <w:tc>
          <w:tcPr>
            <w:tcW w:w="4500" w:type="dxa"/>
            <w:tcBorders>
              <w:left w:val="nil"/>
              <w:right w:val="nil"/>
            </w:tcBorders>
          </w:tcPr>
          <w:p w14:paraId="125B7486" w14:textId="133561F5" w:rsidR="00812EA3" w:rsidRPr="004E6F54" w:rsidRDefault="002068D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18F19AE1"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3D8B9F93" w14:textId="0ACD7788" w:rsidR="00812EA3" w:rsidRPr="004E6F54" w:rsidRDefault="00812EA3" w:rsidP="004E6219">
            <w:pPr>
              <w:pStyle w:val="Style1"/>
              <w:spacing w:after="0"/>
              <w:jc w:val="left"/>
              <w:rPr>
                <w:rFonts w:cs="Arial"/>
                <w:sz w:val="20"/>
                <w:szCs w:val="24"/>
              </w:rPr>
            </w:pPr>
            <w:r w:rsidRPr="004E6F54">
              <w:rPr>
                <w:rFonts w:cs="Arial"/>
                <w:sz w:val="20"/>
                <w:szCs w:val="24"/>
              </w:rPr>
              <w:t>73</w:t>
            </w:r>
          </w:p>
        </w:tc>
        <w:tc>
          <w:tcPr>
            <w:tcW w:w="4680" w:type="dxa"/>
            <w:tcBorders>
              <w:left w:val="nil"/>
              <w:right w:val="nil"/>
            </w:tcBorders>
          </w:tcPr>
          <w:p w14:paraId="2024DD47" w14:textId="0740F899" w:rsidR="00812EA3" w:rsidRPr="004E6F54" w:rsidRDefault="001C2370"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Kara condominium site</w:t>
            </w:r>
          </w:p>
        </w:tc>
      </w:tr>
      <w:tr w:rsidR="00812EA3" w:rsidRPr="004E6F54" w14:paraId="01A45F59" w14:textId="4149B2A0" w:rsidTr="004E6219">
        <w:trPr>
          <w:trHeight w:val="70"/>
        </w:trPr>
        <w:tc>
          <w:tcPr>
            <w:tcW w:w="535" w:type="dxa"/>
            <w:tcBorders>
              <w:left w:val="single" w:sz="4" w:space="0" w:color="FFFFFF"/>
              <w:right w:val="single" w:sz="4" w:space="0" w:color="FFFFFF"/>
            </w:tcBorders>
          </w:tcPr>
          <w:p w14:paraId="1646408B"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2</w:t>
            </w:r>
          </w:p>
        </w:tc>
        <w:tc>
          <w:tcPr>
            <w:tcW w:w="4320" w:type="dxa"/>
            <w:tcBorders>
              <w:left w:val="single" w:sz="4" w:space="0" w:color="FFFFFF"/>
              <w:right w:val="nil"/>
            </w:tcBorders>
          </w:tcPr>
          <w:p w14:paraId="2026BF48" w14:textId="2A9FDD46" w:rsidR="00812EA3" w:rsidRPr="004E6F54" w:rsidRDefault="008B29B9" w:rsidP="004E6219">
            <w:pPr>
              <w:pStyle w:val="Style1"/>
              <w:spacing w:after="0"/>
              <w:ind w:left="-104"/>
              <w:jc w:val="left"/>
              <w:rPr>
                <w:rFonts w:cs="Arial"/>
                <w:sz w:val="20"/>
                <w:szCs w:val="24"/>
              </w:rPr>
            </w:pPr>
            <w:r w:rsidRPr="004E6F54">
              <w:rPr>
                <w:rFonts w:cs="Arial"/>
                <w:sz w:val="20"/>
                <w:szCs w:val="24"/>
              </w:rPr>
              <w:t xml:space="preserve">Hotel building project </w:t>
            </w:r>
            <w:r w:rsidR="006758EC">
              <w:rPr>
                <w:rFonts w:cs="Arial"/>
                <w:sz w:val="20"/>
                <w:szCs w:val="24"/>
              </w:rPr>
              <w:t xml:space="preserve">located at street </w:t>
            </w:r>
            <w:r w:rsidR="00731CFD">
              <w:rPr>
                <w:rFonts w:cs="Arial"/>
                <w:sz w:val="20"/>
                <w:szCs w:val="24"/>
              </w:rPr>
              <w:t xml:space="preserve">from </w:t>
            </w:r>
            <w:r w:rsidR="004E6F54" w:rsidRPr="004E6F54">
              <w:rPr>
                <w:rFonts w:cs="Arial"/>
                <w:sz w:val="20"/>
                <w:szCs w:val="24"/>
              </w:rPr>
              <w:t>Lem</w:t>
            </w:r>
            <w:r w:rsidRPr="004E6F54">
              <w:rPr>
                <w:rFonts w:cs="Arial"/>
                <w:sz w:val="20"/>
                <w:szCs w:val="24"/>
              </w:rPr>
              <w:t xml:space="preserve"> </w:t>
            </w:r>
            <w:r w:rsidR="006A28A5">
              <w:rPr>
                <w:rFonts w:cs="Arial"/>
                <w:sz w:val="20"/>
                <w:szCs w:val="24"/>
              </w:rPr>
              <w:t>H</w:t>
            </w:r>
            <w:r w:rsidRPr="004E6F54">
              <w:rPr>
                <w:rFonts w:cs="Arial"/>
                <w:sz w:val="20"/>
                <w:szCs w:val="24"/>
              </w:rPr>
              <w:t xml:space="preserve">otel to Gergi </w:t>
            </w:r>
          </w:p>
        </w:tc>
        <w:tc>
          <w:tcPr>
            <w:tcW w:w="270" w:type="dxa"/>
            <w:tcBorders>
              <w:top w:val="nil"/>
              <w:left w:val="nil"/>
              <w:bottom w:val="nil"/>
              <w:right w:val="nil"/>
            </w:tcBorders>
          </w:tcPr>
          <w:p w14:paraId="0984FC22" w14:textId="4998A3F0"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1E1485AF" w14:textId="70DE12D1" w:rsidR="00812EA3" w:rsidRPr="004E6F54" w:rsidRDefault="00812EA3" w:rsidP="004E6219">
            <w:pPr>
              <w:pStyle w:val="Style1"/>
              <w:spacing w:after="0"/>
              <w:jc w:val="left"/>
              <w:rPr>
                <w:rFonts w:cs="Arial"/>
                <w:sz w:val="20"/>
                <w:szCs w:val="24"/>
              </w:rPr>
            </w:pPr>
            <w:r w:rsidRPr="004E6F54">
              <w:rPr>
                <w:rFonts w:cs="Arial"/>
                <w:sz w:val="20"/>
                <w:szCs w:val="24"/>
              </w:rPr>
              <w:t>26</w:t>
            </w:r>
          </w:p>
        </w:tc>
        <w:tc>
          <w:tcPr>
            <w:tcW w:w="4500" w:type="dxa"/>
            <w:tcBorders>
              <w:left w:val="single" w:sz="4" w:space="0" w:color="FFFFFF" w:themeColor="background1"/>
              <w:right w:val="nil"/>
            </w:tcBorders>
          </w:tcPr>
          <w:p w14:paraId="42D053F1" w14:textId="104AD1F6" w:rsidR="00812EA3" w:rsidRPr="004E6F54" w:rsidRDefault="00756F2E" w:rsidP="004E6219">
            <w:pPr>
              <w:pStyle w:val="Style1"/>
              <w:spacing w:after="0"/>
              <w:jc w:val="left"/>
              <w:rPr>
                <w:rFonts w:cs="Arial"/>
                <w:sz w:val="20"/>
                <w:szCs w:val="24"/>
              </w:rPr>
            </w:pPr>
            <w:r>
              <w:rPr>
                <w:rFonts w:cs="Arial"/>
                <w:sz w:val="20"/>
                <w:szCs w:val="24"/>
              </w:rPr>
              <w:t xml:space="preserve">Ministry of Foreign Affairs office building </w:t>
            </w:r>
            <w:r w:rsidR="00BD0CA8">
              <w:rPr>
                <w:rFonts w:cs="Arial"/>
                <w:sz w:val="20"/>
                <w:szCs w:val="24"/>
              </w:rPr>
              <w:t>project located at Zewditu street</w:t>
            </w:r>
          </w:p>
        </w:tc>
        <w:tc>
          <w:tcPr>
            <w:tcW w:w="270" w:type="dxa"/>
            <w:tcBorders>
              <w:top w:val="nil"/>
              <w:left w:val="nil"/>
              <w:bottom w:val="nil"/>
              <w:right w:val="nil"/>
            </w:tcBorders>
          </w:tcPr>
          <w:p w14:paraId="0204032D"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37B0764A" w14:textId="466CD22F" w:rsidR="00812EA3" w:rsidRPr="004E6F54" w:rsidRDefault="00812EA3" w:rsidP="004E6219">
            <w:pPr>
              <w:pStyle w:val="Style1"/>
              <w:spacing w:after="0"/>
              <w:jc w:val="left"/>
              <w:rPr>
                <w:rFonts w:cs="Arial"/>
                <w:sz w:val="20"/>
                <w:szCs w:val="24"/>
              </w:rPr>
            </w:pPr>
            <w:r w:rsidRPr="004E6F54">
              <w:rPr>
                <w:rFonts w:cs="Arial"/>
                <w:sz w:val="20"/>
                <w:szCs w:val="24"/>
              </w:rPr>
              <w:t>50</w:t>
            </w:r>
          </w:p>
        </w:tc>
        <w:tc>
          <w:tcPr>
            <w:tcW w:w="4500" w:type="dxa"/>
            <w:tcBorders>
              <w:left w:val="nil"/>
              <w:right w:val="nil"/>
            </w:tcBorders>
          </w:tcPr>
          <w:p w14:paraId="4EE9A305" w14:textId="61127181" w:rsidR="00812EA3" w:rsidRPr="004E6F54" w:rsidRDefault="002068D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39ADB35A"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293C71F3" w14:textId="57A29CE1" w:rsidR="00812EA3" w:rsidRPr="004E6F54" w:rsidRDefault="00812EA3" w:rsidP="004E6219">
            <w:pPr>
              <w:pStyle w:val="Style1"/>
              <w:spacing w:after="0"/>
              <w:jc w:val="left"/>
              <w:rPr>
                <w:rFonts w:cs="Arial"/>
                <w:sz w:val="20"/>
                <w:szCs w:val="24"/>
              </w:rPr>
            </w:pPr>
            <w:r w:rsidRPr="004E6F54">
              <w:rPr>
                <w:rFonts w:cs="Arial"/>
                <w:sz w:val="20"/>
                <w:szCs w:val="24"/>
              </w:rPr>
              <w:t>74</w:t>
            </w:r>
          </w:p>
        </w:tc>
        <w:tc>
          <w:tcPr>
            <w:tcW w:w="4680" w:type="dxa"/>
            <w:tcBorders>
              <w:left w:val="nil"/>
              <w:right w:val="nil"/>
            </w:tcBorders>
          </w:tcPr>
          <w:p w14:paraId="4356890E" w14:textId="11E421B7" w:rsidR="00812EA3" w:rsidRPr="004E6F54" w:rsidRDefault="008121A1" w:rsidP="004E6219">
            <w:pPr>
              <w:pStyle w:val="Style1"/>
              <w:spacing w:after="0"/>
              <w:jc w:val="left"/>
              <w:rPr>
                <w:rFonts w:cs="Arial"/>
                <w:sz w:val="20"/>
                <w:szCs w:val="24"/>
              </w:rPr>
            </w:pPr>
            <w:r>
              <w:rPr>
                <w:rFonts w:cs="Arial"/>
                <w:sz w:val="20"/>
                <w:szCs w:val="24"/>
              </w:rPr>
              <w:t>Warehouse building project located at 80m inside street from St. Arsema to Haile Garment</w:t>
            </w:r>
          </w:p>
        </w:tc>
      </w:tr>
      <w:tr w:rsidR="00812EA3" w:rsidRPr="004E6F54" w14:paraId="3888A50E" w14:textId="69D4AB43" w:rsidTr="004E6219">
        <w:trPr>
          <w:trHeight w:val="56"/>
        </w:trPr>
        <w:tc>
          <w:tcPr>
            <w:tcW w:w="535" w:type="dxa"/>
            <w:tcBorders>
              <w:left w:val="single" w:sz="4" w:space="0" w:color="FFFFFF"/>
              <w:right w:val="single" w:sz="4" w:space="0" w:color="FFFFFF"/>
            </w:tcBorders>
          </w:tcPr>
          <w:p w14:paraId="19EA9401"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3</w:t>
            </w:r>
          </w:p>
        </w:tc>
        <w:tc>
          <w:tcPr>
            <w:tcW w:w="4320" w:type="dxa"/>
            <w:tcBorders>
              <w:left w:val="single" w:sz="4" w:space="0" w:color="FFFFFF"/>
              <w:right w:val="nil"/>
            </w:tcBorders>
          </w:tcPr>
          <w:p w14:paraId="573CA675" w14:textId="5A6714B8" w:rsidR="00812EA3" w:rsidRPr="004E6F54" w:rsidRDefault="004E6F54" w:rsidP="004E6219">
            <w:pPr>
              <w:pStyle w:val="Style1"/>
              <w:spacing w:after="0"/>
              <w:ind w:left="-104"/>
              <w:jc w:val="left"/>
              <w:rPr>
                <w:rFonts w:cs="Arial"/>
                <w:sz w:val="20"/>
                <w:szCs w:val="24"/>
              </w:rPr>
            </w:pPr>
            <w:r w:rsidRPr="004E6F54">
              <w:rPr>
                <w:rFonts w:cs="Arial"/>
                <w:sz w:val="20"/>
                <w:szCs w:val="24"/>
              </w:rPr>
              <w:t xml:space="preserve">Apartment building project </w:t>
            </w:r>
            <w:r w:rsidR="00731CFD">
              <w:rPr>
                <w:rFonts w:cs="Arial"/>
                <w:sz w:val="20"/>
                <w:szCs w:val="24"/>
              </w:rPr>
              <w:t xml:space="preserve">located at street from </w:t>
            </w:r>
            <w:r w:rsidR="00731CFD" w:rsidRPr="004E6F54">
              <w:rPr>
                <w:rFonts w:cs="Arial"/>
                <w:sz w:val="20"/>
                <w:szCs w:val="24"/>
              </w:rPr>
              <w:t xml:space="preserve">Lem </w:t>
            </w:r>
            <w:r w:rsidR="00731CFD">
              <w:rPr>
                <w:rFonts w:cs="Arial"/>
                <w:sz w:val="20"/>
                <w:szCs w:val="24"/>
              </w:rPr>
              <w:t>H</w:t>
            </w:r>
            <w:r w:rsidR="00731CFD" w:rsidRPr="004E6F54">
              <w:rPr>
                <w:rFonts w:cs="Arial"/>
                <w:sz w:val="20"/>
                <w:szCs w:val="24"/>
              </w:rPr>
              <w:t>otel to Gergi</w:t>
            </w:r>
            <w:r w:rsidR="00731CFD">
              <w:rPr>
                <w:rFonts w:cs="Arial"/>
                <w:sz w:val="20"/>
                <w:szCs w:val="24"/>
              </w:rPr>
              <w:t xml:space="preserve"> </w:t>
            </w:r>
          </w:p>
        </w:tc>
        <w:tc>
          <w:tcPr>
            <w:tcW w:w="270" w:type="dxa"/>
            <w:tcBorders>
              <w:top w:val="nil"/>
              <w:left w:val="nil"/>
              <w:bottom w:val="nil"/>
              <w:right w:val="nil"/>
            </w:tcBorders>
          </w:tcPr>
          <w:p w14:paraId="4CCAAF68" w14:textId="7FD614B0"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42EFB961" w14:textId="1284DB02" w:rsidR="00812EA3" w:rsidRPr="004E6F54" w:rsidRDefault="00812EA3" w:rsidP="004E6219">
            <w:pPr>
              <w:pStyle w:val="Style1"/>
              <w:spacing w:after="0"/>
              <w:jc w:val="left"/>
              <w:rPr>
                <w:rFonts w:cs="Arial"/>
                <w:sz w:val="20"/>
                <w:szCs w:val="24"/>
              </w:rPr>
            </w:pPr>
            <w:r w:rsidRPr="004E6F54">
              <w:rPr>
                <w:rFonts w:cs="Arial"/>
                <w:sz w:val="20"/>
                <w:szCs w:val="24"/>
              </w:rPr>
              <w:t>27</w:t>
            </w:r>
          </w:p>
        </w:tc>
        <w:tc>
          <w:tcPr>
            <w:tcW w:w="4500" w:type="dxa"/>
            <w:tcBorders>
              <w:left w:val="single" w:sz="4" w:space="0" w:color="FFFFFF" w:themeColor="background1"/>
              <w:right w:val="nil"/>
            </w:tcBorders>
          </w:tcPr>
          <w:p w14:paraId="2C633E45" w14:textId="0EE8BA52" w:rsidR="00812EA3" w:rsidRPr="004E6F54" w:rsidRDefault="007D7245"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Zewditu street</w:t>
            </w:r>
          </w:p>
        </w:tc>
        <w:tc>
          <w:tcPr>
            <w:tcW w:w="270" w:type="dxa"/>
            <w:tcBorders>
              <w:top w:val="nil"/>
              <w:left w:val="nil"/>
              <w:bottom w:val="nil"/>
              <w:right w:val="nil"/>
            </w:tcBorders>
          </w:tcPr>
          <w:p w14:paraId="1DCCE7E8"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07DE06A5" w14:textId="3391D1A4" w:rsidR="00812EA3" w:rsidRPr="004E6F54" w:rsidRDefault="00812EA3" w:rsidP="004E6219">
            <w:pPr>
              <w:pStyle w:val="Style1"/>
              <w:spacing w:after="0"/>
              <w:jc w:val="left"/>
              <w:rPr>
                <w:rFonts w:cs="Arial"/>
                <w:sz w:val="20"/>
                <w:szCs w:val="24"/>
              </w:rPr>
            </w:pPr>
            <w:r w:rsidRPr="004E6F54">
              <w:rPr>
                <w:rFonts w:cs="Arial"/>
                <w:sz w:val="20"/>
                <w:szCs w:val="24"/>
              </w:rPr>
              <w:t>51</w:t>
            </w:r>
          </w:p>
        </w:tc>
        <w:tc>
          <w:tcPr>
            <w:tcW w:w="4500" w:type="dxa"/>
            <w:tcBorders>
              <w:left w:val="nil"/>
              <w:right w:val="nil"/>
            </w:tcBorders>
          </w:tcPr>
          <w:p w14:paraId="05A856C8" w14:textId="457B755C" w:rsidR="00812EA3" w:rsidRPr="004E6F54" w:rsidRDefault="002068D1" w:rsidP="004E6219">
            <w:pPr>
              <w:pStyle w:val="Style1"/>
              <w:spacing w:after="0"/>
              <w:jc w:val="left"/>
              <w:rPr>
                <w:rFonts w:cs="Arial"/>
                <w:sz w:val="20"/>
                <w:szCs w:val="24"/>
              </w:rPr>
            </w:pPr>
            <w:r>
              <w:rPr>
                <w:rFonts w:cs="Arial"/>
                <w:sz w:val="20"/>
                <w:szCs w:val="24"/>
              </w:rPr>
              <w:t>Industrial building project located near Kuyi Fiche condominium site</w:t>
            </w:r>
          </w:p>
        </w:tc>
        <w:tc>
          <w:tcPr>
            <w:tcW w:w="270" w:type="dxa"/>
            <w:tcBorders>
              <w:top w:val="nil"/>
              <w:left w:val="nil"/>
              <w:bottom w:val="nil"/>
              <w:right w:val="nil"/>
            </w:tcBorders>
          </w:tcPr>
          <w:p w14:paraId="6D9ADDFC"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1B161BE4" w14:textId="2760266D" w:rsidR="00812EA3" w:rsidRPr="004E6F54" w:rsidRDefault="00812EA3" w:rsidP="004E6219">
            <w:pPr>
              <w:pStyle w:val="Style1"/>
              <w:spacing w:after="0"/>
              <w:jc w:val="left"/>
              <w:rPr>
                <w:rFonts w:cs="Arial"/>
                <w:sz w:val="20"/>
                <w:szCs w:val="24"/>
              </w:rPr>
            </w:pPr>
            <w:r w:rsidRPr="004E6F54">
              <w:rPr>
                <w:rFonts w:cs="Arial"/>
                <w:sz w:val="20"/>
                <w:szCs w:val="24"/>
              </w:rPr>
              <w:t>75</w:t>
            </w:r>
          </w:p>
        </w:tc>
        <w:tc>
          <w:tcPr>
            <w:tcW w:w="4680" w:type="dxa"/>
            <w:tcBorders>
              <w:left w:val="nil"/>
              <w:right w:val="nil"/>
            </w:tcBorders>
          </w:tcPr>
          <w:p w14:paraId="1EBB06A1" w14:textId="2D1AFD7C" w:rsidR="00812EA3" w:rsidRPr="004E6F54" w:rsidRDefault="008121A1" w:rsidP="004E6219">
            <w:pPr>
              <w:pStyle w:val="Style1"/>
              <w:spacing w:after="0"/>
              <w:jc w:val="left"/>
              <w:rPr>
                <w:rFonts w:cs="Arial"/>
                <w:sz w:val="20"/>
                <w:szCs w:val="24"/>
              </w:rPr>
            </w:pPr>
            <w:r>
              <w:rPr>
                <w:rFonts w:cs="Arial"/>
                <w:sz w:val="20"/>
                <w:szCs w:val="24"/>
              </w:rPr>
              <w:t>Industrial building project located at 100m inside street from St. Arsema to Haile Garment</w:t>
            </w:r>
          </w:p>
        </w:tc>
      </w:tr>
      <w:tr w:rsidR="00812EA3" w:rsidRPr="004E6F54" w14:paraId="38C0A076" w14:textId="07FA0770" w:rsidTr="004E6219">
        <w:trPr>
          <w:trHeight w:val="56"/>
        </w:trPr>
        <w:tc>
          <w:tcPr>
            <w:tcW w:w="535" w:type="dxa"/>
            <w:tcBorders>
              <w:left w:val="single" w:sz="4" w:space="0" w:color="FFFFFF"/>
              <w:bottom w:val="single" w:sz="4" w:space="0" w:color="BFBFBF" w:themeColor="background1" w:themeShade="BF"/>
              <w:right w:val="single" w:sz="4" w:space="0" w:color="FFFFFF"/>
            </w:tcBorders>
          </w:tcPr>
          <w:p w14:paraId="6D30D9F5"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4</w:t>
            </w:r>
          </w:p>
        </w:tc>
        <w:tc>
          <w:tcPr>
            <w:tcW w:w="4320" w:type="dxa"/>
            <w:tcBorders>
              <w:left w:val="single" w:sz="4" w:space="0" w:color="FFFFFF"/>
              <w:right w:val="nil"/>
            </w:tcBorders>
          </w:tcPr>
          <w:p w14:paraId="06267DF9" w14:textId="49580DC8" w:rsidR="00812EA3" w:rsidRPr="004E6F54" w:rsidRDefault="00F5752C" w:rsidP="004E6219">
            <w:pPr>
              <w:pStyle w:val="Style1"/>
              <w:spacing w:after="0"/>
              <w:ind w:left="-104"/>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w:t>
            </w:r>
            <w:r w:rsidR="00731CFD">
              <w:rPr>
                <w:rFonts w:cs="Arial"/>
                <w:sz w:val="20"/>
                <w:szCs w:val="24"/>
              </w:rPr>
              <w:t xml:space="preserve">located </w:t>
            </w:r>
            <w:r w:rsidR="00732750">
              <w:rPr>
                <w:rFonts w:cs="Arial"/>
                <w:sz w:val="20"/>
                <w:szCs w:val="24"/>
              </w:rPr>
              <w:t xml:space="preserve">at </w:t>
            </w:r>
            <w:r>
              <w:rPr>
                <w:rFonts w:cs="Arial"/>
                <w:sz w:val="20"/>
                <w:szCs w:val="24"/>
              </w:rPr>
              <w:t>20</w:t>
            </w:r>
            <w:r w:rsidRPr="004E6F54">
              <w:rPr>
                <w:rFonts w:cs="Arial"/>
                <w:sz w:val="20"/>
                <w:szCs w:val="24"/>
              </w:rPr>
              <w:t xml:space="preserve">m inside </w:t>
            </w:r>
            <w:r w:rsidR="007D7245">
              <w:rPr>
                <w:rFonts w:cs="Arial"/>
                <w:sz w:val="20"/>
                <w:szCs w:val="24"/>
              </w:rPr>
              <w:t>street</w:t>
            </w:r>
            <w:r w:rsidR="007D7245" w:rsidRPr="004E6F54">
              <w:rPr>
                <w:rFonts w:cs="Arial"/>
                <w:sz w:val="20"/>
                <w:szCs w:val="24"/>
              </w:rPr>
              <w:t xml:space="preserve"> </w:t>
            </w:r>
            <w:r w:rsidRPr="004E6F54">
              <w:rPr>
                <w:rFonts w:cs="Arial"/>
                <w:sz w:val="20"/>
                <w:szCs w:val="24"/>
              </w:rPr>
              <w:t xml:space="preserve">from </w:t>
            </w:r>
            <w:r>
              <w:rPr>
                <w:rFonts w:cs="Arial"/>
                <w:sz w:val="20"/>
                <w:szCs w:val="24"/>
              </w:rPr>
              <w:t xml:space="preserve">Megenagna </w:t>
            </w:r>
            <w:r w:rsidRPr="004E6F54">
              <w:rPr>
                <w:rFonts w:cs="Arial"/>
                <w:sz w:val="20"/>
                <w:szCs w:val="24"/>
              </w:rPr>
              <w:t xml:space="preserve">to </w:t>
            </w:r>
            <w:r>
              <w:rPr>
                <w:rFonts w:cs="Arial"/>
                <w:sz w:val="20"/>
                <w:szCs w:val="24"/>
              </w:rPr>
              <w:t>24</w:t>
            </w:r>
          </w:p>
        </w:tc>
        <w:tc>
          <w:tcPr>
            <w:tcW w:w="270" w:type="dxa"/>
            <w:tcBorders>
              <w:top w:val="nil"/>
              <w:left w:val="nil"/>
              <w:bottom w:val="nil"/>
              <w:right w:val="nil"/>
            </w:tcBorders>
          </w:tcPr>
          <w:p w14:paraId="0DBB7793" w14:textId="52E4905C"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171756B5" w14:textId="0DD2919A" w:rsidR="00812EA3" w:rsidRPr="004E6F54" w:rsidRDefault="00812EA3" w:rsidP="004E6219">
            <w:pPr>
              <w:pStyle w:val="Style1"/>
              <w:spacing w:after="0"/>
              <w:jc w:val="left"/>
              <w:rPr>
                <w:rFonts w:cs="Arial"/>
                <w:sz w:val="20"/>
                <w:szCs w:val="24"/>
              </w:rPr>
            </w:pPr>
            <w:r w:rsidRPr="004E6F54">
              <w:rPr>
                <w:rFonts w:cs="Arial"/>
                <w:sz w:val="20"/>
                <w:szCs w:val="24"/>
              </w:rPr>
              <w:t>28</w:t>
            </w:r>
          </w:p>
        </w:tc>
        <w:tc>
          <w:tcPr>
            <w:tcW w:w="4500" w:type="dxa"/>
            <w:tcBorders>
              <w:left w:val="single" w:sz="4" w:space="0" w:color="FFFFFF" w:themeColor="background1"/>
              <w:right w:val="nil"/>
            </w:tcBorders>
          </w:tcPr>
          <w:p w14:paraId="19C94401" w14:textId="3CCC73BF" w:rsidR="00812EA3" w:rsidRPr="004E6F54" w:rsidRDefault="007D7245"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D.A.R. Sahara street</w:t>
            </w:r>
          </w:p>
        </w:tc>
        <w:tc>
          <w:tcPr>
            <w:tcW w:w="270" w:type="dxa"/>
            <w:tcBorders>
              <w:top w:val="nil"/>
              <w:left w:val="nil"/>
              <w:bottom w:val="nil"/>
              <w:right w:val="nil"/>
            </w:tcBorders>
          </w:tcPr>
          <w:p w14:paraId="0C2E01C6"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19AF5202" w14:textId="18127F0A" w:rsidR="00812EA3" w:rsidRPr="004E6F54" w:rsidRDefault="00812EA3" w:rsidP="004E6219">
            <w:pPr>
              <w:pStyle w:val="Style1"/>
              <w:spacing w:after="0"/>
              <w:jc w:val="left"/>
              <w:rPr>
                <w:rFonts w:cs="Arial"/>
                <w:sz w:val="20"/>
                <w:szCs w:val="24"/>
              </w:rPr>
            </w:pPr>
            <w:r w:rsidRPr="004E6F54">
              <w:rPr>
                <w:rFonts w:cs="Arial"/>
                <w:sz w:val="20"/>
                <w:szCs w:val="24"/>
              </w:rPr>
              <w:t>52</w:t>
            </w:r>
          </w:p>
        </w:tc>
        <w:tc>
          <w:tcPr>
            <w:tcW w:w="4500" w:type="dxa"/>
            <w:tcBorders>
              <w:left w:val="nil"/>
              <w:right w:val="nil"/>
            </w:tcBorders>
          </w:tcPr>
          <w:p w14:paraId="32706444" w14:textId="65239FC5" w:rsidR="00812EA3" w:rsidRPr="004E6F54" w:rsidRDefault="001E4FE4" w:rsidP="004E6219">
            <w:pPr>
              <w:pStyle w:val="Style1"/>
              <w:spacing w:after="0"/>
              <w:jc w:val="left"/>
              <w:rPr>
                <w:rFonts w:cs="Arial"/>
                <w:sz w:val="20"/>
                <w:szCs w:val="24"/>
              </w:rPr>
            </w:pPr>
            <w:r>
              <w:rPr>
                <w:rFonts w:cs="Arial"/>
                <w:sz w:val="20"/>
                <w:szCs w:val="24"/>
              </w:rPr>
              <w:t>W</w:t>
            </w:r>
            <w:r w:rsidR="002068D1">
              <w:rPr>
                <w:rFonts w:cs="Arial"/>
                <w:sz w:val="20"/>
                <w:szCs w:val="24"/>
              </w:rPr>
              <w:t>arehouse</w:t>
            </w:r>
            <w:r>
              <w:rPr>
                <w:rFonts w:cs="Arial"/>
                <w:sz w:val="20"/>
                <w:szCs w:val="24"/>
              </w:rPr>
              <w:t xml:space="preserve"> building</w:t>
            </w:r>
            <w:r w:rsidR="002068D1">
              <w:rPr>
                <w:rFonts w:cs="Arial"/>
                <w:sz w:val="20"/>
                <w:szCs w:val="24"/>
              </w:rPr>
              <w:t xml:space="preserve"> project located near Kuyi Fiche condominium site</w:t>
            </w:r>
          </w:p>
        </w:tc>
        <w:tc>
          <w:tcPr>
            <w:tcW w:w="270" w:type="dxa"/>
            <w:tcBorders>
              <w:top w:val="nil"/>
              <w:left w:val="nil"/>
              <w:bottom w:val="nil"/>
              <w:right w:val="nil"/>
            </w:tcBorders>
          </w:tcPr>
          <w:p w14:paraId="4B8C5C16"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2EC453D3" w14:textId="08B974D2" w:rsidR="00812EA3" w:rsidRPr="004E6F54" w:rsidRDefault="00812EA3" w:rsidP="004E6219">
            <w:pPr>
              <w:pStyle w:val="Style1"/>
              <w:spacing w:after="0"/>
              <w:jc w:val="left"/>
              <w:rPr>
                <w:rFonts w:cs="Arial"/>
                <w:sz w:val="20"/>
                <w:szCs w:val="24"/>
              </w:rPr>
            </w:pPr>
            <w:r w:rsidRPr="004E6F54">
              <w:rPr>
                <w:rFonts w:cs="Arial"/>
                <w:sz w:val="20"/>
                <w:szCs w:val="24"/>
              </w:rPr>
              <w:t>76</w:t>
            </w:r>
          </w:p>
        </w:tc>
        <w:tc>
          <w:tcPr>
            <w:tcW w:w="4680" w:type="dxa"/>
            <w:tcBorders>
              <w:left w:val="nil"/>
              <w:right w:val="nil"/>
            </w:tcBorders>
          </w:tcPr>
          <w:p w14:paraId="1DFC08F7" w14:textId="6E0B7D90" w:rsidR="00812EA3" w:rsidRPr="004E6F54" w:rsidRDefault="008121A1" w:rsidP="004E6219">
            <w:pPr>
              <w:pStyle w:val="Style1"/>
              <w:spacing w:after="0"/>
              <w:jc w:val="left"/>
              <w:rPr>
                <w:rFonts w:cs="Arial"/>
                <w:sz w:val="20"/>
                <w:szCs w:val="24"/>
              </w:rPr>
            </w:pPr>
            <w:r>
              <w:rPr>
                <w:rFonts w:cs="Arial"/>
                <w:sz w:val="20"/>
                <w:szCs w:val="24"/>
              </w:rPr>
              <w:t>Industrial building project located at 120m inside street from St. Arsema to Haile Garment</w:t>
            </w:r>
          </w:p>
        </w:tc>
      </w:tr>
      <w:tr w:rsidR="00812EA3" w:rsidRPr="004E6F54" w14:paraId="1494D564" w14:textId="68F0A4D3" w:rsidTr="004E6219">
        <w:trPr>
          <w:trHeight w:val="56"/>
        </w:trPr>
        <w:tc>
          <w:tcPr>
            <w:tcW w:w="535" w:type="dxa"/>
            <w:tcBorders>
              <w:top w:val="single" w:sz="4" w:space="0" w:color="BFBFBF" w:themeColor="background1" w:themeShade="BF"/>
              <w:left w:val="single" w:sz="4" w:space="0" w:color="FFFFFF"/>
              <w:right w:val="single" w:sz="4" w:space="0" w:color="FFFFFF"/>
            </w:tcBorders>
          </w:tcPr>
          <w:p w14:paraId="50D8A8EE"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5</w:t>
            </w:r>
          </w:p>
        </w:tc>
        <w:tc>
          <w:tcPr>
            <w:tcW w:w="4320" w:type="dxa"/>
            <w:tcBorders>
              <w:left w:val="single" w:sz="4" w:space="0" w:color="FFFFFF"/>
              <w:right w:val="nil"/>
            </w:tcBorders>
          </w:tcPr>
          <w:p w14:paraId="22D5990A" w14:textId="54EB79E6" w:rsidR="00812EA3" w:rsidRPr="004E6F54" w:rsidRDefault="00F5752C" w:rsidP="004E6219">
            <w:pPr>
              <w:pStyle w:val="Style1"/>
              <w:spacing w:after="0"/>
              <w:ind w:left="-104"/>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w:t>
            </w:r>
            <w:r w:rsidR="00731CFD">
              <w:rPr>
                <w:rFonts w:cs="Arial"/>
                <w:sz w:val="20"/>
                <w:szCs w:val="24"/>
              </w:rPr>
              <w:t>located</w:t>
            </w:r>
            <w:r w:rsidR="00732750">
              <w:rPr>
                <w:rFonts w:cs="Arial"/>
                <w:sz w:val="20"/>
                <w:szCs w:val="24"/>
              </w:rPr>
              <w:t xml:space="preserve"> at </w:t>
            </w:r>
            <w:r>
              <w:rPr>
                <w:rFonts w:cs="Arial"/>
                <w:sz w:val="20"/>
                <w:szCs w:val="24"/>
              </w:rPr>
              <w:t>10</w:t>
            </w:r>
            <w:r w:rsidRPr="004E6F54">
              <w:rPr>
                <w:rFonts w:cs="Arial"/>
                <w:sz w:val="20"/>
                <w:szCs w:val="24"/>
              </w:rPr>
              <w:t>0m inside</w:t>
            </w:r>
            <w:r w:rsidR="007D7245">
              <w:rPr>
                <w:rFonts w:cs="Arial"/>
                <w:sz w:val="20"/>
                <w:szCs w:val="24"/>
              </w:rPr>
              <w:t xml:space="preserve"> street</w:t>
            </w:r>
            <w:r w:rsidR="007D7245" w:rsidRPr="004E6F54">
              <w:rPr>
                <w:rFonts w:cs="Arial"/>
                <w:sz w:val="20"/>
                <w:szCs w:val="24"/>
              </w:rPr>
              <w:t xml:space="preserve"> </w:t>
            </w:r>
            <w:r w:rsidRPr="004E6F54">
              <w:rPr>
                <w:rFonts w:cs="Arial"/>
                <w:sz w:val="20"/>
                <w:szCs w:val="24"/>
              </w:rPr>
              <w:t xml:space="preserve">from Lem </w:t>
            </w:r>
            <w:r w:rsidR="006A28A5">
              <w:rPr>
                <w:rFonts w:cs="Arial"/>
                <w:sz w:val="20"/>
                <w:szCs w:val="24"/>
              </w:rPr>
              <w:t>H</w:t>
            </w:r>
            <w:r w:rsidRPr="004E6F54">
              <w:rPr>
                <w:rFonts w:cs="Arial"/>
                <w:sz w:val="20"/>
                <w:szCs w:val="24"/>
              </w:rPr>
              <w:t xml:space="preserve">otel to </w:t>
            </w:r>
            <w:r w:rsidR="00731CFD" w:rsidRPr="004E6F54">
              <w:rPr>
                <w:rFonts w:cs="Arial"/>
                <w:sz w:val="20"/>
                <w:szCs w:val="24"/>
              </w:rPr>
              <w:t xml:space="preserve">Gergi </w:t>
            </w:r>
          </w:p>
        </w:tc>
        <w:tc>
          <w:tcPr>
            <w:tcW w:w="270" w:type="dxa"/>
            <w:tcBorders>
              <w:top w:val="nil"/>
              <w:left w:val="nil"/>
              <w:bottom w:val="nil"/>
              <w:right w:val="nil"/>
            </w:tcBorders>
          </w:tcPr>
          <w:p w14:paraId="775CE1A8" w14:textId="2582ECF8"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66C70C15" w14:textId="62288B6C" w:rsidR="00812EA3" w:rsidRPr="004E6F54" w:rsidRDefault="00812EA3" w:rsidP="004E6219">
            <w:pPr>
              <w:pStyle w:val="Style1"/>
              <w:spacing w:after="0"/>
              <w:jc w:val="left"/>
              <w:rPr>
                <w:rFonts w:cs="Arial"/>
                <w:sz w:val="20"/>
                <w:szCs w:val="24"/>
              </w:rPr>
            </w:pPr>
            <w:r w:rsidRPr="004E6F54">
              <w:rPr>
                <w:rFonts w:cs="Arial"/>
                <w:sz w:val="20"/>
                <w:szCs w:val="24"/>
              </w:rPr>
              <w:t>29</w:t>
            </w:r>
          </w:p>
        </w:tc>
        <w:tc>
          <w:tcPr>
            <w:tcW w:w="4500" w:type="dxa"/>
            <w:tcBorders>
              <w:left w:val="single" w:sz="4" w:space="0" w:color="FFFFFF" w:themeColor="background1"/>
              <w:right w:val="nil"/>
            </w:tcBorders>
          </w:tcPr>
          <w:p w14:paraId="4A1963A6" w14:textId="69FE96F4" w:rsidR="00812EA3" w:rsidRPr="004E6F54" w:rsidRDefault="007D7245" w:rsidP="004E6219">
            <w:pPr>
              <w:pStyle w:val="Style1"/>
              <w:spacing w:after="0"/>
              <w:jc w:val="left"/>
              <w:rPr>
                <w:rFonts w:cs="Arial"/>
                <w:sz w:val="20"/>
                <w:szCs w:val="24"/>
              </w:rPr>
            </w:pPr>
            <w:r w:rsidRPr="004E6F54">
              <w:rPr>
                <w:rFonts w:cs="Arial"/>
                <w:sz w:val="20"/>
                <w:szCs w:val="24"/>
              </w:rPr>
              <w:t xml:space="preserve">Hotel building project </w:t>
            </w:r>
            <w:r>
              <w:rPr>
                <w:rFonts w:cs="Arial"/>
                <w:sz w:val="20"/>
                <w:szCs w:val="24"/>
              </w:rPr>
              <w:t xml:space="preserve">located at </w:t>
            </w:r>
            <w:r w:rsidR="0067115C">
              <w:rPr>
                <w:rFonts w:cs="Arial"/>
                <w:sz w:val="20"/>
                <w:szCs w:val="24"/>
              </w:rPr>
              <w:t>Tito street</w:t>
            </w:r>
          </w:p>
        </w:tc>
        <w:tc>
          <w:tcPr>
            <w:tcW w:w="270" w:type="dxa"/>
            <w:tcBorders>
              <w:top w:val="nil"/>
              <w:left w:val="nil"/>
              <w:bottom w:val="nil"/>
              <w:right w:val="nil"/>
            </w:tcBorders>
          </w:tcPr>
          <w:p w14:paraId="0970F3B7"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2782E198" w14:textId="5C19AA90" w:rsidR="00812EA3" w:rsidRPr="004E6F54" w:rsidRDefault="00812EA3" w:rsidP="004E6219">
            <w:pPr>
              <w:pStyle w:val="Style1"/>
              <w:spacing w:after="0"/>
              <w:jc w:val="left"/>
              <w:rPr>
                <w:rFonts w:cs="Arial"/>
                <w:sz w:val="20"/>
                <w:szCs w:val="24"/>
              </w:rPr>
            </w:pPr>
            <w:r w:rsidRPr="004E6F54">
              <w:rPr>
                <w:rFonts w:cs="Arial"/>
                <w:sz w:val="20"/>
                <w:szCs w:val="24"/>
              </w:rPr>
              <w:t>53</w:t>
            </w:r>
          </w:p>
        </w:tc>
        <w:tc>
          <w:tcPr>
            <w:tcW w:w="4500" w:type="dxa"/>
            <w:tcBorders>
              <w:left w:val="nil"/>
              <w:right w:val="nil"/>
            </w:tcBorders>
          </w:tcPr>
          <w:p w14:paraId="0B6E2A6F" w14:textId="0C2314A0" w:rsidR="00812EA3" w:rsidRPr="004E6F54" w:rsidRDefault="00C5039A" w:rsidP="004E6219">
            <w:pPr>
              <w:pStyle w:val="Style1"/>
              <w:spacing w:after="0"/>
              <w:jc w:val="left"/>
              <w:rPr>
                <w:rFonts w:cs="Arial"/>
                <w:sz w:val="20"/>
                <w:szCs w:val="24"/>
              </w:rPr>
            </w:pPr>
            <w:r>
              <w:rPr>
                <w:rFonts w:cs="Arial"/>
                <w:sz w:val="20"/>
                <w:szCs w:val="24"/>
              </w:rPr>
              <w:t>Warehouse building project located near Kuyi Fiche condominium site</w:t>
            </w:r>
          </w:p>
        </w:tc>
        <w:tc>
          <w:tcPr>
            <w:tcW w:w="270" w:type="dxa"/>
            <w:tcBorders>
              <w:top w:val="nil"/>
              <w:left w:val="nil"/>
              <w:bottom w:val="nil"/>
              <w:right w:val="nil"/>
            </w:tcBorders>
          </w:tcPr>
          <w:p w14:paraId="6BB97DC3"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274A7B90" w14:textId="5BA9636A" w:rsidR="00812EA3" w:rsidRPr="004E6F54" w:rsidRDefault="00812EA3" w:rsidP="004E6219">
            <w:pPr>
              <w:pStyle w:val="Style1"/>
              <w:spacing w:after="0"/>
              <w:jc w:val="left"/>
              <w:rPr>
                <w:rFonts w:cs="Arial"/>
                <w:sz w:val="20"/>
                <w:szCs w:val="24"/>
              </w:rPr>
            </w:pPr>
            <w:r w:rsidRPr="004E6F54">
              <w:rPr>
                <w:rFonts w:cs="Arial"/>
                <w:sz w:val="20"/>
                <w:szCs w:val="24"/>
              </w:rPr>
              <w:t>77</w:t>
            </w:r>
          </w:p>
        </w:tc>
        <w:tc>
          <w:tcPr>
            <w:tcW w:w="4680" w:type="dxa"/>
            <w:tcBorders>
              <w:left w:val="nil"/>
              <w:right w:val="nil"/>
            </w:tcBorders>
          </w:tcPr>
          <w:p w14:paraId="72F01C39" w14:textId="6DB4A644" w:rsidR="00812EA3" w:rsidRPr="004E6F54" w:rsidRDefault="008121A1" w:rsidP="004E6219">
            <w:pPr>
              <w:pStyle w:val="Style1"/>
              <w:spacing w:after="0"/>
              <w:jc w:val="left"/>
              <w:rPr>
                <w:rFonts w:cs="Arial"/>
                <w:sz w:val="20"/>
                <w:szCs w:val="24"/>
              </w:rPr>
            </w:pPr>
            <w:r>
              <w:rPr>
                <w:rFonts w:cs="Arial"/>
                <w:sz w:val="20"/>
                <w:szCs w:val="24"/>
              </w:rPr>
              <w:t>Warehouse building project located at street from St. Arsema to Haile Garment</w:t>
            </w:r>
          </w:p>
        </w:tc>
      </w:tr>
      <w:tr w:rsidR="00812EA3" w:rsidRPr="004E6F54" w14:paraId="2E154AAC" w14:textId="0077B44B" w:rsidTr="004E6219">
        <w:trPr>
          <w:trHeight w:val="56"/>
        </w:trPr>
        <w:tc>
          <w:tcPr>
            <w:tcW w:w="535" w:type="dxa"/>
            <w:tcBorders>
              <w:left w:val="single" w:sz="4" w:space="0" w:color="FFFFFF"/>
              <w:right w:val="single" w:sz="4" w:space="0" w:color="FFFFFF" w:themeColor="background1"/>
            </w:tcBorders>
          </w:tcPr>
          <w:p w14:paraId="2CCB1766"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6</w:t>
            </w:r>
          </w:p>
        </w:tc>
        <w:tc>
          <w:tcPr>
            <w:tcW w:w="4320" w:type="dxa"/>
            <w:tcBorders>
              <w:left w:val="single" w:sz="4" w:space="0" w:color="FFFFFF" w:themeColor="background1"/>
              <w:right w:val="nil"/>
            </w:tcBorders>
          </w:tcPr>
          <w:p w14:paraId="064D7522" w14:textId="08B493EB" w:rsidR="00812EA3" w:rsidRPr="004E6F54" w:rsidRDefault="004E6F54" w:rsidP="004E6219">
            <w:pPr>
              <w:pStyle w:val="Style1"/>
              <w:spacing w:after="0"/>
              <w:ind w:left="-104"/>
              <w:jc w:val="left"/>
              <w:rPr>
                <w:rFonts w:cs="Arial"/>
                <w:sz w:val="20"/>
                <w:szCs w:val="24"/>
              </w:rPr>
            </w:pPr>
            <w:r>
              <w:rPr>
                <w:rFonts w:cs="Arial"/>
                <w:sz w:val="20"/>
                <w:szCs w:val="24"/>
              </w:rPr>
              <w:t>40/60</w:t>
            </w:r>
            <w:r w:rsidRPr="004E6F54">
              <w:rPr>
                <w:rFonts w:cs="Arial"/>
                <w:sz w:val="20"/>
                <w:szCs w:val="24"/>
              </w:rPr>
              <w:t xml:space="preserve"> Apartment building project</w:t>
            </w:r>
            <w:r w:rsidR="00731CFD">
              <w:rPr>
                <w:rFonts w:cs="Arial"/>
                <w:sz w:val="20"/>
                <w:szCs w:val="24"/>
              </w:rPr>
              <w:t xml:space="preserve"> located</w:t>
            </w:r>
            <w:r>
              <w:rPr>
                <w:rFonts w:cs="Arial"/>
                <w:sz w:val="20"/>
                <w:szCs w:val="24"/>
              </w:rPr>
              <w:t xml:space="preserve"> </w:t>
            </w:r>
            <w:r w:rsidR="00BF7E0F">
              <w:rPr>
                <w:rFonts w:cs="Arial"/>
                <w:sz w:val="20"/>
                <w:szCs w:val="24"/>
              </w:rPr>
              <w:t xml:space="preserve">at </w:t>
            </w:r>
            <w:r>
              <w:rPr>
                <w:rFonts w:cs="Arial"/>
                <w:sz w:val="20"/>
                <w:szCs w:val="24"/>
              </w:rPr>
              <w:t>1</w:t>
            </w:r>
            <w:r w:rsidRPr="004E6F54">
              <w:rPr>
                <w:rFonts w:cs="Arial"/>
                <w:sz w:val="20"/>
                <w:szCs w:val="24"/>
              </w:rPr>
              <w:t>50m inside</w:t>
            </w:r>
            <w:r w:rsidR="007D7245">
              <w:rPr>
                <w:rFonts w:cs="Arial"/>
                <w:sz w:val="20"/>
                <w:szCs w:val="24"/>
              </w:rPr>
              <w:t xml:space="preserve"> street from</w:t>
            </w:r>
            <w:r w:rsidRPr="004E6F54">
              <w:rPr>
                <w:rFonts w:cs="Arial"/>
                <w:sz w:val="20"/>
                <w:szCs w:val="24"/>
              </w:rPr>
              <w:t xml:space="preserve"> </w:t>
            </w:r>
            <w:r w:rsidR="00C309B7">
              <w:rPr>
                <w:rFonts w:cs="Arial"/>
                <w:sz w:val="20"/>
                <w:szCs w:val="24"/>
              </w:rPr>
              <w:t>22</w:t>
            </w:r>
            <w:r w:rsidRPr="004E6F54">
              <w:rPr>
                <w:rFonts w:cs="Arial"/>
                <w:sz w:val="20"/>
                <w:szCs w:val="24"/>
              </w:rPr>
              <w:t xml:space="preserve"> to </w:t>
            </w:r>
            <w:r>
              <w:rPr>
                <w:rFonts w:cs="Arial"/>
                <w:sz w:val="20"/>
                <w:szCs w:val="24"/>
              </w:rPr>
              <w:t>Megenagna</w:t>
            </w:r>
            <w:r w:rsidR="00731CFD">
              <w:rPr>
                <w:rFonts w:cs="Arial"/>
                <w:sz w:val="20"/>
                <w:szCs w:val="24"/>
              </w:rPr>
              <w:t xml:space="preserve"> </w:t>
            </w:r>
          </w:p>
        </w:tc>
        <w:tc>
          <w:tcPr>
            <w:tcW w:w="270" w:type="dxa"/>
            <w:tcBorders>
              <w:top w:val="nil"/>
              <w:left w:val="nil"/>
              <w:bottom w:val="nil"/>
              <w:right w:val="nil"/>
            </w:tcBorders>
          </w:tcPr>
          <w:p w14:paraId="64933AFE" w14:textId="2AC9ADE0"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6A5A1759" w14:textId="48799D34" w:rsidR="00812EA3" w:rsidRPr="004E6F54" w:rsidRDefault="00812EA3" w:rsidP="004E6219">
            <w:pPr>
              <w:pStyle w:val="Style1"/>
              <w:spacing w:after="0"/>
              <w:jc w:val="left"/>
              <w:rPr>
                <w:rFonts w:cs="Arial"/>
                <w:sz w:val="20"/>
                <w:szCs w:val="24"/>
              </w:rPr>
            </w:pPr>
            <w:r w:rsidRPr="004E6F54">
              <w:rPr>
                <w:rFonts w:cs="Arial"/>
                <w:sz w:val="20"/>
                <w:szCs w:val="24"/>
              </w:rPr>
              <w:t>30</w:t>
            </w:r>
          </w:p>
        </w:tc>
        <w:tc>
          <w:tcPr>
            <w:tcW w:w="4500" w:type="dxa"/>
            <w:tcBorders>
              <w:left w:val="single" w:sz="4" w:space="0" w:color="FFFFFF" w:themeColor="background1"/>
              <w:right w:val="nil"/>
            </w:tcBorders>
          </w:tcPr>
          <w:p w14:paraId="7DE9F158" w14:textId="3818DFF3" w:rsidR="00812EA3" w:rsidRPr="004E6F54" w:rsidRDefault="0067115C" w:rsidP="004E6219">
            <w:pPr>
              <w:pStyle w:val="Style1"/>
              <w:spacing w:after="0"/>
              <w:jc w:val="left"/>
              <w:rPr>
                <w:rFonts w:cs="Arial"/>
                <w:sz w:val="20"/>
                <w:szCs w:val="24"/>
              </w:rPr>
            </w:pPr>
            <w:r w:rsidRPr="004E6F54">
              <w:rPr>
                <w:rFonts w:cs="Arial"/>
                <w:sz w:val="20"/>
                <w:szCs w:val="24"/>
              </w:rPr>
              <w:t xml:space="preserve">Hotel building project </w:t>
            </w:r>
            <w:r>
              <w:rPr>
                <w:rFonts w:cs="Arial"/>
                <w:sz w:val="20"/>
                <w:szCs w:val="24"/>
              </w:rPr>
              <w:t xml:space="preserve">located at </w:t>
            </w:r>
            <w:r w:rsidR="00615E8C">
              <w:rPr>
                <w:rFonts w:cs="Arial"/>
                <w:sz w:val="20"/>
                <w:szCs w:val="24"/>
              </w:rPr>
              <w:t xml:space="preserve">50m inside from </w:t>
            </w:r>
            <w:r>
              <w:rPr>
                <w:rFonts w:cs="Arial"/>
                <w:sz w:val="20"/>
                <w:szCs w:val="24"/>
              </w:rPr>
              <w:t>Tito street</w:t>
            </w:r>
          </w:p>
        </w:tc>
        <w:tc>
          <w:tcPr>
            <w:tcW w:w="270" w:type="dxa"/>
            <w:tcBorders>
              <w:top w:val="nil"/>
              <w:left w:val="nil"/>
              <w:bottom w:val="nil"/>
              <w:right w:val="nil"/>
            </w:tcBorders>
          </w:tcPr>
          <w:p w14:paraId="089F893B"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455EBBC7" w14:textId="2F512EA5" w:rsidR="00812EA3" w:rsidRPr="004E6F54" w:rsidRDefault="00812EA3" w:rsidP="004E6219">
            <w:pPr>
              <w:pStyle w:val="Style1"/>
              <w:spacing w:after="0"/>
              <w:jc w:val="left"/>
              <w:rPr>
                <w:rFonts w:cs="Arial"/>
                <w:sz w:val="20"/>
                <w:szCs w:val="24"/>
              </w:rPr>
            </w:pPr>
            <w:r w:rsidRPr="004E6F54">
              <w:rPr>
                <w:rFonts w:cs="Arial"/>
                <w:sz w:val="20"/>
                <w:szCs w:val="24"/>
              </w:rPr>
              <w:t>54</w:t>
            </w:r>
          </w:p>
        </w:tc>
        <w:tc>
          <w:tcPr>
            <w:tcW w:w="4500" w:type="dxa"/>
            <w:tcBorders>
              <w:left w:val="nil"/>
              <w:right w:val="nil"/>
            </w:tcBorders>
          </w:tcPr>
          <w:p w14:paraId="74AA5CDD" w14:textId="38DB024F" w:rsidR="00812EA3" w:rsidRPr="004E6F54" w:rsidRDefault="00C5039A" w:rsidP="004E6219">
            <w:pPr>
              <w:pStyle w:val="Style1"/>
              <w:spacing w:after="0"/>
              <w:jc w:val="left"/>
              <w:rPr>
                <w:rFonts w:cs="Arial"/>
                <w:sz w:val="20"/>
                <w:szCs w:val="24"/>
              </w:rPr>
            </w:pPr>
            <w:r>
              <w:rPr>
                <w:rFonts w:cs="Arial"/>
                <w:sz w:val="20"/>
                <w:szCs w:val="24"/>
              </w:rPr>
              <w:t>Warehouse building project located near Kuyi Fiche condominium site</w:t>
            </w:r>
          </w:p>
        </w:tc>
        <w:tc>
          <w:tcPr>
            <w:tcW w:w="270" w:type="dxa"/>
            <w:tcBorders>
              <w:top w:val="nil"/>
              <w:left w:val="nil"/>
              <w:bottom w:val="nil"/>
              <w:right w:val="nil"/>
            </w:tcBorders>
          </w:tcPr>
          <w:p w14:paraId="05884007"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2D26DEDE" w14:textId="1BAD8D53" w:rsidR="00812EA3" w:rsidRPr="004E6F54" w:rsidRDefault="00812EA3" w:rsidP="004E6219">
            <w:pPr>
              <w:pStyle w:val="Style1"/>
              <w:spacing w:after="0"/>
              <w:jc w:val="left"/>
              <w:rPr>
                <w:rFonts w:cs="Arial"/>
                <w:sz w:val="20"/>
                <w:szCs w:val="24"/>
              </w:rPr>
            </w:pPr>
            <w:r w:rsidRPr="004E6F54">
              <w:rPr>
                <w:rFonts w:cs="Arial"/>
                <w:sz w:val="20"/>
                <w:szCs w:val="24"/>
              </w:rPr>
              <w:t>78</w:t>
            </w:r>
          </w:p>
        </w:tc>
        <w:tc>
          <w:tcPr>
            <w:tcW w:w="4680" w:type="dxa"/>
            <w:tcBorders>
              <w:left w:val="nil"/>
              <w:right w:val="nil"/>
            </w:tcBorders>
          </w:tcPr>
          <w:p w14:paraId="0B4C3ED9" w14:textId="45A5C951" w:rsidR="00812EA3" w:rsidRPr="004E6F54" w:rsidRDefault="008121A1" w:rsidP="004E6219">
            <w:pPr>
              <w:pStyle w:val="Style1"/>
              <w:spacing w:after="0"/>
              <w:jc w:val="left"/>
              <w:rPr>
                <w:rFonts w:cs="Arial"/>
                <w:sz w:val="20"/>
                <w:szCs w:val="24"/>
              </w:rPr>
            </w:pPr>
            <w:r>
              <w:rPr>
                <w:rFonts w:cs="Arial"/>
                <w:sz w:val="20"/>
                <w:szCs w:val="24"/>
              </w:rPr>
              <w:t>Warehouse building project located at 50m inside street from St. Arsema to Haile Garment</w:t>
            </w:r>
          </w:p>
        </w:tc>
      </w:tr>
      <w:tr w:rsidR="00812EA3" w:rsidRPr="004E6F54" w14:paraId="741A84CE" w14:textId="0713B4A6" w:rsidTr="004E6219">
        <w:trPr>
          <w:trHeight w:val="56"/>
        </w:trPr>
        <w:tc>
          <w:tcPr>
            <w:tcW w:w="535" w:type="dxa"/>
            <w:tcBorders>
              <w:left w:val="single" w:sz="4" w:space="0" w:color="FFFFFF"/>
              <w:right w:val="single" w:sz="4" w:space="0" w:color="FFFFFF" w:themeColor="background1"/>
            </w:tcBorders>
          </w:tcPr>
          <w:p w14:paraId="01DE6C26" w14:textId="77777777" w:rsidR="00812EA3" w:rsidRPr="004E6F54" w:rsidRDefault="00812EA3" w:rsidP="004E6219">
            <w:pPr>
              <w:pStyle w:val="Style1"/>
              <w:spacing w:after="0"/>
              <w:ind w:left="-22" w:right="38"/>
              <w:rPr>
                <w:rFonts w:cs="Arial"/>
                <w:sz w:val="20"/>
                <w:szCs w:val="24"/>
              </w:rPr>
            </w:pPr>
            <w:r w:rsidRPr="004E6F54">
              <w:rPr>
                <w:rFonts w:cs="Arial"/>
                <w:sz w:val="20"/>
                <w:szCs w:val="24"/>
              </w:rPr>
              <w:t>7</w:t>
            </w:r>
          </w:p>
        </w:tc>
        <w:tc>
          <w:tcPr>
            <w:tcW w:w="4320" w:type="dxa"/>
            <w:tcBorders>
              <w:left w:val="single" w:sz="4" w:space="0" w:color="FFFFFF" w:themeColor="background1"/>
              <w:right w:val="nil"/>
            </w:tcBorders>
          </w:tcPr>
          <w:p w14:paraId="4CE7A21B" w14:textId="56B5FF03" w:rsidR="00812EA3" w:rsidRPr="004E6F54" w:rsidRDefault="00F5752C" w:rsidP="004E6219">
            <w:pPr>
              <w:pStyle w:val="Style1"/>
              <w:spacing w:after="0"/>
              <w:ind w:left="-104"/>
              <w:jc w:val="left"/>
              <w:rPr>
                <w:rFonts w:cs="Arial"/>
                <w:sz w:val="20"/>
                <w:szCs w:val="24"/>
              </w:rPr>
            </w:pPr>
            <w:r>
              <w:rPr>
                <w:rFonts w:cs="Arial"/>
                <w:sz w:val="20"/>
                <w:szCs w:val="24"/>
              </w:rPr>
              <w:t xml:space="preserve">Private organizations employee’s social security HQ office </w:t>
            </w:r>
            <w:r w:rsidRPr="004E6F54">
              <w:rPr>
                <w:rFonts w:cs="Arial"/>
                <w:sz w:val="20"/>
                <w:szCs w:val="24"/>
              </w:rPr>
              <w:t>building project</w:t>
            </w:r>
          </w:p>
        </w:tc>
        <w:tc>
          <w:tcPr>
            <w:tcW w:w="270" w:type="dxa"/>
            <w:tcBorders>
              <w:top w:val="nil"/>
              <w:left w:val="nil"/>
              <w:bottom w:val="nil"/>
              <w:right w:val="nil"/>
            </w:tcBorders>
          </w:tcPr>
          <w:p w14:paraId="6D42B768" w14:textId="162044AB" w:rsidR="00812EA3" w:rsidRPr="004E6F54" w:rsidRDefault="00812EA3"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08A3ACA7" w14:textId="7C90AE1A" w:rsidR="00812EA3" w:rsidRPr="004E6F54" w:rsidRDefault="00812EA3" w:rsidP="004E6219">
            <w:pPr>
              <w:pStyle w:val="Style1"/>
              <w:spacing w:after="0"/>
              <w:jc w:val="left"/>
              <w:rPr>
                <w:rFonts w:cs="Arial"/>
                <w:sz w:val="20"/>
                <w:szCs w:val="24"/>
              </w:rPr>
            </w:pPr>
            <w:r w:rsidRPr="004E6F54">
              <w:rPr>
                <w:rFonts w:cs="Arial"/>
                <w:sz w:val="20"/>
                <w:szCs w:val="24"/>
              </w:rPr>
              <w:t>31</w:t>
            </w:r>
          </w:p>
        </w:tc>
        <w:tc>
          <w:tcPr>
            <w:tcW w:w="4500" w:type="dxa"/>
            <w:tcBorders>
              <w:left w:val="single" w:sz="4" w:space="0" w:color="FFFFFF" w:themeColor="background1"/>
              <w:right w:val="nil"/>
            </w:tcBorders>
          </w:tcPr>
          <w:p w14:paraId="42C58C9C" w14:textId="17745E5F" w:rsidR="00812EA3" w:rsidRPr="004E6F54" w:rsidRDefault="00615E8C" w:rsidP="004E6219">
            <w:pPr>
              <w:pStyle w:val="Style1"/>
              <w:spacing w:after="0"/>
              <w:jc w:val="left"/>
              <w:rPr>
                <w:rFonts w:cs="Arial"/>
                <w:sz w:val="20"/>
                <w:szCs w:val="24"/>
              </w:rPr>
            </w:pPr>
            <w:r w:rsidRPr="004E6F54">
              <w:rPr>
                <w:rFonts w:cs="Arial"/>
                <w:sz w:val="20"/>
                <w:szCs w:val="24"/>
              </w:rPr>
              <w:t xml:space="preserve">Hotel building project </w:t>
            </w:r>
            <w:r>
              <w:rPr>
                <w:rFonts w:cs="Arial"/>
                <w:sz w:val="20"/>
                <w:szCs w:val="24"/>
              </w:rPr>
              <w:t>located at Guinea Conakry street</w:t>
            </w:r>
          </w:p>
        </w:tc>
        <w:tc>
          <w:tcPr>
            <w:tcW w:w="270" w:type="dxa"/>
            <w:tcBorders>
              <w:top w:val="nil"/>
              <w:left w:val="nil"/>
              <w:bottom w:val="nil"/>
              <w:right w:val="nil"/>
            </w:tcBorders>
          </w:tcPr>
          <w:p w14:paraId="67D83B79"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3AB58298" w14:textId="73F74815" w:rsidR="00812EA3" w:rsidRPr="004E6F54" w:rsidRDefault="00812EA3" w:rsidP="004E6219">
            <w:pPr>
              <w:pStyle w:val="Style1"/>
              <w:spacing w:after="0"/>
              <w:jc w:val="left"/>
              <w:rPr>
                <w:rFonts w:cs="Arial"/>
                <w:sz w:val="20"/>
                <w:szCs w:val="24"/>
              </w:rPr>
            </w:pPr>
            <w:r w:rsidRPr="004E6F54">
              <w:rPr>
                <w:rFonts w:cs="Arial"/>
                <w:sz w:val="20"/>
                <w:szCs w:val="24"/>
              </w:rPr>
              <w:t>55</w:t>
            </w:r>
          </w:p>
        </w:tc>
        <w:tc>
          <w:tcPr>
            <w:tcW w:w="4500" w:type="dxa"/>
            <w:tcBorders>
              <w:left w:val="nil"/>
              <w:right w:val="nil"/>
            </w:tcBorders>
          </w:tcPr>
          <w:p w14:paraId="57A967A8" w14:textId="44F475C7" w:rsidR="00812EA3" w:rsidRPr="004E6F54" w:rsidRDefault="00C5039A" w:rsidP="004E6219">
            <w:pPr>
              <w:pStyle w:val="Style1"/>
              <w:spacing w:after="0"/>
              <w:jc w:val="left"/>
              <w:rPr>
                <w:rFonts w:cs="Arial"/>
                <w:sz w:val="20"/>
                <w:szCs w:val="24"/>
              </w:rPr>
            </w:pPr>
            <w:r>
              <w:rPr>
                <w:rFonts w:cs="Arial"/>
                <w:sz w:val="20"/>
                <w:szCs w:val="24"/>
              </w:rPr>
              <w:t>Warehouse building project located near Kuyi Fiche condominium site</w:t>
            </w:r>
          </w:p>
        </w:tc>
        <w:tc>
          <w:tcPr>
            <w:tcW w:w="270" w:type="dxa"/>
            <w:tcBorders>
              <w:top w:val="nil"/>
              <w:left w:val="nil"/>
              <w:bottom w:val="nil"/>
              <w:right w:val="nil"/>
            </w:tcBorders>
          </w:tcPr>
          <w:p w14:paraId="2845374F" w14:textId="77777777" w:rsidR="00812EA3" w:rsidRPr="004E6F54" w:rsidRDefault="00812EA3" w:rsidP="004E6219">
            <w:pPr>
              <w:pStyle w:val="Style1"/>
              <w:spacing w:after="0"/>
              <w:jc w:val="left"/>
              <w:rPr>
                <w:rFonts w:cs="Arial"/>
                <w:sz w:val="20"/>
                <w:szCs w:val="24"/>
              </w:rPr>
            </w:pPr>
          </w:p>
        </w:tc>
        <w:tc>
          <w:tcPr>
            <w:tcW w:w="540" w:type="dxa"/>
            <w:tcBorders>
              <w:left w:val="nil"/>
              <w:right w:val="nil"/>
            </w:tcBorders>
          </w:tcPr>
          <w:p w14:paraId="1AA20261" w14:textId="413C56FA" w:rsidR="00812EA3" w:rsidRPr="004E6F54" w:rsidRDefault="00812EA3" w:rsidP="004E6219">
            <w:pPr>
              <w:pStyle w:val="Style1"/>
              <w:spacing w:after="0"/>
              <w:jc w:val="left"/>
              <w:rPr>
                <w:rFonts w:cs="Arial"/>
                <w:sz w:val="20"/>
                <w:szCs w:val="24"/>
              </w:rPr>
            </w:pPr>
            <w:r w:rsidRPr="004E6F54">
              <w:rPr>
                <w:rFonts w:cs="Arial"/>
                <w:sz w:val="20"/>
                <w:szCs w:val="24"/>
              </w:rPr>
              <w:t>79</w:t>
            </w:r>
          </w:p>
        </w:tc>
        <w:tc>
          <w:tcPr>
            <w:tcW w:w="4680" w:type="dxa"/>
            <w:tcBorders>
              <w:left w:val="nil"/>
              <w:right w:val="nil"/>
            </w:tcBorders>
          </w:tcPr>
          <w:p w14:paraId="1A05EA8F" w14:textId="25EEA43F" w:rsidR="00812EA3" w:rsidRPr="004E6F54" w:rsidRDefault="008121A1" w:rsidP="004E6219">
            <w:pPr>
              <w:pStyle w:val="Style1"/>
              <w:spacing w:after="0"/>
              <w:jc w:val="left"/>
              <w:rPr>
                <w:rFonts w:cs="Arial"/>
                <w:sz w:val="20"/>
                <w:szCs w:val="24"/>
              </w:rPr>
            </w:pPr>
            <w:r>
              <w:rPr>
                <w:rFonts w:cs="Arial"/>
                <w:sz w:val="20"/>
                <w:szCs w:val="24"/>
              </w:rPr>
              <w:t>Industrial building project located at 50m inside street from St. Arsema to Haile Garment</w:t>
            </w:r>
          </w:p>
        </w:tc>
      </w:tr>
      <w:tr w:rsidR="008121A1" w:rsidRPr="004E6F54" w14:paraId="48E0C664" w14:textId="70042C27" w:rsidTr="004E6219">
        <w:trPr>
          <w:trHeight w:val="56"/>
        </w:trPr>
        <w:tc>
          <w:tcPr>
            <w:tcW w:w="535" w:type="dxa"/>
            <w:tcBorders>
              <w:left w:val="single" w:sz="4" w:space="0" w:color="FFFFFF"/>
              <w:right w:val="single" w:sz="4" w:space="0" w:color="FFFFFF"/>
            </w:tcBorders>
          </w:tcPr>
          <w:p w14:paraId="3865BD9C"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8</w:t>
            </w:r>
          </w:p>
        </w:tc>
        <w:tc>
          <w:tcPr>
            <w:tcW w:w="4320" w:type="dxa"/>
            <w:tcBorders>
              <w:left w:val="single" w:sz="4" w:space="0" w:color="FFFFFF"/>
              <w:right w:val="nil"/>
            </w:tcBorders>
          </w:tcPr>
          <w:p w14:paraId="3227DD5E" w14:textId="658C5D7D" w:rsidR="008121A1" w:rsidRPr="004E6F54" w:rsidRDefault="008121A1" w:rsidP="004E6219">
            <w:pPr>
              <w:pStyle w:val="Style1"/>
              <w:spacing w:after="0"/>
              <w:ind w:left="-104"/>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w:t>
            </w:r>
            <w:r w:rsidRPr="004E6F54">
              <w:rPr>
                <w:rFonts w:cs="Arial"/>
                <w:sz w:val="20"/>
                <w:szCs w:val="24"/>
              </w:rPr>
              <w:t xml:space="preserve">50m inside </w:t>
            </w:r>
            <w:r>
              <w:rPr>
                <w:rFonts w:cs="Arial"/>
                <w:sz w:val="20"/>
                <w:szCs w:val="24"/>
              </w:rPr>
              <w:t xml:space="preserve">street </w:t>
            </w:r>
            <w:r w:rsidRPr="004E6F54">
              <w:rPr>
                <w:rFonts w:cs="Arial"/>
                <w:sz w:val="20"/>
                <w:szCs w:val="24"/>
              </w:rPr>
              <w:t xml:space="preserve">from </w:t>
            </w:r>
            <w:r>
              <w:rPr>
                <w:rFonts w:cs="Arial"/>
                <w:sz w:val="20"/>
                <w:szCs w:val="24"/>
              </w:rPr>
              <w:t>22</w:t>
            </w:r>
            <w:r w:rsidRPr="004E6F54">
              <w:rPr>
                <w:rFonts w:cs="Arial"/>
                <w:sz w:val="20"/>
                <w:szCs w:val="24"/>
              </w:rPr>
              <w:t xml:space="preserve"> to </w:t>
            </w:r>
            <w:r>
              <w:rPr>
                <w:rFonts w:cs="Arial"/>
                <w:sz w:val="20"/>
                <w:szCs w:val="24"/>
              </w:rPr>
              <w:t>Megenagna</w:t>
            </w:r>
            <w:r w:rsidRPr="004E6F54">
              <w:rPr>
                <w:rFonts w:cs="Arial"/>
                <w:sz w:val="20"/>
                <w:szCs w:val="24"/>
              </w:rPr>
              <w:t xml:space="preserve"> </w:t>
            </w:r>
          </w:p>
        </w:tc>
        <w:tc>
          <w:tcPr>
            <w:tcW w:w="270" w:type="dxa"/>
            <w:tcBorders>
              <w:top w:val="nil"/>
              <w:left w:val="nil"/>
              <w:bottom w:val="nil"/>
              <w:right w:val="nil"/>
            </w:tcBorders>
          </w:tcPr>
          <w:p w14:paraId="3E6434DE" w14:textId="6EF702E0"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04B5B18C" w14:textId="55740FF5" w:rsidR="008121A1" w:rsidRPr="004E6F54" w:rsidRDefault="008121A1" w:rsidP="004E6219">
            <w:pPr>
              <w:pStyle w:val="Style1"/>
              <w:spacing w:after="0"/>
              <w:jc w:val="left"/>
              <w:rPr>
                <w:rFonts w:cs="Arial"/>
                <w:sz w:val="20"/>
                <w:szCs w:val="24"/>
              </w:rPr>
            </w:pPr>
            <w:r w:rsidRPr="004E6F54">
              <w:rPr>
                <w:rFonts w:cs="Arial"/>
                <w:sz w:val="20"/>
                <w:szCs w:val="24"/>
              </w:rPr>
              <w:t>32</w:t>
            </w:r>
          </w:p>
        </w:tc>
        <w:tc>
          <w:tcPr>
            <w:tcW w:w="4500" w:type="dxa"/>
            <w:tcBorders>
              <w:left w:val="single" w:sz="4" w:space="0" w:color="FFFFFF" w:themeColor="background1"/>
              <w:right w:val="nil"/>
            </w:tcBorders>
          </w:tcPr>
          <w:p w14:paraId="153A5489" w14:textId="5F24E2B9" w:rsidR="008121A1" w:rsidRPr="004E6F54" w:rsidRDefault="008121A1" w:rsidP="004E6219">
            <w:pPr>
              <w:pStyle w:val="Style1"/>
              <w:spacing w:after="0"/>
              <w:jc w:val="left"/>
              <w:rPr>
                <w:rFonts w:cs="Arial"/>
                <w:sz w:val="20"/>
                <w:szCs w:val="24"/>
              </w:rPr>
            </w:pPr>
            <w:r>
              <w:rPr>
                <w:rFonts w:cs="Arial"/>
                <w:sz w:val="20"/>
                <w:szCs w:val="24"/>
              </w:rPr>
              <w:t>Hayat hotel building project located at Africa Avenue</w:t>
            </w:r>
          </w:p>
        </w:tc>
        <w:tc>
          <w:tcPr>
            <w:tcW w:w="270" w:type="dxa"/>
            <w:tcBorders>
              <w:top w:val="nil"/>
              <w:left w:val="nil"/>
              <w:bottom w:val="nil"/>
              <w:right w:val="nil"/>
            </w:tcBorders>
          </w:tcPr>
          <w:p w14:paraId="40826017"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5807A442" w14:textId="2AAF77F0" w:rsidR="008121A1" w:rsidRPr="004E6F54" w:rsidRDefault="008121A1" w:rsidP="004E6219">
            <w:pPr>
              <w:pStyle w:val="Style1"/>
              <w:spacing w:after="0"/>
              <w:jc w:val="left"/>
              <w:rPr>
                <w:rFonts w:cs="Arial"/>
                <w:sz w:val="20"/>
                <w:szCs w:val="24"/>
              </w:rPr>
            </w:pPr>
            <w:r w:rsidRPr="004E6F54">
              <w:rPr>
                <w:rFonts w:cs="Arial"/>
                <w:sz w:val="20"/>
                <w:szCs w:val="24"/>
              </w:rPr>
              <w:t>56</w:t>
            </w:r>
          </w:p>
        </w:tc>
        <w:tc>
          <w:tcPr>
            <w:tcW w:w="4500" w:type="dxa"/>
            <w:tcBorders>
              <w:left w:val="nil"/>
              <w:right w:val="nil"/>
            </w:tcBorders>
          </w:tcPr>
          <w:p w14:paraId="5A962DB1" w14:textId="3884B4C1" w:rsidR="008121A1" w:rsidRPr="004E6F54" w:rsidRDefault="008121A1" w:rsidP="004E6219">
            <w:pPr>
              <w:pStyle w:val="Style1"/>
              <w:spacing w:after="0"/>
              <w:jc w:val="left"/>
              <w:rPr>
                <w:rFonts w:cs="Arial"/>
                <w:sz w:val="20"/>
                <w:szCs w:val="24"/>
              </w:rPr>
            </w:pPr>
            <w:r>
              <w:rPr>
                <w:rFonts w:cs="Arial"/>
                <w:sz w:val="20"/>
                <w:szCs w:val="24"/>
              </w:rPr>
              <w:t>Industrial building project located near Kuyi Fiche condominium site</w:t>
            </w:r>
          </w:p>
        </w:tc>
        <w:tc>
          <w:tcPr>
            <w:tcW w:w="270" w:type="dxa"/>
            <w:tcBorders>
              <w:top w:val="nil"/>
              <w:left w:val="nil"/>
              <w:bottom w:val="nil"/>
              <w:right w:val="nil"/>
            </w:tcBorders>
          </w:tcPr>
          <w:p w14:paraId="5D270A92"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1FE9805" w14:textId="6A906438" w:rsidR="008121A1" w:rsidRPr="004E6F54" w:rsidRDefault="008121A1" w:rsidP="004E6219">
            <w:pPr>
              <w:pStyle w:val="Style1"/>
              <w:spacing w:after="0"/>
              <w:jc w:val="left"/>
              <w:rPr>
                <w:rFonts w:cs="Arial"/>
                <w:sz w:val="20"/>
                <w:szCs w:val="24"/>
              </w:rPr>
            </w:pPr>
            <w:r w:rsidRPr="004E6F54">
              <w:rPr>
                <w:rFonts w:cs="Arial"/>
                <w:sz w:val="20"/>
                <w:szCs w:val="24"/>
              </w:rPr>
              <w:t>80</w:t>
            </w:r>
          </w:p>
        </w:tc>
        <w:tc>
          <w:tcPr>
            <w:tcW w:w="4680" w:type="dxa"/>
            <w:tcBorders>
              <w:left w:val="nil"/>
              <w:right w:val="nil"/>
            </w:tcBorders>
          </w:tcPr>
          <w:p w14:paraId="6B1EBF33" w14:textId="0E279E91"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70m inside street from St. Arsema to Haile Garment</w:t>
            </w:r>
          </w:p>
        </w:tc>
      </w:tr>
      <w:tr w:rsidR="008121A1" w:rsidRPr="004E6F54" w14:paraId="4951DBE4" w14:textId="159A06D5" w:rsidTr="004E6219">
        <w:trPr>
          <w:trHeight w:val="56"/>
        </w:trPr>
        <w:tc>
          <w:tcPr>
            <w:tcW w:w="535" w:type="dxa"/>
            <w:tcBorders>
              <w:left w:val="single" w:sz="4" w:space="0" w:color="FFFFFF"/>
              <w:right w:val="single" w:sz="4" w:space="0" w:color="FFFFFF"/>
            </w:tcBorders>
          </w:tcPr>
          <w:p w14:paraId="7227B4BB"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9</w:t>
            </w:r>
          </w:p>
        </w:tc>
        <w:tc>
          <w:tcPr>
            <w:tcW w:w="4320" w:type="dxa"/>
            <w:tcBorders>
              <w:left w:val="single" w:sz="4" w:space="0" w:color="FFFFFF"/>
              <w:right w:val="nil"/>
            </w:tcBorders>
          </w:tcPr>
          <w:p w14:paraId="784D51EE" w14:textId="0FC405D1" w:rsidR="008121A1" w:rsidRPr="004E6F54" w:rsidRDefault="008121A1" w:rsidP="004E6219">
            <w:pPr>
              <w:pStyle w:val="Style1"/>
              <w:spacing w:after="0"/>
              <w:ind w:left="-104"/>
              <w:jc w:val="left"/>
              <w:rPr>
                <w:rFonts w:cs="Arial"/>
                <w:sz w:val="20"/>
                <w:szCs w:val="24"/>
              </w:rPr>
            </w:pPr>
            <w:r w:rsidRPr="005F2FC1">
              <w:rPr>
                <w:rFonts w:cs="Arial"/>
                <w:sz w:val="20"/>
                <w:szCs w:val="24"/>
              </w:rPr>
              <w:t>Residential villa building project</w:t>
            </w:r>
            <w:r>
              <w:rPr>
                <w:rFonts w:cs="Arial"/>
                <w:sz w:val="20"/>
                <w:szCs w:val="24"/>
              </w:rPr>
              <w:t xml:space="preserve"> located at inside 120m street from Gurdshola to CMC </w:t>
            </w:r>
          </w:p>
        </w:tc>
        <w:tc>
          <w:tcPr>
            <w:tcW w:w="270" w:type="dxa"/>
            <w:tcBorders>
              <w:top w:val="nil"/>
              <w:left w:val="nil"/>
              <w:bottom w:val="nil"/>
              <w:right w:val="nil"/>
            </w:tcBorders>
          </w:tcPr>
          <w:p w14:paraId="494D1C29" w14:textId="15363268"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5BB86153" w14:textId="6095153A" w:rsidR="008121A1" w:rsidRPr="004E6F54" w:rsidRDefault="008121A1" w:rsidP="004E6219">
            <w:pPr>
              <w:pStyle w:val="Style1"/>
              <w:spacing w:after="0"/>
              <w:jc w:val="left"/>
              <w:rPr>
                <w:rFonts w:cs="Arial"/>
                <w:sz w:val="20"/>
                <w:szCs w:val="24"/>
              </w:rPr>
            </w:pPr>
            <w:r w:rsidRPr="004E6F54">
              <w:rPr>
                <w:rFonts w:cs="Arial"/>
                <w:sz w:val="20"/>
                <w:szCs w:val="24"/>
              </w:rPr>
              <w:t>33</w:t>
            </w:r>
          </w:p>
        </w:tc>
        <w:tc>
          <w:tcPr>
            <w:tcW w:w="4500" w:type="dxa"/>
            <w:tcBorders>
              <w:left w:val="single" w:sz="4" w:space="0" w:color="FFFFFF" w:themeColor="background1"/>
              <w:right w:val="nil"/>
            </w:tcBorders>
          </w:tcPr>
          <w:p w14:paraId="202E54AA" w14:textId="6853CC4C" w:rsidR="008121A1" w:rsidRPr="004E6F54" w:rsidRDefault="008121A1" w:rsidP="004E6219">
            <w:pPr>
              <w:pStyle w:val="Style1"/>
              <w:spacing w:after="0"/>
              <w:jc w:val="left"/>
              <w:rPr>
                <w:rFonts w:cs="Arial"/>
                <w:sz w:val="20"/>
                <w:szCs w:val="24"/>
              </w:rPr>
            </w:pPr>
            <w:r>
              <w:rPr>
                <w:rFonts w:cs="Arial"/>
                <w:sz w:val="20"/>
                <w:szCs w:val="24"/>
              </w:rPr>
              <w:t>Office building project located at Menelik II Avenue</w:t>
            </w:r>
          </w:p>
        </w:tc>
        <w:tc>
          <w:tcPr>
            <w:tcW w:w="270" w:type="dxa"/>
            <w:tcBorders>
              <w:top w:val="nil"/>
              <w:left w:val="nil"/>
              <w:bottom w:val="nil"/>
              <w:right w:val="nil"/>
            </w:tcBorders>
          </w:tcPr>
          <w:p w14:paraId="640C3A3F"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73033467" w14:textId="10920FB0" w:rsidR="008121A1" w:rsidRPr="004E6F54" w:rsidRDefault="008121A1" w:rsidP="004E6219">
            <w:pPr>
              <w:pStyle w:val="Style1"/>
              <w:spacing w:after="0"/>
              <w:jc w:val="left"/>
              <w:rPr>
                <w:rFonts w:cs="Arial"/>
                <w:sz w:val="20"/>
                <w:szCs w:val="24"/>
              </w:rPr>
            </w:pPr>
            <w:r w:rsidRPr="004E6F54">
              <w:rPr>
                <w:rFonts w:cs="Arial"/>
                <w:sz w:val="20"/>
                <w:szCs w:val="24"/>
              </w:rPr>
              <w:t>57</w:t>
            </w:r>
          </w:p>
        </w:tc>
        <w:tc>
          <w:tcPr>
            <w:tcW w:w="4500" w:type="dxa"/>
            <w:tcBorders>
              <w:left w:val="nil"/>
              <w:right w:val="nil"/>
            </w:tcBorders>
          </w:tcPr>
          <w:p w14:paraId="6496F6AB" w14:textId="4494D25B" w:rsidR="008121A1" w:rsidRPr="004E6F54" w:rsidRDefault="008121A1" w:rsidP="004E6219">
            <w:pPr>
              <w:pStyle w:val="Style1"/>
              <w:spacing w:after="0"/>
              <w:jc w:val="left"/>
              <w:rPr>
                <w:rFonts w:cs="Arial"/>
                <w:sz w:val="20"/>
                <w:szCs w:val="24"/>
              </w:rPr>
            </w:pPr>
            <w:r>
              <w:rPr>
                <w:rFonts w:cs="Arial"/>
                <w:sz w:val="20"/>
                <w:szCs w:val="24"/>
              </w:rPr>
              <w:t>Industrial building project located near Kuyi Fiche condominium site</w:t>
            </w:r>
          </w:p>
        </w:tc>
        <w:tc>
          <w:tcPr>
            <w:tcW w:w="270" w:type="dxa"/>
            <w:tcBorders>
              <w:top w:val="nil"/>
              <w:left w:val="nil"/>
              <w:bottom w:val="nil"/>
              <w:right w:val="nil"/>
            </w:tcBorders>
          </w:tcPr>
          <w:p w14:paraId="0ED4F9DA"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5A950BAA" w14:textId="7B73D842" w:rsidR="008121A1" w:rsidRPr="004E6F54" w:rsidRDefault="008121A1" w:rsidP="004E6219">
            <w:pPr>
              <w:pStyle w:val="Style1"/>
              <w:spacing w:after="0"/>
              <w:jc w:val="left"/>
              <w:rPr>
                <w:rFonts w:cs="Arial"/>
                <w:sz w:val="20"/>
                <w:szCs w:val="24"/>
              </w:rPr>
            </w:pPr>
            <w:r w:rsidRPr="004E6F54">
              <w:rPr>
                <w:rFonts w:cs="Arial"/>
                <w:sz w:val="20"/>
                <w:szCs w:val="24"/>
              </w:rPr>
              <w:t>81</w:t>
            </w:r>
          </w:p>
        </w:tc>
        <w:tc>
          <w:tcPr>
            <w:tcW w:w="4680" w:type="dxa"/>
            <w:tcBorders>
              <w:left w:val="nil"/>
              <w:right w:val="nil"/>
            </w:tcBorders>
          </w:tcPr>
          <w:p w14:paraId="5104E43B" w14:textId="1F4E746A"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70m inside street from St. Arsema to Haile Garment</w:t>
            </w:r>
          </w:p>
        </w:tc>
      </w:tr>
      <w:tr w:rsidR="008121A1" w:rsidRPr="004E6F54" w14:paraId="1FA6C75B" w14:textId="43B496E2" w:rsidTr="004E6219">
        <w:trPr>
          <w:trHeight w:val="56"/>
        </w:trPr>
        <w:tc>
          <w:tcPr>
            <w:tcW w:w="535" w:type="dxa"/>
            <w:tcBorders>
              <w:left w:val="single" w:sz="4" w:space="0" w:color="FFFFFF"/>
              <w:right w:val="single" w:sz="4" w:space="0" w:color="FFFFFF"/>
            </w:tcBorders>
          </w:tcPr>
          <w:p w14:paraId="646D9F21"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10</w:t>
            </w:r>
          </w:p>
        </w:tc>
        <w:tc>
          <w:tcPr>
            <w:tcW w:w="4320" w:type="dxa"/>
            <w:tcBorders>
              <w:left w:val="single" w:sz="4" w:space="0" w:color="FFFFFF"/>
              <w:right w:val="nil"/>
            </w:tcBorders>
          </w:tcPr>
          <w:p w14:paraId="5C7EA501" w14:textId="472E2CB6" w:rsidR="008121A1" w:rsidRPr="004E6F54" w:rsidRDefault="008121A1" w:rsidP="004E6219">
            <w:pPr>
              <w:pStyle w:val="Style1"/>
              <w:spacing w:after="0"/>
              <w:ind w:left="-104"/>
              <w:jc w:val="left"/>
              <w:rPr>
                <w:rFonts w:cs="Arial"/>
                <w:sz w:val="20"/>
                <w:szCs w:val="24"/>
              </w:rPr>
            </w:pPr>
            <w:r w:rsidRPr="005F2FC1">
              <w:rPr>
                <w:rFonts w:cs="Arial"/>
                <w:sz w:val="20"/>
                <w:szCs w:val="24"/>
              </w:rPr>
              <w:t>Residential villa building project</w:t>
            </w:r>
            <w:r>
              <w:rPr>
                <w:rFonts w:cs="Arial"/>
                <w:sz w:val="20"/>
                <w:szCs w:val="24"/>
              </w:rPr>
              <w:t xml:space="preserve"> located at inside 180m street from Gurdshola to CMC</w:t>
            </w:r>
          </w:p>
        </w:tc>
        <w:tc>
          <w:tcPr>
            <w:tcW w:w="270" w:type="dxa"/>
            <w:tcBorders>
              <w:top w:val="nil"/>
              <w:left w:val="nil"/>
              <w:bottom w:val="nil"/>
              <w:right w:val="nil"/>
            </w:tcBorders>
          </w:tcPr>
          <w:p w14:paraId="018D0669" w14:textId="5B3869F7"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3B6D9856" w14:textId="525C2923" w:rsidR="008121A1" w:rsidRPr="004E6F54" w:rsidRDefault="008121A1" w:rsidP="004E6219">
            <w:pPr>
              <w:pStyle w:val="Style1"/>
              <w:spacing w:after="0"/>
              <w:jc w:val="left"/>
              <w:rPr>
                <w:rFonts w:cs="Arial"/>
                <w:sz w:val="20"/>
                <w:szCs w:val="24"/>
              </w:rPr>
            </w:pPr>
            <w:r w:rsidRPr="004E6F54">
              <w:rPr>
                <w:rFonts w:cs="Arial"/>
                <w:sz w:val="20"/>
                <w:szCs w:val="24"/>
              </w:rPr>
              <w:t>34</w:t>
            </w:r>
          </w:p>
        </w:tc>
        <w:tc>
          <w:tcPr>
            <w:tcW w:w="4500" w:type="dxa"/>
            <w:tcBorders>
              <w:left w:val="single" w:sz="4" w:space="0" w:color="FFFFFF" w:themeColor="background1"/>
              <w:right w:val="nil"/>
            </w:tcBorders>
          </w:tcPr>
          <w:p w14:paraId="7D3461C2" w14:textId="7CEAE50B" w:rsidR="008121A1" w:rsidRPr="004E6F54" w:rsidRDefault="008121A1" w:rsidP="004E6219">
            <w:pPr>
              <w:pStyle w:val="Style1"/>
              <w:spacing w:after="0"/>
              <w:jc w:val="left"/>
              <w:rPr>
                <w:rFonts w:cs="Arial"/>
                <w:sz w:val="20"/>
                <w:szCs w:val="24"/>
              </w:rPr>
            </w:pPr>
            <w:r>
              <w:rPr>
                <w:rFonts w:cs="Arial"/>
                <w:sz w:val="20"/>
                <w:szCs w:val="24"/>
              </w:rPr>
              <w:t>Nib bank HQ building project located at Ras Abebe Aregay street</w:t>
            </w:r>
          </w:p>
        </w:tc>
        <w:tc>
          <w:tcPr>
            <w:tcW w:w="270" w:type="dxa"/>
            <w:tcBorders>
              <w:top w:val="nil"/>
              <w:left w:val="nil"/>
              <w:bottom w:val="nil"/>
              <w:right w:val="nil"/>
            </w:tcBorders>
          </w:tcPr>
          <w:p w14:paraId="1DD6C428"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216268F6" w14:textId="4CD8EE14" w:rsidR="008121A1" w:rsidRPr="004E6F54" w:rsidRDefault="008121A1" w:rsidP="004E6219">
            <w:pPr>
              <w:pStyle w:val="Style1"/>
              <w:spacing w:after="0"/>
              <w:jc w:val="left"/>
              <w:rPr>
                <w:rFonts w:cs="Arial"/>
                <w:sz w:val="20"/>
                <w:szCs w:val="24"/>
              </w:rPr>
            </w:pPr>
            <w:r w:rsidRPr="004E6F54">
              <w:rPr>
                <w:rFonts w:cs="Arial"/>
                <w:sz w:val="20"/>
                <w:szCs w:val="24"/>
              </w:rPr>
              <w:t>58</w:t>
            </w:r>
          </w:p>
        </w:tc>
        <w:tc>
          <w:tcPr>
            <w:tcW w:w="4500" w:type="dxa"/>
            <w:tcBorders>
              <w:left w:val="nil"/>
              <w:right w:val="nil"/>
            </w:tcBorders>
          </w:tcPr>
          <w:p w14:paraId="29070A5B" w14:textId="71572E67" w:rsidR="008121A1" w:rsidRPr="004E6F54" w:rsidRDefault="008121A1" w:rsidP="004E6219">
            <w:pPr>
              <w:pStyle w:val="Style1"/>
              <w:spacing w:after="0"/>
              <w:jc w:val="left"/>
              <w:rPr>
                <w:rFonts w:cs="Arial"/>
                <w:sz w:val="20"/>
                <w:szCs w:val="24"/>
              </w:rPr>
            </w:pPr>
            <w:r>
              <w:rPr>
                <w:rFonts w:cs="Arial"/>
                <w:sz w:val="20"/>
                <w:szCs w:val="24"/>
              </w:rPr>
              <w:t>Warehouse building project located near Kuyi Fiche condominium site</w:t>
            </w:r>
          </w:p>
        </w:tc>
        <w:tc>
          <w:tcPr>
            <w:tcW w:w="270" w:type="dxa"/>
            <w:tcBorders>
              <w:top w:val="nil"/>
              <w:left w:val="nil"/>
              <w:bottom w:val="nil"/>
              <w:right w:val="nil"/>
            </w:tcBorders>
          </w:tcPr>
          <w:p w14:paraId="5D324FB5"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73895BB" w14:textId="7469E54D" w:rsidR="008121A1" w:rsidRPr="004E6F54" w:rsidRDefault="008121A1" w:rsidP="004E6219">
            <w:pPr>
              <w:pStyle w:val="Style1"/>
              <w:spacing w:after="0"/>
              <w:jc w:val="left"/>
              <w:rPr>
                <w:rFonts w:cs="Arial"/>
                <w:sz w:val="20"/>
                <w:szCs w:val="24"/>
              </w:rPr>
            </w:pPr>
            <w:r w:rsidRPr="004E6F54">
              <w:rPr>
                <w:rFonts w:cs="Arial"/>
                <w:sz w:val="20"/>
                <w:szCs w:val="24"/>
              </w:rPr>
              <w:t>82</w:t>
            </w:r>
          </w:p>
        </w:tc>
        <w:tc>
          <w:tcPr>
            <w:tcW w:w="4680" w:type="dxa"/>
            <w:tcBorders>
              <w:left w:val="nil"/>
              <w:right w:val="nil"/>
            </w:tcBorders>
          </w:tcPr>
          <w:p w14:paraId="020D21B7" w14:textId="632309E8"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50m inside street from St. Arsema to Haile Garment</w:t>
            </w:r>
          </w:p>
        </w:tc>
      </w:tr>
      <w:tr w:rsidR="008121A1" w:rsidRPr="004E6F54" w14:paraId="45996E8A" w14:textId="4CD31324" w:rsidTr="004E6219">
        <w:trPr>
          <w:trHeight w:val="56"/>
        </w:trPr>
        <w:tc>
          <w:tcPr>
            <w:tcW w:w="535" w:type="dxa"/>
            <w:tcBorders>
              <w:left w:val="single" w:sz="4" w:space="0" w:color="FFFFFF"/>
              <w:right w:val="single" w:sz="4" w:space="0" w:color="FFFFFF"/>
            </w:tcBorders>
          </w:tcPr>
          <w:p w14:paraId="5C3AC01B"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11</w:t>
            </w:r>
          </w:p>
        </w:tc>
        <w:tc>
          <w:tcPr>
            <w:tcW w:w="4320" w:type="dxa"/>
            <w:tcBorders>
              <w:left w:val="single" w:sz="4" w:space="0" w:color="FFFFFF"/>
              <w:right w:val="nil"/>
            </w:tcBorders>
          </w:tcPr>
          <w:p w14:paraId="54E8A1AD" w14:textId="52057AB0" w:rsidR="008121A1" w:rsidRPr="004E6F54" w:rsidRDefault="008121A1" w:rsidP="004E6219">
            <w:pPr>
              <w:pStyle w:val="Style1"/>
              <w:spacing w:after="0"/>
              <w:ind w:left="-104"/>
              <w:jc w:val="left"/>
              <w:rPr>
                <w:rFonts w:cs="Arial"/>
                <w:sz w:val="20"/>
                <w:szCs w:val="24"/>
              </w:rPr>
            </w:pPr>
            <w:r w:rsidRPr="005F2FC1">
              <w:rPr>
                <w:rFonts w:cs="Arial"/>
                <w:sz w:val="20"/>
                <w:szCs w:val="24"/>
              </w:rPr>
              <w:t>Residential villa building project</w:t>
            </w:r>
            <w:r>
              <w:rPr>
                <w:rFonts w:cs="Arial"/>
                <w:sz w:val="20"/>
                <w:szCs w:val="24"/>
              </w:rPr>
              <w:t xml:space="preserve"> located at inside 200m street from Gurdshola to CMC</w:t>
            </w:r>
          </w:p>
        </w:tc>
        <w:tc>
          <w:tcPr>
            <w:tcW w:w="270" w:type="dxa"/>
            <w:tcBorders>
              <w:top w:val="nil"/>
              <w:left w:val="nil"/>
              <w:bottom w:val="nil"/>
              <w:right w:val="nil"/>
            </w:tcBorders>
          </w:tcPr>
          <w:p w14:paraId="7B8F49D4" w14:textId="1E460CB0"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3E9105C0" w14:textId="34A3001A" w:rsidR="008121A1" w:rsidRPr="004E6F54" w:rsidRDefault="008121A1" w:rsidP="004E6219">
            <w:pPr>
              <w:pStyle w:val="Style1"/>
              <w:spacing w:after="0"/>
              <w:jc w:val="left"/>
              <w:rPr>
                <w:rFonts w:cs="Arial"/>
                <w:sz w:val="20"/>
                <w:szCs w:val="24"/>
              </w:rPr>
            </w:pPr>
            <w:r w:rsidRPr="004E6F54">
              <w:rPr>
                <w:rFonts w:cs="Arial"/>
                <w:sz w:val="20"/>
                <w:szCs w:val="24"/>
              </w:rPr>
              <w:t>35</w:t>
            </w:r>
          </w:p>
        </w:tc>
        <w:tc>
          <w:tcPr>
            <w:tcW w:w="4500" w:type="dxa"/>
            <w:tcBorders>
              <w:left w:val="single" w:sz="4" w:space="0" w:color="FFFFFF" w:themeColor="background1"/>
              <w:right w:val="nil"/>
            </w:tcBorders>
          </w:tcPr>
          <w:p w14:paraId="61278D18" w14:textId="5A61DB05" w:rsidR="008121A1" w:rsidRPr="004E6F54" w:rsidRDefault="008121A1" w:rsidP="004E6219">
            <w:pPr>
              <w:pStyle w:val="Style1"/>
              <w:spacing w:after="0"/>
              <w:jc w:val="left"/>
              <w:rPr>
                <w:rFonts w:cs="Arial"/>
                <w:sz w:val="20"/>
                <w:szCs w:val="24"/>
              </w:rPr>
            </w:pPr>
            <w:r>
              <w:rPr>
                <w:rFonts w:cs="Arial"/>
                <w:sz w:val="20"/>
                <w:szCs w:val="24"/>
              </w:rPr>
              <w:t>Zemen bank HQ building project located at Ras Abebe Aregay street</w:t>
            </w:r>
          </w:p>
        </w:tc>
        <w:tc>
          <w:tcPr>
            <w:tcW w:w="270" w:type="dxa"/>
            <w:tcBorders>
              <w:top w:val="nil"/>
              <w:left w:val="nil"/>
              <w:bottom w:val="nil"/>
              <w:right w:val="nil"/>
            </w:tcBorders>
          </w:tcPr>
          <w:p w14:paraId="70722291"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513792FD" w14:textId="5953D904" w:rsidR="008121A1" w:rsidRPr="004E6F54" w:rsidRDefault="008121A1" w:rsidP="004E6219">
            <w:pPr>
              <w:pStyle w:val="Style1"/>
              <w:spacing w:after="0"/>
              <w:jc w:val="left"/>
              <w:rPr>
                <w:rFonts w:cs="Arial"/>
                <w:sz w:val="20"/>
                <w:szCs w:val="24"/>
              </w:rPr>
            </w:pPr>
            <w:r w:rsidRPr="004E6F54">
              <w:rPr>
                <w:rFonts w:cs="Arial"/>
                <w:sz w:val="20"/>
                <w:szCs w:val="24"/>
              </w:rPr>
              <w:t>59</w:t>
            </w:r>
          </w:p>
        </w:tc>
        <w:tc>
          <w:tcPr>
            <w:tcW w:w="4500" w:type="dxa"/>
            <w:tcBorders>
              <w:left w:val="nil"/>
              <w:right w:val="nil"/>
            </w:tcBorders>
          </w:tcPr>
          <w:p w14:paraId="3F396515" w14:textId="2B3DE095" w:rsidR="008121A1" w:rsidRPr="004E6F54" w:rsidRDefault="008121A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2DB0A402"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1F75AF35" w14:textId="05007DEF" w:rsidR="008121A1" w:rsidRPr="004E6F54" w:rsidRDefault="008121A1" w:rsidP="004E6219">
            <w:pPr>
              <w:pStyle w:val="Style1"/>
              <w:spacing w:after="0"/>
              <w:jc w:val="left"/>
              <w:rPr>
                <w:rFonts w:cs="Arial"/>
                <w:sz w:val="20"/>
                <w:szCs w:val="24"/>
              </w:rPr>
            </w:pPr>
            <w:r w:rsidRPr="004E6F54">
              <w:rPr>
                <w:rFonts w:cs="Arial"/>
                <w:sz w:val="20"/>
                <w:szCs w:val="24"/>
              </w:rPr>
              <w:t>83</w:t>
            </w:r>
          </w:p>
        </w:tc>
        <w:tc>
          <w:tcPr>
            <w:tcW w:w="4680" w:type="dxa"/>
            <w:tcBorders>
              <w:left w:val="nil"/>
              <w:right w:val="nil"/>
            </w:tcBorders>
          </w:tcPr>
          <w:p w14:paraId="5892259E" w14:textId="523FE451"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50m inside street from St. Arsema to Haile Garment</w:t>
            </w:r>
          </w:p>
        </w:tc>
      </w:tr>
      <w:tr w:rsidR="008121A1" w:rsidRPr="004E6F54" w14:paraId="6A518BB8" w14:textId="79BA118F" w:rsidTr="004E6219">
        <w:trPr>
          <w:trHeight w:val="56"/>
        </w:trPr>
        <w:tc>
          <w:tcPr>
            <w:tcW w:w="535" w:type="dxa"/>
            <w:tcBorders>
              <w:left w:val="single" w:sz="4" w:space="0" w:color="FFFFFF"/>
              <w:right w:val="single" w:sz="4" w:space="0" w:color="FFFFFF"/>
            </w:tcBorders>
          </w:tcPr>
          <w:p w14:paraId="2A3271AF"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12</w:t>
            </w:r>
          </w:p>
        </w:tc>
        <w:tc>
          <w:tcPr>
            <w:tcW w:w="4320" w:type="dxa"/>
            <w:tcBorders>
              <w:left w:val="single" w:sz="4" w:space="0" w:color="FFFFFF"/>
              <w:right w:val="nil"/>
            </w:tcBorders>
          </w:tcPr>
          <w:p w14:paraId="6C402056" w14:textId="440E3D40" w:rsidR="008121A1" w:rsidRPr="004E6F54" w:rsidRDefault="008121A1" w:rsidP="004E6219">
            <w:pPr>
              <w:pStyle w:val="Style1"/>
              <w:spacing w:after="0"/>
              <w:ind w:left="-104"/>
              <w:jc w:val="left"/>
              <w:rPr>
                <w:rFonts w:cs="Arial"/>
                <w:sz w:val="20"/>
                <w:szCs w:val="24"/>
              </w:rPr>
            </w:pPr>
            <w:r w:rsidRPr="005F2FC1">
              <w:rPr>
                <w:rFonts w:cs="Arial"/>
                <w:sz w:val="20"/>
                <w:szCs w:val="24"/>
              </w:rPr>
              <w:t>Residential villa building project</w:t>
            </w:r>
            <w:r>
              <w:rPr>
                <w:rFonts w:cs="Arial"/>
                <w:sz w:val="20"/>
                <w:szCs w:val="24"/>
              </w:rPr>
              <w:t xml:space="preserve"> located at inside 100m street from Gurdshola to CMC</w:t>
            </w:r>
          </w:p>
        </w:tc>
        <w:tc>
          <w:tcPr>
            <w:tcW w:w="270" w:type="dxa"/>
            <w:tcBorders>
              <w:top w:val="nil"/>
              <w:left w:val="nil"/>
              <w:bottom w:val="nil"/>
              <w:right w:val="nil"/>
            </w:tcBorders>
          </w:tcPr>
          <w:p w14:paraId="7325744E" w14:textId="00617B42"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135B97AB" w14:textId="6C47BDDC" w:rsidR="008121A1" w:rsidRPr="004E6F54" w:rsidRDefault="008121A1" w:rsidP="004E6219">
            <w:pPr>
              <w:pStyle w:val="Style1"/>
              <w:spacing w:after="0"/>
              <w:jc w:val="left"/>
              <w:rPr>
                <w:rFonts w:cs="Arial"/>
                <w:sz w:val="20"/>
                <w:szCs w:val="24"/>
              </w:rPr>
            </w:pPr>
            <w:r w:rsidRPr="004E6F54">
              <w:rPr>
                <w:rFonts w:cs="Arial"/>
                <w:sz w:val="20"/>
                <w:szCs w:val="24"/>
              </w:rPr>
              <w:t>36</w:t>
            </w:r>
          </w:p>
        </w:tc>
        <w:tc>
          <w:tcPr>
            <w:tcW w:w="4500" w:type="dxa"/>
            <w:tcBorders>
              <w:left w:val="single" w:sz="4" w:space="0" w:color="FFFFFF" w:themeColor="background1"/>
              <w:right w:val="nil"/>
            </w:tcBorders>
          </w:tcPr>
          <w:p w14:paraId="38D53D6A" w14:textId="771C2AC0" w:rsidR="008121A1" w:rsidRPr="004E6F54" w:rsidRDefault="008121A1" w:rsidP="004E6219">
            <w:pPr>
              <w:pStyle w:val="Style1"/>
              <w:spacing w:after="0"/>
              <w:jc w:val="left"/>
              <w:rPr>
                <w:rFonts w:cs="Arial"/>
                <w:sz w:val="20"/>
                <w:szCs w:val="24"/>
              </w:rPr>
            </w:pPr>
            <w:r>
              <w:rPr>
                <w:rFonts w:cs="Arial"/>
                <w:sz w:val="20"/>
                <w:szCs w:val="24"/>
              </w:rPr>
              <w:t>Hibret bank HQ building project located at Ras Abebe Aregay street</w:t>
            </w:r>
          </w:p>
        </w:tc>
        <w:tc>
          <w:tcPr>
            <w:tcW w:w="270" w:type="dxa"/>
            <w:tcBorders>
              <w:top w:val="nil"/>
              <w:left w:val="nil"/>
              <w:bottom w:val="nil"/>
              <w:right w:val="nil"/>
            </w:tcBorders>
          </w:tcPr>
          <w:p w14:paraId="081C1921"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E097B28" w14:textId="5F8A31BE" w:rsidR="008121A1" w:rsidRPr="004E6F54" w:rsidRDefault="008121A1" w:rsidP="004E6219">
            <w:pPr>
              <w:pStyle w:val="Style1"/>
              <w:spacing w:after="0"/>
              <w:jc w:val="left"/>
              <w:rPr>
                <w:rFonts w:cs="Arial"/>
                <w:sz w:val="20"/>
                <w:szCs w:val="24"/>
              </w:rPr>
            </w:pPr>
            <w:r w:rsidRPr="004E6F54">
              <w:rPr>
                <w:rFonts w:cs="Arial"/>
                <w:sz w:val="20"/>
                <w:szCs w:val="24"/>
              </w:rPr>
              <w:t>60</w:t>
            </w:r>
          </w:p>
        </w:tc>
        <w:tc>
          <w:tcPr>
            <w:tcW w:w="4500" w:type="dxa"/>
            <w:tcBorders>
              <w:left w:val="nil"/>
              <w:right w:val="nil"/>
            </w:tcBorders>
          </w:tcPr>
          <w:p w14:paraId="2F3B93D3" w14:textId="4FADAA8F" w:rsidR="008121A1" w:rsidRPr="004E6F54" w:rsidRDefault="008121A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03C5C738"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2D093F86" w14:textId="3A0A2B05" w:rsidR="008121A1" w:rsidRPr="004E6F54" w:rsidRDefault="008121A1" w:rsidP="004E6219">
            <w:pPr>
              <w:pStyle w:val="Style1"/>
              <w:spacing w:after="0"/>
              <w:jc w:val="left"/>
              <w:rPr>
                <w:rFonts w:cs="Arial"/>
                <w:sz w:val="20"/>
                <w:szCs w:val="24"/>
              </w:rPr>
            </w:pPr>
            <w:r w:rsidRPr="004E6F54">
              <w:rPr>
                <w:rFonts w:cs="Arial"/>
                <w:sz w:val="20"/>
                <w:szCs w:val="24"/>
              </w:rPr>
              <w:t>84</w:t>
            </w:r>
          </w:p>
        </w:tc>
        <w:tc>
          <w:tcPr>
            <w:tcW w:w="4680" w:type="dxa"/>
            <w:tcBorders>
              <w:left w:val="nil"/>
              <w:right w:val="nil"/>
            </w:tcBorders>
          </w:tcPr>
          <w:p w14:paraId="7240A21E" w14:textId="139C30B5" w:rsidR="008121A1" w:rsidRPr="004E6F54" w:rsidRDefault="008B459C"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80m inside from General Wingate street</w:t>
            </w:r>
          </w:p>
        </w:tc>
      </w:tr>
      <w:tr w:rsidR="008121A1" w:rsidRPr="004E6F54" w14:paraId="7B5FD289" w14:textId="34984CD0" w:rsidTr="004E6219">
        <w:trPr>
          <w:trHeight w:val="56"/>
        </w:trPr>
        <w:tc>
          <w:tcPr>
            <w:tcW w:w="535" w:type="dxa"/>
            <w:tcBorders>
              <w:left w:val="single" w:sz="4" w:space="0" w:color="FFFFFF"/>
              <w:right w:val="single" w:sz="4" w:space="0" w:color="FFFFFF"/>
            </w:tcBorders>
          </w:tcPr>
          <w:p w14:paraId="5569FBF1" w14:textId="1D4C33E3" w:rsidR="008121A1" w:rsidRPr="004E6F54" w:rsidRDefault="008121A1" w:rsidP="004E6219">
            <w:pPr>
              <w:pStyle w:val="Style1"/>
              <w:spacing w:after="0"/>
              <w:ind w:left="-22" w:right="38"/>
              <w:rPr>
                <w:rFonts w:cs="Arial"/>
                <w:sz w:val="20"/>
                <w:szCs w:val="24"/>
              </w:rPr>
            </w:pPr>
            <w:r w:rsidRPr="004E6F54">
              <w:rPr>
                <w:rFonts w:cs="Arial"/>
                <w:sz w:val="20"/>
                <w:szCs w:val="24"/>
              </w:rPr>
              <w:t>1</w:t>
            </w:r>
            <w:r>
              <w:rPr>
                <w:rFonts w:cs="Arial"/>
                <w:sz w:val="20"/>
                <w:szCs w:val="24"/>
              </w:rPr>
              <w:t>3</w:t>
            </w:r>
          </w:p>
        </w:tc>
        <w:tc>
          <w:tcPr>
            <w:tcW w:w="4320" w:type="dxa"/>
            <w:tcBorders>
              <w:left w:val="single" w:sz="4" w:space="0" w:color="FFFFFF"/>
              <w:right w:val="nil"/>
            </w:tcBorders>
          </w:tcPr>
          <w:p w14:paraId="5DF32E2E" w14:textId="04C5415F" w:rsidR="008121A1" w:rsidRPr="005F2FC1" w:rsidRDefault="008121A1" w:rsidP="004E6219">
            <w:pPr>
              <w:pStyle w:val="Style1"/>
              <w:spacing w:after="0"/>
              <w:ind w:left="-104"/>
              <w:jc w:val="left"/>
              <w:rPr>
                <w:rFonts w:cs="Arial"/>
                <w:sz w:val="20"/>
                <w:szCs w:val="24"/>
              </w:rPr>
            </w:pPr>
            <w:r>
              <w:rPr>
                <w:rFonts w:cs="Arial"/>
                <w:sz w:val="20"/>
                <w:szCs w:val="24"/>
              </w:rPr>
              <w:t xml:space="preserve">St. Michael </w:t>
            </w:r>
            <w:r w:rsidRPr="005F2FC1">
              <w:rPr>
                <w:rFonts w:cs="Arial"/>
                <w:sz w:val="20"/>
                <w:szCs w:val="24"/>
              </w:rPr>
              <w:t>Church building project</w:t>
            </w:r>
            <w:r>
              <w:rPr>
                <w:rFonts w:cs="Arial"/>
                <w:sz w:val="20"/>
                <w:szCs w:val="24"/>
              </w:rPr>
              <w:t xml:space="preserve"> located at street from Gurdshola to CMC</w:t>
            </w:r>
          </w:p>
        </w:tc>
        <w:tc>
          <w:tcPr>
            <w:tcW w:w="270" w:type="dxa"/>
            <w:tcBorders>
              <w:top w:val="nil"/>
              <w:left w:val="nil"/>
              <w:bottom w:val="nil"/>
              <w:right w:val="nil"/>
            </w:tcBorders>
          </w:tcPr>
          <w:p w14:paraId="553F8E8D" w14:textId="36C232BF"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2292B795" w14:textId="174B87A7" w:rsidR="008121A1" w:rsidRPr="004E6F54" w:rsidRDefault="008121A1" w:rsidP="004E6219">
            <w:pPr>
              <w:pStyle w:val="Style1"/>
              <w:spacing w:after="0"/>
              <w:jc w:val="left"/>
              <w:rPr>
                <w:rFonts w:cs="Arial"/>
                <w:sz w:val="20"/>
                <w:szCs w:val="24"/>
              </w:rPr>
            </w:pPr>
            <w:r w:rsidRPr="004E6F54">
              <w:rPr>
                <w:rFonts w:cs="Arial"/>
                <w:sz w:val="20"/>
                <w:szCs w:val="24"/>
              </w:rPr>
              <w:t>37</w:t>
            </w:r>
          </w:p>
        </w:tc>
        <w:tc>
          <w:tcPr>
            <w:tcW w:w="4500" w:type="dxa"/>
            <w:tcBorders>
              <w:left w:val="single" w:sz="4" w:space="0" w:color="FFFFFF" w:themeColor="background1"/>
              <w:right w:val="nil"/>
            </w:tcBorders>
          </w:tcPr>
          <w:p w14:paraId="4D57B0A4" w14:textId="3112163D" w:rsidR="008121A1" w:rsidRPr="004E6F54" w:rsidRDefault="00024D66" w:rsidP="004E6219">
            <w:pPr>
              <w:pStyle w:val="Style1"/>
              <w:spacing w:after="0"/>
              <w:jc w:val="left"/>
              <w:rPr>
                <w:rFonts w:cs="Arial"/>
                <w:sz w:val="20"/>
                <w:szCs w:val="24"/>
              </w:rPr>
            </w:pPr>
            <w:r>
              <w:rPr>
                <w:rFonts w:cs="Arial"/>
                <w:sz w:val="20"/>
                <w:szCs w:val="24"/>
              </w:rPr>
              <w:t xml:space="preserve">Office building project located </w:t>
            </w:r>
            <w:r w:rsidR="00516B3E">
              <w:rPr>
                <w:rFonts w:cs="Arial"/>
                <w:sz w:val="20"/>
                <w:szCs w:val="24"/>
              </w:rPr>
              <w:t xml:space="preserve">at street </w:t>
            </w:r>
            <w:r w:rsidR="0011025E">
              <w:rPr>
                <w:rFonts w:cs="Arial"/>
                <w:sz w:val="20"/>
                <w:szCs w:val="24"/>
              </w:rPr>
              <w:t>from Leghar</w:t>
            </w:r>
            <w:r w:rsidR="00516B3E">
              <w:rPr>
                <w:rFonts w:cs="Arial"/>
                <w:sz w:val="20"/>
                <w:szCs w:val="24"/>
              </w:rPr>
              <w:t xml:space="preserve"> to Mexico </w:t>
            </w:r>
          </w:p>
        </w:tc>
        <w:tc>
          <w:tcPr>
            <w:tcW w:w="270" w:type="dxa"/>
            <w:tcBorders>
              <w:top w:val="nil"/>
              <w:left w:val="nil"/>
              <w:bottom w:val="nil"/>
              <w:right w:val="nil"/>
            </w:tcBorders>
          </w:tcPr>
          <w:p w14:paraId="519BA3A3"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6B73F85" w14:textId="3803D0A4" w:rsidR="008121A1" w:rsidRPr="004E6F54" w:rsidRDefault="008121A1" w:rsidP="004E6219">
            <w:pPr>
              <w:pStyle w:val="Style1"/>
              <w:spacing w:after="0"/>
              <w:jc w:val="left"/>
              <w:rPr>
                <w:rFonts w:cs="Arial"/>
                <w:sz w:val="20"/>
                <w:szCs w:val="24"/>
              </w:rPr>
            </w:pPr>
            <w:r w:rsidRPr="004E6F54">
              <w:rPr>
                <w:rFonts w:cs="Arial"/>
                <w:sz w:val="20"/>
                <w:szCs w:val="24"/>
              </w:rPr>
              <w:t>61</w:t>
            </w:r>
          </w:p>
        </w:tc>
        <w:tc>
          <w:tcPr>
            <w:tcW w:w="4500" w:type="dxa"/>
            <w:tcBorders>
              <w:left w:val="nil"/>
              <w:right w:val="nil"/>
            </w:tcBorders>
          </w:tcPr>
          <w:p w14:paraId="533C4CBF" w14:textId="3F60392C" w:rsidR="008121A1" w:rsidRPr="004E6F54" w:rsidRDefault="008121A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0617E81A"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7A435DA" w14:textId="1A14B2E6" w:rsidR="008121A1" w:rsidRPr="004E6F54" w:rsidRDefault="008121A1" w:rsidP="004E6219">
            <w:pPr>
              <w:pStyle w:val="Style1"/>
              <w:spacing w:after="0"/>
              <w:jc w:val="left"/>
              <w:rPr>
                <w:rFonts w:cs="Arial"/>
                <w:sz w:val="20"/>
                <w:szCs w:val="24"/>
              </w:rPr>
            </w:pPr>
            <w:r w:rsidRPr="004E6F54">
              <w:rPr>
                <w:rFonts w:cs="Arial"/>
                <w:sz w:val="20"/>
                <w:szCs w:val="24"/>
              </w:rPr>
              <w:t>85</w:t>
            </w:r>
          </w:p>
        </w:tc>
        <w:tc>
          <w:tcPr>
            <w:tcW w:w="4680" w:type="dxa"/>
            <w:tcBorders>
              <w:left w:val="nil"/>
              <w:right w:val="nil"/>
            </w:tcBorders>
          </w:tcPr>
          <w:p w14:paraId="51C7A167" w14:textId="0A8FA3A5" w:rsidR="008121A1" w:rsidRPr="004E6F54" w:rsidRDefault="008B459C"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General Wingate street</w:t>
            </w:r>
          </w:p>
        </w:tc>
      </w:tr>
      <w:tr w:rsidR="008121A1" w:rsidRPr="004E6F54" w14:paraId="5566B645" w14:textId="7287BE16" w:rsidTr="004E6219">
        <w:trPr>
          <w:trHeight w:val="56"/>
        </w:trPr>
        <w:tc>
          <w:tcPr>
            <w:tcW w:w="535" w:type="dxa"/>
            <w:tcBorders>
              <w:left w:val="single" w:sz="4" w:space="0" w:color="FFFFFF"/>
              <w:right w:val="single" w:sz="4" w:space="0" w:color="FFFFFF"/>
            </w:tcBorders>
          </w:tcPr>
          <w:p w14:paraId="261CCB3B"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14</w:t>
            </w:r>
          </w:p>
        </w:tc>
        <w:tc>
          <w:tcPr>
            <w:tcW w:w="4320" w:type="dxa"/>
            <w:tcBorders>
              <w:left w:val="single" w:sz="4" w:space="0" w:color="FFFFFF"/>
              <w:right w:val="nil"/>
            </w:tcBorders>
          </w:tcPr>
          <w:p w14:paraId="39AD5AD8" w14:textId="22E82760" w:rsidR="008121A1" w:rsidRPr="004E6F54" w:rsidRDefault="008121A1" w:rsidP="004E6219">
            <w:pPr>
              <w:pStyle w:val="Style1"/>
              <w:spacing w:after="0"/>
              <w:ind w:left="-104"/>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in front of Lem Hotel bridge</w:t>
            </w:r>
          </w:p>
        </w:tc>
        <w:tc>
          <w:tcPr>
            <w:tcW w:w="270" w:type="dxa"/>
            <w:tcBorders>
              <w:top w:val="nil"/>
              <w:left w:val="nil"/>
              <w:bottom w:val="nil"/>
              <w:right w:val="nil"/>
            </w:tcBorders>
          </w:tcPr>
          <w:p w14:paraId="4A82E417" w14:textId="5321A3D3"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2E8108F1" w14:textId="479FC658" w:rsidR="008121A1" w:rsidRPr="004E6F54" w:rsidRDefault="008121A1" w:rsidP="004E6219">
            <w:pPr>
              <w:pStyle w:val="Style1"/>
              <w:spacing w:after="0"/>
              <w:jc w:val="left"/>
              <w:rPr>
                <w:rFonts w:cs="Arial"/>
                <w:sz w:val="20"/>
                <w:szCs w:val="24"/>
              </w:rPr>
            </w:pPr>
            <w:r w:rsidRPr="004E6F54">
              <w:rPr>
                <w:rFonts w:cs="Arial"/>
                <w:sz w:val="20"/>
                <w:szCs w:val="24"/>
              </w:rPr>
              <w:t>38</w:t>
            </w:r>
          </w:p>
        </w:tc>
        <w:tc>
          <w:tcPr>
            <w:tcW w:w="4500" w:type="dxa"/>
            <w:tcBorders>
              <w:left w:val="single" w:sz="4" w:space="0" w:color="FFFFFF" w:themeColor="background1"/>
              <w:right w:val="nil"/>
            </w:tcBorders>
          </w:tcPr>
          <w:p w14:paraId="18B782FB" w14:textId="0903BF6A" w:rsidR="008121A1" w:rsidRPr="004E6F54" w:rsidRDefault="008121A1"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Ras Biru street </w:t>
            </w:r>
          </w:p>
        </w:tc>
        <w:tc>
          <w:tcPr>
            <w:tcW w:w="270" w:type="dxa"/>
            <w:tcBorders>
              <w:top w:val="nil"/>
              <w:left w:val="nil"/>
              <w:bottom w:val="nil"/>
              <w:right w:val="nil"/>
            </w:tcBorders>
          </w:tcPr>
          <w:p w14:paraId="1720D719"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1581BE86" w14:textId="0004B3F9" w:rsidR="008121A1" w:rsidRPr="004E6F54" w:rsidRDefault="008121A1" w:rsidP="004E6219">
            <w:pPr>
              <w:pStyle w:val="Style1"/>
              <w:spacing w:after="0"/>
              <w:jc w:val="left"/>
              <w:rPr>
                <w:rFonts w:cs="Arial"/>
                <w:sz w:val="20"/>
                <w:szCs w:val="24"/>
              </w:rPr>
            </w:pPr>
            <w:r w:rsidRPr="004E6F54">
              <w:rPr>
                <w:rFonts w:cs="Arial"/>
                <w:sz w:val="20"/>
                <w:szCs w:val="24"/>
              </w:rPr>
              <w:t>62</w:t>
            </w:r>
          </w:p>
        </w:tc>
        <w:tc>
          <w:tcPr>
            <w:tcW w:w="4500" w:type="dxa"/>
            <w:tcBorders>
              <w:left w:val="nil"/>
              <w:right w:val="nil"/>
            </w:tcBorders>
          </w:tcPr>
          <w:p w14:paraId="332B8845" w14:textId="7709ADE1" w:rsidR="008121A1" w:rsidRPr="004E6F54" w:rsidRDefault="008121A1" w:rsidP="004E6219">
            <w:pPr>
              <w:pStyle w:val="Style1"/>
              <w:spacing w:after="0"/>
              <w:jc w:val="left"/>
              <w:rPr>
                <w:rFonts w:cs="Arial"/>
                <w:sz w:val="20"/>
                <w:szCs w:val="24"/>
              </w:rPr>
            </w:pPr>
            <w:r>
              <w:rPr>
                <w:rFonts w:cs="Arial"/>
                <w:sz w:val="20"/>
                <w:szCs w:val="24"/>
              </w:rPr>
              <w:t>Clinic building project near Kuyi Fiche condominium site</w:t>
            </w:r>
          </w:p>
        </w:tc>
        <w:tc>
          <w:tcPr>
            <w:tcW w:w="270" w:type="dxa"/>
            <w:tcBorders>
              <w:top w:val="nil"/>
              <w:left w:val="nil"/>
              <w:bottom w:val="nil"/>
              <w:right w:val="nil"/>
            </w:tcBorders>
          </w:tcPr>
          <w:p w14:paraId="70473336"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7B3D0B52" w14:textId="0D924AAF" w:rsidR="008121A1" w:rsidRPr="004E6F54" w:rsidRDefault="008121A1" w:rsidP="004E6219">
            <w:pPr>
              <w:pStyle w:val="Style1"/>
              <w:spacing w:after="0"/>
              <w:jc w:val="left"/>
              <w:rPr>
                <w:rFonts w:cs="Arial"/>
                <w:sz w:val="20"/>
                <w:szCs w:val="24"/>
              </w:rPr>
            </w:pPr>
            <w:r w:rsidRPr="004E6F54">
              <w:rPr>
                <w:rFonts w:cs="Arial"/>
                <w:sz w:val="20"/>
                <w:szCs w:val="24"/>
              </w:rPr>
              <w:t>86</w:t>
            </w:r>
          </w:p>
        </w:tc>
        <w:tc>
          <w:tcPr>
            <w:tcW w:w="4680" w:type="dxa"/>
            <w:tcBorders>
              <w:left w:val="nil"/>
              <w:right w:val="nil"/>
            </w:tcBorders>
          </w:tcPr>
          <w:p w14:paraId="5C9451BE" w14:textId="51A1415B" w:rsidR="008121A1" w:rsidRPr="004E6F54" w:rsidRDefault="008B459C"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200m inside from General Wingate street</w:t>
            </w:r>
          </w:p>
        </w:tc>
      </w:tr>
      <w:tr w:rsidR="008121A1" w:rsidRPr="004E6F54" w14:paraId="36772517" w14:textId="4110DAB0" w:rsidTr="004E6219">
        <w:trPr>
          <w:trHeight w:val="56"/>
        </w:trPr>
        <w:tc>
          <w:tcPr>
            <w:tcW w:w="535" w:type="dxa"/>
            <w:tcBorders>
              <w:left w:val="single" w:sz="4" w:space="0" w:color="FFFFFF"/>
              <w:right w:val="single" w:sz="4" w:space="0" w:color="FFFFFF"/>
            </w:tcBorders>
          </w:tcPr>
          <w:p w14:paraId="606B46E3"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15</w:t>
            </w:r>
          </w:p>
        </w:tc>
        <w:tc>
          <w:tcPr>
            <w:tcW w:w="4320" w:type="dxa"/>
            <w:tcBorders>
              <w:left w:val="single" w:sz="4" w:space="0" w:color="FFFFFF"/>
              <w:right w:val="nil"/>
            </w:tcBorders>
          </w:tcPr>
          <w:p w14:paraId="0E8B59CB" w14:textId="49DF881C" w:rsidR="008121A1" w:rsidRPr="004E6F54" w:rsidRDefault="008121A1" w:rsidP="004E6219">
            <w:pPr>
              <w:pStyle w:val="Style1"/>
              <w:spacing w:after="0"/>
              <w:ind w:left="-104"/>
              <w:jc w:val="left"/>
              <w:rPr>
                <w:rFonts w:cs="Arial"/>
                <w:sz w:val="20"/>
                <w:szCs w:val="24"/>
              </w:rPr>
            </w:pPr>
            <w:r>
              <w:rPr>
                <w:rFonts w:cs="Arial"/>
                <w:sz w:val="20"/>
                <w:szCs w:val="24"/>
              </w:rPr>
              <w:t>B</w:t>
            </w:r>
            <w:r w:rsidRPr="004E6F54">
              <w:rPr>
                <w:rFonts w:cs="Arial"/>
                <w:sz w:val="20"/>
                <w:szCs w:val="24"/>
              </w:rPr>
              <w:t>uilding project</w:t>
            </w:r>
            <w:r>
              <w:rPr>
                <w:rFonts w:cs="Arial"/>
                <w:sz w:val="20"/>
                <w:szCs w:val="24"/>
              </w:rPr>
              <w:t xml:space="preserve"> for clinic rental located at 80m inside from Kenenisa Avenue</w:t>
            </w:r>
          </w:p>
        </w:tc>
        <w:tc>
          <w:tcPr>
            <w:tcW w:w="270" w:type="dxa"/>
            <w:tcBorders>
              <w:top w:val="nil"/>
              <w:left w:val="nil"/>
              <w:bottom w:val="nil"/>
              <w:right w:val="nil"/>
            </w:tcBorders>
          </w:tcPr>
          <w:p w14:paraId="130086BB" w14:textId="4C96C718"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7AB08012" w14:textId="5788EC0B" w:rsidR="008121A1" w:rsidRPr="004E6F54" w:rsidRDefault="008121A1" w:rsidP="004E6219">
            <w:pPr>
              <w:pStyle w:val="Style1"/>
              <w:spacing w:after="0"/>
              <w:jc w:val="left"/>
              <w:rPr>
                <w:rFonts w:cs="Arial"/>
                <w:sz w:val="20"/>
                <w:szCs w:val="24"/>
              </w:rPr>
            </w:pPr>
            <w:r w:rsidRPr="004E6F54">
              <w:rPr>
                <w:rFonts w:cs="Arial"/>
                <w:sz w:val="20"/>
                <w:szCs w:val="24"/>
              </w:rPr>
              <w:t>39</w:t>
            </w:r>
          </w:p>
        </w:tc>
        <w:tc>
          <w:tcPr>
            <w:tcW w:w="4500" w:type="dxa"/>
            <w:tcBorders>
              <w:left w:val="single" w:sz="4" w:space="0" w:color="FFFFFF" w:themeColor="background1"/>
              <w:right w:val="nil"/>
            </w:tcBorders>
          </w:tcPr>
          <w:p w14:paraId="50750D9F" w14:textId="6FBAEDF9" w:rsidR="008121A1" w:rsidRPr="004E6F54" w:rsidRDefault="008121A1" w:rsidP="004E6219">
            <w:pPr>
              <w:pStyle w:val="Style1"/>
              <w:spacing w:after="0"/>
              <w:jc w:val="left"/>
              <w:rPr>
                <w:rFonts w:cs="Arial"/>
                <w:sz w:val="20"/>
                <w:szCs w:val="24"/>
              </w:rPr>
            </w:pPr>
            <w:r>
              <w:rPr>
                <w:rFonts w:cs="Arial"/>
                <w:sz w:val="20"/>
                <w:szCs w:val="24"/>
              </w:rPr>
              <w:t>Office building project located at 50m inside from Africa Avenue</w:t>
            </w:r>
          </w:p>
        </w:tc>
        <w:tc>
          <w:tcPr>
            <w:tcW w:w="270" w:type="dxa"/>
            <w:tcBorders>
              <w:top w:val="nil"/>
              <w:left w:val="nil"/>
              <w:bottom w:val="nil"/>
              <w:right w:val="nil"/>
            </w:tcBorders>
          </w:tcPr>
          <w:p w14:paraId="32FE47F0"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42903D8A" w14:textId="6F85FCF0" w:rsidR="008121A1" w:rsidRPr="004E6F54" w:rsidRDefault="008121A1" w:rsidP="004E6219">
            <w:pPr>
              <w:pStyle w:val="Style1"/>
              <w:spacing w:after="0"/>
              <w:jc w:val="left"/>
              <w:rPr>
                <w:rFonts w:cs="Arial"/>
                <w:sz w:val="20"/>
                <w:szCs w:val="24"/>
              </w:rPr>
            </w:pPr>
            <w:r w:rsidRPr="004E6F54">
              <w:rPr>
                <w:rFonts w:cs="Arial"/>
                <w:sz w:val="20"/>
                <w:szCs w:val="24"/>
              </w:rPr>
              <w:t>63</w:t>
            </w:r>
          </w:p>
        </w:tc>
        <w:tc>
          <w:tcPr>
            <w:tcW w:w="4500" w:type="dxa"/>
            <w:tcBorders>
              <w:left w:val="nil"/>
              <w:right w:val="nil"/>
            </w:tcBorders>
          </w:tcPr>
          <w:p w14:paraId="2ADEFEA3" w14:textId="63493A16"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street from Gurdshola to CMC</w:t>
            </w:r>
          </w:p>
        </w:tc>
        <w:tc>
          <w:tcPr>
            <w:tcW w:w="270" w:type="dxa"/>
            <w:tcBorders>
              <w:top w:val="nil"/>
              <w:left w:val="nil"/>
              <w:bottom w:val="nil"/>
              <w:right w:val="nil"/>
            </w:tcBorders>
          </w:tcPr>
          <w:p w14:paraId="56554C7D"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9E9909D" w14:textId="1BD3CEEF" w:rsidR="008121A1" w:rsidRPr="004E6F54" w:rsidRDefault="008121A1" w:rsidP="004E6219">
            <w:pPr>
              <w:pStyle w:val="Style1"/>
              <w:spacing w:after="0"/>
              <w:jc w:val="left"/>
              <w:rPr>
                <w:rFonts w:cs="Arial"/>
                <w:sz w:val="20"/>
                <w:szCs w:val="24"/>
              </w:rPr>
            </w:pPr>
            <w:r w:rsidRPr="004E6F54">
              <w:rPr>
                <w:rFonts w:cs="Arial"/>
                <w:sz w:val="20"/>
                <w:szCs w:val="24"/>
              </w:rPr>
              <w:t>87</w:t>
            </w:r>
          </w:p>
        </w:tc>
        <w:tc>
          <w:tcPr>
            <w:tcW w:w="4680" w:type="dxa"/>
            <w:tcBorders>
              <w:left w:val="nil"/>
              <w:right w:val="nil"/>
            </w:tcBorders>
          </w:tcPr>
          <w:p w14:paraId="3EA264A9" w14:textId="7A56B609" w:rsidR="008121A1" w:rsidRPr="004E6F54" w:rsidRDefault="008B459C"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250m inside from General Wingate street</w:t>
            </w:r>
          </w:p>
        </w:tc>
      </w:tr>
      <w:tr w:rsidR="008121A1" w:rsidRPr="004E6F54" w14:paraId="26A17B9A" w14:textId="76FC6F3F" w:rsidTr="004E6219">
        <w:trPr>
          <w:trHeight w:val="56"/>
        </w:trPr>
        <w:tc>
          <w:tcPr>
            <w:tcW w:w="535" w:type="dxa"/>
            <w:tcBorders>
              <w:left w:val="single" w:sz="4" w:space="0" w:color="FFFFFF"/>
              <w:right w:val="single" w:sz="4" w:space="0" w:color="FFFFFF"/>
            </w:tcBorders>
          </w:tcPr>
          <w:p w14:paraId="13D6AC6A"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16</w:t>
            </w:r>
          </w:p>
        </w:tc>
        <w:tc>
          <w:tcPr>
            <w:tcW w:w="4320" w:type="dxa"/>
            <w:tcBorders>
              <w:left w:val="single" w:sz="4" w:space="0" w:color="FFFFFF"/>
              <w:right w:val="nil"/>
            </w:tcBorders>
          </w:tcPr>
          <w:p w14:paraId="2DA115CE" w14:textId="6372E3C5" w:rsidR="008121A1" w:rsidRPr="004E6F54" w:rsidRDefault="008121A1" w:rsidP="004E6219">
            <w:pPr>
              <w:pStyle w:val="Style1"/>
              <w:spacing w:after="0"/>
              <w:ind w:left="-104"/>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Kenenisa Avenue</w:t>
            </w:r>
          </w:p>
        </w:tc>
        <w:tc>
          <w:tcPr>
            <w:tcW w:w="270" w:type="dxa"/>
            <w:tcBorders>
              <w:top w:val="nil"/>
              <w:left w:val="nil"/>
              <w:bottom w:val="nil"/>
              <w:right w:val="nil"/>
            </w:tcBorders>
          </w:tcPr>
          <w:p w14:paraId="17CE5BA0" w14:textId="4F60BDB5"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67E1AED2" w14:textId="3AD4462D" w:rsidR="008121A1" w:rsidRPr="004E6F54" w:rsidRDefault="008121A1" w:rsidP="004E6219">
            <w:pPr>
              <w:pStyle w:val="Style1"/>
              <w:spacing w:after="0"/>
              <w:jc w:val="left"/>
              <w:rPr>
                <w:rFonts w:cs="Arial"/>
                <w:sz w:val="20"/>
                <w:szCs w:val="24"/>
              </w:rPr>
            </w:pPr>
            <w:r w:rsidRPr="004E6F54">
              <w:rPr>
                <w:rFonts w:cs="Arial"/>
                <w:sz w:val="20"/>
                <w:szCs w:val="24"/>
              </w:rPr>
              <w:t>40</w:t>
            </w:r>
          </w:p>
        </w:tc>
        <w:tc>
          <w:tcPr>
            <w:tcW w:w="4500" w:type="dxa"/>
            <w:tcBorders>
              <w:left w:val="single" w:sz="4" w:space="0" w:color="FFFFFF" w:themeColor="background1"/>
              <w:right w:val="nil"/>
            </w:tcBorders>
          </w:tcPr>
          <w:p w14:paraId="5B476FDD" w14:textId="18EC366F" w:rsidR="008121A1" w:rsidRPr="004E6F54" w:rsidRDefault="008121A1" w:rsidP="004E6219">
            <w:pPr>
              <w:pStyle w:val="Style1"/>
              <w:spacing w:after="0"/>
              <w:jc w:val="left"/>
              <w:rPr>
                <w:rFonts w:cs="Arial"/>
                <w:sz w:val="20"/>
                <w:szCs w:val="24"/>
              </w:rPr>
            </w:pPr>
            <w:r>
              <w:rPr>
                <w:rFonts w:cs="Arial"/>
                <w:sz w:val="20"/>
                <w:szCs w:val="24"/>
              </w:rPr>
              <w:t>Kirkos sub city HQ building project located at Jomo Kenyatta street</w:t>
            </w:r>
          </w:p>
        </w:tc>
        <w:tc>
          <w:tcPr>
            <w:tcW w:w="270" w:type="dxa"/>
            <w:tcBorders>
              <w:top w:val="nil"/>
              <w:left w:val="nil"/>
              <w:bottom w:val="nil"/>
              <w:right w:val="nil"/>
            </w:tcBorders>
          </w:tcPr>
          <w:p w14:paraId="78A1218C"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27F7FF8" w14:textId="3DCEBC18" w:rsidR="008121A1" w:rsidRPr="004E6F54" w:rsidRDefault="008121A1" w:rsidP="004E6219">
            <w:pPr>
              <w:pStyle w:val="Style1"/>
              <w:spacing w:after="0"/>
              <w:jc w:val="left"/>
              <w:rPr>
                <w:rFonts w:cs="Arial"/>
                <w:sz w:val="20"/>
                <w:szCs w:val="24"/>
              </w:rPr>
            </w:pPr>
            <w:r w:rsidRPr="004E6F54">
              <w:rPr>
                <w:rFonts w:cs="Arial"/>
                <w:sz w:val="20"/>
                <w:szCs w:val="24"/>
              </w:rPr>
              <w:t>64</w:t>
            </w:r>
          </w:p>
        </w:tc>
        <w:tc>
          <w:tcPr>
            <w:tcW w:w="4500" w:type="dxa"/>
            <w:tcBorders>
              <w:left w:val="nil"/>
              <w:right w:val="nil"/>
            </w:tcBorders>
          </w:tcPr>
          <w:p w14:paraId="4BDC0DF9" w14:textId="1D660901"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street from Gurdshola to CMC</w:t>
            </w:r>
          </w:p>
        </w:tc>
        <w:tc>
          <w:tcPr>
            <w:tcW w:w="270" w:type="dxa"/>
            <w:tcBorders>
              <w:top w:val="nil"/>
              <w:left w:val="nil"/>
              <w:bottom w:val="nil"/>
              <w:right w:val="nil"/>
            </w:tcBorders>
          </w:tcPr>
          <w:p w14:paraId="1AA2C2DB"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5F84BCE" w14:textId="07143C79" w:rsidR="008121A1" w:rsidRPr="004E6F54" w:rsidRDefault="008121A1" w:rsidP="004E6219">
            <w:pPr>
              <w:pStyle w:val="Style1"/>
              <w:spacing w:after="0"/>
              <w:jc w:val="left"/>
              <w:rPr>
                <w:rFonts w:cs="Arial"/>
                <w:sz w:val="20"/>
                <w:szCs w:val="24"/>
              </w:rPr>
            </w:pPr>
            <w:r w:rsidRPr="004E6F54">
              <w:rPr>
                <w:rFonts w:cs="Arial"/>
                <w:sz w:val="20"/>
                <w:szCs w:val="24"/>
              </w:rPr>
              <w:t>88</w:t>
            </w:r>
          </w:p>
        </w:tc>
        <w:tc>
          <w:tcPr>
            <w:tcW w:w="4680" w:type="dxa"/>
            <w:tcBorders>
              <w:left w:val="nil"/>
              <w:right w:val="nil"/>
            </w:tcBorders>
          </w:tcPr>
          <w:p w14:paraId="4D44CB82" w14:textId="0E4A13FD" w:rsidR="008121A1" w:rsidRPr="004E6F54" w:rsidRDefault="008B459C"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50m inside from King George IV street</w:t>
            </w:r>
          </w:p>
        </w:tc>
      </w:tr>
      <w:tr w:rsidR="008121A1" w:rsidRPr="004E6F54" w14:paraId="46D06F93" w14:textId="63400B5F" w:rsidTr="004E6219">
        <w:trPr>
          <w:trHeight w:val="56"/>
        </w:trPr>
        <w:tc>
          <w:tcPr>
            <w:tcW w:w="535" w:type="dxa"/>
            <w:tcBorders>
              <w:left w:val="single" w:sz="4" w:space="0" w:color="FFFFFF"/>
              <w:right w:val="single" w:sz="4" w:space="0" w:color="FFFFFF"/>
            </w:tcBorders>
          </w:tcPr>
          <w:p w14:paraId="1C0F78F9"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17</w:t>
            </w:r>
          </w:p>
        </w:tc>
        <w:tc>
          <w:tcPr>
            <w:tcW w:w="4320" w:type="dxa"/>
            <w:tcBorders>
              <w:left w:val="single" w:sz="4" w:space="0" w:color="FFFFFF"/>
              <w:right w:val="nil"/>
            </w:tcBorders>
          </w:tcPr>
          <w:p w14:paraId="18A09A83" w14:textId="01719F31" w:rsidR="008121A1" w:rsidRPr="004E6F54" w:rsidRDefault="008121A1" w:rsidP="004E6219">
            <w:pPr>
              <w:pStyle w:val="Style1"/>
              <w:spacing w:after="0"/>
              <w:ind w:left="-104"/>
              <w:jc w:val="left"/>
              <w:rPr>
                <w:rFonts w:cs="Arial"/>
                <w:sz w:val="20"/>
                <w:szCs w:val="24"/>
              </w:rPr>
            </w:pPr>
            <w:r>
              <w:rPr>
                <w:rFonts w:cs="Arial"/>
                <w:sz w:val="20"/>
                <w:szCs w:val="24"/>
              </w:rPr>
              <w:t xml:space="preserve">Hotel building project located at street from 22 to Shola market place </w:t>
            </w:r>
          </w:p>
        </w:tc>
        <w:tc>
          <w:tcPr>
            <w:tcW w:w="270" w:type="dxa"/>
            <w:tcBorders>
              <w:top w:val="nil"/>
              <w:left w:val="nil"/>
              <w:bottom w:val="nil"/>
              <w:right w:val="nil"/>
            </w:tcBorders>
          </w:tcPr>
          <w:p w14:paraId="645453F4" w14:textId="4D5AA85D"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0F4F7C88" w14:textId="7C950090" w:rsidR="008121A1" w:rsidRPr="004E6F54" w:rsidRDefault="008121A1" w:rsidP="004E6219">
            <w:pPr>
              <w:pStyle w:val="Style1"/>
              <w:spacing w:after="0"/>
              <w:jc w:val="left"/>
              <w:rPr>
                <w:rFonts w:cs="Arial"/>
                <w:sz w:val="20"/>
                <w:szCs w:val="24"/>
              </w:rPr>
            </w:pPr>
            <w:r w:rsidRPr="004E6F54">
              <w:rPr>
                <w:rFonts w:cs="Arial"/>
                <w:sz w:val="20"/>
                <w:szCs w:val="24"/>
              </w:rPr>
              <w:t>41</w:t>
            </w:r>
          </w:p>
        </w:tc>
        <w:tc>
          <w:tcPr>
            <w:tcW w:w="4500" w:type="dxa"/>
            <w:tcBorders>
              <w:left w:val="single" w:sz="4" w:space="0" w:color="FFFFFF" w:themeColor="background1"/>
              <w:right w:val="nil"/>
            </w:tcBorders>
          </w:tcPr>
          <w:p w14:paraId="46760B6A" w14:textId="46F2605F" w:rsidR="008121A1" w:rsidRPr="004E6F54" w:rsidRDefault="008121A1" w:rsidP="004E6219">
            <w:pPr>
              <w:pStyle w:val="Style1"/>
              <w:spacing w:after="0"/>
              <w:jc w:val="left"/>
              <w:rPr>
                <w:rFonts w:cs="Arial"/>
                <w:sz w:val="20"/>
                <w:szCs w:val="24"/>
              </w:rPr>
            </w:pPr>
            <w:r>
              <w:rPr>
                <w:rFonts w:cs="Arial"/>
                <w:sz w:val="20"/>
                <w:szCs w:val="24"/>
              </w:rPr>
              <w:t>Akaki stadium building project located at Akaki street</w:t>
            </w:r>
          </w:p>
        </w:tc>
        <w:tc>
          <w:tcPr>
            <w:tcW w:w="270" w:type="dxa"/>
            <w:tcBorders>
              <w:top w:val="nil"/>
              <w:left w:val="nil"/>
              <w:bottom w:val="nil"/>
              <w:right w:val="nil"/>
            </w:tcBorders>
          </w:tcPr>
          <w:p w14:paraId="4B55BD52"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6DB1B2C4" w14:textId="4ED1A95B" w:rsidR="008121A1" w:rsidRPr="004E6F54" w:rsidRDefault="008121A1" w:rsidP="004E6219">
            <w:pPr>
              <w:pStyle w:val="Style1"/>
              <w:spacing w:after="0"/>
              <w:jc w:val="left"/>
              <w:rPr>
                <w:rFonts w:cs="Arial"/>
                <w:sz w:val="20"/>
                <w:szCs w:val="24"/>
              </w:rPr>
            </w:pPr>
            <w:r w:rsidRPr="004E6F54">
              <w:rPr>
                <w:rFonts w:cs="Arial"/>
                <w:sz w:val="20"/>
                <w:szCs w:val="24"/>
              </w:rPr>
              <w:t>65</w:t>
            </w:r>
          </w:p>
        </w:tc>
        <w:tc>
          <w:tcPr>
            <w:tcW w:w="4500" w:type="dxa"/>
            <w:tcBorders>
              <w:left w:val="nil"/>
              <w:right w:val="nil"/>
            </w:tcBorders>
          </w:tcPr>
          <w:p w14:paraId="29A72CDB" w14:textId="2E493DA6"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street from Gurdshola to CMC</w:t>
            </w:r>
          </w:p>
        </w:tc>
        <w:tc>
          <w:tcPr>
            <w:tcW w:w="270" w:type="dxa"/>
            <w:tcBorders>
              <w:top w:val="nil"/>
              <w:left w:val="nil"/>
              <w:bottom w:val="nil"/>
              <w:right w:val="nil"/>
            </w:tcBorders>
          </w:tcPr>
          <w:p w14:paraId="118CDD94"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1B823B55" w14:textId="4A29C780" w:rsidR="008121A1" w:rsidRPr="004E6F54" w:rsidRDefault="008121A1" w:rsidP="004E6219">
            <w:pPr>
              <w:pStyle w:val="Style1"/>
              <w:spacing w:after="0"/>
              <w:jc w:val="left"/>
              <w:rPr>
                <w:rFonts w:cs="Arial"/>
                <w:sz w:val="20"/>
                <w:szCs w:val="24"/>
              </w:rPr>
            </w:pPr>
            <w:r w:rsidRPr="004E6F54">
              <w:rPr>
                <w:rFonts w:cs="Arial"/>
                <w:sz w:val="20"/>
                <w:szCs w:val="24"/>
              </w:rPr>
              <w:t>89</w:t>
            </w:r>
          </w:p>
        </w:tc>
        <w:tc>
          <w:tcPr>
            <w:tcW w:w="4680" w:type="dxa"/>
            <w:tcBorders>
              <w:left w:val="nil"/>
              <w:right w:val="nil"/>
            </w:tcBorders>
          </w:tcPr>
          <w:p w14:paraId="2B0130DA" w14:textId="72936324" w:rsidR="008121A1" w:rsidRPr="004E6F54" w:rsidRDefault="008B459C" w:rsidP="004E6219">
            <w:pPr>
              <w:pStyle w:val="Style1"/>
              <w:spacing w:after="0"/>
              <w:jc w:val="left"/>
              <w:rPr>
                <w:rFonts w:cs="Arial"/>
                <w:sz w:val="20"/>
                <w:szCs w:val="24"/>
              </w:rPr>
            </w:pPr>
            <w:r>
              <w:rPr>
                <w:rFonts w:cs="Arial"/>
                <w:sz w:val="20"/>
                <w:szCs w:val="24"/>
              </w:rPr>
              <w:t xml:space="preserve">Educational </w:t>
            </w:r>
            <w:r w:rsidRPr="004E6F54">
              <w:rPr>
                <w:rFonts w:cs="Arial"/>
                <w:sz w:val="20"/>
                <w:szCs w:val="24"/>
              </w:rPr>
              <w:t>building project</w:t>
            </w:r>
            <w:r>
              <w:rPr>
                <w:rFonts w:cs="Arial"/>
                <w:sz w:val="20"/>
                <w:szCs w:val="24"/>
              </w:rPr>
              <w:t xml:space="preserve"> located at Weatherall street inside 6Killo campus </w:t>
            </w:r>
          </w:p>
        </w:tc>
      </w:tr>
      <w:tr w:rsidR="008121A1" w:rsidRPr="004E6F54" w14:paraId="27B1B145" w14:textId="67BBDFE7" w:rsidTr="004E6219">
        <w:trPr>
          <w:trHeight w:val="56"/>
        </w:trPr>
        <w:tc>
          <w:tcPr>
            <w:tcW w:w="535" w:type="dxa"/>
            <w:tcBorders>
              <w:left w:val="single" w:sz="4" w:space="0" w:color="FFFFFF"/>
              <w:right w:val="single" w:sz="4" w:space="0" w:color="FFFFFF"/>
            </w:tcBorders>
          </w:tcPr>
          <w:p w14:paraId="45553358"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18</w:t>
            </w:r>
          </w:p>
        </w:tc>
        <w:tc>
          <w:tcPr>
            <w:tcW w:w="4320" w:type="dxa"/>
            <w:tcBorders>
              <w:left w:val="single" w:sz="4" w:space="0" w:color="FFFFFF"/>
              <w:right w:val="nil"/>
            </w:tcBorders>
          </w:tcPr>
          <w:p w14:paraId="709F81BF" w14:textId="601B3622" w:rsidR="008121A1" w:rsidRPr="004E6F54" w:rsidRDefault="008121A1" w:rsidP="004E6219">
            <w:pPr>
              <w:pStyle w:val="Style1"/>
              <w:spacing w:after="0"/>
              <w:ind w:left="-104"/>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in front of 22 bridge </w:t>
            </w:r>
          </w:p>
        </w:tc>
        <w:tc>
          <w:tcPr>
            <w:tcW w:w="270" w:type="dxa"/>
            <w:tcBorders>
              <w:top w:val="nil"/>
              <w:left w:val="nil"/>
              <w:bottom w:val="nil"/>
              <w:right w:val="nil"/>
            </w:tcBorders>
          </w:tcPr>
          <w:p w14:paraId="324160DE" w14:textId="29F9C8EF"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198953F9" w14:textId="7B439ACE" w:rsidR="008121A1" w:rsidRPr="004E6F54" w:rsidRDefault="008121A1" w:rsidP="004E6219">
            <w:pPr>
              <w:pStyle w:val="Style1"/>
              <w:spacing w:after="0"/>
              <w:jc w:val="left"/>
              <w:rPr>
                <w:rFonts w:cs="Arial"/>
                <w:sz w:val="20"/>
                <w:szCs w:val="24"/>
              </w:rPr>
            </w:pPr>
            <w:r w:rsidRPr="004E6F54">
              <w:rPr>
                <w:rFonts w:cs="Arial"/>
                <w:sz w:val="20"/>
                <w:szCs w:val="24"/>
              </w:rPr>
              <w:t>42</w:t>
            </w:r>
          </w:p>
        </w:tc>
        <w:tc>
          <w:tcPr>
            <w:tcW w:w="4500" w:type="dxa"/>
            <w:tcBorders>
              <w:left w:val="single" w:sz="4" w:space="0" w:color="FFFFFF" w:themeColor="background1"/>
              <w:right w:val="nil"/>
            </w:tcBorders>
          </w:tcPr>
          <w:p w14:paraId="2A21AEC2" w14:textId="16F00C16"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150m </w:t>
            </w:r>
            <w:r w:rsidRPr="004E6F54">
              <w:rPr>
                <w:rFonts w:cs="Arial"/>
                <w:sz w:val="20"/>
                <w:szCs w:val="24"/>
              </w:rPr>
              <w:t xml:space="preserve">from </w:t>
            </w:r>
            <w:r>
              <w:rPr>
                <w:rFonts w:cs="Arial"/>
                <w:sz w:val="20"/>
                <w:szCs w:val="24"/>
              </w:rPr>
              <w:t>Akaki stadium</w:t>
            </w:r>
          </w:p>
        </w:tc>
        <w:tc>
          <w:tcPr>
            <w:tcW w:w="270" w:type="dxa"/>
            <w:tcBorders>
              <w:top w:val="nil"/>
              <w:left w:val="nil"/>
              <w:bottom w:val="nil"/>
              <w:right w:val="nil"/>
            </w:tcBorders>
          </w:tcPr>
          <w:p w14:paraId="27190E38"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5F67B089" w14:textId="2423570A" w:rsidR="008121A1" w:rsidRPr="004E6F54" w:rsidRDefault="008121A1" w:rsidP="004E6219">
            <w:pPr>
              <w:pStyle w:val="Style1"/>
              <w:spacing w:after="0"/>
              <w:jc w:val="left"/>
              <w:rPr>
                <w:rFonts w:cs="Arial"/>
                <w:sz w:val="20"/>
                <w:szCs w:val="24"/>
              </w:rPr>
            </w:pPr>
            <w:r w:rsidRPr="004E6F54">
              <w:rPr>
                <w:rFonts w:cs="Arial"/>
                <w:sz w:val="20"/>
                <w:szCs w:val="24"/>
              </w:rPr>
              <w:t>66</w:t>
            </w:r>
          </w:p>
        </w:tc>
        <w:tc>
          <w:tcPr>
            <w:tcW w:w="4500" w:type="dxa"/>
            <w:tcBorders>
              <w:left w:val="nil"/>
              <w:right w:val="nil"/>
            </w:tcBorders>
          </w:tcPr>
          <w:p w14:paraId="35292D5C" w14:textId="7E0CF42D" w:rsidR="008121A1" w:rsidRPr="004E6F54" w:rsidRDefault="008121A1"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50m from Chad street</w:t>
            </w:r>
          </w:p>
        </w:tc>
        <w:tc>
          <w:tcPr>
            <w:tcW w:w="270" w:type="dxa"/>
            <w:tcBorders>
              <w:top w:val="nil"/>
              <w:left w:val="nil"/>
              <w:bottom w:val="nil"/>
              <w:right w:val="nil"/>
            </w:tcBorders>
          </w:tcPr>
          <w:p w14:paraId="4CD66A9C"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09BD725" w14:textId="40CD977D" w:rsidR="008121A1" w:rsidRPr="004E6F54" w:rsidRDefault="008121A1" w:rsidP="004E6219">
            <w:pPr>
              <w:pStyle w:val="Style1"/>
              <w:spacing w:after="0"/>
              <w:jc w:val="left"/>
              <w:rPr>
                <w:rFonts w:cs="Arial"/>
                <w:sz w:val="20"/>
                <w:szCs w:val="24"/>
              </w:rPr>
            </w:pPr>
            <w:r w:rsidRPr="004E6F54">
              <w:rPr>
                <w:rFonts w:cs="Arial"/>
                <w:sz w:val="20"/>
                <w:szCs w:val="24"/>
              </w:rPr>
              <w:t>90</w:t>
            </w:r>
          </w:p>
        </w:tc>
        <w:tc>
          <w:tcPr>
            <w:tcW w:w="4680" w:type="dxa"/>
            <w:tcBorders>
              <w:left w:val="nil"/>
              <w:right w:val="nil"/>
            </w:tcBorders>
          </w:tcPr>
          <w:p w14:paraId="2D89906A" w14:textId="5E51A2E4" w:rsidR="008121A1" w:rsidRPr="004E6F54" w:rsidRDefault="004E6219" w:rsidP="004E6219">
            <w:pPr>
              <w:pStyle w:val="Style1"/>
              <w:spacing w:after="0"/>
              <w:jc w:val="left"/>
              <w:rPr>
                <w:rFonts w:cs="Arial"/>
                <w:sz w:val="20"/>
                <w:szCs w:val="24"/>
              </w:rPr>
            </w:pPr>
            <w:r>
              <w:rPr>
                <w:rFonts w:cs="Arial"/>
                <w:sz w:val="20"/>
                <w:szCs w:val="24"/>
              </w:rPr>
              <w:t>Ethiopia News Agency building project located at street from Semen Hotel to Adisu Gebeya</w:t>
            </w:r>
          </w:p>
        </w:tc>
      </w:tr>
      <w:tr w:rsidR="008121A1" w:rsidRPr="004E6F54" w14:paraId="68506324" w14:textId="1175F0C7" w:rsidTr="004E6219">
        <w:trPr>
          <w:trHeight w:val="56"/>
        </w:trPr>
        <w:tc>
          <w:tcPr>
            <w:tcW w:w="535" w:type="dxa"/>
            <w:tcBorders>
              <w:left w:val="single" w:sz="4" w:space="0" w:color="FFFFFF"/>
              <w:right w:val="single" w:sz="4" w:space="0" w:color="FFFFFF"/>
            </w:tcBorders>
          </w:tcPr>
          <w:p w14:paraId="66EA7D01"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19</w:t>
            </w:r>
          </w:p>
        </w:tc>
        <w:tc>
          <w:tcPr>
            <w:tcW w:w="4320" w:type="dxa"/>
            <w:tcBorders>
              <w:left w:val="single" w:sz="4" w:space="0" w:color="FFFFFF"/>
              <w:right w:val="nil"/>
            </w:tcBorders>
          </w:tcPr>
          <w:p w14:paraId="4CCA8081" w14:textId="2BA01A2C" w:rsidR="008121A1" w:rsidRPr="004E6F54" w:rsidRDefault="008121A1" w:rsidP="004E6219">
            <w:pPr>
              <w:pStyle w:val="Style1"/>
              <w:spacing w:after="0"/>
              <w:ind w:left="-104"/>
              <w:jc w:val="left"/>
              <w:rPr>
                <w:rFonts w:cs="Arial"/>
                <w:sz w:val="20"/>
                <w:szCs w:val="24"/>
              </w:rPr>
            </w:pPr>
            <w:r w:rsidRPr="004E6F54">
              <w:rPr>
                <w:rFonts w:cs="Arial"/>
                <w:sz w:val="20"/>
                <w:szCs w:val="24"/>
              </w:rPr>
              <w:t xml:space="preserve">Apartment building project </w:t>
            </w:r>
            <w:r>
              <w:rPr>
                <w:rFonts w:cs="Arial"/>
                <w:sz w:val="20"/>
                <w:szCs w:val="24"/>
              </w:rPr>
              <w:t>located at 12</w:t>
            </w:r>
            <w:r w:rsidRPr="004E6F54">
              <w:rPr>
                <w:rFonts w:cs="Arial"/>
                <w:sz w:val="20"/>
                <w:szCs w:val="24"/>
              </w:rPr>
              <w:t xml:space="preserve">0m inside </w:t>
            </w:r>
            <w:r>
              <w:rPr>
                <w:rFonts w:cs="Arial"/>
                <w:sz w:val="20"/>
                <w:szCs w:val="24"/>
              </w:rPr>
              <w:t xml:space="preserve">street </w:t>
            </w:r>
            <w:r w:rsidRPr="004E6F54">
              <w:rPr>
                <w:rFonts w:cs="Arial"/>
                <w:sz w:val="20"/>
                <w:szCs w:val="24"/>
              </w:rPr>
              <w:t xml:space="preserve">from </w:t>
            </w:r>
            <w:r>
              <w:rPr>
                <w:rFonts w:cs="Arial"/>
                <w:sz w:val="20"/>
                <w:szCs w:val="24"/>
              </w:rPr>
              <w:t xml:space="preserve">22 to </w:t>
            </w:r>
            <w:r w:rsidRPr="004E6F54">
              <w:rPr>
                <w:rFonts w:cs="Arial"/>
                <w:sz w:val="20"/>
                <w:szCs w:val="24"/>
              </w:rPr>
              <w:t xml:space="preserve">Lem </w:t>
            </w:r>
            <w:r>
              <w:rPr>
                <w:rFonts w:cs="Arial"/>
                <w:sz w:val="20"/>
                <w:szCs w:val="24"/>
              </w:rPr>
              <w:t>H</w:t>
            </w:r>
            <w:r w:rsidRPr="004E6F54">
              <w:rPr>
                <w:rFonts w:cs="Arial"/>
                <w:sz w:val="20"/>
                <w:szCs w:val="24"/>
              </w:rPr>
              <w:t xml:space="preserve">otel </w:t>
            </w:r>
          </w:p>
        </w:tc>
        <w:tc>
          <w:tcPr>
            <w:tcW w:w="270" w:type="dxa"/>
            <w:tcBorders>
              <w:top w:val="nil"/>
              <w:left w:val="nil"/>
              <w:bottom w:val="nil"/>
              <w:right w:val="nil"/>
            </w:tcBorders>
          </w:tcPr>
          <w:p w14:paraId="0FB0B958" w14:textId="6E9E47CC"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444BAB7B" w14:textId="6B96D2D6" w:rsidR="008121A1" w:rsidRPr="004E6F54" w:rsidRDefault="008121A1" w:rsidP="004E6219">
            <w:pPr>
              <w:pStyle w:val="Style1"/>
              <w:spacing w:after="0"/>
              <w:jc w:val="left"/>
              <w:rPr>
                <w:rFonts w:cs="Arial"/>
                <w:sz w:val="20"/>
                <w:szCs w:val="24"/>
              </w:rPr>
            </w:pPr>
            <w:r w:rsidRPr="004E6F54">
              <w:rPr>
                <w:rFonts w:cs="Arial"/>
                <w:sz w:val="20"/>
                <w:szCs w:val="24"/>
              </w:rPr>
              <w:t>43</w:t>
            </w:r>
          </w:p>
        </w:tc>
        <w:tc>
          <w:tcPr>
            <w:tcW w:w="4500" w:type="dxa"/>
            <w:tcBorders>
              <w:left w:val="single" w:sz="4" w:space="0" w:color="FFFFFF" w:themeColor="background1"/>
              <w:right w:val="nil"/>
            </w:tcBorders>
          </w:tcPr>
          <w:p w14:paraId="1FE358AE" w14:textId="58698F9B"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150m </w:t>
            </w:r>
            <w:r w:rsidRPr="004E6F54">
              <w:rPr>
                <w:rFonts w:cs="Arial"/>
                <w:sz w:val="20"/>
                <w:szCs w:val="24"/>
              </w:rPr>
              <w:t xml:space="preserve">from </w:t>
            </w:r>
            <w:r>
              <w:rPr>
                <w:rFonts w:cs="Arial"/>
                <w:sz w:val="20"/>
                <w:szCs w:val="24"/>
              </w:rPr>
              <w:t>Akaki stadium</w:t>
            </w:r>
          </w:p>
        </w:tc>
        <w:tc>
          <w:tcPr>
            <w:tcW w:w="270" w:type="dxa"/>
            <w:tcBorders>
              <w:top w:val="nil"/>
              <w:left w:val="nil"/>
              <w:bottom w:val="nil"/>
              <w:right w:val="nil"/>
            </w:tcBorders>
          </w:tcPr>
          <w:p w14:paraId="39DF64D4"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2FC74210" w14:textId="70409ABB" w:rsidR="008121A1" w:rsidRPr="004E6F54" w:rsidRDefault="008121A1" w:rsidP="004E6219">
            <w:pPr>
              <w:pStyle w:val="Style1"/>
              <w:spacing w:after="0"/>
              <w:jc w:val="left"/>
              <w:rPr>
                <w:rFonts w:cs="Arial"/>
                <w:sz w:val="20"/>
                <w:szCs w:val="24"/>
              </w:rPr>
            </w:pPr>
            <w:r w:rsidRPr="004E6F54">
              <w:rPr>
                <w:rFonts w:cs="Arial"/>
                <w:sz w:val="20"/>
                <w:szCs w:val="24"/>
              </w:rPr>
              <w:t>67</w:t>
            </w:r>
          </w:p>
        </w:tc>
        <w:tc>
          <w:tcPr>
            <w:tcW w:w="4500" w:type="dxa"/>
            <w:tcBorders>
              <w:left w:val="nil"/>
              <w:right w:val="nil"/>
            </w:tcBorders>
          </w:tcPr>
          <w:p w14:paraId="1AA3B4A2" w14:textId="438893D1" w:rsidR="008121A1" w:rsidRPr="004E6F54" w:rsidRDefault="008121A1"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Liberia street</w:t>
            </w:r>
          </w:p>
        </w:tc>
        <w:tc>
          <w:tcPr>
            <w:tcW w:w="270" w:type="dxa"/>
            <w:tcBorders>
              <w:top w:val="nil"/>
              <w:left w:val="nil"/>
              <w:bottom w:val="nil"/>
              <w:right w:val="nil"/>
            </w:tcBorders>
          </w:tcPr>
          <w:p w14:paraId="103B6B59"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16A86338" w14:textId="764F730B" w:rsidR="008121A1" w:rsidRPr="004E6F54" w:rsidRDefault="008121A1" w:rsidP="004E6219">
            <w:pPr>
              <w:pStyle w:val="Style1"/>
              <w:spacing w:after="0"/>
              <w:jc w:val="left"/>
              <w:rPr>
                <w:rFonts w:cs="Arial"/>
                <w:sz w:val="20"/>
                <w:szCs w:val="24"/>
              </w:rPr>
            </w:pPr>
            <w:r w:rsidRPr="004E6F54">
              <w:rPr>
                <w:rFonts w:cs="Arial"/>
                <w:sz w:val="20"/>
                <w:szCs w:val="24"/>
              </w:rPr>
              <w:t>91</w:t>
            </w:r>
          </w:p>
        </w:tc>
        <w:tc>
          <w:tcPr>
            <w:tcW w:w="4680" w:type="dxa"/>
            <w:tcBorders>
              <w:left w:val="nil"/>
              <w:right w:val="nil"/>
            </w:tcBorders>
          </w:tcPr>
          <w:p w14:paraId="74A2B398" w14:textId="052EF645" w:rsidR="008121A1" w:rsidRPr="004E6F54" w:rsidRDefault="004E6219" w:rsidP="004E6219">
            <w:pPr>
              <w:pStyle w:val="Style1"/>
              <w:spacing w:after="0"/>
              <w:jc w:val="left"/>
              <w:rPr>
                <w:rFonts w:cs="Arial"/>
                <w:sz w:val="20"/>
                <w:szCs w:val="24"/>
              </w:rPr>
            </w:pPr>
            <w:r>
              <w:rPr>
                <w:rFonts w:cs="Arial"/>
                <w:sz w:val="20"/>
                <w:szCs w:val="24"/>
              </w:rPr>
              <w:t>Commercial mixed-use building project located at street from Semen Hotel to Adisu Gebeya</w:t>
            </w:r>
          </w:p>
        </w:tc>
      </w:tr>
      <w:tr w:rsidR="008121A1" w:rsidRPr="004E6F54" w14:paraId="40B7E7E3" w14:textId="20D0BBFE" w:rsidTr="004E6219">
        <w:trPr>
          <w:trHeight w:val="56"/>
        </w:trPr>
        <w:tc>
          <w:tcPr>
            <w:tcW w:w="535" w:type="dxa"/>
            <w:tcBorders>
              <w:left w:val="single" w:sz="4" w:space="0" w:color="FFFFFF"/>
              <w:right w:val="single" w:sz="4" w:space="0" w:color="FFFFFF"/>
            </w:tcBorders>
          </w:tcPr>
          <w:p w14:paraId="6EF84B1F"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20</w:t>
            </w:r>
          </w:p>
        </w:tc>
        <w:tc>
          <w:tcPr>
            <w:tcW w:w="4320" w:type="dxa"/>
            <w:tcBorders>
              <w:left w:val="single" w:sz="4" w:space="0" w:color="FFFFFF"/>
              <w:right w:val="nil"/>
            </w:tcBorders>
          </w:tcPr>
          <w:p w14:paraId="4666C572" w14:textId="153A1111" w:rsidR="008121A1" w:rsidRPr="004E6F54" w:rsidRDefault="008121A1" w:rsidP="004E6219">
            <w:pPr>
              <w:pStyle w:val="Style1"/>
              <w:spacing w:after="0"/>
              <w:ind w:left="-104"/>
              <w:jc w:val="left"/>
              <w:rPr>
                <w:rFonts w:cs="Arial"/>
                <w:sz w:val="20"/>
                <w:szCs w:val="24"/>
              </w:rPr>
            </w:pPr>
            <w:r w:rsidRPr="003533D1">
              <w:rPr>
                <w:rFonts w:cs="Arial"/>
                <w:sz w:val="20"/>
                <w:szCs w:val="24"/>
              </w:rPr>
              <w:t>Residential villa building project</w:t>
            </w:r>
            <w:r>
              <w:rPr>
                <w:rFonts w:cs="Arial"/>
                <w:sz w:val="20"/>
                <w:szCs w:val="24"/>
              </w:rPr>
              <w:t xml:space="preserve"> located at 150m inside street</w:t>
            </w:r>
            <w:r w:rsidRPr="004E6F54">
              <w:rPr>
                <w:rFonts w:cs="Arial"/>
                <w:sz w:val="20"/>
                <w:szCs w:val="24"/>
              </w:rPr>
              <w:t xml:space="preserve"> from Lem </w:t>
            </w:r>
            <w:r>
              <w:rPr>
                <w:rFonts w:cs="Arial"/>
                <w:sz w:val="20"/>
                <w:szCs w:val="24"/>
              </w:rPr>
              <w:t>H</w:t>
            </w:r>
            <w:r w:rsidRPr="004E6F54">
              <w:rPr>
                <w:rFonts w:cs="Arial"/>
                <w:sz w:val="20"/>
                <w:szCs w:val="24"/>
              </w:rPr>
              <w:t>otel to Gergi</w:t>
            </w:r>
            <w:r>
              <w:rPr>
                <w:rFonts w:cs="Arial"/>
                <w:sz w:val="20"/>
                <w:szCs w:val="24"/>
              </w:rPr>
              <w:t xml:space="preserve"> </w:t>
            </w:r>
          </w:p>
        </w:tc>
        <w:tc>
          <w:tcPr>
            <w:tcW w:w="270" w:type="dxa"/>
            <w:tcBorders>
              <w:top w:val="nil"/>
              <w:left w:val="nil"/>
              <w:bottom w:val="nil"/>
              <w:right w:val="nil"/>
            </w:tcBorders>
          </w:tcPr>
          <w:p w14:paraId="6FB17084" w14:textId="4935482F"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2A9FDF52" w14:textId="14233B47" w:rsidR="008121A1" w:rsidRPr="004E6F54" w:rsidRDefault="008121A1" w:rsidP="004E6219">
            <w:pPr>
              <w:pStyle w:val="Style1"/>
              <w:spacing w:after="0"/>
              <w:jc w:val="left"/>
              <w:rPr>
                <w:rFonts w:cs="Arial"/>
                <w:sz w:val="20"/>
                <w:szCs w:val="24"/>
              </w:rPr>
            </w:pPr>
            <w:r w:rsidRPr="004E6F54">
              <w:rPr>
                <w:rFonts w:cs="Arial"/>
                <w:sz w:val="20"/>
                <w:szCs w:val="24"/>
              </w:rPr>
              <w:t>44</w:t>
            </w:r>
          </w:p>
        </w:tc>
        <w:tc>
          <w:tcPr>
            <w:tcW w:w="4500" w:type="dxa"/>
            <w:tcBorders>
              <w:left w:val="single" w:sz="4" w:space="0" w:color="FFFFFF" w:themeColor="background1"/>
              <w:right w:val="nil"/>
            </w:tcBorders>
          </w:tcPr>
          <w:p w14:paraId="139E5FDF" w14:textId="5E3D82A3"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200m </w:t>
            </w:r>
            <w:r w:rsidRPr="004E6F54">
              <w:rPr>
                <w:rFonts w:cs="Arial"/>
                <w:sz w:val="20"/>
                <w:szCs w:val="24"/>
              </w:rPr>
              <w:t xml:space="preserve">from </w:t>
            </w:r>
            <w:r>
              <w:rPr>
                <w:rFonts w:cs="Arial"/>
                <w:sz w:val="20"/>
                <w:szCs w:val="24"/>
              </w:rPr>
              <w:t>Akaki stadium</w:t>
            </w:r>
          </w:p>
        </w:tc>
        <w:tc>
          <w:tcPr>
            <w:tcW w:w="270" w:type="dxa"/>
            <w:tcBorders>
              <w:top w:val="nil"/>
              <w:left w:val="nil"/>
              <w:bottom w:val="nil"/>
              <w:right w:val="nil"/>
            </w:tcBorders>
          </w:tcPr>
          <w:p w14:paraId="12D42FF3"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BDE1F64" w14:textId="47CFC4EA" w:rsidR="008121A1" w:rsidRPr="004E6F54" w:rsidRDefault="008121A1" w:rsidP="004E6219">
            <w:pPr>
              <w:pStyle w:val="Style1"/>
              <w:spacing w:after="0"/>
              <w:jc w:val="left"/>
              <w:rPr>
                <w:rFonts w:cs="Arial"/>
                <w:sz w:val="20"/>
                <w:szCs w:val="24"/>
              </w:rPr>
            </w:pPr>
            <w:r w:rsidRPr="004E6F54">
              <w:rPr>
                <w:rFonts w:cs="Arial"/>
                <w:sz w:val="20"/>
                <w:szCs w:val="24"/>
              </w:rPr>
              <w:t>68</w:t>
            </w:r>
          </w:p>
        </w:tc>
        <w:tc>
          <w:tcPr>
            <w:tcW w:w="4500" w:type="dxa"/>
            <w:tcBorders>
              <w:left w:val="nil"/>
              <w:right w:val="nil"/>
            </w:tcBorders>
          </w:tcPr>
          <w:p w14:paraId="07586AF5" w14:textId="70B099DE" w:rsidR="008121A1" w:rsidRPr="004E6F54" w:rsidRDefault="008121A1" w:rsidP="004E6219">
            <w:pPr>
              <w:pStyle w:val="Style1"/>
              <w:spacing w:after="0"/>
              <w:jc w:val="left"/>
              <w:rPr>
                <w:rFonts w:cs="Arial"/>
                <w:sz w:val="20"/>
                <w:szCs w:val="24"/>
              </w:rPr>
            </w:pPr>
            <w:r>
              <w:rPr>
                <w:rFonts w:cs="Arial"/>
                <w:sz w:val="20"/>
                <w:szCs w:val="24"/>
              </w:rPr>
              <w:t xml:space="preserve">Commercial mixed-use </w:t>
            </w:r>
            <w:r w:rsidRPr="004E6F54">
              <w:rPr>
                <w:rFonts w:cs="Arial"/>
                <w:sz w:val="20"/>
                <w:szCs w:val="24"/>
              </w:rPr>
              <w:t>building project</w:t>
            </w:r>
            <w:r>
              <w:rPr>
                <w:rFonts w:cs="Arial"/>
                <w:sz w:val="20"/>
                <w:szCs w:val="24"/>
              </w:rPr>
              <w:t xml:space="preserve"> located at Liberia street</w:t>
            </w:r>
          </w:p>
        </w:tc>
        <w:tc>
          <w:tcPr>
            <w:tcW w:w="270" w:type="dxa"/>
            <w:tcBorders>
              <w:top w:val="nil"/>
              <w:left w:val="nil"/>
              <w:bottom w:val="nil"/>
              <w:right w:val="nil"/>
            </w:tcBorders>
          </w:tcPr>
          <w:p w14:paraId="452C8163"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EEAB92B" w14:textId="7F7506DE" w:rsidR="008121A1" w:rsidRPr="004E6F54" w:rsidRDefault="008121A1" w:rsidP="004E6219">
            <w:pPr>
              <w:pStyle w:val="Style1"/>
              <w:spacing w:after="0"/>
              <w:jc w:val="left"/>
              <w:rPr>
                <w:rFonts w:cs="Arial"/>
                <w:sz w:val="20"/>
                <w:szCs w:val="24"/>
              </w:rPr>
            </w:pPr>
            <w:r w:rsidRPr="004E6F54">
              <w:rPr>
                <w:rFonts w:cs="Arial"/>
                <w:sz w:val="20"/>
                <w:szCs w:val="24"/>
              </w:rPr>
              <w:t>92</w:t>
            </w:r>
          </w:p>
        </w:tc>
        <w:tc>
          <w:tcPr>
            <w:tcW w:w="4680" w:type="dxa"/>
            <w:tcBorders>
              <w:left w:val="nil"/>
              <w:right w:val="nil"/>
            </w:tcBorders>
          </w:tcPr>
          <w:p w14:paraId="02C8B6CD" w14:textId="377B86DA" w:rsidR="008121A1" w:rsidRPr="004E6F54" w:rsidRDefault="004E6219" w:rsidP="004E6219">
            <w:pPr>
              <w:pStyle w:val="Style1"/>
              <w:spacing w:after="0"/>
              <w:jc w:val="left"/>
              <w:rPr>
                <w:rFonts w:cs="Arial"/>
                <w:sz w:val="20"/>
                <w:szCs w:val="24"/>
              </w:rPr>
            </w:pPr>
            <w:r>
              <w:rPr>
                <w:rFonts w:cs="Arial"/>
                <w:sz w:val="20"/>
                <w:szCs w:val="24"/>
              </w:rPr>
              <w:t>Hotel building project located at street from Semen Hotel to Adisu Gebeya</w:t>
            </w:r>
          </w:p>
        </w:tc>
      </w:tr>
      <w:tr w:rsidR="008121A1" w:rsidRPr="004E6F54" w14:paraId="5402D495" w14:textId="69197A70" w:rsidTr="004E6219">
        <w:trPr>
          <w:trHeight w:val="56"/>
        </w:trPr>
        <w:tc>
          <w:tcPr>
            <w:tcW w:w="535" w:type="dxa"/>
            <w:tcBorders>
              <w:left w:val="single" w:sz="4" w:space="0" w:color="FFFFFF"/>
              <w:right w:val="single" w:sz="4" w:space="0" w:color="FFFFFF"/>
            </w:tcBorders>
          </w:tcPr>
          <w:p w14:paraId="6A47C3C2"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21</w:t>
            </w:r>
          </w:p>
        </w:tc>
        <w:tc>
          <w:tcPr>
            <w:tcW w:w="4320" w:type="dxa"/>
            <w:tcBorders>
              <w:left w:val="single" w:sz="4" w:space="0" w:color="FFFFFF"/>
              <w:right w:val="nil"/>
            </w:tcBorders>
          </w:tcPr>
          <w:p w14:paraId="5E2DD094" w14:textId="02B33064" w:rsidR="008121A1" w:rsidRPr="004E6F54" w:rsidRDefault="008121A1" w:rsidP="004E6219">
            <w:pPr>
              <w:pStyle w:val="Style1"/>
              <w:spacing w:after="0"/>
              <w:ind w:left="-104"/>
              <w:jc w:val="left"/>
              <w:rPr>
                <w:rFonts w:cs="Arial"/>
                <w:sz w:val="20"/>
                <w:szCs w:val="24"/>
              </w:rPr>
            </w:pPr>
            <w:r w:rsidRPr="003533D1">
              <w:rPr>
                <w:rFonts w:cs="Arial"/>
                <w:sz w:val="20"/>
                <w:szCs w:val="24"/>
              </w:rPr>
              <w:t>Residential villa building project</w:t>
            </w:r>
            <w:r>
              <w:rPr>
                <w:rFonts w:cs="Arial"/>
                <w:sz w:val="20"/>
                <w:szCs w:val="24"/>
              </w:rPr>
              <w:t xml:space="preserve"> located at 50m inside street</w:t>
            </w:r>
            <w:r w:rsidRPr="004E6F54">
              <w:rPr>
                <w:rFonts w:cs="Arial"/>
                <w:sz w:val="20"/>
                <w:szCs w:val="24"/>
              </w:rPr>
              <w:t xml:space="preserve"> from Lem </w:t>
            </w:r>
            <w:r>
              <w:rPr>
                <w:rFonts w:cs="Arial"/>
                <w:sz w:val="20"/>
                <w:szCs w:val="24"/>
              </w:rPr>
              <w:t>H</w:t>
            </w:r>
            <w:r w:rsidRPr="004E6F54">
              <w:rPr>
                <w:rFonts w:cs="Arial"/>
                <w:sz w:val="20"/>
                <w:szCs w:val="24"/>
              </w:rPr>
              <w:t>otel to Gergi</w:t>
            </w:r>
            <w:r>
              <w:rPr>
                <w:rFonts w:cs="Arial"/>
                <w:sz w:val="20"/>
                <w:szCs w:val="24"/>
              </w:rPr>
              <w:t xml:space="preserve"> </w:t>
            </w:r>
          </w:p>
        </w:tc>
        <w:tc>
          <w:tcPr>
            <w:tcW w:w="270" w:type="dxa"/>
            <w:tcBorders>
              <w:top w:val="nil"/>
              <w:left w:val="nil"/>
              <w:bottom w:val="nil"/>
              <w:right w:val="nil"/>
            </w:tcBorders>
          </w:tcPr>
          <w:p w14:paraId="1EA79536" w14:textId="1C1EFC48"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0C461B52" w14:textId="26A5DD0C" w:rsidR="008121A1" w:rsidRPr="004E6F54" w:rsidRDefault="008121A1" w:rsidP="004E6219">
            <w:pPr>
              <w:pStyle w:val="Style1"/>
              <w:spacing w:after="0"/>
              <w:jc w:val="left"/>
              <w:rPr>
                <w:rFonts w:cs="Arial"/>
                <w:sz w:val="20"/>
                <w:szCs w:val="24"/>
              </w:rPr>
            </w:pPr>
            <w:r w:rsidRPr="004E6F54">
              <w:rPr>
                <w:rFonts w:cs="Arial"/>
                <w:sz w:val="20"/>
                <w:szCs w:val="24"/>
              </w:rPr>
              <w:t>45</w:t>
            </w:r>
          </w:p>
        </w:tc>
        <w:tc>
          <w:tcPr>
            <w:tcW w:w="4500" w:type="dxa"/>
            <w:tcBorders>
              <w:left w:val="single" w:sz="4" w:space="0" w:color="FFFFFF" w:themeColor="background1"/>
              <w:right w:val="nil"/>
            </w:tcBorders>
          </w:tcPr>
          <w:p w14:paraId="7D2FC812" w14:textId="33A81D0B"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Gelan condominium site </w:t>
            </w:r>
          </w:p>
        </w:tc>
        <w:tc>
          <w:tcPr>
            <w:tcW w:w="270" w:type="dxa"/>
            <w:tcBorders>
              <w:top w:val="nil"/>
              <w:left w:val="nil"/>
              <w:bottom w:val="nil"/>
              <w:right w:val="nil"/>
            </w:tcBorders>
          </w:tcPr>
          <w:p w14:paraId="48027D9F"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2B69565" w14:textId="1906C970" w:rsidR="008121A1" w:rsidRPr="004E6F54" w:rsidRDefault="008121A1" w:rsidP="004E6219">
            <w:pPr>
              <w:pStyle w:val="Style1"/>
              <w:spacing w:after="0"/>
              <w:jc w:val="left"/>
              <w:rPr>
                <w:rFonts w:cs="Arial"/>
                <w:sz w:val="20"/>
                <w:szCs w:val="24"/>
              </w:rPr>
            </w:pPr>
            <w:r w:rsidRPr="004E6F54">
              <w:rPr>
                <w:rFonts w:cs="Arial"/>
                <w:sz w:val="20"/>
                <w:szCs w:val="24"/>
              </w:rPr>
              <w:t>69</w:t>
            </w:r>
          </w:p>
        </w:tc>
        <w:tc>
          <w:tcPr>
            <w:tcW w:w="4500" w:type="dxa"/>
            <w:tcBorders>
              <w:left w:val="nil"/>
              <w:right w:val="nil"/>
            </w:tcBorders>
          </w:tcPr>
          <w:p w14:paraId="7439884F" w14:textId="4090AE37"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Kara condominium site</w:t>
            </w:r>
          </w:p>
        </w:tc>
        <w:tc>
          <w:tcPr>
            <w:tcW w:w="270" w:type="dxa"/>
            <w:tcBorders>
              <w:top w:val="nil"/>
              <w:left w:val="nil"/>
              <w:bottom w:val="nil"/>
              <w:right w:val="nil"/>
            </w:tcBorders>
          </w:tcPr>
          <w:p w14:paraId="777CEDDF"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4F049288" w14:textId="7C0D7F31" w:rsidR="008121A1" w:rsidRPr="004E6F54" w:rsidRDefault="008121A1" w:rsidP="004E6219">
            <w:pPr>
              <w:pStyle w:val="Style1"/>
              <w:spacing w:after="0"/>
              <w:jc w:val="left"/>
              <w:rPr>
                <w:rFonts w:cs="Arial"/>
                <w:sz w:val="20"/>
                <w:szCs w:val="24"/>
              </w:rPr>
            </w:pPr>
            <w:r w:rsidRPr="004E6F54">
              <w:rPr>
                <w:rFonts w:cs="Arial"/>
                <w:sz w:val="20"/>
                <w:szCs w:val="24"/>
              </w:rPr>
              <w:t>93</w:t>
            </w:r>
          </w:p>
        </w:tc>
        <w:tc>
          <w:tcPr>
            <w:tcW w:w="4680" w:type="dxa"/>
            <w:tcBorders>
              <w:left w:val="nil"/>
              <w:right w:val="nil"/>
            </w:tcBorders>
          </w:tcPr>
          <w:p w14:paraId="117AFBBA" w14:textId="37079D44" w:rsidR="008121A1" w:rsidRPr="004E6F54" w:rsidRDefault="00516B3E" w:rsidP="004E6219">
            <w:pPr>
              <w:pStyle w:val="Style1"/>
              <w:spacing w:after="0"/>
              <w:jc w:val="left"/>
              <w:rPr>
                <w:rFonts w:cs="Arial"/>
                <w:sz w:val="20"/>
                <w:szCs w:val="24"/>
              </w:rPr>
            </w:pPr>
            <w:r>
              <w:rPr>
                <w:rFonts w:cs="Arial"/>
                <w:sz w:val="20"/>
                <w:szCs w:val="24"/>
              </w:rPr>
              <w:t>Commercial mixed-use building project located at Somalia street around Atobis Tera</w:t>
            </w:r>
          </w:p>
        </w:tc>
      </w:tr>
      <w:tr w:rsidR="008121A1" w:rsidRPr="004E6F54" w14:paraId="34B6884E" w14:textId="3617BB4E" w:rsidTr="004E6219">
        <w:trPr>
          <w:trHeight w:val="56"/>
        </w:trPr>
        <w:tc>
          <w:tcPr>
            <w:tcW w:w="535" w:type="dxa"/>
            <w:tcBorders>
              <w:left w:val="single" w:sz="4" w:space="0" w:color="FFFFFF"/>
              <w:right w:val="single" w:sz="4" w:space="0" w:color="FFFFFF"/>
            </w:tcBorders>
          </w:tcPr>
          <w:p w14:paraId="0BA22B61"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22</w:t>
            </w:r>
          </w:p>
        </w:tc>
        <w:tc>
          <w:tcPr>
            <w:tcW w:w="4320" w:type="dxa"/>
            <w:tcBorders>
              <w:left w:val="single" w:sz="4" w:space="0" w:color="FFFFFF"/>
              <w:right w:val="nil"/>
            </w:tcBorders>
          </w:tcPr>
          <w:p w14:paraId="6766D425" w14:textId="53191C41" w:rsidR="008121A1" w:rsidRPr="004E6F54" w:rsidRDefault="008121A1" w:rsidP="004E6219">
            <w:pPr>
              <w:pStyle w:val="Style1"/>
              <w:spacing w:after="0"/>
              <w:ind w:left="-104"/>
              <w:jc w:val="left"/>
              <w:rPr>
                <w:rFonts w:cs="Arial"/>
                <w:sz w:val="20"/>
                <w:szCs w:val="24"/>
              </w:rPr>
            </w:pPr>
            <w:r>
              <w:rPr>
                <w:rFonts w:cs="Arial"/>
                <w:sz w:val="20"/>
                <w:szCs w:val="24"/>
              </w:rPr>
              <w:t xml:space="preserve">Adey Abeba stadium building project located at street from 22 to Bole square </w:t>
            </w:r>
          </w:p>
        </w:tc>
        <w:tc>
          <w:tcPr>
            <w:tcW w:w="270" w:type="dxa"/>
            <w:tcBorders>
              <w:top w:val="nil"/>
              <w:left w:val="nil"/>
              <w:bottom w:val="nil"/>
              <w:right w:val="nil"/>
            </w:tcBorders>
          </w:tcPr>
          <w:p w14:paraId="6EE57A36" w14:textId="6BC11B63"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35D7FA2A" w14:textId="441DEF6C" w:rsidR="008121A1" w:rsidRPr="004E6F54" w:rsidRDefault="008121A1" w:rsidP="004E6219">
            <w:pPr>
              <w:pStyle w:val="Style1"/>
              <w:spacing w:after="0"/>
              <w:jc w:val="left"/>
              <w:rPr>
                <w:rFonts w:cs="Arial"/>
                <w:sz w:val="20"/>
                <w:szCs w:val="24"/>
              </w:rPr>
            </w:pPr>
            <w:r w:rsidRPr="004E6F54">
              <w:rPr>
                <w:rFonts w:cs="Arial"/>
                <w:sz w:val="20"/>
                <w:szCs w:val="24"/>
              </w:rPr>
              <w:t>46</w:t>
            </w:r>
          </w:p>
        </w:tc>
        <w:tc>
          <w:tcPr>
            <w:tcW w:w="4500" w:type="dxa"/>
            <w:tcBorders>
              <w:left w:val="single" w:sz="4" w:space="0" w:color="FFFFFF" w:themeColor="background1"/>
              <w:right w:val="nil"/>
            </w:tcBorders>
          </w:tcPr>
          <w:p w14:paraId="158FD9B3" w14:textId="7660E161" w:rsidR="008121A1" w:rsidRPr="004E6F54" w:rsidRDefault="008121A1" w:rsidP="004E6219">
            <w:pPr>
              <w:pStyle w:val="Style1"/>
              <w:spacing w:after="0"/>
              <w:jc w:val="left"/>
              <w:rPr>
                <w:rFonts w:cs="Arial"/>
                <w:sz w:val="20"/>
                <w:szCs w:val="24"/>
              </w:rPr>
            </w:pPr>
            <w:r w:rsidRPr="003533D1">
              <w:rPr>
                <w:rFonts w:cs="Arial"/>
                <w:sz w:val="20"/>
                <w:szCs w:val="24"/>
              </w:rPr>
              <w:t>Residential villa building project</w:t>
            </w:r>
            <w:r>
              <w:rPr>
                <w:rFonts w:cs="Arial"/>
                <w:sz w:val="20"/>
                <w:szCs w:val="24"/>
              </w:rPr>
              <w:t xml:space="preserve"> located at Gelan condominium site</w:t>
            </w:r>
          </w:p>
        </w:tc>
        <w:tc>
          <w:tcPr>
            <w:tcW w:w="270" w:type="dxa"/>
            <w:tcBorders>
              <w:top w:val="nil"/>
              <w:left w:val="nil"/>
              <w:bottom w:val="nil"/>
              <w:right w:val="nil"/>
            </w:tcBorders>
          </w:tcPr>
          <w:p w14:paraId="09DE0097"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2F38D3D2" w14:textId="791D098F" w:rsidR="008121A1" w:rsidRPr="004E6F54" w:rsidRDefault="008121A1" w:rsidP="004E6219">
            <w:pPr>
              <w:pStyle w:val="Style1"/>
              <w:spacing w:after="0"/>
              <w:jc w:val="left"/>
              <w:rPr>
                <w:rFonts w:cs="Arial"/>
                <w:sz w:val="20"/>
                <w:szCs w:val="24"/>
              </w:rPr>
            </w:pPr>
            <w:r w:rsidRPr="004E6F54">
              <w:rPr>
                <w:rFonts w:cs="Arial"/>
                <w:sz w:val="20"/>
                <w:szCs w:val="24"/>
              </w:rPr>
              <w:t>70</w:t>
            </w:r>
          </w:p>
        </w:tc>
        <w:tc>
          <w:tcPr>
            <w:tcW w:w="4500" w:type="dxa"/>
            <w:tcBorders>
              <w:left w:val="nil"/>
              <w:right w:val="nil"/>
            </w:tcBorders>
          </w:tcPr>
          <w:p w14:paraId="51BE816E" w14:textId="524463F9"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Kara condominium site</w:t>
            </w:r>
          </w:p>
        </w:tc>
        <w:tc>
          <w:tcPr>
            <w:tcW w:w="270" w:type="dxa"/>
            <w:tcBorders>
              <w:top w:val="nil"/>
              <w:left w:val="nil"/>
              <w:bottom w:val="nil"/>
              <w:right w:val="nil"/>
            </w:tcBorders>
          </w:tcPr>
          <w:p w14:paraId="3C2E1763"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3DD54D5A" w14:textId="13195B7E" w:rsidR="008121A1" w:rsidRPr="004E6F54" w:rsidRDefault="008121A1" w:rsidP="004E6219">
            <w:pPr>
              <w:pStyle w:val="Style1"/>
              <w:spacing w:after="0"/>
              <w:jc w:val="left"/>
              <w:rPr>
                <w:rFonts w:cs="Arial"/>
                <w:sz w:val="20"/>
                <w:szCs w:val="24"/>
              </w:rPr>
            </w:pPr>
            <w:r w:rsidRPr="004E6F54">
              <w:rPr>
                <w:rFonts w:cs="Arial"/>
                <w:sz w:val="20"/>
                <w:szCs w:val="24"/>
              </w:rPr>
              <w:t>94</w:t>
            </w:r>
          </w:p>
        </w:tc>
        <w:tc>
          <w:tcPr>
            <w:tcW w:w="4680" w:type="dxa"/>
            <w:tcBorders>
              <w:left w:val="nil"/>
              <w:right w:val="nil"/>
            </w:tcBorders>
          </w:tcPr>
          <w:p w14:paraId="477963AC" w14:textId="173E9C70" w:rsidR="008121A1" w:rsidRPr="004E6F54" w:rsidRDefault="00516B3E" w:rsidP="004E6219">
            <w:pPr>
              <w:pStyle w:val="Style1"/>
              <w:spacing w:after="0"/>
              <w:jc w:val="left"/>
              <w:rPr>
                <w:rFonts w:cs="Arial"/>
                <w:sz w:val="20"/>
                <w:szCs w:val="24"/>
              </w:rPr>
            </w:pPr>
            <w:r>
              <w:rPr>
                <w:rFonts w:cs="Arial"/>
                <w:sz w:val="20"/>
                <w:szCs w:val="24"/>
              </w:rPr>
              <w:t>Commercial mixed-use building project located at Somalia street around Atobis Tera</w:t>
            </w:r>
          </w:p>
        </w:tc>
      </w:tr>
      <w:tr w:rsidR="008121A1" w:rsidRPr="004E6F54" w14:paraId="5075C03F" w14:textId="16F18A24" w:rsidTr="004E6219">
        <w:trPr>
          <w:trHeight w:val="56"/>
        </w:trPr>
        <w:tc>
          <w:tcPr>
            <w:tcW w:w="535" w:type="dxa"/>
            <w:tcBorders>
              <w:left w:val="single" w:sz="4" w:space="0" w:color="FFFFFF"/>
              <w:right w:val="single" w:sz="4" w:space="0" w:color="FFFFFF"/>
            </w:tcBorders>
          </w:tcPr>
          <w:p w14:paraId="5997DBEC"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23</w:t>
            </w:r>
          </w:p>
        </w:tc>
        <w:tc>
          <w:tcPr>
            <w:tcW w:w="4320" w:type="dxa"/>
            <w:tcBorders>
              <w:left w:val="single" w:sz="4" w:space="0" w:color="FFFFFF"/>
              <w:right w:val="nil"/>
            </w:tcBorders>
          </w:tcPr>
          <w:p w14:paraId="31DCC06E" w14:textId="7C9B22B8" w:rsidR="008121A1" w:rsidRPr="004E6F54" w:rsidRDefault="008121A1" w:rsidP="004E6219">
            <w:pPr>
              <w:pStyle w:val="Style1"/>
              <w:spacing w:after="0"/>
              <w:ind w:left="-104"/>
              <w:jc w:val="left"/>
              <w:rPr>
                <w:rFonts w:cs="Arial"/>
                <w:sz w:val="20"/>
                <w:szCs w:val="24"/>
              </w:rPr>
            </w:pPr>
            <w:r w:rsidRPr="003533D1">
              <w:rPr>
                <w:rFonts w:cs="Arial"/>
                <w:sz w:val="20"/>
                <w:szCs w:val="24"/>
              </w:rPr>
              <w:t>Residential villa building project</w:t>
            </w:r>
            <w:r>
              <w:rPr>
                <w:rFonts w:cs="Arial"/>
                <w:sz w:val="20"/>
                <w:szCs w:val="24"/>
              </w:rPr>
              <w:t xml:space="preserve"> located at 50m inside street </w:t>
            </w:r>
            <w:r w:rsidRPr="004E6F54">
              <w:rPr>
                <w:rFonts w:cs="Arial"/>
                <w:sz w:val="20"/>
                <w:szCs w:val="24"/>
              </w:rPr>
              <w:t xml:space="preserve">from </w:t>
            </w:r>
            <w:r>
              <w:rPr>
                <w:rFonts w:cs="Arial"/>
                <w:sz w:val="20"/>
                <w:szCs w:val="24"/>
              </w:rPr>
              <w:t xml:space="preserve">Megenagna </w:t>
            </w:r>
            <w:r w:rsidRPr="004E6F54">
              <w:rPr>
                <w:rFonts w:cs="Arial"/>
                <w:sz w:val="20"/>
                <w:szCs w:val="24"/>
              </w:rPr>
              <w:t xml:space="preserve">to </w:t>
            </w:r>
            <w:r>
              <w:rPr>
                <w:rFonts w:cs="Arial"/>
                <w:sz w:val="20"/>
                <w:szCs w:val="24"/>
              </w:rPr>
              <w:t xml:space="preserve">24 </w:t>
            </w:r>
          </w:p>
        </w:tc>
        <w:tc>
          <w:tcPr>
            <w:tcW w:w="270" w:type="dxa"/>
            <w:tcBorders>
              <w:top w:val="nil"/>
              <w:left w:val="nil"/>
              <w:bottom w:val="nil"/>
              <w:right w:val="nil"/>
            </w:tcBorders>
          </w:tcPr>
          <w:p w14:paraId="7CCF11AD" w14:textId="6A449EDF"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0829D173" w14:textId="4B76E8D0" w:rsidR="008121A1" w:rsidRPr="004E6F54" w:rsidRDefault="008121A1" w:rsidP="004E6219">
            <w:pPr>
              <w:pStyle w:val="Style1"/>
              <w:spacing w:after="0"/>
              <w:jc w:val="left"/>
              <w:rPr>
                <w:rFonts w:cs="Arial"/>
                <w:sz w:val="20"/>
                <w:szCs w:val="24"/>
              </w:rPr>
            </w:pPr>
            <w:r w:rsidRPr="004E6F54">
              <w:rPr>
                <w:rFonts w:cs="Arial"/>
                <w:sz w:val="20"/>
                <w:szCs w:val="24"/>
              </w:rPr>
              <w:t>47</w:t>
            </w:r>
          </w:p>
        </w:tc>
        <w:tc>
          <w:tcPr>
            <w:tcW w:w="4500" w:type="dxa"/>
            <w:tcBorders>
              <w:left w:val="single" w:sz="4" w:space="0" w:color="FFFFFF" w:themeColor="background1"/>
              <w:right w:val="nil"/>
            </w:tcBorders>
          </w:tcPr>
          <w:p w14:paraId="4B5743EB" w14:textId="69BBDE81" w:rsidR="008121A1" w:rsidRPr="004E6F54" w:rsidRDefault="008121A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5AFFCF30"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215802A" w14:textId="7A600C71" w:rsidR="008121A1" w:rsidRPr="004E6F54" w:rsidRDefault="008121A1" w:rsidP="004E6219">
            <w:pPr>
              <w:pStyle w:val="Style1"/>
              <w:spacing w:after="0"/>
              <w:jc w:val="left"/>
              <w:rPr>
                <w:rFonts w:cs="Arial"/>
                <w:sz w:val="20"/>
                <w:szCs w:val="24"/>
              </w:rPr>
            </w:pPr>
            <w:r w:rsidRPr="004E6F54">
              <w:rPr>
                <w:rFonts w:cs="Arial"/>
                <w:sz w:val="20"/>
                <w:szCs w:val="24"/>
              </w:rPr>
              <w:t>71</w:t>
            </w:r>
          </w:p>
        </w:tc>
        <w:tc>
          <w:tcPr>
            <w:tcW w:w="4500" w:type="dxa"/>
            <w:tcBorders>
              <w:left w:val="nil"/>
              <w:right w:val="nil"/>
            </w:tcBorders>
          </w:tcPr>
          <w:p w14:paraId="6494B95F" w14:textId="24BC2352"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Kara condominium site</w:t>
            </w:r>
          </w:p>
        </w:tc>
        <w:tc>
          <w:tcPr>
            <w:tcW w:w="270" w:type="dxa"/>
            <w:tcBorders>
              <w:top w:val="nil"/>
              <w:left w:val="nil"/>
              <w:bottom w:val="nil"/>
              <w:right w:val="nil"/>
            </w:tcBorders>
          </w:tcPr>
          <w:p w14:paraId="7D7C93BE"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54D7974E" w14:textId="43040E91" w:rsidR="008121A1" w:rsidRPr="004E6F54" w:rsidRDefault="008121A1" w:rsidP="004E6219">
            <w:pPr>
              <w:pStyle w:val="Style1"/>
              <w:spacing w:after="0"/>
              <w:jc w:val="left"/>
              <w:rPr>
                <w:rFonts w:cs="Arial"/>
                <w:sz w:val="20"/>
                <w:szCs w:val="24"/>
              </w:rPr>
            </w:pPr>
            <w:r w:rsidRPr="004E6F54">
              <w:rPr>
                <w:rFonts w:cs="Arial"/>
                <w:sz w:val="20"/>
                <w:szCs w:val="24"/>
              </w:rPr>
              <w:t>95</w:t>
            </w:r>
          </w:p>
        </w:tc>
        <w:tc>
          <w:tcPr>
            <w:tcW w:w="4680" w:type="dxa"/>
            <w:tcBorders>
              <w:left w:val="nil"/>
              <w:right w:val="nil"/>
            </w:tcBorders>
          </w:tcPr>
          <w:p w14:paraId="4B4D3396" w14:textId="5F9674EA" w:rsidR="008121A1" w:rsidRPr="004E6F54" w:rsidRDefault="00516B3E" w:rsidP="004E6219">
            <w:pPr>
              <w:pStyle w:val="Style1"/>
              <w:spacing w:after="0"/>
              <w:jc w:val="left"/>
              <w:rPr>
                <w:rFonts w:cs="Arial"/>
                <w:sz w:val="20"/>
                <w:szCs w:val="24"/>
              </w:rPr>
            </w:pPr>
            <w:r>
              <w:rPr>
                <w:rFonts w:cs="Arial"/>
                <w:sz w:val="20"/>
                <w:szCs w:val="24"/>
              </w:rPr>
              <w:t>Commercial mixed-use building project located at Somalia street around Atobis Tera</w:t>
            </w:r>
          </w:p>
        </w:tc>
      </w:tr>
      <w:tr w:rsidR="008121A1" w:rsidRPr="004E6F54" w14:paraId="129D5372" w14:textId="6BC0D748" w:rsidTr="004E6219">
        <w:trPr>
          <w:trHeight w:val="56"/>
        </w:trPr>
        <w:tc>
          <w:tcPr>
            <w:tcW w:w="535" w:type="dxa"/>
            <w:tcBorders>
              <w:left w:val="single" w:sz="4" w:space="0" w:color="FFFFFF"/>
              <w:right w:val="single" w:sz="4" w:space="0" w:color="FFFFFF"/>
            </w:tcBorders>
          </w:tcPr>
          <w:p w14:paraId="505D23D3" w14:textId="77777777" w:rsidR="008121A1" w:rsidRPr="004E6F54" w:rsidRDefault="008121A1" w:rsidP="004E6219">
            <w:pPr>
              <w:pStyle w:val="Style1"/>
              <w:spacing w:after="0"/>
              <w:ind w:left="-22" w:right="38"/>
              <w:rPr>
                <w:rFonts w:cs="Arial"/>
                <w:sz w:val="20"/>
                <w:szCs w:val="24"/>
              </w:rPr>
            </w:pPr>
            <w:r w:rsidRPr="004E6F54">
              <w:rPr>
                <w:rFonts w:cs="Arial"/>
                <w:sz w:val="20"/>
                <w:szCs w:val="24"/>
              </w:rPr>
              <w:t>24</w:t>
            </w:r>
          </w:p>
        </w:tc>
        <w:tc>
          <w:tcPr>
            <w:tcW w:w="4320" w:type="dxa"/>
            <w:tcBorders>
              <w:left w:val="single" w:sz="4" w:space="0" w:color="FFFFFF"/>
              <w:right w:val="nil"/>
            </w:tcBorders>
          </w:tcPr>
          <w:p w14:paraId="203447EC" w14:textId="6D2114C6" w:rsidR="008121A1" w:rsidRPr="004E6F54" w:rsidRDefault="008121A1" w:rsidP="004E6219">
            <w:pPr>
              <w:pStyle w:val="Style1"/>
              <w:spacing w:after="0"/>
              <w:ind w:left="-104"/>
              <w:jc w:val="left"/>
              <w:rPr>
                <w:rFonts w:cs="Arial"/>
                <w:sz w:val="20"/>
                <w:szCs w:val="24"/>
              </w:rPr>
            </w:pPr>
            <w:r w:rsidRPr="004E6F54">
              <w:rPr>
                <w:rFonts w:cs="Arial"/>
                <w:sz w:val="20"/>
                <w:szCs w:val="24"/>
              </w:rPr>
              <w:t>Hotel building project</w:t>
            </w:r>
            <w:r>
              <w:rPr>
                <w:rFonts w:cs="Arial"/>
                <w:sz w:val="20"/>
                <w:szCs w:val="24"/>
              </w:rPr>
              <w:t xml:space="preserve"> located in front of Uriel church street from Uriel to 22</w:t>
            </w:r>
          </w:p>
        </w:tc>
        <w:tc>
          <w:tcPr>
            <w:tcW w:w="270" w:type="dxa"/>
            <w:tcBorders>
              <w:top w:val="nil"/>
              <w:left w:val="nil"/>
              <w:bottom w:val="nil"/>
              <w:right w:val="nil"/>
            </w:tcBorders>
          </w:tcPr>
          <w:p w14:paraId="10B7DC4A" w14:textId="658FBF3B" w:rsidR="008121A1" w:rsidRPr="004E6F54" w:rsidRDefault="008121A1" w:rsidP="004E6219">
            <w:pPr>
              <w:pStyle w:val="Style1"/>
              <w:spacing w:after="0"/>
              <w:jc w:val="center"/>
              <w:rPr>
                <w:rFonts w:cs="Arial"/>
                <w:sz w:val="20"/>
                <w:szCs w:val="24"/>
              </w:rPr>
            </w:pPr>
          </w:p>
        </w:tc>
        <w:tc>
          <w:tcPr>
            <w:tcW w:w="450" w:type="dxa"/>
            <w:tcBorders>
              <w:left w:val="nil"/>
              <w:right w:val="single" w:sz="4" w:space="0" w:color="FFFFFF" w:themeColor="background1"/>
            </w:tcBorders>
          </w:tcPr>
          <w:p w14:paraId="1BEECE2B" w14:textId="2BCE4097" w:rsidR="008121A1" w:rsidRPr="004E6F54" w:rsidRDefault="008121A1" w:rsidP="004E6219">
            <w:pPr>
              <w:pStyle w:val="Style1"/>
              <w:spacing w:after="0"/>
              <w:jc w:val="left"/>
              <w:rPr>
                <w:rFonts w:cs="Arial"/>
                <w:sz w:val="20"/>
                <w:szCs w:val="24"/>
              </w:rPr>
            </w:pPr>
            <w:r w:rsidRPr="004E6F54">
              <w:rPr>
                <w:rFonts w:cs="Arial"/>
                <w:sz w:val="20"/>
                <w:szCs w:val="24"/>
              </w:rPr>
              <w:t>48</w:t>
            </w:r>
          </w:p>
        </w:tc>
        <w:tc>
          <w:tcPr>
            <w:tcW w:w="4500" w:type="dxa"/>
            <w:tcBorders>
              <w:left w:val="single" w:sz="4" w:space="0" w:color="FFFFFF" w:themeColor="background1"/>
              <w:right w:val="nil"/>
            </w:tcBorders>
          </w:tcPr>
          <w:p w14:paraId="7C54BB29" w14:textId="6753E602" w:rsidR="008121A1" w:rsidRPr="004E6F54" w:rsidRDefault="008121A1" w:rsidP="004E6219">
            <w:pPr>
              <w:pStyle w:val="Style1"/>
              <w:spacing w:after="0"/>
              <w:jc w:val="left"/>
              <w:rPr>
                <w:rFonts w:cs="Arial"/>
                <w:sz w:val="20"/>
                <w:szCs w:val="24"/>
              </w:rPr>
            </w:pPr>
            <w:r>
              <w:rPr>
                <w:rFonts w:cs="Arial"/>
                <w:sz w:val="20"/>
                <w:szCs w:val="24"/>
              </w:rPr>
              <w:t>20/80</w:t>
            </w:r>
            <w:r w:rsidRPr="004E6F54">
              <w:rPr>
                <w:rFonts w:cs="Arial"/>
                <w:sz w:val="20"/>
                <w:szCs w:val="24"/>
              </w:rPr>
              <w:t xml:space="preserve"> Apartment building project</w:t>
            </w:r>
            <w:r>
              <w:rPr>
                <w:rFonts w:cs="Arial"/>
                <w:sz w:val="20"/>
                <w:szCs w:val="24"/>
              </w:rPr>
              <w:t xml:space="preserve"> located at Kuyi Fiche condominium site</w:t>
            </w:r>
          </w:p>
        </w:tc>
        <w:tc>
          <w:tcPr>
            <w:tcW w:w="270" w:type="dxa"/>
            <w:tcBorders>
              <w:top w:val="nil"/>
              <w:left w:val="nil"/>
              <w:bottom w:val="nil"/>
              <w:right w:val="nil"/>
            </w:tcBorders>
          </w:tcPr>
          <w:p w14:paraId="2BCD6E89"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4666B57D" w14:textId="56266BD8" w:rsidR="008121A1" w:rsidRPr="004E6F54" w:rsidRDefault="008121A1" w:rsidP="004E6219">
            <w:pPr>
              <w:pStyle w:val="Style1"/>
              <w:spacing w:after="0"/>
              <w:jc w:val="left"/>
              <w:rPr>
                <w:rFonts w:cs="Arial"/>
                <w:sz w:val="20"/>
                <w:szCs w:val="24"/>
              </w:rPr>
            </w:pPr>
            <w:r w:rsidRPr="004E6F54">
              <w:rPr>
                <w:rFonts w:cs="Arial"/>
                <w:sz w:val="20"/>
                <w:szCs w:val="24"/>
              </w:rPr>
              <w:t>72</w:t>
            </w:r>
          </w:p>
        </w:tc>
        <w:tc>
          <w:tcPr>
            <w:tcW w:w="4500" w:type="dxa"/>
            <w:tcBorders>
              <w:left w:val="nil"/>
              <w:right w:val="nil"/>
            </w:tcBorders>
          </w:tcPr>
          <w:p w14:paraId="49E23B94" w14:textId="60A3CECA" w:rsidR="008121A1" w:rsidRPr="004E6F54" w:rsidRDefault="008121A1" w:rsidP="004E6219">
            <w:pPr>
              <w:pStyle w:val="Style1"/>
              <w:spacing w:after="0"/>
              <w:jc w:val="left"/>
              <w:rPr>
                <w:rFonts w:cs="Arial"/>
                <w:sz w:val="20"/>
                <w:szCs w:val="24"/>
              </w:rPr>
            </w:pPr>
            <w:r>
              <w:rPr>
                <w:rFonts w:cs="Arial"/>
                <w:sz w:val="20"/>
                <w:szCs w:val="24"/>
              </w:rPr>
              <w:t>40/60</w:t>
            </w:r>
            <w:r w:rsidRPr="004E6F54">
              <w:rPr>
                <w:rFonts w:cs="Arial"/>
                <w:sz w:val="20"/>
                <w:szCs w:val="24"/>
              </w:rPr>
              <w:t xml:space="preserve"> Apartment building project</w:t>
            </w:r>
            <w:r>
              <w:rPr>
                <w:rFonts w:cs="Arial"/>
                <w:sz w:val="20"/>
                <w:szCs w:val="24"/>
              </w:rPr>
              <w:t xml:space="preserve"> located at Kara condominium site</w:t>
            </w:r>
          </w:p>
        </w:tc>
        <w:tc>
          <w:tcPr>
            <w:tcW w:w="270" w:type="dxa"/>
            <w:tcBorders>
              <w:top w:val="nil"/>
              <w:left w:val="nil"/>
              <w:bottom w:val="nil"/>
              <w:right w:val="nil"/>
            </w:tcBorders>
          </w:tcPr>
          <w:p w14:paraId="4B1FDD83" w14:textId="77777777" w:rsidR="008121A1" w:rsidRPr="004E6F54" w:rsidRDefault="008121A1" w:rsidP="004E6219">
            <w:pPr>
              <w:pStyle w:val="Style1"/>
              <w:spacing w:after="0"/>
              <w:jc w:val="left"/>
              <w:rPr>
                <w:rFonts w:cs="Arial"/>
                <w:sz w:val="20"/>
                <w:szCs w:val="24"/>
              </w:rPr>
            </w:pPr>
          </w:p>
        </w:tc>
        <w:tc>
          <w:tcPr>
            <w:tcW w:w="540" w:type="dxa"/>
            <w:tcBorders>
              <w:left w:val="nil"/>
              <w:right w:val="nil"/>
            </w:tcBorders>
          </w:tcPr>
          <w:p w14:paraId="084B803F" w14:textId="278C375C" w:rsidR="008121A1" w:rsidRPr="004E6F54" w:rsidRDefault="008121A1" w:rsidP="004E6219">
            <w:pPr>
              <w:pStyle w:val="Style1"/>
              <w:spacing w:after="0"/>
              <w:jc w:val="left"/>
              <w:rPr>
                <w:rFonts w:cs="Arial"/>
                <w:sz w:val="20"/>
                <w:szCs w:val="24"/>
              </w:rPr>
            </w:pPr>
            <w:r w:rsidRPr="004E6F54">
              <w:rPr>
                <w:rFonts w:cs="Arial"/>
                <w:sz w:val="20"/>
                <w:szCs w:val="24"/>
              </w:rPr>
              <w:t>96</w:t>
            </w:r>
          </w:p>
        </w:tc>
        <w:tc>
          <w:tcPr>
            <w:tcW w:w="4680" w:type="dxa"/>
            <w:tcBorders>
              <w:left w:val="nil"/>
              <w:right w:val="nil"/>
            </w:tcBorders>
          </w:tcPr>
          <w:p w14:paraId="600FE488" w14:textId="25321E89" w:rsidR="008121A1" w:rsidRPr="004E6F54" w:rsidRDefault="00516B3E" w:rsidP="004E6219">
            <w:pPr>
              <w:pStyle w:val="Style1"/>
              <w:spacing w:after="0"/>
              <w:jc w:val="left"/>
              <w:rPr>
                <w:rFonts w:cs="Arial"/>
                <w:sz w:val="20"/>
                <w:szCs w:val="24"/>
              </w:rPr>
            </w:pPr>
            <w:r>
              <w:rPr>
                <w:rFonts w:cs="Arial"/>
                <w:sz w:val="20"/>
                <w:szCs w:val="24"/>
              </w:rPr>
              <w:t>Commercial mixed-use building project located at Somalia street around Atobis Tera</w:t>
            </w:r>
          </w:p>
        </w:tc>
      </w:tr>
    </w:tbl>
    <w:p w14:paraId="22137176" w14:textId="26449AD2" w:rsidR="00A912FA" w:rsidRDefault="004E6219" w:rsidP="00A912FA">
      <w:r w:rsidRPr="00051A4A">
        <w:rPr>
          <w:noProof/>
        </w:rPr>
        <mc:AlternateContent>
          <mc:Choice Requires="wps">
            <w:drawing>
              <wp:anchor distT="0" distB="0" distL="114300" distR="114300" simplePos="0" relativeHeight="252541952" behindDoc="0" locked="0" layoutInCell="1" allowOverlap="1" wp14:anchorId="3A79B5F5" wp14:editId="1B1E7FF0">
                <wp:simplePos x="0" y="0"/>
                <wp:positionH relativeFrom="margin">
                  <wp:posOffset>197485</wp:posOffset>
                </wp:positionH>
                <wp:positionV relativeFrom="paragraph">
                  <wp:posOffset>220980</wp:posOffset>
                </wp:positionV>
                <wp:extent cx="5019675" cy="228600"/>
                <wp:effectExtent l="0" t="0" r="9525" b="0"/>
                <wp:wrapTopAndBottom/>
                <wp:docPr id="19" name="Text Box 19"/>
                <wp:cNvGraphicFramePr/>
                <a:graphic xmlns:a="http://schemas.openxmlformats.org/drawingml/2006/main">
                  <a:graphicData uri="http://schemas.microsoft.com/office/word/2010/wordprocessingShape">
                    <wps:wsp>
                      <wps:cNvSpPr txBox="1"/>
                      <wps:spPr>
                        <a:xfrm>
                          <a:off x="0" y="0"/>
                          <a:ext cx="5019675" cy="228600"/>
                        </a:xfrm>
                        <a:prstGeom prst="rect">
                          <a:avLst/>
                        </a:prstGeom>
                        <a:solidFill>
                          <a:prstClr val="white"/>
                        </a:solidFill>
                        <a:ln>
                          <a:noFill/>
                        </a:ln>
                      </wps:spPr>
                      <wps:txbx>
                        <w:txbxContent>
                          <w:p w14:paraId="3CAC254C" w14:textId="77777777" w:rsidR="004119DD" w:rsidRPr="00911998" w:rsidRDefault="004119DD" w:rsidP="00D00AD7">
                            <w:pPr>
                              <w:pStyle w:val="Style1"/>
                              <w:rPr>
                                <w:rFonts w:ascii="Ebrima" w:eastAsia="Times New Roman" w:hAnsi="Ebrima" w:cs="Arial"/>
                                <w:sz w:val="22"/>
                                <w:szCs w:val="24"/>
                              </w:rPr>
                            </w:pPr>
                            <w:r w:rsidRPr="00911998">
                              <w:rPr>
                                <w:b/>
                                <w:sz w:val="22"/>
                              </w:rPr>
                              <w:t xml:space="preserve">Table </w:t>
                            </w:r>
                            <w:r>
                              <w:rPr>
                                <w:b/>
                                <w:sz w:val="22"/>
                              </w:rPr>
                              <w:t>3</w:t>
                            </w:r>
                            <w:r w:rsidRPr="00911998">
                              <w:rPr>
                                <w:b/>
                                <w:sz w:val="22"/>
                              </w:rPr>
                              <w:t>.</w:t>
                            </w:r>
                            <w:r>
                              <w:rPr>
                                <w:b/>
                                <w:sz w:val="22"/>
                              </w:rPr>
                              <w:t>1:</w:t>
                            </w:r>
                            <w:r w:rsidRPr="00911998">
                              <w:rPr>
                                <w:i/>
                                <w:sz w:val="22"/>
                              </w:rPr>
                              <w:t xml:space="preserve"> </w:t>
                            </w:r>
                            <w:r w:rsidRPr="00911998">
                              <w:rPr>
                                <w:rFonts w:eastAsia="Times New Roman" w:cs="Arial"/>
                                <w:sz w:val="22"/>
                                <w:szCs w:val="24"/>
                              </w:rPr>
                              <w:t xml:space="preserve"> </w:t>
                            </w:r>
                            <w:r>
                              <w:rPr>
                                <w:sz w:val="22"/>
                              </w:rPr>
                              <w:t>S</w:t>
                            </w:r>
                            <w:r w:rsidRPr="00911998">
                              <w:rPr>
                                <w:sz w:val="22"/>
                              </w:rPr>
                              <w:t>elected</w:t>
                            </w:r>
                            <w:r w:rsidRPr="00812EA3">
                              <w:rPr>
                                <w:sz w:val="22"/>
                              </w:rPr>
                              <w:t xml:space="preserve"> </w:t>
                            </w:r>
                            <w:r w:rsidRPr="00911998">
                              <w:rPr>
                                <w:sz w:val="22"/>
                              </w:rPr>
                              <w:t xml:space="preserve">projects </w:t>
                            </w:r>
                            <w:r>
                              <w:rPr>
                                <w:sz w:val="22"/>
                              </w:rPr>
                              <w:t>site location</w:t>
                            </w:r>
                          </w:p>
                          <w:p w14:paraId="331FA250" w14:textId="77777777" w:rsidR="004119DD" w:rsidRPr="00911998" w:rsidRDefault="004119DD" w:rsidP="00D00AD7">
                            <w:pPr>
                              <w:ind w:left="1350" w:hanging="1350"/>
                              <w:rPr>
                                <w:rFonts w:eastAsia="Times New Roman" w:cs="Arial"/>
                                <w:b w:val="0"/>
                                <w:color w:val="auto"/>
                                <w:sz w:val="22"/>
                                <w:szCs w:val="24"/>
                              </w:rPr>
                            </w:pPr>
                          </w:p>
                          <w:p w14:paraId="5FA29866" w14:textId="77777777" w:rsidR="004119DD" w:rsidRPr="00911998" w:rsidRDefault="004119DD" w:rsidP="00D00AD7">
                            <w:pPr>
                              <w:ind w:left="1440" w:hanging="1440"/>
                              <w:rPr>
                                <w:rFonts w:cs="Arial"/>
                                <w:b w:val="0"/>
                                <w:color w:val="000000"/>
                                <w:sz w:val="20"/>
                                <w:szCs w:val="24"/>
                              </w:rPr>
                            </w:pPr>
                          </w:p>
                          <w:p w14:paraId="7BBD69E0" w14:textId="77777777" w:rsidR="004119DD" w:rsidRPr="00911998" w:rsidRDefault="004119DD" w:rsidP="00D00AD7">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79B5F5" id="Text Box 19" o:spid="_x0000_s1204" type="#_x0000_t202" style="position:absolute;margin-left:15.55pt;margin-top:17.4pt;width:395.25pt;height:18pt;z-index:252541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" stroked="f">
                <v:textbox inset="0,0,0,0">
                  <w:txbxContent>
                    <w:p w14:paraId="3CAC254C" w14:textId="77777777" w:rsidR="004119DD" w:rsidRPr="00911998" w:rsidRDefault="004119DD" w:rsidP="00D00AD7">
                      <w:pPr>
                        <w:pStyle w:val="Style1"/>
                        <w:rPr>
                          <w:rFonts w:ascii="Ebrima" w:eastAsia="Times New Roman" w:hAnsi="Ebrima" w:cs="Arial"/>
                          <w:sz w:val="22"/>
                          <w:szCs w:val="24"/>
                        </w:rPr>
                      </w:pPr>
                      <w:r w:rsidRPr="00911998">
                        <w:rPr>
                          <w:b/>
                          <w:sz w:val="22"/>
                        </w:rPr>
                        <w:t xml:space="preserve">Table </w:t>
                      </w:r>
                      <w:r>
                        <w:rPr>
                          <w:b/>
                          <w:sz w:val="22"/>
                        </w:rPr>
                        <w:t>3</w:t>
                      </w:r>
                      <w:r w:rsidRPr="00911998">
                        <w:rPr>
                          <w:b/>
                          <w:sz w:val="22"/>
                        </w:rPr>
                        <w:t>.</w:t>
                      </w:r>
                      <w:r>
                        <w:rPr>
                          <w:b/>
                          <w:sz w:val="22"/>
                        </w:rPr>
                        <w:t>1:</w:t>
                      </w:r>
                      <w:r w:rsidRPr="00911998">
                        <w:rPr>
                          <w:i/>
                          <w:sz w:val="22"/>
                        </w:rPr>
                        <w:t xml:space="preserve"> </w:t>
                      </w:r>
                      <w:r w:rsidRPr="00911998">
                        <w:rPr>
                          <w:rFonts w:eastAsia="Times New Roman" w:cs="Arial"/>
                          <w:sz w:val="22"/>
                          <w:szCs w:val="24"/>
                        </w:rPr>
                        <w:t xml:space="preserve"> </w:t>
                      </w:r>
                      <w:r>
                        <w:rPr>
                          <w:sz w:val="22"/>
                        </w:rPr>
                        <w:t>S</w:t>
                      </w:r>
                      <w:r w:rsidRPr="00911998">
                        <w:rPr>
                          <w:sz w:val="22"/>
                        </w:rPr>
                        <w:t>elected</w:t>
                      </w:r>
                      <w:r w:rsidRPr="00812EA3">
                        <w:rPr>
                          <w:sz w:val="22"/>
                        </w:rPr>
                        <w:t xml:space="preserve"> </w:t>
                      </w:r>
                      <w:r w:rsidRPr="00911998">
                        <w:rPr>
                          <w:sz w:val="22"/>
                        </w:rPr>
                        <w:t xml:space="preserve">projects </w:t>
                      </w:r>
                      <w:r>
                        <w:rPr>
                          <w:sz w:val="22"/>
                        </w:rPr>
                        <w:t>site location</w:t>
                      </w:r>
                    </w:p>
                    <w:p w14:paraId="331FA250" w14:textId="77777777" w:rsidR="004119DD" w:rsidRPr="00911998" w:rsidRDefault="004119DD" w:rsidP="00D00AD7">
                      <w:pPr>
                        <w:ind w:left="1350" w:hanging="1350"/>
                        <w:rPr>
                          <w:rFonts w:eastAsia="Times New Roman" w:cs="Arial"/>
                          <w:b w:val="0"/>
                          <w:color w:val="auto"/>
                          <w:sz w:val="22"/>
                          <w:szCs w:val="24"/>
                        </w:rPr>
                      </w:pPr>
                    </w:p>
                    <w:p w14:paraId="5FA29866" w14:textId="77777777" w:rsidR="004119DD" w:rsidRPr="00911998" w:rsidRDefault="004119DD" w:rsidP="00D00AD7">
                      <w:pPr>
                        <w:ind w:left="1440" w:hanging="1440"/>
                        <w:rPr>
                          <w:rFonts w:cs="Arial"/>
                          <w:b w:val="0"/>
                          <w:color w:val="000000"/>
                          <w:sz w:val="20"/>
                          <w:szCs w:val="24"/>
                        </w:rPr>
                      </w:pPr>
                    </w:p>
                    <w:p w14:paraId="7BBD69E0" w14:textId="77777777" w:rsidR="004119DD" w:rsidRPr="00911998" w:rsidRDefault="004119DD" w:rsidP="00D00AD7">
                      <w:pPr>
                        <w:pStyle w:val="Heading1"/>
                        <w:rPr>
                          <w:sz w:val="22"/>
                        </w:rPr>
                      </w:pPr>
                    </w:p>
                  </w:txbxContent>
                </v:textbox>
                <w10:wrap type="topAndBottom" anchorx="margin"/>
              </v:shape>
            </w:pict>
          </mc:Fallback>
        </mc:AlternateContent>
      </w:r>
    </w:p>
    <w:p w14:paraId="14D9FB0B" w14:textId="2C1E50ED" w:rsidR="00A912FA" w:rsidRPr="00A912FA" w:rsidRDefault="00A912FA" w:rsidP="00A912FA">
      <w:pPr>
        <w:sectPr w:rsidR="00A912FA" w:rsidRPr="00A912FA" w:rsidSect="00C91DA2">
          <w:pgSz w:w="23818" w:h="16834" w:orient="landscape" w:code="8"/>
          <w:pgMar w:top="1354" w:right="1080" w:bottom="1022" w:left="1080" w:header="360" w:footer="432" w:gutter="0"/>
          <w:cols w:space="720"/>
          <w:docGrid w:linePitch="360"/>
        </w:sectPr>
      </w:pPr>
    </w:p>
    <w:p w14:paraId="5D661AC3" w14:textId="42314989" w:rsidR="00A6167B" w:rsidRDefault="00A6167B" w:rsidP="00284762">
      <w:pPr>
        <w:pStyle w:val="Heading1"/>
        <w:numPr>
          <w:ilvl w:val="1"/>
          <w:numId w:val="31"/>
        </w:numPr>
        <w:tabs>
          <w:tab w:val="left" w:pos="540"/>
          <w:tab w:val="left" w:pos="1350"/>
        </w:tabs>
        <w:spacing w:after="240" w:line="276" w:lineRule="auto"/>
        <w:ind w:left="540" w:hanging="540"/>
        <w:rPr>
          <w:sz w:val="26"/>
          <w:szCs w:val="26"/>
        </w:rPr>
      </w:pPr>
      <w:bookmarkStart w:id="448" w:name="_Toc528692617"/>
      <w:bookmarkStart w:id="449" w:name="_Toc534709528"/>
      <w:bookmarkStart w:id="450" w:name="_Toc12281506"/>
      <w:bookmarkEnd w:id="446"/>
      <w:bookmarkEnd w:id="447"/>
      <w:r w:rsidRPr="001E58C1">
        <w:rPr>
          <w:sz w:val="26"/>
          <w:szCs w:val="26"/>
        </w:rPr>
        <w:lastRenderedPageBreak/>
        <w:t>Sampl</w:t>
      </w:r>
      <w:r>
        <w:rPr>
          <w:sz w:val="26"/>
          <w:szCs w:val="26"/>
        </w:rPr>
        <w:t>e D</w:t>
      </w:r>
      <w:r w:rsidRPr="00AA5D0A">
        <w:rPr>
          <w:sz w:val="26"/>
          <w:szCs w:val="26"/>
        </w:rPr>
        <w:t>esign</w:t>
      </w:r>
      <w:r>
        <w:rPr>
          <w:sz w:val="26"/>
          <w:szCs w:val="26"/>
        </w:rPr>
        <w:t xml:space="preserve"> and T</w:t>
      </w:r>
      <w:r w:rsidRPr="00AA5D0A">
        <w:rPr>
          <w:sz w:val="26"/>
          <w:szCs w:val="26"/>
        </w:rPr>
        <w:t>echnique</w:t>
      </w:r>
      <w:bookmarkEnd w:id="448"/>
      <w:bookmarkEnd w:id="449"/>
      <w:bookmarkEnd w:id="450"/>
    </w:p>
    <w:p w14:paraId="311D91F1" w14:textId="2F71247F" w:rsidR="00A6167B" w:rsidRPr="001C03C0" w:rsidRDefault="00A6167B" w:rsidP="00284762">
      <w:pPr>
        <w:pStyle w:val="Style1"/>
        <w:numPr>
          <w:ilvl w:val="0"/>
          <w:numId w:val="32"/>
        </w:numPr>
        <w:ind w:left="180" w:hanging="60"/>
        <w:rPr>
          <w:b/>
        </w:rPr>
      </w:pPr>
      <w:bookmarkStart w:id="451" w:name="_Toc528692618"/>
      <w:bookmarkStart w:id="452" w:name="_Toc534709529"/>
      <w:r w:rsidRPr="001C03C0">
        <w:rPr>
          <w:b/>
        </w:rPr>
        <w:t>Population</w:t>
      </w:r>
      <w:bookmarkEnd w:id="451"/>
      <w:bookmarkEnd w:id="452"/>
    </w:p>
    <w:p w14:paraId="5674A1FE" w14:textId="3089A87C" w:rsidR="00A6167B" w:rsidRDefault="00A6167B" w:rsidP="00A6167B">
      <w:pPr>
        <w:pStyle w:val="Style1"/>
      </w:pPr>
      <w:r w:rsidRPr="00CD64C0">
        <w:t xml:space="preserve">For this </w:t>
      </w:r>
      <w:r w:rsidRPr="00EC64FF">
        <w:rPr>
          <w:noProof/>
        </w:rPr>
        <w:t>research</w:t>
      </w:r>
      <w:r>
        <w:rPr>
          <w:noProof/>
        </w:rPr>
        <w:t>,</w:t>
      </w:r>
      <w:r w:rsidRPr="00CD64C0">
        <w:t xml:space="preserve"> the target population </w:t>
      </w:r>
      <w:r w:rsidRPr="00EC64FF">
        <w:rPr>
          <w:noProof/>
        </w:rPr>
        <w:t>w</w:t>
      </w:r>
      <w:r>
        <w:rPr>
          <w:noProof/>
        </w:rPr>
        <w:t>as</w:t>
      </w:r>
      <w:r w:rsidRPr="00CD64C0">
        <w:t xml:space="preserve"> </w:t>
      </w:r>
      <w:r>
        <w:t>building construction projects, respondent professionals on project sites and project construction companies within the city of Addis Ababa located in all sub-cities.</w:t>
      </w:r>
      <w:r w:rsidR="00E367E8">
        <w:t xml:space="preserve"> The </w:t>
      </w:r>
      <w:r>
        <w:t>responses</w:t>
      </w:r>
      <w:r w:rsidR="00E367E8">
        <w:t xml:space="preserve"> taken</w:t>
      </w:r>
      <w:r>
        <w:t xml:space="preserve"> from professionals for the study represent their host company’s status and reflection because of their work relation with employer company and works on site where they located.</w:t>
      </w:r>
    </w:p>
    <w:p w14:paraId="53776623" w14:textId="46BCE2FB" w:rsidR="00A6167B" w:rsidRPr="001C03C0" w:rsidRDefault="00A6167B" w:rsidP="00284762">
      <w:pPr>
        <w:pStyle w:val="Style1"/>
        <w:numPr>
          <w:ilvl w:val="0"/>
          <w:numId w:val="32"/>
        </w:numPr>
        <w:ind w:left="270" w:hanging="60"/>
        <w:rPr>
          <w:b/>
        </w:rPr>
      </w:pPr>
      <w:bookmarkStart w:id="453" w:name="_Toc528692619"/>
      <w:bookmarkStart w:id="454" w:name="_Toc534709530"/>
      <w:r w:rsidRPr="001C03C0">
        <w:rPr>
          <w:b/>
        </w:rPr>
        <w:t>Sampling Unit</w:t>
      </w:r>
      <w:bookmarkEnd w:id="453"/>
      <w:bookmarkEnd w:id="454"/>
    </w:p>
    <w:p w14:paraId="269636E4" w14:textId="47E635D7" w:rsidR="00A6167B" w:rsidRPr="009E5C37" w:rsidRDefault="00A6167B" w:rsidP="00A6167B">
      <w:pPr>
        <w:pStyle w:val="Style1"/>
      </w:pPr>
      <w:r>
        <w:t>T</w:t>
      </w:r>
      <w:r w:rsidRPr="00967381">
        <w:t>he sample unit of th</w:t>
      </w:r>
      <w:r>
        <w:t>e</w:t>
      </w:r>
      <w:r w:rsidRPr="00967381">
        <w:t xml:space="preserve"> study was</w:t>
      </w:r>
      <w:r>
        <w:t xml:space="preserve"> each individual on going building construction project, each professional and project owner construction company in each of project sites that </w:t>
      </w:r>
      <w:r w:rsidR="00943880">
        <w:t xml:space="preserve">is </w:t>
      </w:r>
      <w:r>
        <w:t xml:space="preserve">located in the </w:t>
      </w:r>
      <w:r w:rsidRPr="00EC64FF">
        <w:rPr>
          <w:noProof/>
        </w:rPr>
        <w:t>city</w:t>
      </w:r>
      <w:r>
        <w:t xml:space="preserve"> of Addis Ababa within all sub-cities. </w:t>
      </w:r>
    </w:p>
    <w:p w14:paraId="6BC48B10" w14:textId="209D13D2" w:rsidR="00A6167B" w:rsidRPr="001C03C0" w:rsidRDefault="00A6167B" w:rsidP="00284762">
      <w:pPr>
        <w:pStyle w:val="Style1"/>
        <w:numPr>
          <w:ilvl w:val="0"/>
          <w:numId w:val="32"/>
        </w:numPr>
        <w:ind w:left="360" w:hanging="60"/>
        <w:rPr>
          <w:b/>
        </w:rPr>
      </w:pPr>
      <w:bookmarkStart w:id="455" w:name="_Toc528692620"/>
      <w:bookmarkStart w:id="456" w:name="_Toc534709531"/>
      <w:r w:rsidRPr="001C03C0">
        <w:rPr>
          <w:b/>
        </w:rPr>
        <w:t>Sample Size</w:t>
      </w:r>
      <w:bookmarkEnd w:id="455"/>
      <w:bookmarkEnd w:id="456"/>
    </w:p>
    <w:p w14:paraId="6E17D487" w14:textId="50F1FDDC" w:rsidR="00A6167B" w:rsidRDefault="00A6167B" w:rsidP="00A6167B">
      <w:pPr>
        <w:pStyle w:val="Style1"/>
      </w:pPr>
      <w:r>
        <w:t xml:space="preserve">From projects under construction, 96 projects were selected for the </w:t>
      </w:r>
      <w:r w:rsidRPr="00EC64FF">
        <w:rPr>
          <w:noProof/>
        </w:rPr>
        <w:t>sample</w:t>
      </w:r>
      <w:r>
        <w:t xml:space="preserve"> to represent the w</w:t>
      </w:r>
      <w:r w:rsidRPr="00EC64FF">
        <w:rPr>
          <w:noProof/>
        </w:rPr>
        <w:t>hole</w:t>
      </w:r>
      <w:r>
        <w:t xml:space="preserve"> population. </w:t>
      </w:r>
      <w:r w:rsidR="00E7379D">
        <w:t>The number of populations for total construction projects were unknown for the time of data collection because of unpredictable projects duration of each construction site</w:t>
      </w:r>
      <w:r w:rsidR="00E7379D" w:rsidRPr="00180BC1">
        <w:t>.</w:t>
      </w:r>
      <w:r w:rsidR="00E7379D">
        <w:t xml:space="preserve"> However, s</w:t>
      </w:r>
      <w:r>
        <w:t xml:space="preserve">amples were classified based on </w:t>
      </w:r>
      <w:r w:rsidRPr="00EC64FF">
        <w:rPr>
          <w:noProof/>
        </w:rPr>
        <w:t>utilization</w:t>
      </w:r>
      <w:r>
        <w:t xml:space="preserve"> and non-utilizations of modular components with different methods of further categorizations to study the problem with different angles of observation. Also, to study challenges for those adaptations </w:t>
      </w:r>
      <w:r w:rsidR="00EF1C47">
        <w:t xml:space="preserve">and utilization </w:t>
      </w:r>
      <w:r>
        <w:t xml:space="preserve">of modular building system samples were classified based on reactions towards the given </w:t>
      </w:r>
      <w:r w:rsidRPr="00D72351">
        <w:t>questionnaires</w:t>
      </w:r>
      <w:r>
        <w:t>.</w:t>
      </w:r>
    </w:p>
    <w:p w14:paraId="18273104" w14:textId="71C6448E" w:rsidR="00A6167B" w:rsidRPr="0046424D" w:rsidRDefault="00F35CA6" w:rsidP="00317112">
      <w:pPr>
        <w:pStyle w:val="Style1"/>
      </w:pPr>
      <w:r>
        <w:rPr>
          <w:noProof/>
        </w:rPr>
        <mc:AlternateContent>
          <mc:Choice Requires="wps">
            <w:drawing>
              <wp:anchor distT="0" distB="0" distL="114300" distR="114300" simplePos="0" relativeHeight="252465152" behindDoc="0" locked="0" layoutInCell="1" allowOverlap="1" wp14:anchorId="35863FBE" wp14:editId="7C1EE723">
                <wp:simplePos x="0" y="0"/>
                <wp:positionH relativeFrom="column">
                  <wp:posOffset>457200</wp:posOffset>
                </wp:positionH>
                <wp:positionV relativeFrom="paragraph">
                  <wp:posOffset>1536700</wp:posOffset>
                </wp:positionV>
                <wp:extent cx="1381125" cy="723900"/>
                <wp:effectExtent l="0" t="0" r="0" b="0"/>
                <wp:wrapTopAndBottom/>
                <wp:docPr id="28" name="Text Box 28"/>
                <wp:cNvGraphicFramePr/>
                <a:graphic xmlns:a="http://schemas.openxmlformats.org/drawingml/2006/main">
                  <a:graphicData uri="http://schemas.microsoft.com/office/word/2010/wordprocessingShape">
                    <wps:wsp>
                      <wps:cNvSpPr txBox="1"/>
                      <wps:spPr>
                        <a:xfrm>
                          <a:off x="0" y="0"/>
                          <a:ext cx="1381125" cy="723900"/>
                        </a:xfrm>
                        <a:prstGeom prst="rect">
                          <a:avLst/>
                        </a:prstGeom>
                        <a:noFill/>
                        <a:ln w="6350">
                          <a:noFill/>
                        </a:ln>
                      </wps:spPr>
                      <wps:txbx>
                        <w:txbxContent>
                          <w:p w14:paraId="12BDEDE5" w14:textId="77777777" w:rsidR="004119DD" w:rsidRPr="00F01100" w:rsidRDefault="004119DD" w:rsidP="00A6167B">
                            <w:pPr>
                              <w:pStyle w:val="Style1"/>
                              <w:spacing w:after="0"/>
                              <w:rPr>
                                <w:u w:val="single"/>
                              </w:rPr>
                            </w:pPr>
                            <w:r w:rsidRPr="0047086C">
                              <w:t>n</w:t>
                            </w:r>
                            <w:r w:rsidRPr="0047086C">
                              <w:rPr>
                                <w:vertAlign w:val="subscript"/>
                              </w:rPr>
                              <w:t xml:space="preserve">o = </w:t>
                            </w:r>
                            <w:r w:rsidRPr="00F01100">
                              <w:rPr>
                                <w:u w:val="single"/>
                              </w:rPr>
                              <w:t>Z</w:t>
                            </w:r>
                            <w:r w:rsidRPr="00F01100">
                              <w:rPr>
                                <w:u w:val="single"/>
                                <w:vertAlign w:val="superscript"/>
                              </w:rPr>
                              <w:t xml:space="preserve">2 </w:t>
                            </w:r>
                            <w:r w:rsidRPr="00F01100">
                              <w:rPr>
                                <w:u w:val="single"/>
                              </w:rPr>
                              <w:t xml:space="preserve">p (1-p) </w:t>
                            </w:r>
                          </w:p>
                          <w:p w14:paraId="1B5C3486" w14:textId="77777777" w:rsidR="004119DD" w:rsidRPr="0047086C" w:rsidRDefault="004119DD" w:rsidP="00A6167B">
                            <w:pPr>
                              <w:pStyle w:val="Style1"/>
                              <w:spacing w:after="0"/>
                              <w:rPr>
                                <w:sz w:val="28"/>
                              </w:rPr>
                            </w:pPr>
                            <w:r w:rsidRPr="0047086C">
                              <w:rPr>
                                <w:sz w:val="28"/>
                              </w:rPr>
                              <w:t xml:space="preserve">           </w:t>
                            </w:r>
                            <w:bookmarkStart w:id="457" w:name="_Toc528692622"/>
                            <w:r w:rsidRPr="0047086C">
                              <w:rPr>
                                <w:sz w:val="28"/>
                              </w:rPr>
                              <w:t>e</w:t>
                            </w:r>
                            <w:r w:rsidRPr="0047086C">
                              <w:rPr>
                                <w:sz w:val="28"/>
                                <w:vertAlign w:val="superscript"/>
                              </w:rPr>
                              <w:t>2</w:t>
                            </w:r>
                            <w:bookmarkEnd w:id="457"/>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863FBE" id="Text Box 28" o:spid="_x0000_s1205" type="#_x0000_t202" style="position:absolute;left:0;text-align:left;margin-left:36pt;margin-top:121pt;width:108.75pt;height:57pt;z-index:25246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" filled="f" stroked="f" strokeweight=".5pt">
                <v:textbox>
                  <w:txbxContent>
                    <w:p w14:paraId="12BDEDE5" w14:textId="77777777" w:rsidR="004119DD" w:rsidRPr="00F01100" w:rsidRDefault="004119DD" w:rsidP="00A6167B">
                      <w:pPr>
                        <w:pStyle w:val="Style1"/>
                        <w:spacing w:after="0"/>
                        <w:rPr>
                          <w:u w:val="single"/>
                        </w:rPr>
                      </w:pPr>
                      <w:r w:rsidRPr="0047086C">
                        <w:t>n</w:t>
                      </w:r>
                      <w:r w:rsidRPr="0047086C">
                        <w:rPr>
                          <w:vertAlign w:val="subscript"/>
                        </w:rPr>
                        <w:t xml:space="preserve">o = </w:t>
                      </w:r>
                      <w:r w:rsidRPr="00F01100">
                        <w:rPr>
                          <w:u w:val="single"/>
                        </w:rPr>
                        <w:t>Z</w:t>
                      </w:r>
                      <w:r w:rsidRPr="00F01100">
                        <w:rPr>
                          <w:u w:val="single"/>
                          <w:vertAlign w:val="superscript"/>
                        </w:rPr>
                        <w:t xml:space="preserve">2 </w:t>
                      </w:r>
                      <w:r w:rsidRPr="00F01100">
                        <w:rPr>
                          <w:u w:val="single"/>
                        </w:rPr>
                        <w:t xml:space="preserve">p (1-p) </w:t>
                      </w:r>
                    </w:p>
                    <w:p w14:paraId="1B5C3486" w14:textId="77777777" w:rsidR="004119DD" w:rsidRPr="0047086C" w:rsidRDefault="004119DD" w:rsidP="00A6167B">
                      <w:pPr>
                        <w:pStyle w:val="Style1"/>
                        <w:spacing w:after="0"/>
                        <w:rPr>
                          <w:sz w:val="28"/>
                        </w:rPr>
                      </w:pPr>
                      <w:r w:rsidRPr="0047086C">
                        <w:rPr>
                          <w:sz w:val="28"/>
                        </w:rPr>
                        <w:t xml:space="preserve">           </w:t>
                      </w:r>
                      <w:bookmarkStart w:id="458" w:name="_Toc528692622"/>
                      <w:r w:rsidRPr="0047086C">
                        <w:rPr>
                          <w:sz w:val="28"/>
                        </w:rPr>
                        <w:t>e</w:t>
                      </w:r>
                      <w:r w:rsidRPr="0047086C">
                        <w:rPr>
                          <w:sz w:val="28"/>
                          <w:vertAlign w:val="superscript"/>
                        </w:rPr>
                        <w:t>2</w:t>
                      </w:r>
                      <w:bookmarkEnd w:id="458"/>
                    </w:p>
                  </w:txbxContent>
                </v:textbox>
                <w10:wrap type="topAndBottom"/>
              </v:shape>
            </w:pict>
          </mc:Fallback>
        </mc:AlternateContent>
      </w:r>
      <w:r>
        <w:rPr>
          <w:noProof/>
        </w:rPr>
        <mc:AlternateContent>
          <mc:Choice Requires="wps">
            <w:drawing>
              <wp:anchor distT="0" distB="0" distL="114300" distR="114300" simplePos="0" relativeHeight="252466176" behindDoc="0" locked="0" layoutInCell="1" allowOverlap="1" wp14:anchorId="5BA53EC6" wp14:editId="48961875">
                <wp:simplePos x="0" y="0"/>
                <wp:positionH relativeFrom="column">
                  <wp:posOffset>2152650</wp:posOffset>
                </wp:positionH>
                <wp:positionV relativeFrom="paragraph">
                  <wp:posOffset>1536700</wp:posOffset>
                </wp:positionV>
                <wp:extent cx="2066925" cy="723900"/>
                <wp:effectExtent l="0" t="0" r="0" b="0"/>
                <wp:wrapTopAndBottom/>
                <wp:docPr id="146" name="Text Box 146"/>
                <wp:cNvGraphicFramePr/>
                <a:graphic xmlns:a="http://schemas.openxmlformats.org/drawingml/2006/main">
                  <a:graphicData uri="http://schemas.microsoft.com/office/word/2010/wordprocessingShape">
                    <wps:wsp>
                      <wps:cNvSpPr txBox="1"/>
                      <wps:spPr>
                        <a:xfrm>
                          <a:off x="0" y="0"/>
                          <a:ext cx="2066925" cy="723900"/>
                        </a:xfrm>
                        <a:prstGeom prst="rect">
                          <a:avLst/>
                        </a:prstGeom>
                        <a:noFill/>
                        <a:ln w="6350">
                          <a:noFill/>
                        </a:ln>
                      </wps:spPr>
                      <wps:txbx>
                        <w:txbxContent>
                          <w:p w14:paraId="6AF73525" w14:textId="77777777" w:rsidR="004119DD" w:rsidRPr="0047086C" w:rsidRDefault="004119DD" w:rsidP="00A6167B">
                            <w:pPr>
                              <w:pStyle w:val="Style1"/>
                              <w:spacing w:after="0"/>
                            </w:pPr>
                            <w:r w:rsidRPr="0047086C">
                              <w:t>n</w:t>
                            </w:r>
                            <w:r w:rsidRPr="0047086C">
                              <w:rPr>
                                <w:vertAlign w:val="subscript"/>
                              </w:rPr>
                              <w:t xml:space="preserve">o = </w:t>
                            </w:r>
                            <w:r w:rsidRPr="00F01100">
                              <w:rPr>
                                <w:u w:val="single"/>
                              </w:rPr>
                              <w:t>(1.96)</w:t>
                            </w:r>
                            <w:r w:rsidRPr="00F01100">
                              <w:rPr>
                                <w:u w:val="single"/>
                                <w:vertAlign w:val="superscript"/>
                              </w:rPr>
                              <w:t xml:space="preserve">2 </w:t>
                            </w:r>
                            <w:r w:rsidRPr="00F01100">
                              <w:rPr>
                                <w:u w:val="single"/>
                              </w:rPr>
                              <w:t>(0.5) (1-0.5)</w:t>
                            </w:r>
                            <w:r>
                              <w:t xml:space="preserve">   </w:t>
                            </w:r>
                          </w:p>
                          <w:p w14:paraId="28BEC142" w14:textId="77777777" w:rsidR="004119DD" w:rsidRPr="0047086C" w:rsidRDefault="004119DD" w:rsidP="00A6167B">
                            <w:pPr>
                              <w:pStyle w:val="Style1"/>
                              <w:spacing w:after="0"/>
                              <w:rPr>
                                <w:sz w:val="28"/>
                              </w:rPr>
                            </w:pPr>
                            <w:r w:rsidRPr="0047086C">
                              <w:rPr>
                                <w:sz w:val="28"/>
                              </w:rPr>
                              <w:t xml:space="preserve">      </w:t>
                            </w:r>
                            <w:r>
                              <w:rPr>
                                <w:sz w:val="28"/>
                              </w:rPr>
                              <w:t xml:space="preserve">       </w:t>
                            </w:r>
                            <w:r w:rsidRPr="0047086C">
                              <w:rPr>
                                <w:sz w:val="28"/>
                              </w:rPr>
                              <w:t xml:space="preserve"> </w:t>
                            </w:r>
                            <w:bookmarkStart w:id="459" w:name="_Toc528692621"/>
                            <w:r w:rsidRPr="00B237B2">
                              <w:t>(0.1)</w:t>
                            </w:r>
                            <w:r w:rsidRPr="0047086C">
                              <w:rPr>
                                <w:sz w:val="28"/>
                                <w:vertAlign w:val="superscript"/>
                              </w:rPr>
                              <w:t>2</w:t>
                            </w:r>
                            <w:bookmarkEnd w:id="45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A53EC6" id="Text Box 146" o:spid="_x0000_s1206" type="#_x0000_t202" style="position:absolute;left:0;text-align:left;margin-left:169.5pt;margin-top:121pt;width:162.75pt;height:57pt;z-index:25246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" filled="f" stroked="f" strokeweight=".5pt">
                <v:textbox>
                  <w:txbxContent>
                    <w:p w14:paraId="6AF73525" w14:textId="77777777" w:rsidR="004119DD" w:rsidRPr="0047086C" w:rsidRDefault="004119DD" w:rsidP="00A6167B">
                      <w:pPr>
                        <w:pStyle w:val="Style1"/>
                        <w:spacing w:after="0"/>
                      </w:pPr>
                      <w:r w:rsidRPr="0047086C">
                        <w:t>n</w:t>
                      </w:r>
                      <w:r w:rsidRPr="0047086C">
                        <w:rPr>
                          <w:vertAlign w:val="subscript"/>
                        </w:rPr>
                        <w:t xml:space="preserve">o = </w:t>
                      </w:r>
                      <w:r w:rsidRPr="00F01100">
                        <w:rPr>
                          <w:u w:val="single"/>
                        </w:rPr>
                        <w:t>(1.96)</w:t>
                      </w:r>
                      <w:r w:rsidRPr="00F01100">
                        <w:rPr>
                          <w:u w:val="single"/>
                          <w:vertAlign w:val="superscript"/>
                        </w:rPr>
                        <w:t xml:space="preserve">2 </w:t>
                      </w:r>
                      <w:r w:rsidRPr="00F01100">
                        <w:rPr>
                          <w:u w:val="single"/>
                        </w:rPr>
                        <w:t>(0.5) (1-0.5)</w:t>
                      </w:r>
                      <w:r>
                        <w:t xml:space="preserve">   </w:t>
                      </w:r>
                    </w:p>
                    <w:p w14:paraId="28BEC142" w14:textId="77777777" w:rsidR="004119DD" w:rsidRPr="0047086C" w:rsidRDefault="004119DD" w:rsidP="00A6167B">
                      <w:pPr>
                        <w:pStyle w:val="Style1"/>
                        <w:spacing w:after="0"/>
                        <w:rPr>
                          <w:sz w:val="28"/>
                        </w:rPr>
                      </w:pPr>
                      <w:r w:rsidRPr="0047086C">
                        <w:rPr>
                          <w:sz w:val="28"/>
                        </w:rPr>
                        <w:t xml:space="preserve">      </w:t>
                      </w:r>
                      <w:r>
                        <w:rPr>
                          <w:sz w:val="28"/>
                        </w:rPr>
                        <w:t xml:space="preserve">       </w:t>
                      </w:r>
                      <w:r w:rsidRPr="0047086C">
                        <w:rPr>
                          <w:sz w:val="28"/>
                        </w:rPr>
                        <w:t xml:space="preserve"> </w:t>
                      </w:r>
                      <w:bookmarkStart w:id="460" w:name="_Toc528692621"/>
                      <w:r w:rsidRPr="00B237B2">
                        <w:t>(0.1)</w:t>
                      </w:r>
                      <w:r w:rsidRPr="0047086C">
                        <w:rPr>
                          <w:sz w:val="28"/>
                          <w:vertAlign w:val="superscript"/>
                        </w:rPr>
                        <w:t>2</w:t>
                      </w:r>
                      <w:bookmarkEnd w:id="460"/>
                    </w:p>
                  </w:txbxContent>
                </v:textbox>
                <w10:wrap type="topAndBottom"/>
              </v:shape>
            </w:pict>
          </mc:Fallback>
        </mc:AlternateContent>
      </w:r>
      <w:r>
        <w:rPr>
          <w:noProof/>
        </w:rPr>
        <mc:AlternateContent>
          <mc:Choice Requires="wps">
            <w:drawing>
              <wp:anchor distT="0" distB="0" distL="114300" distR="114300" simplePos="0" relativeHeight="252467200" behindDoc="0" locked="0" layoutInCell="1" allowOverlap="1" wp14:anchorId="7EEF9575" wp14:editId="41352C53">
                <wp:simplePos x="0" y="0"/>
                <wp:positionH relativeFrom="column">
                  <wp:posOffset>4838700</wp:posOffset>
                </wp:positionH>
                <wp:positionV relativeFrom="paragraph">
                  <wp:posOffset>1555749</wp:posOffset>
                </wp:positionV>
                <wp:extent cx="1038225" cy="640953"/>
                <wp:effectExtent l="0" t="0" r="0" b="6985"/>
                <wp:wrapTopAndBottom/>
                <wp:docPr id="150" name="Text Box 150"/>
                <wp:cNvGraphicFramePr/>
                <a:graphic xmlns:a="http://schemas.openxmlformats.org/drawingml/2006/main">
                  <a:graphicData uri="http://schemas.microsoft.com/office/word/2010/wordprocessingShape">
                    <wps:wsp>
                      <wps:cNvSpPr txBox="1"/>
                      <wps:spPr>
                        <a:xfrm>
                          <a:off x="0" y="0"/>
                          <a:ext cx="1038225" cy="640953"/>
                        </a:xfrm>
                        <a:prstGeom prst="rect">
                          <a:avLst/>
                        </a:prstGeom>
                        <a:noFill/>
                        <a:ln w="6350">
                          <a:noFill/>
                        </a:ln>
                      </wps:spPr>
                      <wps:txbx>
                        <w:txbxContent>
                          <w:p w14:paraId="3908BB59" w14:textId="77777777" w:rsidR="004119DD" w:rsidRPr="0047086C" w:rsidRDefault="004119DD" w:rsidP="00A6167B">
                            <w:pPr>
                              <w:pStyle w:val="Style1"/>
                            </w:pPr>
                            <w:r w:rsidRPr="0047086C">
                              <w:t>n</w:t>
                            </w:r>
                            <w:r w:rsidRPr="0047086C">
                              <w:rPr>
                                <w:vertAlign w:val="subscript"/>
                              </w:rPr>
                              <w:t xml:space="preserve">o = </w:t>
                            </w:r>
                            <w:r w:rsidRPr="0047086C">
                              <w:t>96</w:t>
                            </w:r>
                          </w:p>
                          <w:p w14:paraId="1F080BEB" w14:textId="77777777" w:rsidR="004119DD" w:rsidRPr="0047086C" w:rsidRDefault="004119DD" w:rsidP="00A6167B">
                            <w:pPr>
                              <w:pStyle w:val="Heading1"/>
                              <w:spacing w:before="0"/>
                              <w:rPr>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F9575" id="Text Box 150" o:spid="_x0000_s1207" type="#_x0000_t202" style="position:absolute;left:0;text-align:left;margin-left:381pt;margin-top:122.5pt;width:81.75pt;height:50.45pt;z-index:25246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" filled="f" stroked="f" strokeweight=".5pt">
                <v:textbox>
                  <w:txbxContent>
                    <w:p w14:paraId="3908BB59" w14:textId="77777777" w:rsidR="004119DD" w:rsidRPr="0047086C" w:rsidRDefault="004119DD" w:rsidP="00A6167B">
                      <w:pPr>
                        <w:pStyle w:val="Style1"/>
                      </w:pPr>
                      <w:r w:rsidRPr="0047086C">
                        <w:t>n</w:t>
                      </w:r>
                      <w:r w:rsidRPr="0047086C">
                        <w:rPr>
                          <w:vertAlign w:val="subscript"/>
                        </w:rPr>
                        <w:t xml:space="preserve">o = </w:t>
                      </w:r>
                      <w:r w:rsidRPr="0047086C">
                        <w:t>96</w:t>
                      </w:r>
                    </w:p>
                    <w:p w14:paraId="1F080BEB" w14:textId="77777777" w:rsidR="004119DD" w:rsidRPr="0047086C" w:rsidRDefault="004119DD" w:rsidP="00A6167B">
                      <w:pPr>
                        <w:pStyle w:val="Heading1"/>
                        <w:spacing w:before="0"/>
                        <w:rPr>
                          <w:sz w:val="28"/>
                        </w:rPr>
                      </w:pPr>
                    </w:p>
                  </w:txbxContent>
                </v:textbox>
                <w10:wrap type="topAndBottom"/>
              </v:shape>
            </w:pict>
          </mc:Fallback>
        </mc:AlternateContent>
      </w:r>
      <w:r w:rsidR="00A6167B" w:rsidRPr="00504F83">
        <w:t xml:space="preserve">Cochran’s Formula </w:t>
      </w:r>
      <w:r w:rsidR="00A6167B" w:rsidRPr="00180BC1">
        <w:t>has been used to determine the sample size</w:t>
      </w:r>
      <w:r w:rsidR="00A6167B">
        <w:t xml:space="preserve"> for unknown population size</w:t>
      </w:r>
      <w:sdt>
        <w:sdtPr>
          <w:id w:val="1867406543"/>
          <w:citation/>
        </w:sdtPr>
        <w:sdtEndPr/>
        <w:sdtContent>
          <w:r w:rsidR="00A6167B" w:rsidRPr="00634FF6">
            <w:fldChar w:fldCharType="begin"/>
          </w:r>
          <w:r w:rsidR="00A6167B" w:rsidRPr="00634FF6">
            <w:instrText xml:space="preserve"> CITATION Sta18 \l 1033 </w:instrText>
          </w:r>
          <w:r w:rsidR="00A6167B" w:rsidRPr="00634FF6">
            <w:fldChar w:fldCharType="separate"/>
          </w:r>
          <w:r w:rsidR="000B50D1">
            <w:rPr>
              <w:noProof/>
            </w:rPr>
            <w:t xml:space="preserve"> (Statistics How To, 2018)</w:t>
          </w:r>
          <w:r w:rsidR="00A6167B" w:rsidRPr="00634FF6">
            <w:fldChar w:fldCharType="end"/>
          </w:r>
        </w:sdtContent>
      </w:sdt>
      <w:r w:rsidR="00A6167B">
        <w:t>.</w:t>
      </w:r>
      <w:r w:rsidR="00E7379D">
        <w:t xml:space="preserve"> </w:t>
      </w:r>
      <w:r w:rsidR="00A6167B" w:rsidRPr="00180BC1">
        <w:t xml:space="preserve">Where: </w:t>
      </w:r>
      <w:r w:rsidR="00A6167B" w:rsidRPr="00D1788B">
        <w:rPr>
          <w:b/>
        </w:rPr>
        <w:t>n</w:t>
      </w:r>
      <w:r w:rsidR="00A6167B" w:rsidRPr="00D1788B">
        <w:rPr>
          <w:b/>
          <w:vertAlign w:val="subscript"/>
        </w:rPr>
        <w:t>o</w:t>
      </w:r>
      <w:r w:rsidR="00A6167B" w:rsidRPr="00180BC1">
        <w:t xml:space="preserve"> is sample size, </w:t>
      </w:r>
      <w:r w:rsidR="00A6167B" w:rsidRPr="00D1788B">
        <w:rPr>
          <w:b/>
        </w:rPr>
        <w:t>z</w:t>
      </w:r>
      <w:r w:rsidR="00A6167B" w:rsidRPr="00180BC1">
        <w:t xml:space="preserve"> is confidence interval</w:t>
      </w:r>
      <w:r w:rsidR="00A6167B">
        <w:t xml:space="preserve"> </w:t>
      </w:r>
      <w:r w:rsidR="00A6167B" w:rsidRPr="00180BC1">
        <w:t xml:space="preserve">corresponding to a level of confidence; </w:t>
      </w:r>
      <w:r w:rsidR="00A6167B" w:rsidRPr="00D1788B">
        <w:rPr>
          <w:b/>
        </w:rPr>
        <w:t>p</w:t>
      </w:r>
      <w:r w:rsidR="00A6167B" w:rsidRPr="00180BC1">
        <w:t xml:space="preserve"> is population</w:t>
      </w:r>
      <w:r w:rsidR="00A6167B">
        <w:t xml:space="preserve"> </w:t>
      </w:r>
      <w:r w:rsidR="00A6167B" w:rsidRPr="00180BC1">
        <w:t xml:space="preserve">proportion and </w:t>
      </w:r>
      <w:r w:rsidR="00A6167B" w:rsidRPr="00D1788B">
        <w:rPr>
          <w:b/>
        </w:rPr>
        <w:t>e</w:t>
      </w:r>
      <w:r w:rsidR="00A6167B" w:rsidRPr="00180BC1">
        <w:t xml:space="preserve"> is precision or error</w:t>
      </w:r>
      <w:r w:rsidR="00A6167B" w:rsidRPr="004B4240">
        <w:t xml:space="preserve"> limit. Hence, by considering the value of </w:t>
      </w:r>
      <w:r w:rsidR="00A6167B" w:rsidRPr="009031DC">
        <w:t>Z</w:t>
      </w:r>
      <w:r w:rsidR="00A6167B" w:rsidRPr="004B4240">
        <w:t xml:space="preserve">=1.96 (95% Confidence Interval), </w:t>
      </w:r>
      <w:r w:rsidR="00A6167B" w:rsidRPr="009031DC">
        <w:t>p</w:t>
      </w:r>
      <w:r w:rsidR="00A6167B" w:rsidRPr="004B4240">
        <w:t>=0.5</w:t>
      </w:r>
      <w:r w:rsidR="00EF1C47">
        <w:t xml:space="preserve"> (for unknown population size)</w:t>
      </w:r>
      <w:r w:rsidR="00A6167B" w:rsidRPr="004B4240">
        <w:t xml:space="preserve"> and level</w:t>
      </w:r>
      <w:r w:rsidR="00A6167B">
        <w:t xml:space="preserve"> </w:t>
      </w:r>
      <w:r w:rsidR="00A6167B" w:rsidRPr="004B4240">
        <w:t xml:space="preserve">precession </w:t>
      </w:r>
      <w:r w:rsidR="00A6167B" w:rsidRPr="009031DC">
        <w:t>e</w:t>
      </w:r>
      <w:r w:rsidR="00A6167B" w:rsidRPr="004B4240">
        <w:t>=10%</w:t>
      </w:r>
      <w:r w:rsidR="001338A5">
        <w:t>.</w:t>
      </w:r>
    </w:p>
    <w:p w14:paraId="329031D5" w14:textId="032615BA" w:rsidR="00A6167B" w:rsidRPr="001C03C0" w:rsidRDefault="00A6167B" w:rsidP="00284762">
      <w:pPr>
        <w:pStyle w:val="Style1"/>
        <w:numPr>
          <w:ilvl w:val="0"/>
          <w:numId w:val="32"/>
        </w:numPr>
        <w:ind w:left="360" w:hanging="60"/>
        <w:rPr>
          <w:b/>
        </w:rPr>
      </w:pPr>
      <w:bookmarkStart w:id="461" w:name="_Toc528692623"/>
      <w:bookmarkStart w:id="462" w:name="_Toc534709532"/>
      <w:r w:rsidRPr="001C03C0">
        <w:rPr>
          <w:b/>
        </w:rPr>
        <w:t>Sampling Techniques</w:t>
      </w:r>
      <w:bookmarkEnd w:id="461"/>
      <w:bookmarkEnd w:id="462"/>
    </w:p>
    <w:p w14:paraId="60D487E0" w14:textId="3169B68A" w:rsidR="00A6167B" w:rsidRDefault="00A6167B" w:rsidP="00A6167B">
      <w:pPr>
        <w:pStyle w:val="Style1"/>
      </w:pPr>
      <w:r w:rsidRPr="00F51797">
        <w:t>The</w:t>
      </w:r>
      <w:r>
        <w:t xml:space="preserve"> </w:t>
      </w:r>
      <w:r w:rsidRPr="00F51797">
        <w:t>method of sample selection used</w:t>
      </w:r>
      <w:r>
        <w:t xml:space="preserve"> for the study</w:t>
      </w:r>
      <w:r w:rsidRPr="00F51797">
        <w:t xml:space="preserve"> </w:t>
      </w:r>
      <w:r w:rsidR="00E7379D">
        <w:rPr>
          <w:noProof/>
        </w:rPr>
        <w:t>were</w:t>
      </w:r>
      <w:r w:rsidRPr="00F51797">
        <w:t xml:space="preserve"> </w:t>
      </w:r>
      <w:r>
        <w:t xml:space="preserve">both random and stratified selections. The number </w:t>
      </w:r>
      <w:r w:rsidR="00E7379D">
        <w:t xml:space="preserve">of </w:t>
      </w:r>
      <w:r>
        <w:t xml:space="preserve">samples for population (project sites) were stratified reasonably based on the </w:t>
      </w:r>
      <w:r w:rsidRPr="00EC64FF">
        <w:rPr>
          <w:noProof/>
        </w:rPr>
        <w:t>amount</w:t>
      </w:r>
      <w:r>
        <w:t xml:space="preserve"> of building projects that were permitted for construction in 2009(E.C) and 2010(E.C) </w:t>
      </w:r>
      <w:r w:rsidR="00E7379D">
        <w:t xml:space="preserve">by </w:t>
      </w:r>
      <w:r>
        <w:t xml:space="preserve">Addis Ababa </w:t>
      </w:r>
      <w:r w:rsidR="00E7379D">
        <w:t>city administration</w:t>
      </w:r>
      <w:r w:rsidR="00667544">
        <w:t>. This</w:t>
      </w:r>
      <w:r>
        <w:t xml:space="preserve"> help distribution of samples based on propositions of projects in each </w:t>
      </w:r>
      <w:r w:rsidRPr="00EC64FF">
        <w:rPr>
          <w:noProof/>
        </w:rPr>
        <w:t>sub city</w:t>
      </w:r>
      <w:r>
        <w:t xml:space="preserve"> relative to each other, and finally samples were selected randomly in each </w:t>
      </w:r>
      <w:r w:rsidRPr="00EC64FF">
        <w:rPr>
          <w:noProof/>
        </w:rPr>
        <w:t>sub-city’s</w:t>
      </w:r>
      <w:r>
        <w:t xml:space="preserve"> based on distributed number of samples that summarized </w:t>
      </w:r>
      <w:r w:rsidR="00667544">
        <w:t>in</w:t>
      </w:r>
      <w:r>
        <w:t xml:space="preserve"> </w:t>
      </w:r>
      <w:r w:rsidR="00667544">
        <w:t>T</w:t>
      </w:r>
      <w:r>
        <w:t xml:space="preserve">able </w:t>
      </w:r>
      <w:r w:rsidR="00667544">
        <w:t>3</w:t>
      </w:r>
      <w:r>
        <w:t>.</w:t>
      </w:r>
      <w:r w:rsidR="00667544">
        <w:t>2</w:t>
      </w:r>
      <w:r>
        <w:t>.</w:t>
      </w:r>
    </w:p>
    <w:tbl>
      <w:tblPr>
        <w:tblStyle w:val="TableGrid"/>
        <w:tblpPr w:leftFromText="180" w:rightFromText="180" w:vertAnchor="text" w:horzAnchor="margin" w:tblpY="660"/>
        <w:tblOverlap w:val="never"/>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25"/>
        <w:gridCol w:w="3240"/>
        <w:gridCol w:w="2880"/>
        <w:gridCol w:w="1530"/>
        <w:gridCol w:w="1260"/>
      </w:tblGrid>
      <w:tr w:rsidR="00A6167B" w:rsidRPr="006650DB" w14:paraId="154B3A67" w14:textId="77777777" w:rsidTr="003F3DFD">
        <w:trPr>
          <w:trHeight w:val="1790"/>
        </w:trPr>
        <w:tc>
          <w:tcPr>
            <w:tcW w:w="625" w:type="dxa"/>
            <w:tcBorders>
              <w:left w:val="single" w:sz="4" w:space="0" w:color="FFFFFF"/>
              <w:right w:val="single" w:sz="4" w:space="0" w:color="FFFFFF"/>
            </w:tcBorders>
            <w:shd w:val="clear" w:color="auto" w:fill="auto"/>
            <w:vAlign w:val="center"/>
          </w:tcPr>
          <w:p w14:paraId="546D91DD" w14:textId="77777777" w:rsidR="00A6167B" w:rsidRPr="00CE70C5" w:rsidRDefault="00A6167B" w:rsidP="001C6A1A">
            <w:pPr>
              <w:pStyle w:val="Style1"/>
              <w:spacing w:after="0"/>
              <w:jc w:val="center"/>
              <w:rPr>
                <w:b/>
              </w:rPr>
            </w:pPr>
            <w:bookmarkStart w:id="463" w:name="_Toc528692624"/>
            <w:r w:rsidRPr="00CE70C5">
              <w:rPr>
                <w:b/>
              </w:rPr>
              <w:lastRenderedPageBreak/>
              <w:t>No</w:t>
            </w:r>
            <w:bookmarkEnd w:id="463"/>
          </w:p>
        </w:tc>
        <w:tc>
          <w:tcPr>
            <w:tcW w:w="3240" w:type="dxa"/>
            <w:tcBorders>
              <w:left w:val="single" w:sz="4" w:space="0" w:color="FFFFFF"/>
              <w:right w:val="single" w:sz="4" w:space="0" w:color="FFFFFF"/>
            </w:tcBorders>
            <w:shd w:val="clear" w:color="auto" w:fill="auto"/>
            <w:vAlign w:val="center"/>
          </w:tcPr>
          <w:p w14:paraId="0A819DEF" w14:textId="4225A9BA" w:rsidR="00A6167B" w:rsidRPr="00CE70C5" w:rsidRDefault="00A6167B" w:rsidP="001C6A1A">
            <w:pPr>
              <w:pStyle w:val="Style1"/>
              <w:spacing w:after="0"/>
              <w:jc w:val="center"/>
              <w:rPr>
                <w:b/>
                <w:szCs w:val="32"/>
              </w:rPr>
            </w:pPr>
            <w:r w:rsidRPr="00CE70C5">
              <w:rPr>
                <w:b/>
                <w:szCs w:val="32"/>
              </w:rPr>
              <w:t>Sub-City</w:t>
            </w:r>
          </w:p>
        </w:tc>
        <w:tc>
          <w:tcPr>
            <w:tcW w:w="2880" w:type="dxa"/>
            <w:tcBorders>
              <w:left w:val="single" w:sz="4" w:space="0" w:color="FFFFFF"/>
              <w:right w:val="single" w:sz="4" w:space="0" w:color="FFFFFF"/>
            </w:tcBorders>
            <w:shd w:val="clear" w:color="auto" w:fill="auto"/>
            <w:vAlign w:val="center"/>
          </w:tcPr>
          <w:p w14:paraId="29949AB7" w14:textId="77777777" w:rsidR="00A6167B" w:rsidRPr="00CE70C5" w:rsidRDefault="00A6167B" w:rsidP="001C6A1A">
            <w:pPr>
              <w:pStyle w:val="Style1"/>
              <w:spacing w:after="0"/>
              <w:jc w:val="center"/>
              <w:rPr>
                <w:b/>
              </w:rPr>
            </w:pPr>
            <w:bookmarkStart w:id="464" w:name="_Toc528692625"/>
            <w:r w:rsidRPr="00CE70C5">
              <w:rPr>
                <w:b/>
              </w:rPr>
              <w:t>Number of projects permitted for construction in 2009 &amp; 2010 (E.C)</w:t>
            </w:r>
            <w:bookmarkEnd w:id="464"/>
          </w:p>
        </w:tc>
        <w:tc>
          <w:tcPr>
            <w:tcW w:w="1530" w:type="dxa"/>
            <w:tcBorders>
              <w:left w:val="single" w:sz="4" w:space="0" w:color="FFFFFF"/>
              <w:right w:val="single" w:sz="4" w:space="0" w:color="FFFFFF"/>
            </w:tcBorders>
            <w:shd w:val="clear" w:color="auto" w:fill="auto"/>
            <w:vAlign w:val="center"/>
          </w:tcPr>
          <w:p w14:paraId="45001D7F" w14:textId="77777777" w:rsidR="00A6167B" w:rsidRPr="00CE70C5" w:rsidRDefault="00A6167B" w:rsidP="001C6A1A">
            <w:pPr>
              <w:pStyle w:val="Style1"/>
              <w:spacing w:after="0"/>
              <w:jc w:val="center"/>
              <w:rPr>
                <w:b/>
              </w:rPr>
            </w:pPr>
            <w:bookmarkStart w:id="465" w:name="_Toc528692626"/>
            <w:r w:rsidRPr="00CE70C5">
              <w:rPr>
                <w:b/>
              </w:rPr>
              <w:t xml:space="preserve">Number of projects selected for a </w:t>
            </w:r>
            <w:r w:rsidRPr="00CE70C5">
              <w:rPr>
                <w:b/>
                <w:noProof/>
              </w:rPr>
              <w:t>sample</w:t>
            </w:r>
            <w:bookmarkEnd w:id="465"/>
          </w:p>
        </w:tc>
        <w:tc>
          <w:tcPr>
            <w:tcW w:w="1260" w:type="dxa"/>
            <w:tcBorders>
              <w:left w:val="single" w:sz="4" w:space="0" w:color="FFFFFF"/>
              <w:right w:val="single" w:sz="4" w:space="0" w:color="FFFFFF"/>
            </w:tcBorders>
            <w:shd w:val="clear" w:color="auto" w:fill="auto"/>
            <w:vAlign w:val="center"/>
          </w:tcPr>
          <w:p w14:paraId="307861C3" w14:textId="77777777" w:rsidR="00A6167B" w:rsidRPr="00CE70C5" w:rsidRDefault="00A6167B" w:rsidP="001C6A1A">
            <w:pPr>
              <w:pStyle w:val="Style1"/>
              <w:spacing w:after="0"/>
              <w:jc w:val="center"/>
              <w:rPr>
                <w:b/>
              </w:rPr>
            </w:pPr>
            <w:r w:rsidRPr="00CE70C5">
              <w:rPr>
                <w:b/>
              </w:rPr>
              <w:t>% of Data sample</w:t>
            </w:r>
          </w:p>
        </w:tc>
      </w:tr>
      <w:tr w:rsidR="00A6167B" w:rsidRPr="006650DB" w14:paraId="31BD00CF" w14:textId="77777777" w:rsidTr="003F3DFD">
        <w:trPr>
          <w:trHeight w:val="20"/>
        </w:trPr>
        <w:tc>
          <w:tcPr>
            <w:tcW w:w="625" w:type="dxa"/>
            <w:tcBorders>
              <w:left w:val="single" w:sz="4" w:space="0" w:color="FFFFFF" w:themeColor="background1"/>
              <w:right w:val="single" w:sz="4" w:space="0" w:color="FFFFFF" w:themeColor="background1"/>
            </w:tcBorders>
            <w:vAlign w:val="center"/>
          </w:tcPr>
          <w:p w14:paraId="020C3C9E" w14:textId="6703485C" w:rsidR="00A6167B" w:rsidRPr="006650DB" w:rsidRDefault="00A6167B" w:rsidP="001C6A1A">
            <w:pPr>
              <w:pStyle w:val="Style1"/>
              <w:spacing w:after="0"/>
            </w:pPr>
            <w:bookmarkStart w:id="466" w:name="_Toc528692627"/>
            <w:r>
              <w:t>1</w:t>
            </w:r>
            <w:bookmarkEnd w:id="466"/>
          </w:p>
        </w:tc>
        <w:tc>
          <w:tcPr>
            <w:tcW w:w="3240" w:type="dxa"/>
            <w:tcBorders>
              <w:left w:val="single" w:sz="4" w:space="0" w:color="FFFFFF" w:themeColor="background1"/>
              <w:right w:val="single" w:sz="4" w:space="0" w:color="FFFFFF" w:themeColor="background1"/>
            </w:tcBorders>
            <w:vAlign w:val="center"/>
          </w:tcPr>
          <w:p w14:paraId="2A7E198B" w14:textId="06E878C1" w:rsidR="00A6167B" w:rsidRPr="006650DB" w:rsidRDefault="00A6167B" w:rsidP="001C6A1A">
            <w:pPr>
              <w:pStyle w:val="Style1"/>
              <w:spacing w:after="0"/>
              <w:ind w:left="361"/>
            </w:pPr>
            <w:bookmarkStart w:id="467" w:name="_Toc528692628"/>
            <w:r>
              <w:t>Addis Ketema sub-city</w:t>
            </w:r>
            <w:bookmarkEnd w:id="467"/>
          </w:p>
        </w:tc>
        <w:tc>
          <w:tcPr>
            <w:tcW w:w="2880" w:type="dxa"/>
            <w:tcBorders>
              <w:left w:val="single" w:sz="4" w:space="0" w:color="FFFFFF" w:themeColor="background1"/>
              <w:right w:val="single" w:sz="4" w:space="0" w:color="FFFFFF" w:themeColor="background1"/>
            </w:tcBorders>
            <w:vAlign w:val="center"/>
          </w:tcPr>
          <w:p w14:paraId="42A6C06A" w14:textId="77777777" w:rsidR="00A6167B" w:rsidRPr="006650DB" w:rsidRDefault="00A6167B" w:rsidP="001C6A1A">
            <w:pPr>
              <w:pStyle w:val="Style1"/>
              <w:spacing w:after="0"/>
              <w:jc w:val="center"/>
            </w:pPr>
            <w:bookmarkStart w:id="468" w:name="_Toc528692629"/>
            <w:r>
              <w:t>59</w:t>
            </w:r>
            <w:bookmarkEnd w:id="468"/>
          </w:p>
        </w:tc>
        <w:tc>
          <w:tcPr>
            <w:tcW w:w="1530" w:type="dxa"/>
            <w:tcBorders>
              <w:left w:val="single" w:sz="4" w:space="0" w:color="FFFFFF" w:themeColor="background1"/>
              <w:right w:val="single" w:sz="4" w:space="0" w:color="FFFFFF" w:themeColor="background1"/>
            </w:tcBorders>
            <w:vAlign w:val="bottom"/>
          </w:tcPr>
          <w:p w14:paraId="123087F7" w14:textId="77777777" w:rsidR="00A6167B" w:rsidRPr="006650DB" w:rsidRDefault="00A6167B" w:rsidP="001C6A1A">
            <w:pPr>
              <w:pStyle w:val="Style1"/>
              <w:spacing w:after="0"/>
              <w:jc w:val="center"/>
            </w:pPr>
            <w:bookmarkStart w:id="469" w:name="_Toc528692630"/>
            <w:r w:rsidRPr="00145FA5">
              <w:t>4</w:t>
            </w:r>
            <w:bookmarkEnd w:id="469"/>
          </w:p>
        </w:tc>
        <w:tc>
          <w:tcPr>
            <w:tcW w:w="1260" w:type="dxa"/>
            <w:tcBorders>
              <w:left w:val="single" w:sz="4" w:space="0" w:color="FFFFFF" w:themeColor="background1"/>
              <w:right w:val="single" w:sz="4" w:space="0" w:color="FFFFFF" w:themeColor="background1"/>
            </w:tcBorders>
            <w:vAlign w:val="bottom"/>
          </w:tcPr>
          <w:p w14:paraId="6ADCBFF5" w14:textId="77777777" w:rsidR="00A6167B" w:rsidRPr="009A22FF" w:rsidRDefault="00A6167B" w:rsidP="001C6A1A">
            <w:pPr>
              <w:pStyle w:val="Style1"/>
              <w:spacing w:after="0"/>
              <w:jc w:val="center"/>
              <w:rPr>
                <w:rFonts w:cs="Arial"/>
              </w:rPr>
            </w:pPr>
            <w:r w:rsidRPr="009A22FF">
              <w:rPr>
                <w:rFonts w:cs="Arial"/>
                <w:color w:val="000000"/>
                <w:szCs w:val="22"/>
              </w:rPr>
              <w:t>4%</w:t>
            </w:r>
          </w:p>
        </w:tc>
      </w:tr>
      <w:tr w:rsidR="00A6167B" w:rsidRPr="006650DB" w14:paraId="09A43310"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3AD4C0C5" w14:textId="77D265E1" w:rsidR="00A6167B" w:rsidRPr="006650DB" w:rsidRDefault="00A6167B" w:rsidP="001C6A1A">
            <w:pPr>
              <w:pStyle w:val="Style1"/>
              <w:spacing w:after="0"/>
            </w:pPr>
            <w:bookmarkStart w:id="470" w:name="_Toc528692631"/>
            <w:r>
              <w:t>2</w:t>
            </w:r>
            <w:bookmarkEnd w:id="470"/>
          </w:p>
        </w:tc>
        <w:tc>
          <w:tcPr>
            <w:tcW w:w="3240" w:type="dxa"/>
            <w:tcBorders>
              <w:left w:val="single" w:sz="4" w:space="0" w:color="FFFFFF" w:themeColor="background1"/>
              <w:right w:val="single" w:sz="4" w:space="0" w:color="FFFFFF" w:themeColor="background1"/>
            </w:tcBorders>
            <w:vAlign w:val="center"/>
          </w:tcPr>
          <w:p w14:paraId="0EF4088E" w14:textId="07B26786" w:rsidR="00A6167B" w:rsidRPr="006650DB" w:rsidRDefault="00A6167B" w:rsidP="001C6A1A">
            <w:pPr>
              <w:pStyle w:val="Style1"/>
              <w:spacing w:after="0"/>
              <w:ind w:left="361"/>
            </w:pPr>
            <w:bookmarkStart w:id="471" w:name="_Toc528692632"/>
            <w:r>
              <w:t>Akaki-Kalitiy sub-city</w:t>
            </w:r>
            <w:bookmarkEnd w:id="471"/>
          </w:p>
        </w:tc>
        <w:tc>
          <w:tcPr>
            <w:tcW w:w="2880" w:type="dxa"/>
            <w:tcBorders>
              <w:left w:val="single" w:sz="4" w:space="0" w:color="FFFFFF" w:themeColor="background1"/>
              <w:right w:val="single" w:sz="4" w:space="0" w:color="FFFFFF" w:themeColor="background1"/>
            </w:tcBorders>
            <w:vAlign w:val="center"/>
          </w:tcPr>
          <w:p w14:paraId="42F8F1E6" w14:textId="77777777" w:rsidR="00A6167B" w:rsidRPr="006650DB" w:rsidRDefault="00A6167B" w:rsidP="001C6A1A">
            <w:pPr>
              <w:pStyle w:val="Style1"/>
              <w:spacing w:after="0"/>
              <w:jc w:val="center"/>
            </w:pPr>
            <w:bookmarkStart w:id="472" w:name="_Toc528692633"/>
            <w:r>
              <w:t>95</w:t>
            </w:r>
            <w:bookmarkEnd w:id="472"/>
          </w:p>
        </w:tc>
        <w:tc>
          <w:tcPr>
            <w:tcW w:w="1530" w:type="dxa"/>
            <w:tcBorders>
              <w:left w:val="single" w:sz="4" w:space="0" w:color="FFFFFF" w:themeColor="background1"/>
              <w:right w:val="single" w:sz="4" w:space="0" w:color="FFFFFF" w:themeColor="background1"/>
            </w:tcBorders>
            <w:vAlign w:val="bottom"/>
          </w:tcPr>
          <w:p w14:paraId="6364D4E0" w14:textId="77777777" w:rsidR="00A6167B" w:rsidRPr="006650DB" w:rsidRDefault="00A6167B" w:rsidP="001C6A1A">
            <w:pPr>
              <w:pStyle w:val="Style1"/>
              <w:spacing w:after="0"/>
              <w:jc w:val="center"/>
            </w:pPr>
            <w:bookmarkStart w:id="473" w:name="_Toc528692634"/>
            <w:r w:rsidRPr="00145FA5">
              <w:t>6</w:t>
            </w:r>
            <w:bookmarkEnd w:id="473"/>
          </w:p>
        </w:tc>
        <w:tc>
          <w:tcPr>
            <w:tcW w:w="1260" w:type="dxa"/>
            <w:tcBorders>
              <w:left w:val="single" w:sz="4" w:space="0" w:color="FFFFFF" w:themeColor="background1"/>
              <w:right w:val="single" w:sz="4" w:space="0" w:color="FFFFFF" w:themeColor="background1"/>
            </w:tcBorders>
            <w:vAlign w:val="bottom"/>
          </w:tcPr>
          <w:p w14:paraId="2E478ACA" w14:textId="77777777" w:rsidR="00A6167B" w:rsidRPr="009A22FF" w:rsidRDefault="00A6167B" w:rsidP="001C6A1A">
            <w:pPr>
              <w:pStyle w:val="Style1"/>
              <w:spacing w:after="0"/>
              <w:jc w:val="center"/>
              <w:rPr>
                <w:rFonts w:cs="Arial"/>
              </w:rPr>
            </w:pPr>
            <w:r w:rsidRPr="009A22FF">
              <w:rPr>
                <w:rFonts w:cs="Arial"/>
                <w:color w:val="000000"/>
                <w:szCs w:val="22"/>
              </w:rPr>
              <w:t>6%</w:t>
            </w:r>
          </w:p>
        </w:tc>
      </w:tr>
      <w:tr w:rsidR="00A6167B" w:rsidRPr="006650DB" w14:paraId="0226D9A0"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7B47B1D1" w14:textId="61111413" w:rsidR="00A6167B" w:rsidRDefault="00A6167B" w:rsidP="001C6A1A">
            <w:pPr>
              <w:pStyle w:val="Style1"/>
              <w:spacing w:after="0"/>
            </w:pPr>
            <w:bookmarkStart w:id="474" w:name="_Toc528692635"/>
            <w:r>
              <w:t>3</w:t>
            </w:r>
            <w:bookmarkEnd w:id="474"/>
          </w:p>
        </w:tc>
        <w:tc>
          <w:tcPr>
            <w:tcW w:w="3240" w:type="dxa"/>
            <w:tcBorders>
              <w:left w:val="single" w:sz="4" w:space="0" w:color="FFFFFF" w:themeColor="background1"/>
              <w:right w:val="single" w:sz="4" w:space="0" w:color="FFFFFF" w:themeColor="background1"/>
            </w:tcBorders>
            <w:vAlign w:val="center"/>
          </w:tcPr>
          <w:p w14:paraId="087DAA4C" w14:textId="77777777" w:rsidR="00A6167B" w:rsidRPr="006650DB" w:rsidRDefault="00A6167B" w:rsidP="001C6A1A">
            <w:pPr>
              <w:pStyle w:val="Style1"/>
              <w:spacing w:after="0"/>
              <w:ind w:left="361"/>
            </w:pPr>
            <w:bookmarkStart w:id="475" w:name="_Toc528692636"/>
            <w:r>
              <w:t>Arada sub-city</w:t>
            </w:r>
            <w:bookmarkEnd w:id="475"/>
          </w:p>
        </w:tc>
        <w:tc>
          <w:tcPr>
            <w:tcW w:w="2880" w:type="dxa"/>
            <w:tcBorders>
              <w:left w:val="single" w:sz="4" w:space="0" w:color="FFFFFF" w:themeColor="background1"/>
              <w:right w:val="single" w:sz="4" w:space="0" w:color="FFFFFF" w:themeColor="background1"/>
            </w:tcBorders>
            <w:vAlign w:val="center"/>
          </w:tcPr>
          <w:p w14:paraId="57FAD364" w14:textId="77777777" w:rsidR="00A6167B" w:rsidRPr="006650DB" w:rsidRDefault="00A6167B" w:rsidP="001C6A1A">
            <w:pPr>
              <w:pStyle w:val="Style1"/>
              <w:spacing w:after="0"/>
              <w:jc w:val="center"/>
            </w:pPr>
            <w:bookmarkStart w:id="476" w:name="_Toc528692637"/>
            <w:r>
              <w:t>107</w:t>
            </w:r>
            <w:bookmarkEnd w:id="476"/>
          </w:p>
        </w:tc>
        <w:tc>
          <w:tcPr>
            <w:tcW w:w="1530" w:type="dxa"/>
            <w:tcBorders>
              <w:left w:val="single" w:sz="4" w:space="0" w:color="FFFFFF" w:themeColor="background1"/>
              <w:right w:val="single" w:sz="4" w:space="0" w:color="FFFFFF" w:themeColor="background1"/>
            </w:tcBorders>
            <w:vAlign w:val="bottom"/>
          </w:tcPr>
          <w:p w14:paraId="4C8C7C7E" w14:textId="77777777" w:rsidR="00A6167B" w:rsidRPr="006650DB" w:rsidRDefault="00A6167B" w:rsidP="001C6A1A">
            <w:pPr>
              <w:pStyle w:val="Style1"/>
              <w:spacing w:after="0"/>
              <w:jc w:val="center"/>
            </w:pPr>
            <w:bookmarkStart w:id="477" w:name="_Toc528692638"/>
            <w:r w:rsidRPr="00145FA5">
              <w:t>6</w:t>
            </w:r>
            <w:bookmarkEnd w:id="477"/>
          </w:p>
        </w:tc>
        <w:tc>
          <w:tcPr>
            <w:tcW w:w="1260" w:type="dxa"/>
            <w:tcBorders>
              <w:left w:val="single" w:sz="4" w:space="0" w:color="FFFFFF" w:themeColor="background1"/>
              <w:right w:val="single" w:sz="4" w:space="0" w:color="FFFFFF" w:themeColor="background1"/>
            </w:tcBorders>
            <w:vAlign w:val="bottom"/>
          </w:tcPr>
          <w:p w14:paraId="4490CD75" w14:textId="77777777" w:rsidR="00A6167B" w:rsidRPr="009A22FF" w:rsidRDefault="00A6167B" w:rsidP="001C6A1A">
            <w:pPr>
              <w:pStyle w:val="Style1"/>
              <w:spacing w:after="0"/>
              <w:jc w:val="center"/>
              <w:rPr>
                <w:rFonts w:cs="Arial"/>
              </w:rPr>
            </w:pPr>
            <w:r w:rsidRPr="009A22FF">
              <w:rPr>
                <w:rFonts w:cs="Arial"/>
                <w:color w:val="000000"/>
                <w:szCs w:val="22"/>
              </w:rPr>
              <w:t>6%</w:t>
            </w:r>
          </w:p>
        </w:tc>
      </w:tr>
      <w:tr w:rsidR="00A6167B" w:rsidRPr="006650DB" w14:paraId="6E34DE89"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2777739E" w14:textId="6A23EAC9" w:rsidR="00A6167B" w:rsidRDefault="00A6167B" w:rsidP="001C6A1A">
            <w:pPr>
              <w:pStyle w:val="Style1"/>
              <w:spacing w:after="0"/>
            </w:pPr>
            <w:bookmarkStart w:id="478" w:name="_Toc528692639"/>
            <w:r>
              <w:t>4</w:t>
            </w:r>
            <w:bookmarkEnd w:id="478"/>
          </w:p>
        </w:tc>
        <w:tc>
          <w:tcPr>
            <w:tcW w:w="3240" w:type="dxa"/>
            <w:tcBorders>
              <w:left w:val="single" w:sz="4" w:space="0" w:color="FFFFFF" w:themeColor="background1"/>
              <w:right w:val="single" w:sz="4" w:space="0" w:color="FFFFFF" w:themeColor="background1"/>
            </w:tcBorders>
            <w:vAlign w:val="center"/>
          </w:tcPr>
          <w:p w14:paraId="2C9B397C" w14:textId="15948AAB" w:rsidR="00A6167B" w:rsidRPr="006650DB" w:rsidRDefault="00A6167B" w:rsidP="001C6A1A">
            <w:pPr>
              <w:pStyle w:val="Style1"/>
              <w:spacing w:after="0"/>
              <w:ind w:left="361"/>
            </w:pPr>
            <w:bookmarkStart w:id="479" w:name="_Toc528692640"/>
            <w:r>
              <w:t>Bole sub-city</w:t>
            </w:r>
            <w:bookmarkEnd w:id="479"/>
          </w:p>
        </w:tc>
        <w:tc>
          <w:tcPr>
            <w:tcW w:w="2880" w:type="dxa"/>
            <w:tcBorders>
              <w:left w:val="single" w:sz="4" w:space="0" w:color="FFFFFF" w:themeColor="background1"/>
              <w:right w:val="single" w:sz="4" w:space="0" w:color="FFFFFF" w:themeColor="background1"/>
            </w:tcBorders>
            <w:vAlign w:val="center"/>
          </w:tcPr>
          <w:p w14:paraId="59F926A8" w14:textId="77777777" w:rsidR="00A6167B" w:rsidRPr="006650DB" w:rsidRDefault="00A6167B" w:rsidP="001C6A1A">
            <w:pPr>
              <w:pStyle w:val="Style1"/>
              <w:spacing w:after="0"/>
              <w:jc w:val="center"/>
            </w:pPr>
            <w:bookmarkStart w:id="480" w:name="_Toc528692641"/>
            <w:r>
              <w:t>554</w:t>
            </w:r>
            <w:bookmarkEnd w:id="480"/>
          </w:p>
        </w:tc>
        <w:tc>
          <w:tcPr>
            <w:tcW w:w="1530" w:type="dxa"/>
            <w:tcBorders>
              <w:left w:val="single" w:sz="4" w:space="0" w:color="FFFFFF" w:themeColor="background1"/>
              <w:right w:val="single" w:sz="4" w:space="0" w:color="FFFFFF" w:themeColor="background1"/>
            </w:tcBorders>
            <w:vAlign w:val="bottom"/>
          </w:tcPr>
          <w:p w14:paraId="464CE85A" w14:textId="77777777" w:rsidR="00A6167B" w:rsidRPr="006650DB" w:rsidRDefault="00A6167B" w:rsidP="001C6A1A">
            <w:pPr>
              <w:pStyle w:val="Style1"/>
              <w:spacing w:after="0"/>
              <w:jc w:val="center"/>
            </w:pPr>
            <w:bookmarkStart w:id="481" w:name="_Toc528692642"/>
            <w:r w:rsidRPr="00145FA5">
              <w:t>32</w:t>
            </w:r>
            <w:bookmarkEnd w:id="481"/>
          </w:p>
        </w:tc>
        <w:tc>
          <w:tcPr>
            <w:tcW w:w="1260" w:type="dxa"/>
            <w:tcBorders>
              <w:left w:val="single" w:sz="4" w:space="0" w:color="FFFFFF" w:themeColor="background1"/>
              <w:right w:val="single" w:sz="4" w:space="0" w:color="FFFFFF" w:themeColor="background1"/>
            </w:tcBorders>
            <w:vAlign w:val="bottom"/>
          </w:tcPr>
          <w:p w14:paraId="0F7A9F10" w14:textId="77777777" w:rsidR="00A6167B" w:rsidRPr="009A22FF" w:rsidRDefault="00A6167B" w:rsidP="001C6A1A">
            <w:pPr>
              <w:pStyle w:val="Style1"/>
              <w:spacing w:after="0"/>
              <w:jc w:val="center"/>
              <w:rPr>
                <w:rFonts w:cs="Arial"/>
              </w:rPr>
            </w:pPr>
            <w:r w:rsidRPr="009A22FF">
              <w:rPr>
                <w:rFonts w:cs="Arial"/>
                <w:color w:val="000000"/>
                <w:szCs w:val="22"/>
              </w:rPr>
              <w:t>33%</w:t>
            </w:r>
          </w:p>
        </w:tc>
      </w:tr>
      <w:tr w:rsidR="00A6167B" w:rsidRPr="006650DB" w14:paraId="3C25804F"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7D4A10AC" w14:textId="4B3D526A" w:rsidR="00A6167B" w:rsidRDefault="00A6167B" w:rsidP="001C6A1A">
            <w:pPr>
              <w:pStyle w:val="Style1"/>
              <w:spacing w:after="0"/>
            </w:pPr>
            <w:bookmarkStart w:id="482" w:name="_Toc528692643"/>
            <w:r>
              <w:t>5</w:t>
            </w:r>
            <w:bookmarkEnd w:id="482"/>
          </w:p>
        </w:tc>
        <w:tc>
          <w:tcPr>
            <w:tcW w:w="3240" w:type="dxa"/>
            <w:tcBorders>
              <w:left w:val="single" w:sz="4" w:space="0" w:color="FFFFFF" w:themeColor="background1"/>
              <w:right w:val="single" w:sz="4" w:space="0" w:color="FFFFFF" w:themeColor="background1"/>
            </w:tcBorders>
            <w:vAlign w:val="center"/>
          </w:tcPr>
          <w:p w14:paraId="1D6E8DB3" w14:textId="237F414F" w:rsidR="00A6167B" w:rsidRPr="006650DB" w:rsidRDefault="00A6167B" w:rsidP="001C6A1A">
            <w:pPr>
              <w:pStyle w:val="Style1"/>
              <w:spacing w:after="0"/>
              <w:ind w:left="361"/>
            </w:pPr>
            <w:bookmarkStart w:id="483" w:name="_Toc528692644"/>
            <w:r>
              <w:t>Gullele sub-city</w:t>
            </w:r>
            <w:bookmarkEnd w:id="483"/>
          </w:p>
        </w:tc>
        <w:tc>
          <w:tcPr>
            <w:tcW w:w="2880" w:type="dxa"/>
            <w:tcBorders>
              <w:left w:val="single" w:sz="4" w:space="0" w:color="FFFFFF" w:themeColor="background1"/>
              <w:right w:val="single" w:sz="4" w:space="0" w:color="FFFFFF" w:themeColor="background1"/>
            </w:tcBorders>
            <w:vAlign w:val="center"/>
          </w:tcPr>
          <w:p w14:paraId="353EBF34" w14:textId="77777777" w:rsidR="00A6167B" w:rsidRPr="006650DB" w:rsidRDefault="00A6167B" w:rsidP="001C6A1A">
            <w:pPr>
              <w:pStyle w:val="Style1"/>
              <w:spacing w:after="0"/>
              <w:jc w:val="center"/>
            </w:pPr>
            <w:bookmarkStart w:id="484" w:name="_Toc528692645"/>
            <w:r>
              <w:t>43</w:t>
            </w:r>
            <w:bookmarkEnd w:id="484"/>
          </w:p>
        </w:tc>
        <w:tc>
          <w:tcPr>
            <w:tcW w:w="1530" w:type="dxa"/>
            <w:tcBorders>
              <w:left w:val="single" w:sz="4" w:space="0" w:color="FFFFFF" w:themeColor="background1"/>
              <w:right w:val="single" w:sz="4" w:space="0" w:color="FFFFFF" w:themeColor="background1"/>
            </w:tcBorders>
            <w:vAlign w:val="bottom"/>
          </w:tcPr>
          <w:p w14:paraId="433A0A0D" w14:textId="77777777" w:rsidR="00A6167B" w:rsidRPr="006650DB" w:rsidRDefault="00A6167B" w:rsidP="001C6A1A">
            <w:pPr>
              <w:pStyle w:val="Style1"/>
              <w:spacing w:after="0"/>
              <w:jc w:val="center"/>
            </w:pPr>
            <w:bookmarkStart w:id="485" w:name="_Toc528692646"/>
            <w:r w:rsidRPr="00145FA5">
              <w:t>3</w:t>
            </w:r>
            <w:bookmarkEnd w:id="485"/>
          </w:p>
        </w:tc>
        <w:tc>
          <w:tcPr>
            <w:tcW w:w="1260" w:type="dxa"/>
            <w:tcBorders>
              <w:left w:val="single" w:sz="4" w:space="0" w:color="FFFFFF" w:themeColor="background1"/>
              <w:right w:val="single" w:sz="4" w:space="0" w:color="FFFFFF" w:themeColor="background1"/>
            </w:tcBorders>
            <w:vAlign w:val="bottom"/>
          </w:tcPr>
          <w:p w14:paraId="24A07E99" w14:textId="77777777" w:rsidR="00A6167B" w:rsidRPr="009A22FF" w:rsidRDefault="00A6167B" w:rsidP="001C6A1A">
            <w:pPr>
              <w:pStyle w:val="Style1"/>
              <w:spacing w:after="0"/>
              <w:jc w:val="center"/>
              <w:rPr>
                <w:rFonts w:cs="Arial"/>
              </w:rPr>
            </w:pPr>
            <w:r w:rsidRPr="009A22FF">
              <w:rPr>
                <w:rFonts w:cs="Arial"/>
                <w:color w:val="000000"/>
                <w:szCs w:val="22"/>
              </w:rPr>
              <w:t>3%</w:t>
            </w:r>
          </w:p>
        </w:tc>
      </w:tr>
      <w:tr w:rsidR="00A6167B" w:rsidRPr="006650DB" w14:paraId="74523CC2"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05B8308B" w14:textId="668AA8FA" w:rsidR="00A6167B" w:rsidRDefault="00A6167B" w:rsidP="001C6A1A">
            <w:pPr>
              <w:pStyle w:val="Style1"/>
              <w:spacing w:after="0"/>
            </w:pPr>
            <w:bookmarkStart w:id="486" w:name="_Toc528692647"/>
            <w:r>
              <w:t>6</w:t>
            </w:r>
            <w:bookmarkEnd w:id="486"/>
          </w:p>
        </w:tc>
        <w:tc>
          <w:tcPr>
            <w:tcW w:w="3240" w:type="dxa"/>
            <w:tcBorders>
              <w:left w:val="single" w:sz="4" w:space="0" w:color="FFFFFF" w:themeColor="background1"/>
              <w:right w:val="single" w:sz="4" w:space="0" w:color="FFFFFF" w:themeColor="background1"/>
            </w:tcBorders>
            <w:vAlign w:val="center"/>
          </w:tcPr>
          <w:p w14:paraId="062AEFCF" w14:textId="623E7C7B" w:rsidR="00A6167B" w:rsidRPr="006650DB" w:rsidRDefault="00A6167B" w:rsidP="001C6A1A">
            <w:pPr>
              <w:pStyle w:val="Style1"/>
              <w:spacing w:after="0"/>
              <w:ind w:left="361"/>
            </w:pPr>
            <w:bookmarkStart w:id="487" w:name="_Toc528692648"/>
            <w:r>
              <w:t>Kirkos sub-city</w:t>
            </w:r>
            <w:bookmarkEnd w:id="487"/>
          </w:p>
        </w:tc>
        <w:tc>
          <w:tcPr>
            <w:tcW w:w="2880" w:type="dxa"/>
            <w:tcBorders>
              <w:left w:val="single" w:sz="4" w:space="0" w:color="FFFFFF" w:themeColor="background1"/>
              <w:right w:val="single" w:sz="4" w:space="0" w:color="FFFFFF" w:themeColor="background1"/>
            </w:tcBorders>
            <w:vAlign w:val="center"/>
          </w:tcPr>
          <w:p w14:paraId="383E8B3A" w14:textId="77777777" w:rsidR="00A6167B" w:rsidRPr="006650DB" w:rsidRDefault="00A6167B" w:rsidP="001C6A1A">
            <w:pPr>
              <w:pStyle w:val="Style1"/>
              <w:spacing w:after="0"/>
              <w:jc w:val="center"/>
            </w:pPr>
            <w:bookmarkStart w:id="488" w:name="_Toc528692649"/>
            <w:r>
              <w:t>287</w:t>
            </w:r>
            <w:bookmarkEnd w:id="488"/>
          </w:p>
        </w:tc>
        <w:tc>
          <w:tcPr>
            <w:tcW w:w="1530" w:type="dxa"/>
            <w:tcBorders>
              <w:left w:val="single" w:sz="4" w:space="0" w:color="FFFFFF" w:themeColor="background1"/>
              <w:right w:val="single" w:sz="4" w:space="0" w:color="FFFFFF" w:themeColor="background1"/>
            </w:tcBorders>
            <w:vAlign w:val="bottom"/>
          </w:tcPr>
          <w:p w14:paraId="526FFE4B" w14:textId="77777777" w:rsidR="00A6167B" w:rsidRPr="006650DB" w:rsidRDefault="00A6167B" w:rsidP="001C6A1A">
            <w:pPr>
              <w:pStyle w:val="Style1"/>
              <w:spacing w:after="0"/>
              <w:jc w:val="center"/>
            </w:pPr>
            <w:bookmarkStart w:id="489" w:name="_Toc528692650"/>
            <w:r w:rsidRPr="00145FA5">
              <w:t>17</w:t>
            </w:r>
            <w:bookmarkEnd w:id="489"/>
          </w:p>
        </w:tc>
        <w:tc>
          <w:tcPr>
            <w:tcW w:w="1260" w:type="dxa"/>
            <w:tcBorders>
              <w:left w:val="single" w:sz="4" w:space="0" w:color="FFFFFF" w:themeColor="background1"/>
              <w:right w:val="single" w:sz="4" w:space="0" w:color="FFFFFF" w:themeColor="background1"/>
            </w:tcBorders>
            <w:vAlign w:val="bottom"/>
          </w:tcPr>
          <w:p w14:paraId="2D7B755D" w14:textId="77777777" w:rsidR="00A6167B" w:rsidRPr="009A22FF" w:rsidRDefault="00A6167B" w:rsidP="001C6A1A">
            <w:pPr>
              <w:pStyle w:val="Style1"/>
              <w:spacing w:after="0"/>
              <w:jc w:val="center"/>
              <w:rPr>
                <w:rFonts w:cs="Arial"/>
              </w:rPr>
            </w:pPr>
            <w:r w:rsidRPr="009A22FF">
              <w:rPr>
                <w:rFonts w:cs="Arial"/>
                <w:color w:val="000000"/>
                <w:szCs w:val="22"/>
              </w:rPr>
              <w:t>18%</w:t>
            </w:r>
          </w:p>
        </w:tc>
      </w:tr>
      <w:tr w:rsidR="00A6167B" w:rsidRPr="006650DB" w14:paraId="3E404CD1"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11F1E5BA" w14:textId="51B5D9B4" w:rsidR="00A6167B" w:rsidRDefault="00A6167B" w:rsidP="001C6A1A">
            <w:pPr>
              <w:pStyle w:val="Style1"/>
              <w:spacing w:after="0"/>
            </w:pPr>
            <w:bookmarkStart w:id="490" w:name="_Toc528692651"/>
            <w:r>
              <w:t>7</w:t>
            </w:r>
            <w:bookmarkEnd w:id="490"/>
          </w:p>
        </w:tc>
        <w:tc>
          <w:tcPr>
            <w:tcW w:w="3240" w:type="dxa"/>
            <w:tcBorders>
              <w:left w:val="single" w:sz="4" w:space="0" w:color="FFFFFF" w:themeColor="background1"/>
              <w:right w:val="single" w:sz="4" w:space="0" w:color="FFFFFF" w:themeColor="background1"/>
            </w:tcBorders>
            <w:vAlign w:val="center"/>
          </w:tcPr>
          <w:p w14:paraId="0806BECE" w14:textId="0940AB9B" w:rsidR="00A6167B" w:rsidRPr="006650DB" w:rsidRDefault="00A6167B" w:rsidP="001C6A1A">
            <w:pPr>
              <w:pStyle w:val="Style1"/>
              <w:spacing w:after="0"/>
              <w:ind w:left="361"/>
            </w:pPr>
            <w:bookmarkStart w:id="491" w:name="_Toc528692652"/>
            <w:r>
              <w:t>Kolfe-Keranio sub-city</w:t>
            </w:r>
            <w:bookmarkEnd w:id="491"/>
          </w:p>
        </w:tc>
        <w:tc>
          <w:tcPr>
            <w:tcW w:w="2880" w:type="dxa"/>
            <w:tcBorders>
              <w:left w:val="single" w:sz="4" w:space="0" w:color="FFFFFF" w:themeColor="background1"/>
              <w:right w:val="single" w:sz="4" w:space="0" w:color="FFFFFF" w:themeColor="background1"/>
            </w:tcBorders>
            <w:vAlign w:val="center"/>
          </w:tcPr>
          <w:p w14:paraId="05D29B17" w14:textId="77777777" w:rsidR="00A6167B" w:rsidRPr="006650DB" w:rsidRDefault="00A6167B" w:rsidP="001C6A1A">
            <w:pPr>
              <w:pStyle w:val="Style1"/>
              <w:spacing w:after="0"/>
              <w:jc w:val="center"/>
            </w:pPr>
            <w:bookmarkStart w:id="492" w:name="_Toc528692653"/>
            <w:r>
              <w:t>76</w:t>
            </w:r>
            <w:bookmarkEnd w:id="492"/>
          </w:p>
        </w:tc>
        <w:tc>
          <w:tcPr>
            <w:tcW w:w="1530" w:type="dxa"/>
            <w:tcBorders>
              <w:left w:val="single" w:sz="4" w:space="0" w:color="FFFFFF" w:themeColor="background1"/>
              <w:right w:val="single" w:sz="4" w:space="0" w:color="FFFFFF" w:themeColor="background1"/>
            </w:tcBorders>
            <w:vAlign w:val="bottom"/>
          </w:tcPr>
          <w:p w14:paraId="7B9461F2" w14:textId="77777777" w:rsidR="00A6167B" w:rsidRPr="006650DB" w:rsidRDefault="00A6167B" w:rsidP="001C6A1A">
            <w:pPr>
              <w:pStyle w:val="Style1"/>
              <w:spacing w:after="0"/>
              <w:jc w:val="center"/>
            </w:pPr>
            <w:bookmarkStart w:id="493" w:name="_Toc528692654"/>
            <w:r w:rsidRPr="00145FA5">
              <w:t>5</w:t>
            </w:r>
            <w:bookmarkEnd w:id="493"/>
          </w:p>
        </w:tc>
        <w:tc>
          <w:tcPr>
            <w:tcW w:w="1260" w:type="dxa"/>
            <w:tcBorders>
              <w:left w:val="single" w:sz="4" w:space="0" w:color="FFFFFF" w:themeColor="background1"/>
              <w:right w:val="single" w:sz="4" w:space="0" w:color="FFFFFF" w:themeColor="background1"/>
            </w:tcBorders>
            <w:vAlign w:val="bottom"/>
          </w:tcPr>
          <w:p w14:paraId="067E81A5" w14:textId="77777777" w:rsidR="00A6167B" w:rsidRPr="009A22FF" w:rsidRDefault="00A6167B" w:rsidP="001C6A1A">
            <w:pPr>
              <w:pStyle w:val="Style1"/>
              <w:spacing w:after="0"/>
              <w:jc w:val="center"/>
              <w:rPr>
                <w:rFonts w:cs="Arial"/>
              </w:rPr>
            </w:pPr>
            <w:r w:rsidRPr="009A22FF">
              <w:rPr>
                <w:rFonts w:cs="Arial"/>
                <w:color w:val="000000"/>
                <w:szCs w:val="22"/>
              </w:rPr>
              <w:t>5%</w:t>
            </w:r>
          </w:p>
        </w:tc>
      </w:tr>
      <w:tr w:rsidR="00A6167B" w:rsidRPr="006650DB" w14:paraId="4CC041A3"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43CFB868" w14:textId="6C2A7DF7" w:rsidR="00A6167B" w:rsidRDefault="00A6167B" w:rsidP="001C6A1A">
            <w:pPr>
              <w:pStyle w:val="Style1"/>
              <w:spacing w:after="0"/>
            </w:pPr>
            <w:bookmarkStart w:id="494" w:name="_Toc528692655"/>
            <w:r>
              <w:t>8</w:t>
            </w:r>
            <w:bookmarkEnd w:id="494"/>
          </w:p>
        </w:tc>
        <w:tc>
          <w:tcPr>
            <w:tcW w:w="3240" w:type="dxa"/>
            <w:tcBorders>
              <w:left w:val="single" w:sz="4" w:space="0" w:color="FFFFFF" w:themeColor="background1"/>
              <w:right w:val="single" w:sz="4" w:space="0" w:color="FFFFFF" w:themeColor="background1"/>
            </w:tcBorders>
            <w:vAlign w:val="center"/>
          </w:tcPr>
          <w:p w14:paraId="12E23664" w14:textId="77777777" w:rsidR="00A6167B" w:rsidRPr="006650DB" w:rsidRDefault="00A6167B" w:rsidP="001C6A1A">
            <w:pPr>
              <w:pStyle w:val="Style1"/>
              <w:spacing w:after="0"/>
              <w:ind w:left="361"/>
            </w:pPr>
            <w:bookmarkStart w:id="495" w:name="_Toc528692656"/>
            <w:r>
              <w:t>Lideta sub-city</w:t>
            </w:r>
            <w:bookmarkEnd w:id="495"/>
          </w:p>
        </w:tc>
        <w:tc>
          <w:tcPr>
            <w:tcW w:w="2880" w:type="dxa"/>
            <w:tcBorders>
              <w:left w:val="single" w:sz="4" w:space="0" w:color="FFFFFF" w:themeColor="background1"/>
              <w:right w:val="single" w:sz="4" w:space="0" w:color="FFFFFF" w:themeColor="background1"/>
            </w:tcBorders>
            <w:vAlign w:val="center"/>
          </w:tcPr>
          <w:p w14:paraId="0B4D4E2F" w14:textId="77777777" w:rsidR="00A6167B" w:rsidRPr="006650DB" w:rsidRDefault="00A6167B" w:rsidP="001C6A1A">
            <w:pPr>
              <w:pStyle w:val="Style1"/>
              <w:spacing w:after="0"/>
              <w:jc w:val="center"/>
            </w:pPr>
            <w:bookmarkStart w:id="496" w:name="_Toc528692657"/>
            <w:r>
              <w:t>57</w:t>
            </w:r>
            <w:bookmarkEnd w:id="496"/>
          </w:p>
        </w:tc>
        <w:tc>
          <w:tcPr>
            <w:tcW w:w="1530" w:type="dxa"/>
            <w:tcBorders>
              <w:left w:val="single" w:sz="4" w:space="0" w:color="FFFFFF" w:themeColor="background1"/>
              <w:right w:val="single" w:sz="4" w:space="0" w:color="FFFFFF" w:themeColor="background1"/>
            </w:tcBorders>
            <w:vAlign w:val="bottom"/>
          </w:tcPr>
          <w:p w14:paraId="2FBD08DD" w14:textId="77777777" w:rsidR="00A6167B" w:rsidRPr="006650DB" w:rsidRDefault="00A6167B" w:rsidP="001C6A1A">
            <w:pPr>
              <w:pStyle w:val="Style1"/>
              <w:spacing w:after="0"/>
              <w:jc w:val="center"/>
            </w:pPr>
            <w:bookmarkStart w:id="497" w:name="_Toc528692658"/>
            <w:r w:rsidRPr="00145FA5">
              <w:t>3</w:t>
            </w:r>
            <w:bookmarkEnd w:id="497"/>
          </w:p>
        </w:tc>
        <w:tc>
          <w:tcPr>
            <w:tcW w:w="1260" w:type="dxa"/>
            <w:tcBorders>
              <w:left w:val="single" w:sz="4" w:space="0" w:color="FFFFFF" w:themeColor="background1"/>
              <w:right w:val="single" w:sz="4" w:space="0" w:color="FFFFFF" w:themeColor="background1"/>
            </w:tcBorders>
            <w:vAlign w:val="bottom"/>
          </w:tcPr>
          <w:p w14:paraId="0209CB13" w14:textId="77777777" w:rsidR="00A6167B" w:rsidRPr="009A22FF" w:rsidRDefault="00A6167B" w:rsidP="001C6A1A">
            <w:pPr>
              <w:pStyle w:val="Style1"/>
              <w:spacing w:after="0"/>
              <w:jc w:val="center"/>
              <w:rPr>
                <w:rFonts w:cs="Arial"/>
              </w:rPr>
            </w:pPr>
            <w:r w:rsidRPr="009A22FF">
              <w:rPr>
                <w:rFonts w:cs="Arial"/>
                <w:color w:val="000000"/>
                <w:szCs w:val="22"/>
              </w:rPr>
              <w:t>3%</w:t>
            </w:r>
          </w:p>
        </w:tc>
      </w:tr>
      <w:tr w:rsidR="00A6167B" w:rsidRPr="006650DB" w14:paraId="4F96E6EB"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06A2EABB" w14:textId="62FDA6AC" w:rsidR="00A6167B" w:rsidRDefault="00A6167B" w:rsidP="001C6A1A">
            <w:pPr>
              <w:pStyle w:val="Style1"/>
              <w:spacing w:after="0"/>
            </w:pPr>
            <w:bookmarkStart w:id="498" w:name="_Toc528692659"/>
            <w:r>
              <w:t>9</w:t>
            </w:r>
            <w:bookmarkEnd w:id="498"/>
          </w:p>
        </w:tc>
        <w:tc>
          <w:tcPr>
            <w:tcW w:w="3240" w:type="dxa"/>
            <w:tcBorders>
              <w:left w:val="single" w:sz="4" w:space="0" w:color="FFFFFF" w:themeColor="background1"/>
              <w:right w:val="single" w:sz="4" w:space="0" w:color="FFFFFF" w:themeColor="background1"/>
            </w:tcBorders>
            <w:vAlign w:val="center"/>
          </w:tcPr>
          <w:p w14:paraId="3313AA40" w14:textId="4EA1318F" w:rsidR="00A6167B" w:rsidRPr="006650DB" w:rsidRDefault="00A6167B" w:rsidP="001C6A1A">
            <w:pPr>
              <w:pStyle w:val="Style1"/>
              <w:spacing w:after="0"/>
              <w:ind w:left="361"/>
            </w:pPr>
            <w:bookmarkStart w:id="499" w:name="_Toc528692660"/>
            <w:r>
              <w:t>Nifas-Silk-Lafto sub-city</w:t>
            </w:r>
            <w:bookmarkEnd w:id="499"/>
          </w:p>
        </w:tc>
        <w:tc>
          <w:tcPr>
            <w:tcW w:w="2880" w:type="dxa"/>
            <w:tcBorders>
              <w:left w:val="single" w:sz="4" w:space="0" w:color="FFFFFF" w:themeColor="background1"/>
              <w:right w:val="single" w:sz="4" w:space="0" w:color="FFFFFF" w:themeColor="background1"/>
            </w:tcBorders>
            <w:vAlign w:val="center"/>
          </w:tcPr>
          <w:p w14:paraId="14773A6F" w14:textId="77777777" w:rsidR="00A6167B" w:rsidRPr="006650DB" w:rsidRDefault="00A6167B" w:rsidP="001C6A1A">
            <w:pPr>
              <w:pStyle w:val="Style1"/>
              <w:spacing w:after="0"/>
              <w:jc w:val="center"/>
            </w:pPr>
            <w:bookmarkStart w:id="500" w:name="_Toc528692661"/>
            <w:r>
              <w:t>163</w:t>
            </w:r>
            <w:bookmarkEnd w:id="500"/>
          </w:p>
        </w:tc>
        <w:tc>
          <w:tcPr>
            <w:tcW w:w="1530" w:type="dxa"/>
            <w:tcBorders>
              <w:left w:val="single" w:sz="4" w:space="0" w:color="FFFFFF" w:themeColor="background1"/>
              <w:right w:val="single" w:sz="4" w:space="0" w:color="FFFFFF" w:themeColor="background1"/>
            </w:tcBorders>
            <w:vAlign w:val="bottom"/>
          </w:tcPr>
          <w:p w14:paraId="3D097E5B" w14:textId="77777777" w:rsidR="00A6167B" w:rsidRPr="006650DB" w:rsidRDefault="00A6167B" w:rsidP="001C6A1A">
            <w:pPr>
              <w:pStyle w:val="Style1"/>
              <w:spacing w:after="0"/>
              <w:jc w:val="center"/>
            </w:pPr>
            <w:bookmarkStart w:id="501" w:name="_Toc528692662"/>
            <w:r w:rsidRPr="00145FA5">
              <w:t>10</w:t>
            </w:r>
            <w:bookmarkEnd w:id="501"/>
          </w:p>
        </w:tc>
        <w:tc>
          <w:tcPr>
            <w:tcW w:w="1260" w:type="dxa"/>
            <w:tcBorders>
              <w:left w:val="single" w:sz="4" w:space="0" w:color="FFFFFF" w:themeColor="background1"/>
              <w:right w:val="single" w:sz="4" w:space="0" w:color="FFFFFF" w:themeColor="background1"/>
            </w:tcBorders>
            <w:vAlign w:val="bottom"/>
          </w:tcPr>
          <w:p w14:paraId="30412E38" w14:textId="77777777" w:rsidR="00A6167B" w:rsidRPr="009A22FF" w:rsidRDefault="00A6167B" w:rsidP="001C6A1A">
            <w:pPr>
              <w:pStyle w:val="Style1"/>
              <w:spacing w:after="0"/>
              <w:jc w:val="center"/>
              <w:rPr>
                <w:rFonts w:cs="Arial"/>
              </w:rPr>
            </w:pPr>
            <w:r w:rsidRPr="009A22FF">
              <w:rPr>
                <w:rFonts w:cs="Arial"/>
                <w:color w:val="000000"/>
                <w:szCs w:val="22"/>
              </w:rPr>
              <w:t>10%</w:t>
            </w:r>
          </w:p>
        </w:tc>
      </w:tr>
      <w:tr w:rsidR="00A6167B" w:rsidRPr="006650DB" w14:paraId="4F094C80" w14:textId="77777777" w:rsidTr="003F3DFD">
        <w:trPr>
          <w:trHeight w:val="70"/>
        </w:trPr>
        <w:tc>
          <w:tcPr>
            <w:tcW w:w="625" w:type="dxa"/>
            <w:tcBorders>
              <w:left w:val="single" w:sz="4" w:space="0" w:color="FFFFFF" w:themeColor="background1"/>
              <w:right w:val="single" w:sz="4" w:space="0" w:color="FFFFFF" w:themeColor="background1"/>
            </w:tcBorders>
            <w:vAlign w:val="center"/>
          </w:tcPr>
          <w:p w14:paraId="6B25B7A2" w14:textId="6398FCEF" w:rsidR="00A6167B" w:rsidRDefault="00A6167B" w:rsidP="001C6A1A">
            <w:pPr>
              <w:pStyle w:val="Style1"/>
              <w:spacing w:after="0"/>
            </w:pPr>
            <w:bookmarkStart w:id="502" w:name="_Toc528692663"/>
            <w:r>
              <w:t>10</w:t>
            </w:r>
            <w:bookmarkEnd w:id="502"/>
          </w:p>
        </w:tc>
        <w:tc>
          <w:tcPr>
            <w:tcW w:w="3240" w:type="dxa"/>
            <w:tcBorders>
              <w:left w:val="single" w:sz="4" w:space="0" w:color="FFFFFF" w:themeColor="background1"/>
              <w:right w:val="single" w:sz="4" w:space="0" w:color="FFFFFF" w:themeColor="background1"/>
            </w:tcBorders>
            <w:vAlign w:val="center"/>
          </w:tcPr>
          <w:p w14:paraId="2102C222" w14:textId="77777777" w:rsidR="00A6167B" w:rsidRPr="006650DB" w:rsidRDefault="00A6167B" w:rsidP="001C6A1A">
            <w:pPr>
              <w:pStyle w:val="Style1"/>
              <w:spacing w:after="0"/>
              <w:ind w:left="361"/>
            </w:pPr>
            <w:bookmarkStart w:id="503" w:name="_Toc528692664"/>
            <w:r>
              <w:t>Yeka sub-city</w:t>
            </w:r>
            <w:bookmarkEnd w:id="503"/>
          </w:p>
        </w:tc>
        <w:tc>
          <w:tcPr>
            <w:tcW w:w="2880" w:type="dxa"/>
            <w:tcBorders>
              <w:left w:val="single" w:sz="4" w:space="0" w:color="FFFFFF" w:themeColor="background1"/>
              <w:right w:val="single" w:sz="4" w:space="0" w:color="FFFFFF" w:themeColor="background1"/>
            </w:tcBorders>
            <w:vAlign w:val="center"/>
          </w:tcPr>
          <w:p w14:paraId="01DE44A2" w14:textId="77777777" w:rsidR="00A6167B" w:rsidRPr="006650DB" w:rsidRDefault="00A6167B" w:rsidP="001C6A1A">
            <w:pPr>
              <w:pStyle w:val="Style1"/>
              <w:spacing w:after="0"/>
              <w:jc w:val="center"/>
            </w:pPr>
            <w:bookmarkStart w:id="504" w:name="_Toc528692665"/>
            <w:r>
              <w:t>168</w:t>
            </w:r>
            <w:bookmarkEnd w:id="504"/>
          </w:p>
        </w:tc>
        <w:tc>
          <w:tcPr>
            <w:tcW w:w="1530" w:type="dxa"/>
            <w:tcBorders>
              <w:left w:val="single" w:sz="4" w:space="0" w:color="FFFFFF" w:themeColor="background1"/>
              <w:right w:val="single" w:sz="4" w:space="0" w:color="FFFFFF" w:themeColor="background1"/>
            </w:tcBorders>
            <w:vAlign w:val="bottom"/>
          </w:tcPr>
          <w:p w14:paraId="46FBA9C2" w14:textId="77777777" w:rsidR="00A6167B" w:rsidRPr="006650DB" w:rsidRDefault="00A6167B" w:rsidP="001C6A1A">
            <w:pPr>
              <w:pStyle w:val="Style1"/>
              <w:spacing w:after="0"/>
              <w:jc w:val="center"/>
            </w:pPr>
            <w:bookmarkStart w:id="505" w:name="_Toc528692666"/>
            <w:r w:rsidRPr="00145FA5">
              <w:t>10</w:t>
            </w:r>
            <w:bookmarkEnd w:id="505"/>
          </w:p>
        </w:tc>
        <w:tc>
          <w:tcPr>
            <w:tcW w:w="1260" w:type="dxa"/>
            <w:tcBorders>
              <w:left w:val="single" w:sz="4" w:space="0" w:color="FFFFFF" w:themeColor="background1"/>
              <w:right w:val="single" w:sz="4" w:space="0" w:color="FFFFFF" w:themeColor="background1"/>
            </w:tcBorders>
            <w:vAlign w:val="bottom"/>
          </w:tcPr>
          <w:p w14:paraId="3FAC4614" w14:textId="77777777" w:rsidR="00A6167B" w:rsidRPr="009A22FF" w:rsidRDefault="00A6167B" w:rsidP="001C6A1A">
            <w:pPr>
              <w:pStyle w:val="Style1"/>
              <w:spacing w:after="0"/>
              <w:jc w:val="center"/>
              <w:rPr>
                <w:rFonts w:cs="Arial"/>
              </w:rPr>
            </w:pPr>
            <w:r w:rsidRPr="009A22FF">
              <w:rPr>
                <w:rFonts w:cs="Arial"/>
                <w:color w:val="000000"/>
                <w:szCs w:val="22"/>
              </w:rPr>
              <w:t>1</w:t>
            </w:r>
            <w:r>
              <w:rPr>
                <w:rFonts w:cs="Arial"/>
                <w:color w:val="000000"/>
                <w:szCs w:val="22"/>
              </w:rPr>
              <w:t>0</w:t>
            </w:r>
            <w:r w:rsidRPr="009A22FF">
              <w:rPr>
                <w:rFonts w:cs="Arial"/>
                <w:color w:val="000000"/>
                <w:szCs w:val="22"/>
              </w:rPr>
              <w:t>%</w:t>
            </w:r>
          </w:p>
        </w:tc>
      </w:tr>
    </w:tbl>
    <w:p w14:paraId="2185D7DB" w14:textId="238B3F8E" w:rsidR="001C6A1A" w:rsidRDefault="001C6A1A" w:rsidP="001C6A1A">
      <w:pPr>
        <w:pStyle w:val="Style1"/>
        <w:rPr>
          <w:sz w:val="26"/>
        </w:rPr>
      </w:pPr>
      <w:bookmarkStart w:id="506" w:name="_Toc528692670"/>
      <w:bookmarkStart w:id="507" w:name="_Toc534709533"/>
      <w:r w:rsidRPr="00051A4A">
        <w:rPr>
          <w:noProof/>
        </w:rPr>
        <mc:AlternateContent>
          <mc:Choice Requires="wps">
            <w:drawing>
              <wp:anchor distT="0" distB="0" distL="114300" distR="114300" simplePos="0" relativeHeight="252468224" behindDoc="0" locked="0" layoutInCell="1" allowOverlap="1" wp14:anchorId="3B0B81B7" wp14:editId="2FF2549B">
                <wp:simplePos x="0" y="0"/>
                <wp:positionH relativeFrom="margin">
                  <wp:posOffset>-10160</wp:posOffset>
                </wp:positionH>
                <wp:positionV relativeFrom="paragraph">
                  <wp:posOffset>172085</wp:posOffset>
                </wp:positionV>
                <wp:extent cx="5019675" cy="228600"/>
                <wp:effectExtent l="0" t="0" r="9525" b="0"/>
                <wp:wrapTopAndBottom/>
                <wp:docPr id="148" name="Text Box 148"/>
                <wp:cNvGraphicFramePr/>
                <a:graphic xmlns:a="http://schemas.openxmlformats.org/drawingml/2006/main">
                  <a:graphicData uri="http://schemas.microsoft.com/office/word/2010/wordprocessingShape">
                    <wps:wsp>
                      <wps:cNvSpPr txBox="1"/>
                      <wps:spPr>
                        <a:xfrm>
                          <a:off x="0" y="0"/>
                          <a:ext cx="5019675" cy="228600"/>
                        </a:xfrm>
                        <a:prstGeom prst="rect">
                          <a:avLst/>
                        </a:prstGeom>
                        <a:solidFill>
                          <a:prstClr val="white"/>
                        </a:solidFill>
                        <a:ln>
                          <a:noFill/>
                        </a:ln>
                      </wps:spPr>
                      <wps:txbx>
                        <w:txbxContent>
                          <w:p w14:paraId="3B57B359" w14:textId="42F08E95" w:rsidR="004119DD" w:rsidRPr="00911998" w:rsidRDefault="004119DD" w:rsidP="00A6167B">
                            <w:pPr>
                              <w:pStyle w:val="Style1"/>
                              <w:rPr>
                                <w:rFonts w:ascii="Ebrima" w:eastAsia="Times New Roman" w:hAnsi="Ebrima" w:cs="Arial"/>
                                <w:sz w:val="22"/>
                                <w:szCs w:val="24"/>
                              </w:rPr>
                            </w:pPr>
                            <w:bookmarkStart w:id="508" w:name="_Hlk534557850"/>
                            <w:r w:rsidRPr="00911998">
                              <w:rPr>
                                <w:b/>
                                <w:sz w:val="22"/>
                              </w:rPr>
                              <w:t xml:space="preserve">Table </w:t>
                            </w:r>
                            <w:r>
                              <w:rPr>
                                <w:b/>
                                <w:sz w:val="22"/>
                              </w:rPr>
                              <w:t>3</w:t>
                            </w:r>
                            <w:r w:rsidRPr="00911998">
                              <w:rPr>
                                <w:b/>
                                <w:sz w:val="22"/>
                              </w:rPr>
                              <w:t>.</w:t>
                            </w:r>
                            <w:r>
                              <w:rPr>
                                <w:b/>
                                <w:sz w:val="22"/>
                              </w:rPr>
                              <w:t>2:</w:t>
                            </w:r>
                            <w:r w:rsidRPr="00911998">
                              <w:rPr>
                                <w:i/>
                                <w:sz w:val="22"/>
                              </w:rPr>
                              <w:t xml:space="preserve"> </w:t>
                            </w:r>
                            <w:r w:rsidRPr="00911998">
                              <w:rPr>
                                <w:rFonts w:eastAsia="Times New Roman" w:cs="Arial"/>
                                <w:sz w:val="22"/>
                                <w:szCs w:val="24"/>
                              </w:rPr>
                              <w:t xml:space="preserve"> </w:t>
                            </w:r>
                            <w:r w:rsidRPr="00911998">
                              <w:rPr>
                                <w:sz w:val="22"/>
                              </w:rPr>
                              <w:t xml:space="preserve">Number of projects selected for </w:t>
                            </w:r>
                            <w:r>
                              <w:rPr>
                                <w:sz w:val="22"/>
                              </w:rPr>
                              <w:t>sample</w:t>
                            </w:r>
                          </w:p>
                          <w:bookmarkEnd w:id="508"/>
                          <w:p w14:paraId="2E883FCA" w14:textId="77777777" w:rsidR="004119DD" w:rsidRPr="00911998" w:rsidRDefault="004119DD" w:rsidP="00A6167B">
                            <w:pPr>
                              <w:ind w:left="1350" w:hanging="1350"/>
                              <w:rPr>
                                <w:rFonts w:eastAsia="Times New Roman" w:cs="Arial"/>
                                <w:b w:val="0"/>
                                <w:color w:val="auto"/>
                                <w:sz w:val="22"/>
                                <w:szCs w:val="24"/>
                              </w:rPr>
                            </w:pPr>
                          </w:p>
                          <w:p w14:paraId="3C03F5C9" w14:textId="77777777" w:rsidR="004119DD" w:rsidRPr="00911998" w:rsidRDefault="004119DD" w:rsidP="00A6167B">
                            <w:pPr>
                              <w:ind w:left="1440" w:hanging="1440"/>
                              <w:rPr>
                                <w:rFonts w:cs="Arial"/>
                                <w:b w:val="0"/>
                                <w:color w:val="000000"/>
                                <w:sz w:val="20"/>
                                <w:szCs w:val="24"/>
                              </w:rPr>
                            </w:pPr>
                          </w:p>
                          <w:p w14:paraId="7EF8EBD8" w14:textId="77777777" w:rsidR="004119DD" w:rsidRPr="00911998" w:rsidRDefault="004119DD" w:rsidP="00A6167B">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81B7" id="Text Box 148" o:spid="_x0000_s1208" type="#_x0000_t202" style="position:absolute;left:0;text-align:left;margin-left:-.8pt;margin-top:13.55pt;width:395.25pt;height:18pt;z-index:252468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" stroked="f">
                <v:textbox inset="0,0,0,0">
                  <w:txbxContent>
                    <w:p w14:paraId="3B57B359" w14:textId="42F08E95" w:rsidR="004119DD" w:rsidRPr="00911998" w:rsidRDefault="004119DD" w:rsidP="00A6167B">
                      <w:pPr>
                        <w:pStyle w:val="Style1"/>
                        <w:rPr>
                          <w:rFonts w:ascii="Ebrima" w:eastAsia="Times New Roman" w:hAnsi="Ebrima" w:cs="Arial"/>
                          <w:sz w:val="22"/>
                          <w:szCs w:val="24"/>
                        </w:rPr>
                      </w:pPr>
                      <w:bookmarkStart w:id="509" w:name="_Hlk534557850"/>
                      <w:r w:rsidRPr="00911998">
                        <w:rPr>
                          <w:b/>
                          <w:sz w:val="22"/>
                        </w:rPr>
                        <w:t xml:space="preserve">Table </w:t>
                      </w:r>
                      <w:r>
                        <w:rPr>
                          <w:b/>
                          <w:sz w:val="22"/>
                        </w:rPr>
                        <w:t>3</w:t>
                      </w:r>
                      <w:r w:rsidRPr="00911998">
                        <w:rPr>
                          <w:b/>
                          <w:sz w:val="22"/>
                        </w:rPr>
                        <w:t>.</w:t>
                      </w:r>
                      <w:r>
                        <w:rPr>
                          <w:b/>
                          <w:sz w:val="22"/>
                        </w:rPr>
                        <w:t>2:</w:t>
                      </w:r>
                      <w:r w:rsidRPr="00911998">
                        <w:rPr>
                          <w:i/>
                          <w:sz w:val="22"/>
                        </w:rPr>
                        <w:t xml:space="preserve"> </w:t>
                      </w:r>
                      <w:r w:rsidRPr="00911998">
                        <w:rPr>
                          <w:rFonts w:eastAsia="Times New Roman" w:cs="Arial"/>
                          <w:sz w:val="22"/>
                          <w:szCs w:val="24"/>
                        </w:rPr>
                        <w:t xml:space="preserve"> </w:t>
                      </w:r>
                      <w:r w:rsidRPr="00911998">
                        <w:rPr>
                          <w:sz w:val="22"/>
                        </w:rPr>
                        <w:t xml:space="preserve">Number of projects selected for </w:t>
                      </w:r>
                      <w:r>
                        <w:rPr>
                          <w:sz w:val="22"/>
                        </w:rPr>
                        <w:t>sample</w:t>
                      </w:r>
                    </w:p>
                    <w:bookmarkEnd w:id="509"/>
                    <w:p w14:paraId="2E883FCA" w14:textId="77777777" w:rsidR="004119DD" w:rsidRPr="00911998" w:rsidRDefault="004119DD" w:rsidP="00A6167B">
                      <w:pPr>
                        <w:ind w:left="1350" w:hanging="1350"/>
                        <w:rPr>
                          <w:rFonts w:eastAsia="Times New Roman" w:cs="Arial"/>
                          <w:b w:val="0"/>
                          <w:color w:val="auto"/>
                          <w:sz w:val="22"/>
                          <w:szCs w:val="24"/>
                        </w:rPr>
                      </w:pPr>
                    </w:p>
                    <w:p w14:paraId="3C03F5C9" w14:textId="77777777" w:rsidR="004119DD" w:rsidRPr="00911998" w:rsidRDefault="004119DD" w:rsidP="00A6167B">
                      <w:pPr>
                        <w:ind w:left="1440" w:hanging="1440"/>
                        <w:rPr>
                          <w:rFonts w:cs="Arial"/>
                          <w:b w:val="0"/>
                          <w:color w:val="000000"/>
                          <w:sz w:val="20"/>
                          <w:szCs w:val="24"/>
                        </w:rPr>
                      </w:pPr>
                    </w:p>
                    <w:p w14:paraId="7EF8EBD8" w14:textId="77777777" w:rsidR="004119DD" w:rsidRPr="00911998" w:rsidRDefault="004119DD" w:rsidP="00A6167B">
                      <w:pPr>
                        <w:pStyle w:val="Heading1"/>
                        <w:rPr>
                          <w:sz w:val="22"/>
                        </w:rPr>
                      </w:pPr>
                    </w:p>
                  </w:txbxContent>
                </v:textbox>
                <w10:wrap type="topAndBottom" anchorx="margin"/>
              </v:shape>
            </w:pict>
          </mc:Fallback>
        </mc:AlternateContent>
      </w:r>
    </w:p>
    <w:p w14:paraId="0060D4E1" w14:textId="4CF43252" w:rsidR="00A6167B" w:rsidRPr="00A97941" w:rsidRDefault="00A6167B" w:rsidP="00284762">
      <w:pPr>
        <w:pStyle w:val="Heading1"/>
        <w:numPr>
          <w:ilvl w:val="1"/>
          <w:numId w:val="31"/>
        </w:numPr>
        <w:tabs>
          <w:tab w:val="left" w:pos="540"/>
          <w:tab w:val="left" w:pos="1350"/>
        </w:tabs>
        <w:spacing w:after="240" w:line="276" w:lineRule="auto"/>
        <w:ind w:left="540" w:hanging="540"/>
        <w:rPr>
          <w:sz w:val="26"/>
          <w:szCs w:val="26"/>
        </w:rPr>
      </w:pPr>
      <w:bookmarkStart w:id="510" w:name="_Toc12281507"/>
      <w:r w:rsidRPr="00150462">
        <w:rPr>
          <w:sz w:val="26"/>
          <w:szCs w:val="26"/>
        </w:rPr>
        <w:t xml:space="preserve">Data </w:t>
      </w:r>
      <w:r>
        <w:rPr>
          <w:sz w:val="26"/>
          <w:szCs w:val="26"/>
        </w:rPr>
        <w:t>S</w:t>
      </w:r>
      <w:r w:rsidRPr="00150462">
        <w:rPr>
          <w:sz w:val="26"/>
          <w:szCs w:val="26"/>
        </w:rPr>
        <w:t>ource</w:t>
      </w:r>
      <w:bookmarkEnd w:id="510"/>
      <w:r w:rsidRPr="00150462">
        <w:rPr>
          <w:sz w:val="26"/>
          <w:szCs w:val="26"/>
        </w:rPr>
        <w:t xml:space="preserve"> </w:t>
      </w:r>
      <w:bookmarkEnd w:id="506"/>
      <w:bookmarkEnd w:id="507"/>
    </w:p>
    <w:p w14:paraId="1DD363FA" w14:textId="69B998EF" w:rsidR="00A6167B" w:rsidRPr="00B05821" w:rsidRDefault="00A6167B" w:rsidP="00A6167B">
      <w:pPr>
        <w:pStyle w:val="Style1"/>
      </w:pPr>
      <w:r>
        <w:t xml:space="preserve">For the purpose of this research study </w:t>
      </w:r>
      <w:r w:rsidR="001C6A1A">
        <w:t>b</w:t>
      </w:r>
      <w:r w:rsidR="001C6A1A" w:rsidRPr="00B05821">
        <w:t>oth primary and secondary sources of data were used.</w:t>
      </w:r>
      <w:r w:rsidR="001C6A1A">
        <w:t xml:space="preserve"> </w:t>
      </w:r>
    </w:p>
    <w:p w14:paraId="51AF360D" w14:textId="1655B586" w:rsidR="00A6167B" w:rsidRPr="001C03C0" w:rsidRDefault="00A6167B" w:rsidP="00284762">
      <w:pPr>
        <w:pStyle w:val="Style1"/>
        <w:numPr>
          <w:ilvl w:val="0"/>
          <w:numId w:val="33"/>
        </w:numPr>
        <w:ind w:left="270" w:hanging="90"/>
        <w:rPr>
          <w:b/>
        </w:rPr>
      </w:pPr>
      <w:bookmarkStart w:id="511" w:name="_Toc528692671"/>
      <w:bookmarkStart w:id="512" w:name="_Toc534709534"/>
      <w:r w:rsidRPr="001C03C0">
        <w:rPr>
          <w:b/>
        </w:rPr>
        <w:t>Primary Data</w:t>
      </w:r>
      <w:bookmarkEnd w:id="511"/>
      <w:bookmarkEnd w:id="512"/>
      <w:r w:rsidRPr="001C03C0">
        <w:rPr>
          <w:b/>
        </w:rPr>
        <w:t xml:space="preserve"> </w:t>
      </w:r>
      <w:r w:rsidR="00B25B0A" w:rsidRPr="00B25B0A">
        <w:rPr>
          <w:b/>
        </w:rPr>
        <w:t>Source</w:t>
      </w:r>
    </w:p>
    <w:p w14:paraId="62B26249" w14:textId="7B161620" w:rsidR="00317112" w:rsidRDefault="00C21B45" w:rsidP="00A6167B">
      <w:pPr>
        <w:pStyle w:val="Style1"/>
      </w:pPr>
      <w:r>
        <w:t xml:space="preserve">Construction site managers, </w:t>
      </w:r>
      <w:r w:rsidR="00317112">
        <w:t>professional</w:t>
      </w:r>
      <w:r>
        <w:t xml:space="preserve"> graduates (from architecture, civil engineering and construction management), design office workers, government officials and personal observation were the main </w:t>
      </w:r>
      <w:r w:rsidRPr="00C21B45">
        <w:t>sources of the</w:t>
      </w:r>
      <w:r>
        <w:t xml:space="preserve"> </w:t>
      </w:r>
      <w:r w:rsidRPr="00C21B45">
        <w:t>primary data</w:t>
      </w:r>
      <w:r w:rsidR="00F96E7D">
        <w:t>.</w:t>
      </w:r>
    </w:p>
    <w:p w14:paraId="6FFECB7C" w14:textId="77777777" w:rsidR="00317112" w:rsidRPr="00B25B0A" w:rsidRDefault="00317112" w:rsidP="00284762">
      <w:pPr>
        <w:pStyle w:val="Style1"/>
        <w:numPr>
          <w:ilvl w:val="0"/>
          <w:numId w:val="33"/>
        </w:numPr>
        <w:ind w:left="270" w:hanging="90"/>
        <w:rPr>
          <w:b/>
        </w:rPr>
      </w:pPr>
      <w:bookmarkStart w:id="513" w:name="_Toc528692675"/>
      <w:bookmarkStart w:id="514" w:name="_Toc534709535"/>
      <w:r w:rsidRPr="00B25B0A">
        <w:rPr>
          <w:b/>
        </w:rPr>
        <w:t xml:space="preserve">Secondary Data </w:t>
      </w:r>
      <w:bookmarkEnd w:id="513"/>
      <w:bookmarkEnd w:id="514"/>
      <w:r w:rsidRPr="00B25B0A">
        <w:rPr>
          <w:b/>
        </w:rPr>
        <w:t xml:space="preserve">Source </w:t>
      </w:r>
    </w:p>
    <w:p w14:paraId="195BC0C4" w14:textId="666AFA30" w:rsidR="00317112" w:rsidRDefault="00317112" w:rsidP="00317112">
      <w:pPr>
        <w:pStyle w:val="Style1"/>
      </w:pPr>
      <w:r>
        <w:t>Secondary data source for this research</w:t>
      </w:r>
      <w:r w:rsidRPr="00232BA1">
        <w:t xml:space="preserve"> </w:t>
      </w:r>
      <w:r>
        <w:t xml:space="preserve">was </w:t>
      </w:r>
      <w:r w:rsidRPr="00232BA1">
        <w:t>collec</w:t>
      </w:r>
      <w:r>
        <w:t>ted from</w:t>
      </w:r>
      <w:r w:rsidRPr="00232BA1">
        <w:t xml:space="preserve"> </w:t>
      </w:r>
      <w:r w:rsidRPr="00EC64FF">
        <w:rPr>
          <w:noProof/>
        </w:rPr>
        <w:t>textbooks</w:t>
      </w:r>
      <w:r w:rsidRPr="00232BA1">
        <w:t xml:space="preserve">, reference editions, </w:t>
      </w:r>
      <w:r w:rsidRPr="0023677F">
        <w:t>journals,</w:t>
      </w:r>
      <w:r>
        <w:t xml:space="preserve"> </w:t>
      </w:r>
      <w:r w:rsidRPr="0023677F">
        <w:t>magazines, reports,</w:t>
      </w:r>
      <w:r>
        <w:t xml:space="preserve"> </w:t>
      </w:r>
      <w:r w:rsidRPr="00232BA1">
        <w:t xml:space="preserve">documents of standards and </w:t>
      </w:r>
      <w:r>
        <w:t xml:space="preserve">also </w:t>
      </w:r>
      <w:r w:rsidRPr="00232BA1">
        <w:t>official</w:t>
      </w:r>
      <w:r>
        <w:t xml:space="preserve"> </w:t>
      </w:r>
      <w:r w:rsidRPr="00232BA1">
        <w:t>publications</w:t>
      </w:r>
      <w:r>
        <w:t xml:space="preserve"> </w:t>
      </w:r>
      <w:r w:rsidRPr="00232BA1">
        <w:t>of different organizations</w:t>
      </w:r>
      <w:r>
        <w:t xml:space="preserve"> and </w:t>
      </w:r>
      <w:r w:rsidRPr="0023677F">
        <w:t>government</w:t>
      </w:r>
      <w:r>
        <w:t xml:space="preserve"> </w:t>
      </w:r>
      <w:r w:rsidRPr="0023677F">
        <w:t>agencies</w:t>
      </w:r>
      <w:r>
        <w:t xml:space="preserve">. However, </w:t>
      </w:r>
      <w:r w:rsidRPr="00232BA1">
        <w:t>those</w:t>
      </w:r>
      <w:r>
        <w:t xml:space="preserve"> materials were</w:t>
      </w:r>
      <w:r w:rsidRPr="00232BA1">
        <w:t xml:space="preserve"> accessed from libraries</w:t>
      </w:r>
      <w:r>
        <w:t>, online resources and d</w:t>
      </w:r>
      <w:r w:rsidRPr="00D8476F">
        <w:t>ata that has been published by government agencies and private companies</w:t>
      </w:r>
      <w:r>
        <w:t xml:space="preserve"> that </w:t>
      </w:r>
      <w:r w:rsidRPr="00D8476F">
        <w:t>readily available and free of charg</w:t>
      </w:r>
      <w:r>
        <w:t xml:space="preserve">e. </w:t>
      </w:r>
    </w:p>
    <w:p w14:paraId="6923A17F" w14:textId="324472AB" w:rsidR="00317112" w:rsidRDefault="003F3DFD" w:rsidP="00284762">
      <w:pPr>
        <w:pStyle w:val="Heading1"/>
        <w:numPr>
          <w:ilvl w:val="1"/>
          <w:numId w:val="31"/>
        </w:numPr>
        <w:tabs>
          <w:tab w:val="left" w:pos="540"/>
          <w:tab w:val="left" w:pos="1350"/>
        </w:tabs>
        <w:spacing w:after="240" w:line="276" w:lineRule="auto"/>
        <w:ind w:left="540" w:hanging="540"/>
        <w:rPr>
          <w:sz w:val="26"/>
          <w:szCs w:val="26"/>
        </w:rPr>
      </w:pPr>
      <w:bookmarkStart w:id="515" w:name="_Toc12281508"/>
      <w:r w:rsidRPr="003F3DFD">
        <w:rPr>
          <w:sz w:val="26"/>
          <w:szCs w:val="26"/>
        </w:rPr>
        <w:t>Data Collection Techniques</w:t>
      </w:r>
      <w:bookmarkEnd w:id="515"/>
    </w:p>
    <w:p w14:paraId="64513DD3" w14:textId="1CFBF069" w:rsidR="00F41C50" w:rsidRDefault="006B3CCE" w:rsidP="00F41C50">
      <w:pPr>
        <w:pStyle w:val="Style1"/>
      </w:pPr>
      <w:r>
        <w:t>For</w:t>
      </w:r>
      <w:r w:rsidR="00EC3C3C">
        <w:t xml:space="preserve"> collect</w:t>
      </w:r>
      <w:r>
        <w:t xml:space="preserve">ion of </w:t>
      </w:r>
      <w:r w:rsidR="00EC3C3C">
        <w:t>data from</w:t>
      </w:r>
      <w:r w:rsidR="00F41B0B">
        <w:rPr>
          <w:noProof/>
        </w:rPr>
        <w:t xml:space="preserve"> primary and socondary sources</w:t>
      </w:r>
      <w:r w:rsidR="00207B3B">
        <w:rPr>
          <w:noProof/>
        </w:rPr>
        <w:t>,</w:t>
      </w:r>
      <w:r w:rsidR="00F41B0B">
        <w:rPr>
          <w:noProof/>
        </w:rPr>
        <w:t xml:space="preserve"> </w:t>
      </w:r>
      <w:r w:rsidR="00F41B0B">
        <w:t>various</w:t>
      </w:r>
      <w:r w:rsidR="00F41B0B" w:rsidRPr="00B05821">
        <w:t xml:space="preserve"> data collection techniques </w:t>
      </w:r>
      <w:r w:rsidR="00F41B0B">
        <w:t>were</w:t>
      </w:r>
      <w:r w:rsidR="00F41B0B" w:rsidRPr="00B05821">
        <w:t xml:space="preserve"> employed</w:t>
      </w:r>
      <w:r w:rsidR="00F41C50">
        <w:t>.</w:t>
      </w:r>
      <w:r w:rsidR="00207B3B">
        <w:t xml:space="preserve"> Here </w:t>
      </w:r>
      <w:r w:rsidR="00EF69B3">
        <w:t xml:space="preserve">the techniques </w:t>
      </w:r>
      <w:r w:rsidR="00207B3B">
        <w:t>explained as follows:</w:t>
      </w:r>
    </w:p>
    <w:p w14:paraId="5BDE380F" w14:textId="77197FF9" w:rsidR="00F35CA6" w:rsidRDefault="00F35CA6" w:rsidP="00F35CA6">
      <w:pPr>
        <w:pStyle w:val="Style1"/>
      </w:pPr>
    </w:p>
    <w:p w14:paraId="284F5C35" w14:textId="77777777" w:rsidR="00F35CA6" w:rsidRPr="00F35CA6" w:rsidRDefault="00F35CA6" w:rsidP="00F35CA6">
      <w:pPr>
        <w:pStyle w:val="Style1"/>
      </w:pPr>
    </w:p>
    <w:p w14:paraId="5BF93E46" w14:textId="57C34F98" w:rsidR="00317112" w:rsidRPr="003F3DFD" w:rsidRDefault="00F41C50" w:rsidP="00284762">
      <w:pPr>
        <w:pStyle w:val="Style1"/>
        <w:numPr>
          <w:ilvl w:val="0"/>
          <w:numId w:val="34"/>
        </w:numPr>
        <w:ind w:left="360" w:hanging="150"/>
        <w:rPr>
          <w:b/>
        </w:rPr>
      </w:pPr>
      <w:r>
        <w:rPr>
          <w:b/>
        </w:rPr>
        <w:lastRenderedPageBreak/>
        <w:t>P</w:t>
      </w:r>
      <w:r w:rsidR="003F3DFD" w:rsidRPr="003F3DFD">
        <w:rPr>
          <w:b/>
        </w:rPr>
        <w:t>rimary Data Collection Technique</w:t>
      </w:r>
    </w:p>
    <w:p w14:paraId="37CE3865" w14:textId="6EC75B10" w:rsidR="003F3DFD" w:rsidRPr="003F3DFD" w:rsidRDefault="00EC3C3C" w:rsidP="003F3DFD">
      <w:pPr>
        <w:pStyle w:val="Style1"/>
        <w:rPr>
          <w:noProof/>
        </w:rPr>
      </w:pPr>
      <w:r w:rsidRPr="00EC3C3C">
        <w:rPr>
          <w:noProof/>
        </w:rPr>
        <w:t xml:space="preserve">The following data collection </w:t>
      </w:r>
      <w:r w:rsidR="00207B3B" w:rsidRPr="00B05821">
        <w:t>techniques</w:t>
      </w:r>
      <w:r w:rsidRPr="00EC3C3C">
        <w:rPr>
          <w:noProof/>
        </w:rPr>
        <w:t xml:space="preserve"> were used to collect these primary data</w:t>
      </w:r>
      <w:r w:rsidR="006B3CCE">
        <w:rPr>
          <w:noProof/>
        </w:rPr>
        <w:t>:</w:t>
      </w:r>
    </w:p>
    <w:p w14:paraId="6BF7486D" w14:textId="3DCE137D" w:rsidR="00A6167B" w:rsidRPr="00B75A99" w:rsidRDefault="00A6167B" w:rsidP="001C03C0">
      <w:pPr>
        <w:pStyle w:val="Style1"/>
      </w:pPr>
      <w:bookmarkStart w:id="516" w:name="_Toc528692672"/>
      <w:r w:rsidRPr="009A22FF">
        <w:rPr>
          <w:b/>
        </w:rPr>
        <w:t>Questionnaire</w:t>
      </w:r>
      <w:bookmarkEnd w:id="516"/>
    </w:p>
    <w:p w14:paraId="7AAF96E6" w14:textId="33071885" w:rsidR="006E79E8" w:rsidRPr="003F3DFD" w:rsidRDefault="00A6167B" w:rsidP="00B25B0A">
      <w:pPr>
        <w:pStyle w:val="Style1"/>
      </w:pPr>
      <w:r w:rsidRPr="00D72351">
        <w:t xml:space="preserve">Structured questionnaires </w:t>
      </w:r>
      <w:r>
        <w:t>were</w:t>
      </w:r>
      <w:r w:rsidRPr="00D72351">
        <w:t xml:space="preserve"> distributed to</w:t>
      </w:r>
      <w:r>
        <w:t xml:space="preserve"> </w:t>
      </w:r>
      <w:r w:rsidR="006E79E8">
        <w:t>representative</w:t>
      </w:r>
      <w:r w:rsidRPr="00D72351">
        <w:t xml:space="preserve"> respondents</w:t>
      </w:r>
      <w:r>
        <w:t xml:space="preserve"> located</w:t>
      </w:r>
      <w:r w:rsidR="006E79E8">
        <w:t xml:space="preserve"> at</w:t>
      </w:r>
      <w:r>
        <w:t xml:space="preserve"> ongoing projects sites in all </w:t>
      </w:r>
      <w:r w:rsidRPr="00EC64FF">
        <w:t>sub</w:t>
      </w:r>
      <w:r>
        <w:t>-</w:t>
      </w:r>
      <w:r w:rsidRPr="00EC64FF">
        <w:t>cities</w:t>
      </w:r>
      <w:r>
        <w:t xml:space="preserve"> of Addis Ababa </w:t>
      </w:r>
      <w:r w:rsidRPr="00D72351">
        <w:t xml:space="preserve">and </w:t>
      </w:r>
      <w:r>
        <w:t xml:space="preserve">also </w:t>
      </w:r>
      <w:r w:rsidRPr="00D72351">
        <w:t xml:space="preserve">collected </w:t>
      </w:r>
      <w:r>
        <w:t xml:space="preserve">by data collection assistants. </w:t>
      </w:r>
      <w:r w:rsidRPr="00471AD1">
        <w:t>The size and the layout</w:t>
      </w:r>
      <w:r>
        <w:t xml:space="preserve"> </w:t>
      </w:r>
      <w:r w:rsidRPr="00471AD1">
        <w:t xml:space="preserve">of the questionnaire </w:t>
      </w:r>
      <w:r>
        <w:t xml:space="preserve">were </w:t>
      </w:r>
      <w:r w:rsidRPr="00471AD1">
        <w:t xml:space="preserve">designed to make completion </w:t>
      </w:r>
      <w:r>
        <w:t xml:space="preserve">of filling </w:t>
      </w:r>
      <w:r w:rsidRPr="00471AD1">
        <w:t xml:space="preserve">as easy as possible </w:t>
      </w:r>
      <w:r>
        <w:t>by</w:t>
      </w:r>
      <w:r w:rsidRPr="00471AD1">
        <w:t xml:space="preserve"> consideration </w:t>
      </w:r>
      <w:r>
        <w:t xml:space="preserve">of </w:t>
      </w:r>
      <w:r w:rsidRPr="00471AD1">
        <w:t>the</w:t>
      </w:r>
      <w:r>
        <w:t xml:space="preserve"> </w:t>
      </w:r>
      <w:r w:rsidRPr="00471AD1">
        <w:t>targeted population</w:t>
      </w:r>
      <w:r>
        <w:t xml:space="preserve">, </w:t>
      </w:r>
      <w:r w:rsidRPr="00EC64FF">
        <w:t>whereas</w:t>
      </w:r>
      <w:r w:rsidRPr="00471AD1">
        <w:t xml:space="preserve"> possible answers </w:t>
      </w:r>
      <w:r>
        <w:t>were</w:t>
      </w:r>
      <w:r w:rsidRPr="00471AD1">
        <w:t xml:space="preserve"> given in a</w:t>
      </w:r>
      <w:r>
        <w:t xml:space="preserve"> </w:t>
      </w:r>
      <w:r w:rsidRPr="00471AD1">
        <w:t>multiple-choice and ranking</w:t>
      </w:r>
      <w:r>
        <w:t xml:space="preserve"> </w:t>
      </w:r>
      <w:r w:rsidRPr="00471AD1">
        <w:t xml:space="preserve">format. </w:t>
      </w:r>
      <w:r w:rsidR="006E79E8">
        <w:t>In addition</w:t>
      </w:r>
      <w:r>
        <w:t>,</w:t>
      </w:r>
      <w:r w:rsidRPr="00471AD1">
        <w:t xml:space="preserve"> open-ended questions </w:t>
      </w:r>
      <w:r>
        <w:t>were</w:t>
      </w:r>
      <w:r w:rsidRPr="00471AD1">
        <w:t xml:space="preserve"> </w:t>
      </w:r>
      <w:r w:rsidR="00F41B0B">
        <w:t>used</w:t>
      </w:r>
      <w:r>
        <w:t xml:space="preserve"> with</w:t>
      </w:r>
      <w:r w:rsidRPr="00471AD1">
        <w:t xml:space="preserve"> little space left for answers to</w:t>
      </w:r>
      <w:r>
        <w:t xml:space="preserve"> </w:t>
      </w:r>
      <w:r w:rsidRPr="00471AD1">
        <w:t xml:space="preserve">encourage brief </w:t>
      </w:r>
      <w:r w:rsidR="006E79E8" w:rsidRPr="00471AD1">
        <w:t>answer</w:t>
      </w:r>
      <w:r w:rsidR="006E79E8">
        <w:t>ing.</w:t>
      </w:r>
      <w:r>
        <w:t xml:space="preserve"> </w:t>
      </w:r>
      <w:r w:rsidR="006E79E8">
        <w:t xml:space="preserve">Also, </w:t>
      </w:r>
      <w:r>
        <w:t xml:space="preserve">in order to deepen the study for major challenges </w:t>
      </w:r>
      <w:r w:rsidR="006E79E8">
        <w:t>for</w:t>
      </w:r>
      <w:r>
        <w:t xml:space="preserve"> </w:t>
      </w:r>
      <w:r w:rsidR="006E79E8">
        <w:t>modularization of building systems,</w:t>
      </w:r>
      <w:r>
        <w:t xml:space="preserve"> secondary </w:t>
      </w:r>
      <w:r w:rsidRPr="00D72351">
        <w:t>questionnaire</w:t>
      </w:r>
      <w:r>
        <w:t>s were used for</w:t>
      </w:r>
      <w:r w:rsidRPr="00EC64FF">
        <w:t xml:space="preserve"> the study</w:t>
      </w:r>
      <w:r>
        <w:t xml:space="preserve"> of facts in a </w:t>
      </w:r>
      <w:r w:rsidRPr="00EC64FF">
        <w:t>design</w:t>
      </w:r>
      <w:r>
        <w:t xml:space="preserve"> office, practicing professional graduates and some regarded bodies.</w:t>
      </w:r>
      <w:bookmarkStart w:id="517" w:name="_Toc528692673"/>
    </w:p>
    <w:p w14:paraId="5B7941F6" w14:textId="75B6A39C" w:rsidR="00A6167B" w:rsidRPr="00B25B0A" w:rsidRDefault="00A6167B" w:rsidP="00B25B0A">
      <w:pPr>
        <w:pStyle w:val="Style1"/>
        <w:rPr>
          <w:b/>
        </w:rPr>
      </w:pPr>
      <w:r w:rsidRPr="009A22FF">
        <w:rPr>
          <w:b/>
        </w:rPr>
        <w:t>Interview</w:t>
      </w:r>
      <w:bookmarkEnd w:id="517"/>
      <w:r w:rsidRPr="00B25B0A">
        <w:rPr>
          <w:b/>
        </w:rPr>
        <w:t xml:space="preserve"> </w:t>
      </w:r>
    </w:p>
    <w:p w14:paraId="55E4642A" w14:textId="7C764D1F" w:rsidR="00A6167B" w:rsidRPr="006C2FBF" w:rsidRDefault="00A6167B" w:rsidP="00A6167B">
      <w:pPr>
        <w:pStyle w:val="Style1"/>
      </w:pPr>
      <w:r>
        <w:t xml:space="preserve">Interviews were used to collect information from government officials </w:t>
      </w:r>
      <w:r w:rsidR="00EF69B3">
        <w:t>such as</w:t>
      </w:r>
      <w:r>
        <w:t xml:space="preserve"> Addis Ababa city building permission and regulation authority </w:t>
      </w:r>
      <w:r w:rsidR="00EF69B3">
        <w:t>bureau</w:t>
      </w:r>
      <w:r>
        <w:t xml:space="preserve">, and also in some way </w:t>
      </w:r>
      <w:r w:rsidRPr="006C2FBF">
        <w:t>free interview</w:t>
      </w:r>
      <w:r>
        <w:t xml:space="preserve"> </w:t>
      </w:r>
      <w:r w:rsidRPr="006C2FBF">
        <w:t>after the respondents filled the questionnaires</w:t>
      </w:r>
      <w:r>
        <w:t xml:space="preserve"> on the concepts of modular </w:t>
      </w:r>
      <w:r w:rsidR="00EF69B3">
        <w:t>construction.</w:t>
      </w:r>
    </w:p>
    <w:p w14:paraId="35E38B61" w14:textId="77777777" w:rsidR="00A6167B" w:rsidRPr="009A22FF" w:rsidRDefault="00A6167B" w:rsidP="00B25B0A">
      <w:pPr>
        <w:pStyle w:val="Style1"/>
        <w:rPr>
          <w:b/>
        </w:rPr>
      </w:pPr>
      <w:bookmarkStart w:id="518" w:name="_Toc528692674"/>
      <w:r w:rsidRPr="009A22FF">
        <w:rPr>
          <w:b/>
        </w:rPr>
        <w:t>Direct observation</w:t>
      </w:r>
      <w:bookmarkEnd w:id="518"/>
    </w:p>
    <w:p w14:paraId="7566E632" w14:textId="24BFC78D" w:rsidR="00A6167B" w:rsidRDefault="00A6167B" w:rsidP="00A6167B">
      <w:pPr>
        <w:pStyle w:val="Style1"/>
      </w:pPr>
      <w:r w:rsidRPr="003658F6">
        <w:t xml:space="preserve">The researcher </w:t>
      </w:r>
      <w:r w:rsidR="00EF69B3">
        <w:t>conducted</w:t>
      </w:r>
      <w:r w:rsidRPr="003658F6">
        <w:t xml:space="preserve"> observations on the spatial and activity on the site</w:t>
      </w:r>
      <w:r>
        <w:t xml:space="preserve"> </w:t>
      </w:r>
      <w:r w:rsidRPr="003658F6">
        <w:t xml:space="preserve">to check the practice of </w:t>
      </w:r>
      <w:r>
        <w:t xml:space="preserve">construction, this helped the researcher a direct assessment on site </w:t>
      </w:r>
      <w:r w:rsidRPr="00EC64FF">
        <w:rPr>
          <w:noProof/>
        </w:rPr>
        <w:t xml:space="preserve">on </w:t>
      </w:r>
      <w:r>
        <w:rPr>
          <w:noProof/>
        </w:rPr>
        <w:t xml:space="preserve">the </w:t>
      </w:r>
      <w:r w:rsidRPr="00EC64FF">
        <w:rPr>
          <w:noProof/>
        </w:rPr>
        <w:t>utilization</w:t>
      </w:r>
      <w:r>
        <w:t xml:space="preserve"> of modular components and to get reactions from </w:t>
      </w:r>
      <w:r w:rsidRPr="00F344E1">
        <w:t>respondent</w:t>
      </w:r>
      <w:r>
        <w:t>’s</w:t>
      </w:r>
      <w:r w:rsidRPr="00F344E1">
        <w:t xml:space="preserve"> opinion</w:t>
      </w:r>
      <w:r>
        <w:t xml:space="preserve">. Also, the researcher visited some industries that produce modular </w:t>
      </w:r>
      <w:r w:rsidR="00EF69B3">
        <w:t>building elements</w:t>
      </w:r>
      <w:r>
        <w:t>.</w:t>
      </w:r>
    </w:p>
    <w:p w14:paraId="6C572684" w14:textId="04CEB259" w:rsidR="00EF69B3" w:rsidRDefault="00EF69B3" w:rsidP="00284762">
      <w:pPr>
        <w:pStyle w:val="Style1"/>
        <w:numPr>
          <w:ilvl w:val="0"/>
          <w:numId w:val="34"/>
        </w:numPr>
        <w:ind w:left="360" w:hanging="150"/>
        <w:rPr>
          <w:b/>
        </w:rPr>
      </w:pPr>
      <w:r w:rsidRPr="00B25B0A">
        <w:rPr>
          <w:b/>
        </w:rPr>
        <w:t>Secondary</w:t>
      </w:r>
      <w:r w:rsidRPr="003F3DFD">
        <w:rPr>
          <w:b/>
        </w:rPr>
        <w:t xml:space="preserve"> Data Collection Technique</w:t>
      </w:r>
    </w:p>
    <w:p w14:paraId="089CB982" w14:textId="2CB936DE" w:rsidR="00EF69B3" w:rsidRDefault="00134BD2" w:rsidP="00EF69B3">
      <w:pPr>
        <w:pStyle w:val="Style1"/>
      </w:pPr>
      <w:r w:rsidRPr="00134BD2">
        <w:t>The secondary data were collected through reading</w:t>
      </w:r>
      <w:r>
        <w:t xml:space="preserve">, </w:t>
      </w:r>
      <w:r w:rsidRPr="00134BD2">
        <w:t>note taking</w:t>
      </w:r>
      <w:r>
        <w:t xml:space="preserve"> and </w:t>
      </w:r>
      <w:r w:rsidRPr="00134BD2">
        <w:t xml:space="preserve">extracting </w:t>
      </w:r>
      <w:r>
        <w:t xml:space="preserve">of </w:t>
      </w:r>
      <w:r w:rsidRPr="00134BD2">
        <w:t>trusted websites</w:t>
      </w:r>
      <w:r w:rsidR="00335309">
        <w:t xml:space="preserve"> from sources such as </w:t>
      </w:r>
      <w:r w:rsidR="00335309" w:rsidRPr="00EC64FF">
        <w:rPr>
          <w:noProof/>
        </w:rPr>
        <w:t>textbooks</w:t>
      </w:r>
      <w:r w:rsidR="00335309" w:rsidRPr="00232BA1">
        <w:t xml:space="preserve">, reference editions, </w:t>
      </w:r>
      <w:r w:rsidR="00335309" w:rsidRPr="0023677F">
        <w:t>journals,</w:t>
      </w:r>
      <w:r w:rsidR="00335309">
        <w:t xml:space="preserve"> </w:t>
      </w:r>
      <w:r w:rsidR="00335309" w:rsidRPr="0023677F">
        <w:t>magazines, reports</w:t>
      </w:r>
      <w:r w:rsidR="00335309">
        <w:t xml:space="preserve"> and </w:t>
      </w:r>
      <w:r w:rsidR="00335309" w:rsidRPr="00232BA1">
        <w:t>documents of standards</w:t>
      </w:r>
      <w:r w:rsidR="00335309">
        <w:t xml:space="preserve">; </w:t>
      </w:r>
      <w:r w:rsidR="00335309" w:rsidRPr="00232BA1">
        <w:t>those</w:t>
      </w:r>
      <w:r w:rsidR="00335309">
        <w:t xml:space="preserve"> </w:t>
      </w:r>
      <w:r w:rsidR="00335309" w:rsidRPr="00232BA1">
        <w:t>accessed from libraries</w:t>
      </w:r>
      <w:r w:rsidR="00335309">
        <w:t xml:space="preserve"> and online resources</w:t>
      </w:r>
      <w:r w:rsidRPr="00134BD2">
        <w:t>.</w:t>
      </w:r>
    </w:p>
    <w:p w14:paraId="587AB6CB" w14:textId="4CC16B93" w:rsidR="00335309" w:rsidRPr="00335309" w:rsidRDefault="00335309" w:rsidP="00284762">
      <w:pPr>
        <w:pStyle w:val="Heading1"/>
        <w:numPr>
          <w:ilvl w:val="1"/>
          <w:numId w:val="31"/>
        </w:numPr>
        <w:tabs>
          <w:tab w:val="left" w:pos="540"/>
          <w:tab w:val="left" w:pos="1350"/>
        </w:tabs>
        <w:spacing w:after="240" w:line="276" w:lineRule="auto"/>
        <w:ind w:left="540" w:hanging="540"/>
        <w:rPr>
          <w:sz w:val="26"/>
          <w:szCs w:val="26"/>
        </w:rPr>
      </w:pPr>
      <w:bookmarkStart w:id="519" w:name="_Toc12281509"/>
      <w:r w:rsidRPr="00FD1EA2">
        <w:rPr>
          <w:sz w:val="26"/>
          <w:szCs w:val="26"/>
        </w:rPr>
        <w:t xml:space="preserve">Research </w:t>
      </w:r>
      <w:r w:rsidRPr="00812AD5">
        <w:rPr>
          <w:sz w:val="26"/>
          <w:szCs w:val="26"/>
        </w:rPr>
        <w:t>Design</w:t>
      </w:r>
      <w:bookmarkEnd w:id="519"/>
    </w:p>
    <w:p w14:paraId="3D22CEB1" w14:textId="28FDBEF7" w:rsidR="00335309" w:rsidRDefault="006A2C3F" w:rsidP="006A2C3F">
      <w:pPr>
        <w:pStyle w:val="Style1"/>
      </w:pPr>
      <w:r>
        <w:t>M</w:t>
      </w:r>
      <w:r w:rsidRPr="006A2C3F">
        <w:t xml:space="preserve">ixed method research design was employed because both </w:t>
      </w:r>
      <w:r w:rsidR="00693573" w:rsidRPr="006A2C3F">
        <w:t xml:space="preserve">quantitative </w:t>
      </w:r>
      <w:r w:rsidRPr="006A2C3F">
        <w:t>and</w:t>
      </w:r>
      <w:r>
        <w:t xml:space="preserve"> </w:t>
      </w:r>
      <w:r w:rsidRPr="006A2C3F">
        <w:t xml:space="preserve">types of data </w:t>
      </w:r>
      <w:r w:rsidR="00693573" w:rsidRPr="006A2C3F">
        <w:t xml:space="preserve">qualitative </w:t>
      </w:r>
      <w:r w:rsidRPr="006A2C3F">
        <w:t xml:space="preserve">were </w:t>
      </w:r>
      <w:r w:rsidR="00693573">
        <w:t>used to conduct the research.</w:t>
      </w:r>
      <w:r w:rsidR="009244A8">
        <w:t xml:space="preserve"> </w:t>
      </w:r>
      <w:r w:rsidR="009244A8" w:rsidRPr="009244A8">
        <w:t>The Mixed types of quantitative and</w:t>
      </w:r>
      <w:r w:rsidR="009244A8">
        <w:t xml:space="preserve"> </w:t>
      </w:r>
      <w:r w:rsidR="009244A8" w:rsidRPr="009244A8">
        <w:t>qualitative approaches were used</w:t>
      </w:r>
      <w:r w:rsidR="009244A8">
        <w:t xml:space="preserve"> </w:t>
      </w:r>
      <w:r w:rsidR="009244A8" w:rsidRPr="009244A8">
        <w:t>under the two structures of inquiry modes</w:t>
      </w:r>
      <w:r w:rsidR="003529B9">
        <w:t>.</w:t>
      </w:r>
      <w:r w:rsidR="009244A8">
        <w:t xml:space="preserve"> </w:t>
      </w:r>
      <w:r w:rsidR="003529B9">
        <w:t>T</w:t>
      </w:r>
      <w:r w:rsidR="009244A8" w:rsidRPr="009244A8">
        <w:t>he first inquiry mode was the structured approach in which</w:t>
      </w:r>
      <w:r w:rsidR="009244A8">
        <w:t xml:space="preserve"> </w:t>
      </w:r>
      <w:r w:rsidR="009244A8" w:rsidRPr="009244A8">
        <w:t>everything that forms the research process, objectives, sample and the questions</w:t>
      </w:r>
      <w:r w:rsidR="009244A8">
        <w:t xml:space="preserve"> </w:t>
      </w:r>
      <w:r w:rsidR="009244A8" w:rsidRPr="009244A8">
        <w:t>planned to ask the respondents was predetermined</w:t>
      </w:r>
      <w:r w:rsidR="003529B9">
        <w:t xml:space="preserve">. The second </w:t>
      </w:r>
      <w:r w:rsidR="003529B9" w:rsidRPr="009244A8">
        <w:t xml:space="preserve">inquiry mode was </w:t>
      </w:r>
      <w:r w:rsidR="003529B9" w:rsidRPr="003529B9">
        <w:t>unstructured approach</w:t>
      </w:r>
      <w:r w:rsidR="003529B9">
        <w:t xml:space="preserve"> </w:t>
      </w:r>
      <w:r w:rsidR="003529B9" w:rsidRPr="003529B9">
        <w:t xml:space="preserve">It </w:t>
      </w:r>
      <w:r w:rsidR="003529B9">
        <w:t xml:space="preserve">order to </w:t>
      </w:r>
      <w:r w:rsidR="003529B9" w:rsidRPr="003529B9">
        <w:t>explore the nature of a problem, issue or</w:t>
      </w:r>
      <w:r w:rsidR="003529B9">
        <w:t xml:space="preserve"> </w:t>
      </w:r>
      <w:r w:rsidR="003529B9" w:rsidRPr="003529B9">
        <w:t>phenomenon without quantifying it</w:t>
      </w:r>
      <w:r w:rsidR="00274378">
        <w:t>,</w:t>
      </w:r>
      <w:r w:rsidR="003529B9" w:rsidRPr="003529B9">
        <w:t xml:space="preserve"> such a</w:t>
      </w:r>
      <w:r w:rsidR="003529B9">
        <w:t xml:space="preserve">s responses of professionals </w:t>
      </w:r>
      <w:r w:rsidR="00274378">
        <w:t xml:space="preserve">towards challenges of modular building system utilization during triangulation of facts. However, Figure 3.2 illustrates diagram of research design that used to conduct the </w:t>
      </w:r>
      <w:r w:rsidR="00587D00">
        <w:t>research</w:t>
      </w:r>
      <w:r w:rsidR="00274378">
        <w:t>.</w:t>
      </w:r>
      <w:r w:rsidR="00335309">
        <w:br w:type="page"/>
      </w:r>
    </w:p>
    <w:p w14:paraId="2D54B6F4" w14:textId="36CFED43" w:rsidR="00EA5BA2" w:rsidRDefault="005E7A1E" w:rsidP="001C03C0">
      <w:pPr>
        <w:pStyle w:val="Style1"/>
      </w:pPr>
      <w:r>
        <w:rPr>
          <w:noProof/>
        </w:rPr>
        <w:lastRenderedPageBreak/>
        <mc:AlternateContent>
          <mc:Choice Requires="wps">
            <w:drawing>
              <wp:anchor distT="0" distB="0" distL="114300" distR="114300" simplePos="0" relativeHeight="252694528" behindDoc="0" locked="0" layoutInCell="1" allowOverlap="1" wp14:anchorId="05CF0C3D" wp14:editId="7EA479B9">
                <wp:simplePos x="0" y="0"/>
                <wp:positionH relativeFrom="column">
                  <wp:posOffset>3038475</wp:posOffset>
                </wp:positionH>
                <wp:positionV relativeFrom="paragraph">
                  <wp:posOffset>276225</wp:posOffset>
                </wp:positionV>
                <wp:extent cx="1419225" cy="561975"/>
                <wp:effectExtent l="0" t="0" r="0" b="0"/>
                <wp:wrapNone/>
                <wp:docPr id="656" name="Text Box 656"/>
                <wp:cNvGraphicFramePr/>
                <a:graphic xmlns:a="http://schemas.openxmlformats.org/drawingml/2006/main">
                  <a:graphicData uri="http://schemas.microsoft.com/office/word/2010/wordprocessingShape">
                    <wps:wsp>
                      <wps:cNvSpPr txBox="1"/>
                      <wps:spPr>
                        <a:xfrm>
                          <a:off x="0" y="0"/>
                          <a:ext cx="1419225" cy="561975"/>
                        </a:xfrm>
                        <a:prstGeom prst="rect">
                          <a:avLst/>
                        </a:prstGeom>
                        <a:noFill/>
                        <a:ln w="6350">
                          <a:noFill/>
                        </a:ln>
                      </wps:spPr>
                      <wps:txbx>
                        <w:txbxContent>
                          <w:p w14:paraId="7572ADE6" w14:textId="4B6DD11C" w:rsidR="004119DD" w:rsidRPr="005F3326" w:rsidRDefault="004119DD" w:rsidP="005F3326">
                            <w:pPr>
                              <w:jc w:val="center"/>
                              <w:rPr>
                                <w:b w:val="0"/>
                                <w:sz w:val="20"/>
                              </w:rPr>
                            </w:pPr>
                            <w:r w:rsidRPr="005F3326">
                              <w:rPr>
                                <w:sz w:val="20"/>
                              </w:rPr>
                              <w:t>Outpu</w:t>
                            </w:r>
                            <w:r w:rsidRPr="005F3326">
                              <w:rPr>
                                <w:b w:val="0"/>
                                <w:sz w:val="20"/>
                              </w:rPr>
                              <w:t>t</w:t>
                            </w:r>
                          </w:p>
                          <w:p w14:paraId="2937FA1A" w14:textId="4EFC061F" w:rsidR="004119DD" w:rsidRPr="005F3326" w:rsidRDefault="004119DD" w:rsidP="005F3326">
                            <w:pPr>
                              <w:pStyle w:val="ListParagraph"/>
                              <w:ind w:left="90"/>
                              <w:jc w:val="center"/>
                              <w:rPr>
                                <w:b w:val="0"/>
                                <w:sz w:val="14"/>
                              </w:rPr>
                            </w:pPr>
                            <w:r w:rsidRPr="005F3326">
                              <w:rPr>
                                <w:b w:val="0"/>
                                <w:sz w:val="14"/>
                              </w:rPr>
                              <w:t>modular building systems on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CF0C3D" id="Text Box 656" o:spid="_x0000_s1209" type="#_x0000_t202" style="position:absolute;left:0;text-align:left;margin-left:239.25pt;margin-top:21.75pt;width:111.75pt;height:44.25pt;z-index:25269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" filled="f" stroked="f" strokeweight=".5pt">
                <v:textbox>
                  <w:txbxContent>
                    <w:p w14:paraId="7572ADE6" w14:textId="4B6DD11C" w:rsidR="004119DD" w:rsidRPr="005F3326" w:rsidRDefault="004119DD" w:rsidP="005F3326">
                      <w:pPr>
                        <w:jc w:val="center"/>
                        <w:rPr>
                          <w:b w:val="0"/>
                          <w:sz w:val="20"/>
                        </w:rPr>
                      </w:pPr>
                      <w:r w:rsidRPr="005F3326">
                        <w:rPr>
                          <w:sz w:val="20"/>
                        </w:rPr>
                        <w:t>Outpu</w:t>
                      </w:r>
                      <w:r w:rsidRPr="005F3326">
                        <w:rPr>
                          <w:b w:val="0"/>
                          <w:sz w:val="20"/>
                        </w:rPr>
                        <w:t>t</w:t>
                      </w:r>
                    </w:p>
                    <w:p w14:paraId="2937FA1A" w14:textId="4EFC061F" w:rsidR="004119DD" w:rsidRPr="005F3326" w:rsidRDefault="004119DD" w:rsidP="005F3326">
                      <w:pPr>
                        <w:pStyle w:val="ListParagraph"/>
                        <w:ind w:left="90"/>
                        <w:jc w:val="center"/>
                        <w:rPr>
                          <w:b w:val="0"/>
                          <w:sz w:val="14"/>
                        </w:rPr>
                      </w:pPr>
                      <w:r w:rsidRPr="005F3326">
                        <w:rPr>
                          <w:b w:val="0"/>
                          <w:sz w:val="14"/>
                        </w:rPr>
                        <w:t>modular building systems on practice</w:t>
                      </w:r>
                    </w:p>
                  </w:txbxContent>
                </v:textbox>
              </v:shape>
            </w:pict>
          </mc:Fallback>
        </mc:AlternateContent>
      </w:r>
      <w:r>
        <w:rPr>
          <w:noProof/>
        </w:rPr>
        <mc:AlternateContent>
          <mc:Choice Requires="wps">
            <w:drawing>
              <wp:anchor distT="0" distB="0" distL="114300" distR="114300" simplePos="0" relativeHeight="252687360" behindDoc="0" locked="0" layoutInCell="1" allowOverlap="1" wp14:anchorId="23089586" wp14:editId="06DEAFFD">
                <wp:simplePos x="0" y="0"/>
                <wp:positionH relativeFrom="column">
                  <wp:posOffset>1724660</wp:posOffset>
                </wp:positionH>
                <wp:positionV relativeFrom="paragraph">
                  <wp:posOffset>226060</wp:posOffset>
                </wp:positionV>
                <wp:extent cx="1480820" cy="947420"/>
                <wp:effectExtent l="0" t="0" r="24130" b="24130"/>
                <wp:wrapNone/>
                <wp:docPr id="621" name="Rectangle 621"/>
                <wp:cNvGraphicFramePr/>
                <a:graphic xmlns:a="http://schemas.openxmlformats.org/drawingml/2006/main">
                  <a:graphicData uri="http://schemas.microsoft.com/office/word/2010/wordprocessingShape">
                    <wps:wsp>
                      <wps:cNvSpPr/>
                      <wps:spPr>
                        <a:xfrm rot="16200000">
                          <a:off x="0" y="0"/>
                          <a:ext cx="1480820" cy="947420"/>
                        </a:xfrm>
                        <a:prstGeom prst="rect">
                          <a:avLst/>
                        </a:prstGeom>
                      </wps:spPr>
                      <wps:style>
                        <a:lnRef idx="2">
                          <a:schemeClr val="dk1"/>
                        </a:lnRef>
                        <a:fillRef idx="1">
                          <a:schemeClr val="lt1"/>
                        </a:fillRef>
                        <a:effectRef idx="0">
                          <a:schemeClr val="dk1"/>
                        </a:effectRef>
                        <a:fontRef idx="minor">
                          <a:schemeClr val="dk1"/>
                        </a:fontRef>
                      </wps:style>
                      <wps:txbx>
                        <w:txbxContent>
                          <w:p w14:paraId="0BA33739" w14:textId="0E0FE346" w:rsidR="004119DD" w:rsidRDefault="004119DD" w:rsidP="00DD5A67">
                            <w:pPr>
                              <w:pStyle w:val="Style1"/>
                              <w:spacing w:after="0"/>
                            </w:pPr>
                            <w:r>
                              <w:t xml:space="preserve">Conclusion and </w:t>
                            </w:r>
                          </w:p>
                          <w:p w14:paraId="128EBF83" w14:textId="2F553A9B" w:rsidR="004119DD" w:rsidRPr="00DD5A67" w:rsidRDefault="004119DD" w:rsidP="00DD5A67">
                            <w:pPr>
                              <w:rPr>
                                <w:rFonts w:eastAsiaTheme="majorEastAsia" w:cstheme="majorBidi"/>
                                <w:b w:val="0"/>
                                <w:color w:val="auto"/>
                                <w:sz w:val="24"/>
                                <w:szCs w:val="26"/>
                              </w:rPr>
                            </w:pPr>
                            <w:r w:rsidRPr="00DD5A67">
                              <w:rPr>
                                <w:rFonts w:eastAsiaTheme="majorEastAsia" w:cstheme="majorBidi"/>
                                <w:b w:val="0"/>
                                <w:color w:val="auto"/>
                                <w:sz w:val="24"/>
                                <w:szCs w:val="26"/>
                              </w:rPr>
                              <w:t xml:space="preserve">Recommendations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089586" id="Rectangle 621" o:spid="_x0000_s1210" style="position:absolute;left:0;text-align:left;margin-left:135.8pt;margin-top:17.8pt;width:116.6pt;height:74.6pt;rotation:-90;z-index:25268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" fillcolor="white [3201]" strokecolor="black [3200]" strokeweight="1pt">
                <v:textbox>
                  <w:txbxContent>
                    <w:p w14:paraId="0BA33739" w14:textId="0E0FE346" w:rsidR="004119DD" w:rsidRDefault="004119DD" w:rsidP="00DD5A67">
                      <w:pPr>
                        <w:pStyle w:val="Style1"/>
                        <w:spacing w:after="0"/>
                      </w:pPr>
                      <w:r>
                        <w:t xml:space="preserve">Conclusion and </w:t>
                      </w:r>
                    </w:p>
                    <w:p w14:paraId="128EBF83" w14:textId="2F553A9B" w:rsidR="004119DD" w:rsidRPr="00DD5A67" w:rsidRDefault="004119DD" w:rsidP="00DD5A67">
                      <w:pPr>
                        <w:rPr>
                          <w:rFonts w:eastAsiaTheme="majorEastAsia" w:cstheme="majorBidi"/>
                          <w:b w:val="0"/>
                          <w:color w:val="auto"/>
                          <w:sz w:val="24"/>
                          <w:szCs w:val="26"/>
                        </w:rPr>
                      </w:pPr>
                      <w:r w:rsidRPr="00DD5A67">
                        <w:rPr>
                          <w:rFonts w:eastAsiaTheme="majorEastAsia" w:cstheme="majorBidi"/>
                          <w:b w:val="0"/>
                          <w:color w:val="auto"/>
                          <w:sz w:val="24"/>
                          <w:szCs w:val="26"/>
                        </w:rPr>
                        <w:t xml:space="preserve">Recommendations </w:t>
                      </w:r>
                    </w:p>
                  </w:txbxContent>
                </v:textbox>
              </v:rect>
            </w:pict>
          </mc:Fallback>
        </mc:AlternateContent>
      </w:r>
      <w:r>
        <w:rPr>
          <w:noProof/>
        </w:rPr>
        <mc:AlternateContent>
          <mc:Choice Requires="wps">
            <w:drawing>
              <wp:anchor distT="0" distB="0" distL="114300" distR="114300" simplePos="0" relativeHeight="252689408" behindDoc="0" locked="0" layoutInCell="1" allowOverlap="1" wp14:anchorId="10FF8533" wp14:editId="2812211A">
                <wp:simplePos x="0" y="0"/>
                <wp:positionH relativeFrom="column">
                  <wp:posOffset>4211320</wp:posOffset>
                </wp:positionH>
                <wp:positionV relativeFrom="paragraph">
                  <wp:posOffset>313690</wp:posOffset>
                </wp:positionV>
                <wp:extent cx="1480820" cy="760095"/>
                <wp:effectExtent l="0" t="1588" r="22543" b="22542"/>
                <wp:wrapNone/>
                <wp:docPr id="624" name="Rectangle 624"/>
                <wp:cNvGraphicFramePr/>
                <a:graphic xmlns:a="http://schemas.openxmlformats.org/drawingml/2006/main">
                  <a:graphicData uri="http://schemas.microsoft.com/office/word/2010/wordprocessingShape">
                    <wps:wsp>
                      <wps:cNvSpPr/>
                      <wps:spPr>
                        <a:xfrm rot="16200000">
                          <a:off x="0" y="0"/>
                          <a:ext cx="1480820" cy="760095"/>
                        </a:xfrm>
                        <a:prstGeom prst="rect">
                          <a:avLst/>
                        </a:prstGeom>
                      </wps:spPr>
                      <wps:style>
                        <a:lnRef idx="2">
                          <a:schemeClr val="dk1"/>
                        </a:lnRef>
                        <a:fillRef idx="1">
                          <a:schemeClr val="lt1"/>
                        </a:fillRef>
                        <a:effectRef idx="0">
                          <a:schemeClr val="dk1"/>
                        </a:effectRef>
                        <a:fontRef idx="minor">
                          <a:schemeClr val="dk1"/>
                        </a:fontRef>
                      </wps:style>
                      <wps:txbx>
                        <w:txbxContent>
                          <w:p w14:paraId="784FBE5B" w14:textId="4075FAA8" w:rsidR="004119DD" w:rsidRPr="00DD5A67" w:rsidRDefault="004119DD" w:rsidP="008D06E5">
                            <w:pPr>
                              <w:jc w:val="center"/>
                              <w:rPr>
                                <w:rFonts w:eastAsiaTheme="majorEastAsia" w:cstheme="majorBidi"/>
                                <w:b w:val="0"/>
                                <w:color w:val="auto"/>
                                <w:sz w:val="24"/>
                                <w:szCs w:val="26"/>
                              </w:rPr>
                            </w:pPr>
                            <w:r>
                              <w:rPr>
                                <w:rFonts w:eastAsiaTheme="majorEastAsia" w:cstheme="majorBidi"/>
                                <w:b w:val="0"/>
                                <w:color w:val="auto"/>
                                <w:sz w:val="24"/>
                                <w:szCs w:val="26"/>
                              </w:rPr>
                              <w:t>Design proposal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FF8533" id="Rectangle 624" o:spid="_x0000_s1211" style="position:absolute;left:0;text-align:left;margin-left:331.6pt;margin-top:24.7pt;width:116.6pt;height:59.85pt;rotation:-90;z-index:25268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" fillcolor="white [3201]" strokecolor="black [3200]" strokeweight="1pt">
                <v:textbox>
                  <w:txbxContent>
                    <w:p w14:paraId="784FBE5B" w14:textId="4075FAA8" w:rsidR="004119DD" w:rsidRPr="00DD5A67" w:rsidRDefault="004119DD" w:rsidP="008D06E5">
                      <w:pPr>
                        <w:jc w:val="center"/>
                        <w:rPr>
                          <w:rFonts w:eastAsiaTheme="majorEastAsia" w:cstheme="majorBidi"/>
                          <w:b w:val="0"/>
                          <w:color w:val="auto"/>
                          <w:sz w:val="24"/>
                          <w:szCs w:val="26"/>
                        </w:rPr>
                      </w:pPr>
                      <w:r>
                        <w:rPr>
                          <w:rFonts w:eastAsiaTheme="majorEastAsia" w:cstheme="majorBidi"/>
                          <w:b w:val="0"/>
                          <w:color w:val="auto"/>
                          <w:sz w:val="24"/>
                          <w:szCs w:val="26"/>
                        </w:rPr>
                        <w:t>Design proposal</w:t>
                      </w:r>
                    </w:p>
                  </w:txbxContent>
                </v:textbox>
              </v:rect>
            </w:pict>
          </mc:Fallback>
        </mc:AlternateContent>
      </w:r>
    </w:p>
    <w:p w14:paraId="12EE1A73" w14:textId="3D821AA6" w:rsidR="00BC10A3" w:rsidRDefault="008D06E5" w:rsidP="00BC10A3">
      <w:pPr>
        <w:pStyle w:val="Style1"/>
        <w:tabs>
          <w:tab w:val="left" w:pos="360"/>
        </w:tabs>
      </w:pPr>
      <w:r w:rsidRPr="00051A4A">
        <w:rPr>
          <w:b/>
          <w:noProof/>
        </w:rPr>
        <mc:AlternateContent>
          <mc:Choice Requires="wps">
            <w:drawing>
              <wp:anchor distT="0" distB="0" distL="114300" distR="114300" simplePos="0" relativeHeight="252754944" behindDoc="0" locked="0" layoutInCell="1" allowOverlap="1" wp14:anchorId="4F3EE0C0" wp14:editId="5A8CB205">
                <wp:simplePos x="0" y="0"/>
                <wp:positionH relativeFrom="margin">
                  <wp:posOffset>3783330</wp:posOffset>
                </wp:positionH>
                <wp:positionV relativeFrom="paragraph">
                  <wp:posOffset>4408805</wp:posOffset>
                </wp:positionV>
                <wp:extent cx="3981450" cy="216535"/>
                <wp:effectExtent l="0" t="3493" r="0" b="0"/>
                <wp:wrapSquare wrapText="bothSides"/>
                <wp:docPr id="743" name="Text Box 743"/>
                <wp:cNvGraphicFramePr/>
                <a:graphic xmlns:a="http://schemas.openxmlformats.org/drawingml/2006/main">
                  <a:graphicData uri="http://schemas.microsoft.com/office/word/2010/wordprocessingShape">
                    <wps:wsp>
                      <wps:cNvSpPr txBox="1"/>
                      <wps:spPr>
                        <a:xfrm rot="16200000">
                          <a:off x="0" y="0"/>
                          <a:ext cx="3981450" cy="216535"/>
                        </a:xfrm>
                        <a:prstGeom prst="rect">
                          <a:avLst/>
                        </a:prstGeom>
                        <a:solidFill>
                          <a:prstClr val="white"/>
                        </a:solidFill>
                        <a:ln>
                          <a:noFill/>
                        </a:ln>
                      </wps:spPr>
                      <wps:txbx>
                        <w:txbxContent>
                          <w:p w14:paraId="5FCF56BB" w14:textId="61C2DF10" w:rsidR="004119DD" w:rsidRPr="00DA7E20" w:rsidRDefault="004119DD" w:rsidP="00BC10A3">
                            <w:pPr>
                              <w:pStyle w:val="Style1"/>
                              <w:ind w:left="990"/>
                              <w:rPr>
                                <w:rFonts w:eastAsia="Times New Roman"/>
                                <w:sz w:val="22"/>
                              </w:rPr>
                            </w:pPr>
                            <w:r w:rsidRPr="00DA7E20">
                              <w:rPr>
                                <w:b/>
                                <w:sz w:val="22"/>
                              </w:rPr>
                              <w:t xml:space="preserve">Figure </w:t>
                            </w:r>
                            <w:r>
                              <w:rPr>
                                <w:b/>
                                <w:sz w:val="22"/>
                              </w:rPr>
                              <w:t>3</w:t>
                            </w:r>
                            <w:r w:rsidRPr="00DA7E20">
                              <w:rPr>
                                <w:b/>
                                <w:sz w:val="22"/>
                              </w:rPr>
                              <w:t>.</w:t>
                            </w:r>
                            <w:r>
                              <w:rPr>
                                <w:b/>
                                <w:sz w:val="22"/>
                              </w:rPr>
                              <w:t>2:</w:t>
                            </w:r>
                            <w:r w:rsidRPr="00DA7E20">
                              <w:rPr>
                                <w:i/>
                                <w:sz w:val="22"/>
                              </w:rPr>
                              <w:t xml:space="preserve"> </w:t>
                            </w:r>
                            <w:r w:rsidRPr="00BC10A3">
                              <w:rPr>
                                <w:rFonts w:eastAsia="Times New Roman"/>
                                <w:sz w:val="22"/>
                              </w:rPr>
                              <w:t xml:space="preserve">Diagram illustrating </w:t>
                            </w:r>
                            <w:r>
                              <w:rPr>
                                <w:rFonts w:eastAsia="Times New Roman"/>
                                <w:sz w:val="22"/>
                              </w:rPr>
                              <w:t>Research Design</w:t>
                            </w:r>
                          </w:p>
                          <w:p w14:paraId="303F37D9" w14:textId="77777777" w:rsidR="004119DD" w:rsidRPr="00DA7E20" w:rsidRDefault="004119DD" w:rsidP="00F35CA6">
                            <w:pPr>
                              <w:ind w:left="2070" w:hanging="1350"/>
                              <w:rPr>
                                <w:rFonts w:eastAsia="Times New Roman" w:cs="Arial"/>
                                <w:b w:val="0"/>
                                <w:color w:val="auto"/>
                                <w:sz w:val="22"/>
                                <w:szCs w:val="24"/>
                              </w:rPr>
                            </w:pPr>
                          </w:p>
                          <w:p w14:paraId="044E599A" w14:textId="77777777" w:rsidR="004119DD" w:rsidRPr="00DA7E20" w:rsidRDefault="004119DD" w:rsidP="00F35CA6">
                            <w:pPr>
                              <w:ind w:left="2070" w:hanging="1440"/>
                              <w:rPr>
                                <w:rFonts w:cs="Arial"/>
                                <w:b w:val="0"/>
                                <w:color w:val="000000"/>
                                <w:sz w:val="20"/>
                                <w:szCs w:val="24"/>
                              </w:rPr>
                            </w:pPr>
                          </w:p>
                          <w:p w14:paraId="4CD00D49" w14:textId="77777777" w:rsidR="004119DD" w:rsidRPr="00DA7E20" w:rsidRDefault="004119DD" w:rsidP="00F35CA6">
                            <w:pPr>
                              <w:pStyle w:val="Heading1"/>
                              <w:ind w:left="2070"/>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EE0C0" id="Text Box 743" o:spid="_x0000_s1212" type="#_x0000_t202" style="position:absolute;left:0;text-align:left;margin-left:297.9pt;margin-top:347.15pt;width:313.5pt;height:17.05pt;rotation:-90;z-index:25275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" stroked="f">
                <v:textbox inset="0,0,0,0">
                  <w:txbxContent>
                    <w:p w14:paraId="5FCF56BB" w14:textId="61C2DF10" w:rsidR="004119DD" w:rsidRPr="00DA7E20" w:rsidRDefault="004119DD" w:rsidP="00BC10A3">
                      <w:pPr>
                        <w:pStyle w:val="Style1"/>
                        <w:ind w:left="990"/>
                        <w:rPr>
                          <w:rFonts w:eastAsia="Times New Roman"/>
                          <w:sz w:val="22"/>
                        </w:rPr>
                      </w:pPr>
                      <w:r w:rsidRPr="00DA7E20">
                        <w:rPr>
                          <w:b/>
                          <w:sz w:val="22"/>
                        </w:rPr>
                        <w:t xml:space="preserve">Figure </w:t>
                      </w:r>
                      <w:r>
                        <w:rPr>
                          <w:b/>
                          <w:sz w:val="22"/>
                        </w:rPr>
                        <w:t>3</w:t>
                      </w:r>
                      <w:r w:rsidRPr="00DA7E20">
                        <w:rPr>
                          <w:b/>
                          <w:sz w:val="22"/>
                        </w:rPr>
                        <w:t>.</w:t>
                      </w:r>
                      <w:r>
                        <w:rPr>
                          <w:b/>
                          <w:sz w:val="22"/>
                        </w:rPr>
                        <w:t>2:</w:t>
                      </w:r>
                      <w:r w:rsidRPr="00DA7E20">
                        <w:rPr>
                          <w:i/>
                          <w:sz w:val="22"/>
                        </w:rPr>
                        <w:t xml:space="preserve"> </w:t>
                      </w:r>
                      <w:r w:rsidRPr="00BC10A3">
                        <w:rPr>
                          <w:rFonts w:eastAsia="Times New Roman"/>
                          <w:sz w:val="22"/>
                        </w:rPr>
                        <w:t xml:space="preserve">Diagram illustrating </w:t>
                      </w:r>
                      <w:r>
                        <w:rPr>
                          <w:rFonts w:eastAsia="Times New Roman"/>
                          <w:sz w:val="22"/>
                        </w:rPr>
                        <w:t>Research Design</w:t>
                      </w:r>
                    </w:p>
                    <w:p w14:paraId="303F37D9" w14:textId="77777777" w:rsidR="004119DD" w:rsidRPr="00DA7E20" w:rsidRDefault="004119DD" w:rsidP="00F35CA6">
                      <w:pPr>
                        <w:ind w:left="2070" w:hanging="1350"/>
                        <w:rPr>
                          <w:rFonts w:eastAsia="Times New Roman" w:cs="Arial"/>
                          <w:b w:val="0"/>
                          <w:color w:val="auto"/>
                          <w:sz w:val="22"/>
                          <w:szCs w:val="24"/>
                        </w:rPr>
                      </w:pPr>
                    </w:p>
                    <w:p w14:paraId="044E599A" w14:textId="77777777" w:rsidR="004119DD" w:rsidRPr="00DA7E20" w:rsidRDefault="004119DD" w:rsidP="00F35CA6">
                      <w:pPr>
                        <w:ind w:left="2070" w:hanging="1440"/>
                        <w:rPr>
                          <w:rFonts w:cs="Arial"/>
                          <w:b w:val="0"/>
                          <w:color w:val="000000"/>
                          <w:sz w:val="20"/>
                          <w:szCs w:val="24"/>
                        </w:rPr>
                      </w:pPr>
                    </w:p>
                    <w:p w14:paraId="4CD00D49" w14:textId="77777777" w:rsidR="004119DD" w:rsidRPr="00DA7E20" w:rsidRDefault="004119DD" w:rsidP="00F35CA6">
                      <w:pPr>
                        <w:pStyle w:val="Heading1"/>
                        <w:ind w:left="2070"/>
                        <w:rPr>
                          <w:sz w:val="22"/>
                        </w:rPr>
                      </w:pPr>
                    </w:p>
                  </w:txbxContent>
                </v:textbox>
                <w10:wrap type="square" anchorx="margin"/>
              </v:shape>
            </w:pict>
          </mc:Fallback>
        </mc:AlternateContent>
      </w:r>
      <w:r>
        <w:rPr>
          <w:noProof/>
        </w:rPr>
        <mc:AlternateContent>
          <mc:Choice Requires="wps">
            <w:drawing>
              <wp:anchor distT="0" distB="0" distL="114300" distR="114300" simplePos="0" relativeHeight="252499968" behindDoc="0" locked="0" layoutInCell="1" allowOverlap="1" wp14:anchorId="77C0F956" wp14:editId="62963FE8">
                <wp:simplePos x="0" y="0"/>
                <wp:positionH relativeFrom="column">
                  <wp:posOffset>3876675</wp:posOffset>
                </wp:positionH>
                <wp:positionV relativeFrom="paragraph">
                  <wp:posOffset>3769359</wp:posOffset>
                </wp:positionV>
                <wp:extent cx="2186305" cy="742315"/>
                <wp:effectExtent l="0" t="1905" r="21590" b="21590"/>
                <wp:wrapNone/>
                <wp:docPr id="77" name="Rectangle 77"/>
                <wp:cNvGraphicFramePr/>
                <a:graphic xmlns:a="http://schemas.openxmlformats.org/drawingml/2006/main">
                  <a:graphicData uri="http://schemas.microsoft.com/office/word/2010/wordprocessingShape">
                    <wps:wsp>
                      <wps:cNvSpPr/>
                      <wps:spPr>
                        <a:xfrm rot="16200000">
                          <a:off x="0" y="0"/>
                          <a:ext cx="2186305" cy="742315"/>
                        </a:xfrm>
                        <a:prstGeom prst="rect">
                          <a:avLst/>
                        </a:prstGeom>
                      </wps:spPr>
                      <wps:style>
                        <a:lnRef idx="2">
                          <a:schemeClr val="dk1"/>
                        </a:lnRef>
                        <a:fillRef idx="1">
                          <a:schemeClr val="lt1"/>
                        </a:fillRef>
                        <a:effectRef idx="0">
                          <a:schemeClr val="dk1"/>
                        </a:effectRef>
                        <a:fontRef idx="minor">
                          <a:schemeClr val="dk1"/>
                        </a:fontRef>
                      </wps:style>
                      <wps:txbx>
                        <w:txbxContent>
                          <w:p w14:paraId="1CE90A7E" w14:textId="26F155C1" w:rsidR="004119DD" w:rsidRPr="000D13EC" w:rsidRDefault="004119DD" w:rsidP="000D13EC">
                            <w:pPr>
                              <w:rPr>
                                <w:sz w:val="24"/>
                              </w:rPr>
                            </w:pPr>
                            <w:r w:rsidRPr="000D13EC">
                              <w:rPr>
                                <w:sz w:val="24"/>
                              </w:rPr>
                              <w:t>Literature from standards</w:t>
                            </w:r>
                          </w:p>
                          <w:p w14:paraId="5B787EE0" w14:textId="5D8957DF" w:rsidR="004119DD" w:rsidRDefault="00587D00" w:rsidP="007956C8">
                            <w:pPr>
                              <w:pStyle w:val="Style1"/>
                              <w:numPr>
                                <w:ilvl w:val="0"/>
                                <w:numId w:val="43"/>
                              </w:numPr>
                              <w:spacing w:after="0"/>
                              <w:ind w:left="90" w:right="-105" w:hanging="90"/>
                              <w:jc w:val="left"/>
                              <w:rPr>
                                <w:iCs/>
                                <w:noProof/>
                                <w:sz w:val="18"/>
                              </w:rPr>
                            </w:pPr>
                            <w:r w:rsidRPr="00587D00">
                              <w:rPr>
                                <w:iCs/>
                                <w:noProof/>
                                <w:sz w:val="18"/>
                              </w:rPr>
                              <w:t xml:space="preserve">Modular </w:t>
                            </w:r>
                            <w:r w:rsidR="007956C8">
                              <w:rPr>
                                <w:iCs/>
                                <w:noProof/>
                                <w:sz w:val="18"/>
                              </w:rPr>
                              <w:t>c</w:t>
                            </w:r>
                            <w:r w:rsidRPr="00587D00">
                              <w:rPr>
                                <w:iCs/>
                                <w:noProof/>
                                <w:sz w:val="18"/>
                              </w:rPr>
                              <w:t xml:space="preserve">onstruction using </w:t>
                            </w:r>
                            <w:r w:rsidR="007956C8">
                              <w:rPr>
                                <w:iCs/>
                                <w:noProof/>
                                <w:sz w:val="18"/>
                              </w:rPr>
                              <w:t>l</w:t>
                            </w:r>
                            <w:r w:rsidRPr="00587D00">
                              <w:rPr>
                                <w:iCs/>
                                <w:noProof/>
                                <w:sz w:val="18"/>
                              </w:rPr>
                              <w:t xml:space="preserve">ight </w:t>
                            </w:r>
                            <w:r w:rsidR="007956C8">
                              <w:rPr>
                                <w:iCs/>
                                <w:noProof/>
                                <w:sz w:val="18"/>
                              </w:rPr>
                              <w:t>s</w:t>
                            </w:r>
                            <w:r w:rsidRPr="00587D00">
                              <w:rPr>
                                <w:iCs/>
                                <w:noProof/>
                                <w:sz w:val="18"/>
                              </w:rPr>
                              <w:t xml:space="preserve">teel </w:t>
                            </w:r>
                            <w:r w:rsidR="007956C8">
                              <w:rPr>
                                <w:iCs/>
                                <w:noProof/>
                                <w:sz w:val="18"/>
                              </w:rPr>
                              <w:t>f</w:t>
                            </w:r>
                            <w:r w:rsidRPr="00587D00">
                              <w:rPr>
                                <w:iCs/>
                                <w:noProof/>
                                <w:sz w:val="18"/>
                              </w:rPr>
                              <w:t xml:space="preserve">raming: An </w:t>
                            </w:r>
                            <w:r w:rsidR="007956C8">
                              <w:rPr>
                                <w:iCs/>
                                <w:noProof/>
                                <w:sz w:val="18"/>
                              </w:rPr>
                              <w:t>a</w:t>
                            </w:r>
                            <w:r w:rsidRPr="00587D00">
                              <w:rPr>
                                <w:iCs/>
                                <w:noProof/>
                                <w:sz w:val="18"/>
                              </w:rPr>
                              <w:t xml:space="preserve">rchitect’s </w:t>
                            </w:r>
                            <w:r w:rsidR="007956C8">
                              <w:rPr>
                                <w:iCs/>
                                <w:noProof/>
                                <w:sz w:val="18"/>
                              </w:rPr>
                              <w:t>g</w:t>
                            </w:r>
                            <w:r w:rsidRPr="00587D00">
                              <w:rPr>
                                <w:iCs/>
                                <w:noProof/>
                                <w:sz w:val="18"/>
                              </w:rPr>
                              <w:t>uide</w:t>
                            </w:r>
                          </w:p>
                          <w:p w14:paraId="66221A59" w14:textId="3498C04C" w:rsidR="007956C8" w:rsidRPr="007956C8" w:rsidRDefault="007956C8" w:rsidP="007956C8">
                            <w:pPr>
                              <w:pStyle w:val="Style1"/>
                              <w:numPr>
                                <w:ilvl w:val="0"/>
                                <w:numId w:val="43"/>
                              </w:numPr>
                              <w:spacing w:after="0"/>
                              <w:ind w:left="90" w:right="-105" w:hanging="90"/>
                              <w:jc w:val="left"/>
                              <w:rPr>
                                <w:iCs/>
                                <w:noProof/>
                                <w:sz w:val="18"/>
                              </w:rPr>
                            </w:pPr>
                            <w:r w:rsidRPr="007956C8">
                              <w:rPr>
                                <w:iCs/>
                                <w:noProof/>
                                <w:sz w:val="18"/>
                              </w:rPr>
                              <w:t xml:space="preserve">Neufert </w:t>
                            </w:r>
                            <w:r>
                              <w:rPr>
                                <w:iCs/>
                                <w:noProof/>
                                <w:sz w:val="18"/>
                              </w:rPr>
                              <w:t>a</w:t>
                            </w:r>
                            <w:r w:rsidRPr="007956C8">
                              <w:rPr>
                                <w:iCs/>
                                <w:noProof/>
                                <w:sz w:val="18"/>
                              </w:rPr>
                              <w:t xml:space="preserve">rchitects' </w:t>
                            </w:r>
                            <w:r>
                              <w:rPr>
                                <w:iCs/>
                                <w:noProof/>
                                <w:sz w:val="18"/>
                              </w:rPr>
                              <w:t>d</w:t>
                            </w:r>
                            <w:r w:rsidRPr="007956C8">
                              <w:rPr>
                                <w:iCs/>
                                <w:noProof/>
                                <w:sz w:val="18"/>
                              </w:rPr>
                              <w:t xml:space="preserve">ata </w:t>
                            </w:r>
                            <w:r>
                              <w:rPr>
                                <w:iCs/>
                                <w:noProof/>
                                <w:sz w:val="18"/>
                              </w:rPr>
                              <w:t>f</w:t>
                            </w:r>
                            <w:r w:rsidRPr="007956C8">
                              <w:rPr>
                                <w:iCs/>
                                <w:noProof/>
                                <w:sz w:val="18"/>
                              </w:rPr>
                              <w:t xml:space="preserve">ourth </w:t>
                            </w:r>
                            <w:r>
                              <w:rPr>
                                <w:iCs/>
                                <w:noProof/>
                                <w:sz w:val="18"/>
                              </w:rPr>
                              <w:t>e</w:t>
                            </w:r>
                            <w:r w:rsidRPr="007956C8">
                              <w:rPr>
                                <w:iCs/>
                                <w:noProof/>
                                <w:sz w:val="18"/>
                              </w:rPr>
                              <w:t>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C0F956" id="Rectangle 77" o:spid="_x0000_s1213" style="position:absolute;left:0;text-align:left;margin-left:305.25pt;margin-top:296.8pt;width:172.15pt;height:58.45pt;rotation:-90;z-index:25249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" fillcolor="white [3201]" strokecolor="black [3200]" strokeweight="1pt">
                <v:textbox>
                  <w:txbxContent>
                    <w:p w14:paraId="1CE90A7E" w14:textId="26F155C1" w:rsidR="004119DD" w:rsidRPr="000D13EC" w:rsidRDefault="004119DD" w:rsidP="000D13EC">
                      <w:pPr>
                        <w:rPr>
                          <w:sz w:val="24"/>
                        </w:rPr>
                      </w:pPr>
                      <w:r w:rsidRPr="000D13EC">
                        <w:rPr>
                          <w:sz w:val="24"/>
                        </w:rPr>
                        <w:t>Literature from standards</w:t>
                      </w:r>
                    </w:p>
                    <w:p w14:paraId="5B787EE0" w14:textId="5D8957DF" w:rsidR="004119DD" w:rsidRDefault="00587D00" w:rsidP="007956C8">
                      <w:pPr>
                        <w:pStyle w:val="Style1"/>
                        <w:numPr>
                          <w:ilvl w:val="0"/>
                          <w:numId w:val="43"/>
                        </w:numPr>
                        <w:spacing w:after="0"/>
                        <w:ind w:left="90" w:right="-105" w:hanging="90"/>
                        <w:jc w:val="left"/>
                        <w:rPr>
                          <w:iCs/>
                          <w:noProof/>
                          <w:sz w:val="18"/>
                        </w:rPr>
                      </w:pPr>
                      <w:r w:rsidRPr="00587D00">
                        <w:rPr>
                          <w:iCs/>
                          <w:noProof/>
                          <w:sz w:val="18"/>
                        </w:rPr>
                        <w:t xml:space="preserve">Modular </w:t>
                      </w:r>
                      <w:r w:rsidR="007956C8">
                        <w:rPr>
                          <w:iCs/>
                          <w:noProof/>
                          <w:sz w:val="18"/>
                        </w:rPr>
                        <w:t>c</w:t>
                      </w:r>
                      <w:r w:rsidRPr="00587D00">
                        <w:rPr>
                          <w:iCs/>
                          <w:noProof/>
                          <w:sz w:val="18"/>
                        </w:rPr>
                        <w:t xml:space="preserve">onstruction using </w:t>
                      </w:r>
                      <w:r w:rsidR="007956C8">
                        <w:rPr>
                          <w:iCs/>
                          <w:noProof/>
                          <w:sz w:val="18"/>
                        </w:rPr>
                        <w:t>l</w:t>
                      </w:r>
                      <w:r w:rsidRPr="00587D00">
                        <w:rPr>
                          <w:iCs/>
                          <w:noProof/>
                          <w:sz w:val="18"/>
                        </w:rPr>
                        <w:t xml:space="preserve">ight </w:t>
                      </w:r>
                      <w:r w:rsidR="007956C8">
                        <w:rPr>
                          <w:iCs/>
                          <w:noProof/>
                          <w:sz w:val="18"/>
                        </w:rPr>
                        <w:t>s</w:t>
                      </w:r>
                      <w:r w:rsidRPr="00587D00">
                        <w:rPr>
                          <w:iCs/>
                          <w:noProof/>
                          <w:sz w:val="18"/>
                        </w:rPr>
                        <w:t xml:space="preserve">teel </w:t>
                      </w:r>
                      <w:r w:rsidR="007956C8">
                        <w:rPr>
                          <w:iCs/>
                          <w:noProof/>
                          <w:sz w:val="18"/>
                        </w:rPr>
                        <w:t>f</w:t>
                      </w:r>
                      <w:r w:rsidRPr="00587D00">
                        <w:rPr>
                          <w:iCs/>
                          <w:noProof/>
                          <w:sz w:val="18"/>
                        </w:rPr>
                        <w:t xml:space="preserve">raming: An </w:t>
                      </w:r>
                      <w:r w:rsidR="007956C8">
                        <w:rPr>
                          <w:iCs/>
                          <w:noProof/>
                          <w:sz w:val="18"/>
                        </w:rPr>
                        <w:t>a</w:t>
                      </w:r>
                      <w:r w:rsidRPr="00587D00">
                        <w:rPr>
                          <w:iCs/>
                          <w:noProof/>
                          <w:sz w:val="18"/>
                        </w:rPr>
                        <w:t xml:space="preserve">rchitect’s </w:t>
                      </w:r>
                      <w:r w:rsidR="007956C8">
                        <w:rPr>
                          <w:iCs/>
                          <w:noProof/>
                          <w:sz w:val="18"/>
                        </w:rPr>
                        <w:t>g</w:t>
                      </w:r>
                      <w:r w:rsidRPr="00587D00">
                        <w:rPr>
                          <w:iCs/>
                          <w:noProof/>
                          <w:sz w:val="18"/>
                        </w:rPr>
                        <w:t>uide</w:t>
                      </w:r>
                    </w:p>
                    <w:p w14:paraId="66221A59" w14:textId="3498C04C" w:rsidR="007956C8" w:rsidRPr="007956C8" w:rsidRDefault="007956C8" w:rsidP="007956C8">
                      <w:pPr>
                        <w:pStyle w:val="Style1"/>
                        <w:numPr>
                          <w:ilvl w:val="0"/>
                          <w:numId w:val="43"/>
                        </w:numPr>
                        <w:spacing w:after="0"/>
                        <w:ind w:left="90" w:right="-105" w:hanging="90"/>
                        <w:jc w:val="left"/>
                        <w:rPr>
                          <w:iCs/>
                          <w:noProof/>
                          <w:sz w:val="18"/>
                        </w:rPr>
                      </w:pPr>
                      <w:r w:rsidRPr="007956C8">
                        <w:rPr>
                          <w:iCs/>
                          <w:noProof/>
                          <w:sz w:val="18"/>
                        </w:rPr>
                        <w:t xml:space="preserve">Neufert </w:t>
                      </w:r>
                      <w:r>
                        <w:rPr>
                          <w:iCs/>
                          <w:noProof/>
                          <w:sz w:val="18"/>
                        </w:rPr>
                        <w:t>a</w:t>
                      </w:r>
                      <w:r w:rsidRPr="007956C8">
                        <w:rPr>
                          <w:iCs/>
                          <w:noProof/>
                          <w:sz w:val="18"/>
                        </w:rPr>
                        <w:t xml:space="preserve">rchitects' </w:t>
                      </w:r>
                      <w:r>
                        <w:rPr>
                          <w:iCs/>
                          <w:noProof/>
                          <w:sz w:val="18"/>
                        </w:rPr>
                        <w:t>d</w:t>
                      </w:r>
                      <w:r w:rsidRPr="007956C8">
                        <w:rPr>
                          <w:iCs/>
                          <w:noProof/>
                          <w:sz w:val="18"/>
                        </w:rPr>
                        <w:t xml:space="preserve">ata </w:t>
                      </w:r>
                      <w:r>
                        <w:rPr>
                          <w:iCs/>
                          <w:noProof/>
                          <w:sz w:val="18"/>
                        </w:rPr>
                        <w:t>f</w:t>
                      </w:r>
                      <w:r w:rsidRPr="007956C8">
                        <w:rPr>
                          <w:iCs/>
                          <w:noProof/>
                          <w:sz w:val="18"/>
                        </w:rPr>
                        <w:t xml:space="preserve">ourth </w:t>
                      </w:r>
                      <w:r>
                        <w:rPr>
                          <w:iCs/>
                          <w:noProof/>
                          <w:sz w:val="18"/>
                        </w:rPr>
                        <w:t>e</w:t>
                      </w:r>
                      <w:r w:rsidRPr="007956C8">
                        <w:rPr>
                          <w:iCs/>
                          <w:noProof/>
                          <w:sz w:val="18"/>
                        </w:rPr>
                        <w:t>dition</w:t>
                      </w:r>
                    </w:p>
                  </w:txbxContent>
                </v:textbox>
              </v:rect>
            </w:pict>
          </mc:Fallback>
        </mc:AlternateContent>
      </w:r>
      <w:r w:rsidR="005E7A1E">
        <w:rPr>
          <w:noProof/>
        </w:rPr>
        <mc:AlternateContent>
          <mc:Choice Requires="wps">
            <w:drawing>
              <wp:anchor distT="0" distB="0" distL="114300" distR="114300" simplePos="0" relativeHeight="252716032" behindDoc="0" locked="0" layoutInCell="1" allowOverlap="1" wp14:anchorId="44E7DD58" wp14:editId="391E9C2C">
                <wp:simplePos x="0" y="0"/>
                <wp:positionH relativeFrom="column">
                  <wp:posOffset>2942590</wp:posOffset>
                </wp:positionH>
                <wp:positionV relativeFrom="paragraph">
                  <wp:posOffset>389255</wp:posOffset>
                </wp:positionV>
                <wp:extent cx="1628139" cy="0"/>
                <wp:effectExtent l="0" t="76200" r="10795" b="95250"/>
                <wp:wrapNone/>
                <wp:docPr id="705" name="Straight Arrow Connector 705"/>
                <wp:cNvGraphicFramePr/>
                <a:graphic xmlns:a="http://schemas.openxmlformats.org/drawingml/2006/main">
                  <a:graphicData uri="http://schemas.microsoft.com/office/word/2010/wordprocessingShape">
                    <wps:wsp>
                      <wps:cNvCnPr/>
                      <wps:spPr>
                        <a:xfrm>
                          <a:off x="0" y="0"/>
                          <a:ext cx="162813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0391EA3" id="_x0000_t32" coordsize="21600,21600" o:spt="32" o:oned="t" path="m,l21600,21600e" filled="f">
                <v:path arrowok="t" fillok="f" o:connecttype="none"/>
                <o:lock v:ext="edit" shapetype="t"/>
              </v:shapetype>
              <v:shape id="Straight Arrow Connector 705" o:spid="_x0000_s1026" type="#_x0000_t32" style="position:absolute;margin-left:231.7pt;margin-top:30.65pt;width:128.2pt;height:0;z-index:252716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702720" behindDoc="0" locked="0" layoutInCell="1" allowOverlap="1" wp14:anchorId="18F97406" wp14:editId="665A053F">
                <wp:simplePos x="0" y="0"/>
                <wp:positionH relativeFrom="column">
                  <wp:posOffset>2461895</wp:posOffset>
                </wp:positionH>
                <wp:positionV relativeFrom="paragraph">
                  <wp:posOffset>1089025</wp:posOffset>
                </wp:positionV>
                <wp:extent cx="0" cy="320675"/>
                <wp:effectExtent l="76200" t="38100" r="57150" b="22225"/>
                <wp:wrapNone/>
                <wp:docPr id="687" name="Straight Arrow Connector 687"/>
                <wp:cNvGraphicFramePr/>
                <a:graphic xmlns:a="http://schemas.openxmlformats.org/drawingml/2006/main">
                  <a:graphicData uri="http://schemas.microsoft.com/office/word/2010/wordprocessingShape">
                    <wps:wsp>
                      <wps:cNvCnPr/>
                      <wps:spPr>
                        <a:xfrm flipV="1">
                          <a:off x="0" y="0"/>
                          <a:ext cx="0" cy="320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109A22E" id="Straight Arrow Connector 687" o:spid="_x0000_s1026" type="#_x0000_t32" style="position:absolute;margin-left:193.85pt;margin-top:85.75pt;width:0;height:25.25pt;flip:y;z-index:252702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700672" behindDoc="0" locked="0" layoutInCell="1" allowOverlap="1" wp14:anchorId="74E82324" wp14:editId="268823BF">
                <wp:simplePos x="0" y="0"/>
                <wp:positionH relativeFrom="column">
                  <wp:posOffset>2483485</wp:posOffset>
                </wp:positionH>
                <wp:positionV relativeFrom="paragraph">
                  <wp:posOffset>2522220</wp:posOffset>
                </wp:positionV>
                <wp:extent cx="0" cy="520065"/>
                <wp:effectExtent l="76200" t="38100" r="57150" b="13335"/>
                <wp:wrapNone/>
                <wp:docPr id="685" name="Straight Arrow Connector 685"/>
                <wp:cNvGraphicFramePr/>
                <a:graphic xmlns:a="http://schemas.openxmlformats.org/drawingml/2006/main">
                  <a:graphicData uri="http://schemas.microsoft.com/office/word/2010/wordprocessingShape">
                    <wps:wsp>
                      <wps:cNvCnPr/>
                      <wps:spPr>
                        <a:xfrm flipV="1">
                          <a:off x="0" y="0"/>
                          <a:ext cx="0" cy="5200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6AA46F" id="Straight Arrow Connector 685" o:spid="_x0000_s1026" type="#_x0000_t32" style="position:absolute;margin-left:195.55pt;margin-top:198.6pt;width:0;height:40.95pt;flip:y;z-index:252700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502016" behindDoc="0" locked="0" layoutInCell="1" allowOverlap="1" wp14:anchorId="05A4E492" wp14:editId="4FD01267">
                <wp:simplePos x="0" y="0"/>
                <wp:positionH relativeFrom="column">
                  <wp:posOffset>1910080</wp:posOffset>
                </wp:positionH>
                <wp:positionV relativeFrom="paragraph">
                  <wp:posOffset>1489710</wp:posOffset>
                </wp:positionV>
                <wp:extent cx="1112520" cy="947420"/>
                <wp:effectExtent l="6350" t="0" r="17780" b="17780"/>
                <wp:wrapNone/>
                <wp:docPr id="79" name="Rectangle 79"/>
                <wp:cNvGraphicFramePr/>
                <a:graphic xmlns:a="http://schemas.openxmlformats.org/drawingml/2006/main">
                  <a:graphicData uri="http://schemas.microsoft.com/office/word/2010/wordprocessingShape">
                    <wps:wsp>
                      <wps:cNvSpPr/>
                      <wps:spPr>
                        <a:xfrm rot="16200000">
                          <a:off x="0" y="0"/>
                          <a:ext cx="1112520" cy="947420"/>
                        </a:xfrm>
                        <a:prstGeom prst="rect">
                          <a:avLst/>
                        </a:prstGeom>
                      </wps:spPr>
                      <wps:style>
                        <a:lnRef idx="2">
                          <a:schemeClr val="dk1"/>
                        </a:lnRef>
                        <a:fillRef idx="1">
                          <a:schemeClr val="lt1"/>
                        </a:fillRef>
                        <a:effectRef idx="0">
                          <a:schemeClr val="dk1"/>
                        </a:effectRef>
                        <a:fontRef idx="minor">
                          <a:schemeClr val="dk1"/>
                        </a:fontRef>
                      </wps:style>
                      <wps:txbx>
                        <w:txbxContent>
                          <w:p w14:paraId="05D3BA81" w14:textId="70E234DA" w:rsidR="004119DD" w:rsidRPr="00DD5A67" w:rsidRDefault="004119DD" w:rsidP="00041212">
                            <w:pPr>
                              <w:pStyle w:val="Style1"/>
                              <w:spacing w:after="0"/>
                              <w:jc w:val="left"/>
                            </w:pPr>
                            <w:r w:rsidRPr="00DD5A67">
                              <w:t>Synthesis on analysis, implications and findings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A4E492" id="Rectangle 79" o:spid="_x0000_s1214" style="position:absolute;left:0;text-align:left;margin-left:150.4pt;margin-top:117.3pt;width:87.6pt;height:74.6pt;rotation:-90;z-index:25250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" fillcolor="white [3201]" strokecolor="black [3200]" strokeweight="1pt">
                <v:textbox>
                  <w:txbxContent>
                    <w:p w14:paraId="05D3BA81" w14:textId="70E234DA" w:rsidR="004119DD" w:rsidRPr="00DD5A67" w:rsidRDefault="004119DD" w:rsidP="00041212">
                      <w:pPr>
                        <w:pStyle w:val="Style1"/>
                        <w:spacing w:after="0"/>
                        <w:jc w:val="left"/>
                      </w:pPr>
                      <w:r w:rsidRPr="00DD5A67">
                        <w:t>Synthesis on analysis, implications and findings</w:t>
                      </w:r>
                    </w:p>
                  </w:txbxContent>
                </v:textbox>
              </v:rect>
            </w:pict>
          </mc:Fallback>
        </mc:AlternateContent>
      </w:r>
      <w:r w:rsidR="005E7A1E">
        <w:rPr>
          <w:noProof/>
        </w:rPr>
        <mc:AlternateContent>
          <mc:Choice Requires="wps">
            <w:drawing>
              <wp:anchor distT="0" distB="0" distL="114300" distR="114300" simplePos="0" relativeHeight="252699648" behindDoc="0" locked="0" layoutInCell="1" allowOverlap="1" wp14:anchorId="0DA646ED" wp14:editId="7C5EE636">
                <wp:simplePos x="0" y="0"/>
                <wp:positionH relativeFrom="column">
                  <wp:posOffset>2054860</wp:posOffset>
                </wp:positionH>
                <wp:positionV relativeFrom="paragraph">
                  <wp:posOffset>2675255</wp:posOffset>
                </wp:positionV>
                <wp:extent cx="628650" cy="266700"/>
                <wp:effectExtent l="0" t="0" r="0" b="0"/>
                <wp:wrapNone/>
                <wp:docPr id="679" name="Text Box 679"/>
                <wp:cNvGraphicFramePr/>
                <a:graphic xmlns:a="http://schemas.openxmlformats.org/drawingml/2006/main">
                  <a:graphicData uri="http://schemas.microsoft.com/office/word/2010/wordprocessingShape">
                    <wps:wsp>
                      <wps:cNvSpPr txBox="1"/>
                      <wps:spPr>
                        <a:xfrm rot="16200000">
                          <a:off x="0" y="0"/>
                          <a:ext cx="628650" cy="266700"/>
                        </a:xfrm>
                        <a:prstGeom prst="rect">
                          <a:avLst/>
                        </a:prstGeom>
                        <a:noFill/>
                        <a:ln w="6350">
                          <a:noFill/>
                        </a:ln>
                      </wps:spPr>
                      <wps:txbx>
                        <w:txbxContent>
                          <w:p w14:paraId="56EC50F0" w14:textId="77777777" w:rsidR="004119DD" w:rsidRPr="005F3326" w:rsidRDefault="004119DD" w:rsidP="000D13EC">
                            <w:pPr>
                              <w:jc w:val="center"/>
                              <w:rPr>
                                <w:b w:val="0"/>
                                <w:sz w:val="20"/>
                              </w:rPr>
                            </w:pPr>
                            <w:r w:rsidRPr="005F3326">
                              <w:rPr>
                                <w:sz w:val="20"/>
                              </w:rPr>
                              <w:t>Outpu</w:t>
                            </w:r>
                            <w:r w:rsidRPr="005F3326">
                              <w:rPr>
                                <w:b w:val="0"/>
                                <w:sz w:val="20"/>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A646ED" id="Text Box 679" o:spid="_x0000_s1215" type="#_x0000_t202" style="position:absolute;left:0;text-align:left;margin-left:161.8pt;margin-top:210.65pt;width:49.5pt;height:21pt;rotation:-90;z-index:25269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" filled="f" stroked="f" strokeweight=".5pt">
                <v:textbox>
                  <w:txbxContent>
                    <w:p w14:paraId="56EC50F0" w14:textId="77777777" w:rsidR="004119DD" w:rsidRPr="005F3326" w:rsidRDefault="004119DD" w:rsidP="000D13EC">
                      <w:pPr>
                        <w:jc w:val="center"/>
                        <w:rPr>
                          <w:b w:val="0"/>
                          <w:sz w:val="20"/>
                        </w:rPr>
                      </w:pPr>
                      <w:r w:rsidRPr="005F3326">
                        <w:rPr>
                          <w:sz w:val="20"/>
                        </w:rPr>
                        <w:t>Outpu</w:t>
                      </w:r>
                      <w:r w:rsidRPr="005F3326">
                        <w:rPr>
                          <w:b w:val="0"/>
                          <w:sz w:val="20"/>
                        </w:rPr>
                        <w:t>t</w:t>
                      </w:r>
                    </w:p>
                  </w:txbxContent>
                </v:textbox>
              </v:shape>
            </w:pict>
          </mc:Fallback>
        </mc:AlternateContent>
      </w:r>
      <w:r w:rsidR="005E7A1E">
        <w:rPr>
          <w:noProof/>
        </w:rPr>
        <mc:AlternateContent>
          <mc:Choice Requires="wps">
            <w:drawing>
              <wp:anchor distT="0" distB="0" distL="114300" distR="114300" simplePos="0" relativeHeight="252712960" behindDoc="0" locked="0" layoutInCell="1" allowOverlap="1" wp14:anchorId="0BE92F13" wp14:editId="5FB29BED">
                <wp:simplePos x="0" y="0"/>
                <wp:positionH relativeFrom="column">
                  <wp:posOffset>594360</wp:posOffset>
                </wp:positionH>
                <wp:positionV relativeFrom="paragraph">
                  <wp:posOffset>7104380</wp:posOffset>
                </wp:positionV>
                <wp:extent cx="300355" cy="0"/>
                <wp:effectExtent l="0" t="76200" r="23495" b="95250"/>
                <wp:wrapNone/>
                <wp:docPr id="701" name="Straight Arrow Connector 701"/>
                <wp:cNvGraphicFramePr/>
                <a:graphic xmlns:a="http://schemas.openxmlformats.org/drawingml/2006/main">
                  <a:graphicData uri="http://schemas.microsoft.com/office/word/2010/wordprocessingShape">
                    <wps:wsp>
                      <wps:cNvCnPr/>
                      <wps:spPr>
                        <a:xfrm>
                          <a:off x="0" y="0"/>
                          <a:ext cx="30035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86FFF69" id="Straight Arrow Connector 701" o:spid="_x0000_s1026" type="#_x0000_t32" style="position:absolute;margin-left:46.8pt;margin-top:559.4pt;width:23.65pt;height:0;z-index:252712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" strokecolor="black [3200]" strokeweight="1.5pt">
                <v:stroke endarrow="block" joinstyle="miter"/>
              </v:shape>
            </w:pict>
          </mc:Fallback>
        </mc:AlternateContent>
      </w:r>
      <w:r w:rsidR="005E7A1E">
        <w:rPr>
          <w:noProof/>
        </w:rPr>
        <mc:AlternateContent>
          <mc:Choice Requires="wps">
            <w:drawing>
              <wp:anchor distT="0" distB="0" distL="114300" distR="114300" simplePos="0" relativeHeight="252715008" behindDoc="0" locked="0" layoutInCell="1" allowOverlap="1" wp14:anchorId="21A69633" wp14:editId="6214CC1B">
                <wp:simplePos x="0" y="0"/>
                <wp:positionH relativeFrom="column">
                  <wp:posOffset>552450</wp:posOffset>
                </wp:positionH>
                <wp:positionV relativeFrom="paragraph">
                  <wp:posOffset>4094480</wp:posOffset>
                </wp:positionV>
                <wp:extent cx="300989" cy="0"/>
                <wp:effectExtent l="0" t="76200" r="23495" b="95250"/>
                <wp:wrapNone/>
                <wp:docPr id="703" name="Straight Arrow Connector 703"/>
                <wp:cNvGraphicFramePr/>
                <a:graphic xmlns:a="http://schemas.openxmlformats.org/drawingml/2006/main">
                  <a:graphicData uri="http://schemas.microsoft.com/office/word/2010/wordprocessingShape">
                    <wps:wsp>
                      <wps:cNvCnPr/>
                      <wps:spPr>
                        <a:xfrm>
                          <a:off x="0" y="0"/>
                          <a:ext cx="300989"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CE505E5" id="Straight Arrow Connector 703" o:spid="_x0000_s1026" type="#_x0000_t32" style="position:absolute;margin-left:43.5pt;margin-top:322.4pt;width:23.7pt;height:0;z-index:252715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" strokecolor="black [3200]" strokeweight="1.5pt">
                <v:stroke endarrow="block" joinstyle="miter"/>
              </v:shape>
            </w:pict>
          </mc:Fallback>
        </mc:AlternateContent>
      </w:r>
      <w:r w:rsidR="005E7A1E">
        <w:rPr>
          <w:noProof/>
        </w:rPr>
        <mc:AlternateContent>
          <mc:Choice Requires="wps">
            <w:drawing>
              <wp:anchor distT="0" distB="0" distL="114300" distR="114300" simplePos="0" relativeHeight="252711936" behindDoc="0" locked="0" layoutInCell="1" allowOverlap="1" wp14:anchorId="2C5843CE" wp14:editId="52E70F0F">
                <wp:simplePos x="0" y="0"/>
                <wp:positionH relativeFrom="column">
                  <wp:posOffset>-754696</wp:posOffset>
                </wp:positionH>
                <wp:positionV relativeFrom="paragraph">
                  <wp:posOffset>3870961</wp:posOffset>
                </wp:positionV>
                <wp:extent cx="2380933" cy="352110"/>
                <wp:effectExtent l="4763" t="0" r="5397" b="0"/>
                <wp:wrapNone/>
                <wp:docPr id="697" name="Text Box 697"/>
                <wp:cNvGraphicFramePr/>
                <a:graphic xmlns:a="http://schemas.openxmlformats.org/drawingml/2006/main">
                  <a:graphicData uri="http://schemas.microsoft.com/office/word/2010/wordprocessingShape">
                    <wps:wsp>
                      <wps:cNvSpPr txBox="1"/>
                      <wps:spPr>
                        <a:xfrm rot="16200000">
                          <a:off x="0" y="0"/>
                          <a:ext cx="2380933" cy="352110"/>
                        </a:xfrm>
                        <a:prstGeom prst="rect">
                          <a:avLst/>
                        </a:prstGeom>
                        <a:noFill/>
                        <a:ln w="6350">
                          <a:noFill/>
                        </a:ln>
                      </wps:spPr>
                      <wps:txbx>
                        <w:txbxContent>
                          <w:p w14:paraId="25E25049" w14:textId="796D7B6E" w:rsidR="004119DD" w:rsidRPr="005E7A1E" w:rsidRDefault="004119DD" w:rsidP="005E7A1E">
                            <w:pPr>
                              <w:jc w:val="center"/>
                              <w:rPr>
                                <w:b w:val="0"/>
                              </w:rPr>
                            </w:pPr>
                            <w:r>
                              <w:t>Methodology</w:t>
                            </w:r>
                            <w:r w:rsidRPr="005E7A1E">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843CE" id="Text Box 697" o:spid="_x0000_s1216" type="#_x0000_t202" style="position:absolute;left:0;text-align:left;margin-left:-59.4pt;margin-top:304.8pt;width:187.5pt;height:27.75pt;rotation:-90;z-index:25271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" filled="f" stroked="f" strokeweight=".5pt">
                <v:textbox>
                  <w:txbxContent>
                    <w:p w14:paraId="25E25049" w14:textId="796D7B6E" w:rsidR="004119DD" w:rsidRPr="005E7A1E" w:rsidRDefault="004119DD" w:rsidP="005E7A1E">
                      <w:pPr>
                        <w:jc w:val="center"/>
                        <w:rPr>
                          <w:b w:val="0"/>
                        </w:rPr>
                      </w:pPr>
                      <w:r>
                        <w:t>Methodology</w:t>
                      </w:r>
                      <w:r w:rsidRPr="005E7A1E">
                        <w:t xml:space="preserve"> </w:t>
                      </w:r>
                    </w:p>
                  </w:txbxContent>
                </v:textbox>
              </v:shape>
            </w:pict>
          </mc:Fallback>
        </mc:AlternateContent>
      </w:r>
      <w:r w:rsidR="005E7A1E">
        <w:rPr>
          <w:noProof/>
        </w:rPr>
        <mc:AlternateContent>
          <mc:Choice Requires="wps">
            <w:drawing>
              <wp:anchor distT="0" distB="0" distL="114300" distR="114300" simplePos="0" relativeHeight="252709888" behindDoc="0" locked="0" layoutInCell="1" allowOverlap="1" wp14:anchorId="380A18EF" wp14:editId="053997D5">
                <wp:simplePos x="0" y="0"/>
                <wp:positionH relativeFrom="column">
                  <wp:posOffset>-754696</wp:posOffset>
                </wp:positionH>
                <wp:positionV relativeFrom="paragraph">
                  <wp:posOffset>6909120</wp:posOffset>
                </wp:positionV>
                <wp:extent cx="2380933" cy="352110"/>
                <wp:effectExtent l="4763" t="0" r="5397" b="0"/>
                <wp:wrapNone/>
                <wp:docPr id="696" name="Text Box 696"/>
                <wp:cNvGraphicFramePr/>
                <a:graphic xmlns:a="http://schemas.openxmlformats.org/drawingml/2006/main">
                  <a:graphicData uri="http://schemas.microsoft.com/office/word/2010/wordprocessingShape">
                    <wps:wsp>
                      <wps:cNvSpPr txBox="1"/>
                      <wps:spPr>
                        <a:xfrm rot="16200000">
                          <a:off x="0" y="0"/>
                          <a:ext cx="2380933" cy="352110"/>
                        </a:xfrm>
                        <a:prstGeom prst="rect">
                          <a:avLst/>
                        </a:prstGeom>
                        <a:noFill/>
                        <a:ln w="6350">
                          <a:noFill/>
                        </a:ln>
                      </wps:spPr>
                      <wps:txbx>
                        <w:txbxContent>
                          <w:p w14:paraId="782EF4D4" w14:textId="54F7C46C" w:rsidR="004119DD" w:rsidRPr="005E7A1E" w:rsidRDefault="004119DD" w:rsidP="005E7A1E">
                            <w:pPr>
                              <w:jc w:val="center"/>
                              <w:rPr>
                                <w:b w:val="0"/>
                              </w:rPr>
                            </w:pPr>
                            <w:r w:rsidRPr="005E7A1E">
                              <w:t xml:space="preserve">Research Question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A18EF" id="Text Box 696" o:spid="_x0000_s1217" type="#_x0000_t202" style="position:absolute;left:0;text-align:left;margin-left:-59.4pt;margin-top:544.05pt;width:187.5pt;height:27.75pt;rotation:-90;z-index:25270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" filled="f" stroked="f" strokeweight=".5pt">
                <v:textbox>
                  <w:txbxContent>
                    <w:p w14:paraId="782EF4D4" w14:textId="54F7C46C" w:rsidR="004119DD" w:rsidRPr="005E7A1E" w:rsidRDefault="004119DD" w:rsidP="005E7A1E">
                      <w:pPr>
                        <w:jc w:val="center"/>
                        <w:rPr>
                          <w:b w:val="0"/>
                        </w:rPr>
                      </w:pPr>
                      <w:r w:rsidRPr="005E7A1E">
                        <w:t xml:space="preserve">Research Question </w:t>
                      </w:r>
                    </w:p>
                  </w:txbxContent>
                </v:textbox>
              </v:shape>
            </w:pict>
          </mc:Fallback>
        </mc:AlternateContent>
      </w:r>
      <w:r w:rsidR="005E7A1E">
        <w:rPr>
          <w:noProof/>
        </w:rPr>
        <mc:AlternateContent>
          <mc:Choice Requires="wps">
            <w:drawing>
              <wp:anchor distT="0" distB="0" distL="114300" distR="114300" simplePos="0" relativeHeight="252707840" behindDoc="0" locked="0" layoutInCell="1" allowOverlap="1" wp14:anchorId="3D2C171E" wp14:editId="0D8270A4">
                <wp:simplePos x="0" y="0"/>
                <wp:positionH relativeFrom="column">
                  <wp:posOffset>3733800</wp:posOffset>
                </wp:positionH>
                <wp:positionV relativeFrom="paragraph">
                  <wp:posOffset>5251450</wp:posOffset>
                </wp:positionV>
                <wp:extent cx="0" cy="435610"/>
                <wp:effectExtent l="76200" t="38100" r="57150" b="21590"/>
                <wp:wrapNone/>
                <wp:docPr id="695" name="Straight Arrow Connector 695"/>
                <wp:cNvGraphicFramePr/>
                <a:graphic xmlns:a="http://schemas.openxmlformats.org/drawingml/2006/main">
                  <a:graphicData uri="http://schemas.microsoft.com/office/word/2010/wordprocessingShape">
                    <wps:wsp>
                      <wps:cNvCnPr/>
                      <wps:spPr>
                        <a:xfrm flipV="1">
                          <a:off x="0" y="0"/>
                          <a:ext cx="0" cy="4356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3EC8BC" id="Straight Arrow Connector 695" o:spid="_x0000_s1026" type="#_x0000_t32" style="position:absolute;margin-left:294pt;margin-top:413.5pt;width:0;height:34.3pt;flip:y;z-index:252707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705792" behindDoc="0" locked="0" layoutInCell="1" allowOverlap="1" wp14:anchorId="7CDA647C" wp14:editId="60280823">
                <wp:simplePos x="0" y="0"/>
                <wp:positionH relativeFrom="column">
                  <wp:posOffset>2533650</wp:posOffset>
                </wp:positionH>
                <wp:positionV relativeFrom="paragraph">
                  <wp:posOffset>5251450</wp:posOffset>
                </wp:positionV>
                <wp:extent cx="0" cy="435610"/>
                <wp:effectExtent l="76200" t="38100" r="57150" b="21590"/>
                <wp:wrapNone/>
                <wp:docPr id="694" name="Straight Arrow Connector 694"/>
                <wp:cNvGraphicFramePr/>
                <a:graphic xmlns:a="http://schemas.openxmlformats.org/drawingml/2006/main">
                  <a:graphicData uri="http://schemas.microsoft.com/office/word/2010/wordprocessingShape">
                    <wps:wsp>
                      <wps:cNvCnPr/>
                      <wps:spPr>
                        <a:xfrm flipV="1">
                          <a:off x="0" y="0"/>
                          <a:ext cx="0" cy="4356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F037D2C" id="Straight Arrow Connector 694" o:spid="_x0000_s1026" type="#_x0000_t32" style="position:absolute;margin-left:199.5pt;margin-top:413.5pt;width:0;height:34.3pt;flip:y;z-index:252705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703744" behindDoc="0" locked="0" layoutInCell="1" allowOverlap="1" wp14:anchorId="3ED95712" wp14:editId="7ACD0845">
                <wp:simplePos x="0" y="0"/>
                <wp:positionH relativeFrom="column">
                  <wp:posOffset>1352550</wp:posOffset>
                </wp:positionH>
                <wp:positionV relativeFrom="paragraph">
                  <wp:posOffset>5247005</wp:posOffset>
                </wp:positionV>
                <wp:extent cx="0" cy="435610"/>
                <wp:effectExtent l="76200" t="38100" r="57150" b="21590"/>
                <wp:wrapNone/>
                <wp:docPr id="688" name="Straight Arrow Connector 688"/>
                <wp:cNvGraphicFramePr/>
                <a:graphic xmlns:a="http://schemas.openxmlformats.org/drawingml/2006/main">
                  <a:graphicData uri="http://schemas.microsoft.com/office/word/2010/wordprocessingShape">
                    <wps:wsp>
                      <wps:cNvCnPr/>
                      <wps:spPr>
                        <a:xfrm flipV="1">
                          <a:off x="0" y="0"/>
                          <a:ext cx="0" cy="4356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82E845" id="Straight Arrow Connector 688" o:spid="_x0000_s1026" type="#_x0000_t32" style="position:absolute;margin-left:106.5pt;margin-top:413.15pt;width:0;height:34.3pt;flip:y;z-index:252703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701696" behindDoc="0" locked="0" layoutInCell="1" allowOverlap="1" wp14:anchorId="75C97EE3" wp14:editId="26C32BF0">
                <wp:simplePos x="0" y="0"/>
                <wp:positionH relativeFrom="column">
                  <wp:posOffset>4953000</wp:posOffset>
                </wp:positionH>
                <wp:positionV relativeFrom="paragraph">
                  <wp:posOffset>1081405</wp:posOffset>
                </wp:positionV>
                <wp:extent cx="1" cy="1961514"/>
                <wp:effectExtent l="76200" t="38100" r="57150" b="20320"/>
                <wp:wrapNone/>
                <wp:docPr id="686" name="Straight Arrow Connector 686"/>
                <wp:cNvGraphicFramePr/>
                <a:graphic xmlns:a="http://schemas.openxmlformats.org/drawingml/2006/main">
                  <a:graphicData uri="http://schemas.microsoft.com/office/word/2010/wordprocessingShape">
                    <wps:wsp>
                      <wps:cNvCnPr/>
                      <wps:spPr>
                        <a:xfrm flipH="1" flipV="1">
                          <a:off x="0" y="0"/>
                          <a:ext cx="1" cy="19615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0965FAC" id="Straight Arrow Connector 686" o:spid="_x0000_s1026" type="#_x0000_t32" style="position:absolute;margin-left:390pt;margin-top:85.15pt;width:0;height:154.45pt;flip:x y;z-index:252701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" strokecolor="black [3200]" strokeweight=".5pt">
                <v:stroke endarrow="block" joinstyle="miter"/>
              </v:shape>
            </w:pict>
          </mc:Fallback>
        </mc:AlternateContent>
      </w:r>
      <w:r w:rsidR="005E7A1E">
        <w:rPr>
          <w:noProof/>
        </w:rPr>
        <mc:AlternateContent>
          <mc:Choice Requires="wps">
            <w:drawing>
              <wp:anchor distT="0" distB="0" distL="114300" distR="114300" simplePos="0" relativeHeight="252696576" behindDoc="0" locked="0" layoutInCell="1" allowOverlap="1" wp14:anchorId="06E3F795" wp14:editId="28796D2E">
                <wp:simplePos x="0" y="0"/>
                <wp:positionH relativeFrom="column">
                  <wp:posOffset>4257675</wp:posOffset>
                </wp:positionH>
                <wp:positionV relativeFrom="paragraph">
                  <wp:posOffset>1884680</wp:posOffset>
                </wp:positionV>
                <wp:extent cx="1162050" cy="266700"/>
                <wp:effectExtent l="0" t="0" r="0" b="0"/>
                <wp:wrapNone/>
                <wp:docPr id="657" name="Text Box 657"/>
                <wp:cNvGraphicFramePr/>
                <a:graphic xmlns:a="http://schemas.openxmlformats.org/drawingml/2006/main">
                  <a:graphicData uri="http://schemas.microsoft.com/office/word/2010/wordprocessingShape">
                    <wps:wsp>
                      <wps:cNvSpPr txBox="1"/>
                      <wps:spPr>
                        <a:xfrm rot="16200000">
                          <a:off x="0" y="0"/>
                          <a:ext cx="1162050" cy="266700"/>
                        </a:xfrm>
                        <a:prstGeom prst="rect">
                          <a:avLst/>
                        </a:prstGeom>
                        <a:noFill/>
                        <a:ln w="6350">
                          <a:noFill/>
                        </a:ln>
                      </wps:spPr>
                      <wps:txbx>
                        <w:txbxContent>
                          <w:p w14:paraId="6BCDE22A" w14:textId="77777777" w:rsidR="004119DD" w:rsidRPr="005F3326" w:rsidRDefault="004119DD" w:rsidP="005F3326">
                            <w:pPr>
                              <w:jc w:val="center"/>
                              <w:rPr>
                                <w:b w:val="0"/>
                                <w:sz w:val="20"/>
                              </w:rPr>
                            </w:pPr>
                            <w:r w:rsidRPr="005F3326">
                              <w:rPr>
                                <w:sz w:val="20"/>
                              </w:rPr>
                              <w:t>Outpu</w:t>
                            </w:r>
                            <w:r w:rsidRPr="005F3326">
                              <w:rPr>
                                <w:b w:val="0"/>
                                <w:sz w:val="20"/>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E3F795" id="Text Box 657" o:spid="_x0000_s1218" type="#_x0000_t202" style="position:absolute;left:0;text-align:left;margin-left:335.25pt;margin-top:148.4pt;width:91.5pt;height:21pt;rotation:-90;z-index:25269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" filled="f" stroked="f" strokeweight=".5pt">
                <v:textbox>
                  <w:txbxContent>
                    <w:p w14:paraId="6BCDE22A" w14:textId="77777777" w:rsidR="004119DD" w:rsidRPr="005F3326" w:rsidRDefault="004119DD" w:rsidP="005F3326">
                      <w:pPr>
                        <w:jc w:val="center"/>
                        <w:rPr>
                          <w:b w:val="0"/>
                          <w:sz w:val="20"/>
                        </w:rPr>
                      </w:pPr>
                      <w:r w:rsidRPr="005F3326">
                        <w:rPr>
                          <w:sz w:val="20"/>
                        </w:rPr>
                        <w:t>Outpu</w:t>
                      </w:r>
                      <w:r w:rsidRPr="005F3326">
                        <w:rPr>
                          <w:b w:val="0"/>
                          <w:sz w:val="20"/>
                        </w:rPr>
                        <w:t>t</w:t>
                      </w:r>
                    </w:p>
                  </w:txbxContent>
                </v:textbox>
              </v:shape>
            </w:pict>
          </mc:Fallback>
        </mc:AlternateContent>
      </w:r>
      <w:r w:rsidR="000D13EC">
        <w:rPr>
          <w:noProof/>
        </w:rPr>
        <mc:AlternateContent>
          <mc:Choice Requires="wps">
            <w:drawing>
              <wp:anchor distT="0" distB="0" distL="114300" distR="114300" simplePos="0" relativeHeight="252497920" behindDoc="0" locked="0" layoutInCell="1" allowOverlap="1" wp14:anchorId="1803D5F3" wp14:editId="555E5321">
                <wp:simplePos x="0" y="0"/>
                <wp:positionH relativeFrom="column">
                  <wp:posOffset>1458912</wp:posOffset>
                </wp:positionH>
                <wp:positionV relativeFrom="paragraph">
                  <wp:posOffset>2565082</wp:posOffset>
                </wp:positionV>
                <wp:extent cx="2188845" cy="3155950"/>
                <wp:effectExtent l="0" t="7302" r="13652" b="13653"/>
                <wp:wrapNone/>
                <wp:docPr id="31" name="Rectangle 31"/>
                <wp:cNvGraphicFramePr/>
                <a:graphic xmlns:a="http://schemas.openxmlformats.org/drawingml/2006/main">
                  <a:graphicData uri="http://schemas.microsoft.com/office/word/2010/wordprocessingShape">
                    <wps:wsp>
                      <wps:cNvSpPr/>
                      <wps:spPr>
                        <a:xfrm rot="16200000">
                          <a:off x="0" y="0"/>
                          <a:ext cx="2188845" cy="3155950"/>
                        </a:xfrm>
                        <a:prstGeom prst="rect">
                          <a:avLst/>
                        </a:prstGeom>
                      </wps:spPr>
                      <wps:style>
                        <a:lnRef idx="2">
                          <a:schemeClr val="dk1"/>
                        </a:lnRef>
                        <a:fillRef idx="1">
                          <a:schemeClr val="lt1"/>
                        </a:fillRef>
                        <a:effectRef idx="0">
                          <a:schemeClr val="dk1"/>
                        </a:effectRef>
                        <a:fontRef idx="minor">
                          <a:schemeClr val="dk1"/>
                        </a:fontRef>
                      </wps:style>
                      <wps:txbx>
                        <w:txbxContent>
                          <w:p w14:paraId="523D1EBB" w14:textId="1E54CC66" w:rsidR="004119DD" w:rsidRDefault="004119DD" w:rsidP="00307B46">
                            <w:pPr>
                              <w:pStyle w:val="Style1"/>
                              <w:spacing w:after="0"/>
                              <w:rPr>
                                <w:b/>
                              </w:rPr>
                            </w:pPr>
                            <w:r>
                              <w:rPr>
                                <w:b/>
                              </w:rPr>
                              <w:t>Survey using q</w:t>
                            </w:r>
                            <w:r w:rsidRPr="009A22FF">
                              <w:rPr>
                                <w:b/>
                              </w:rPr>
                              <w:t>uestionnaire</w:t>
                            </w:r>
                            <w:r>
                              <w:rPr>
                                <w:b/>
                              </w:rPr>
                              <w:t xml:space="preserve"> </w:t>
                            </w:r>
                          </w:p>
                          <w:p w14:paraId="0104B315" w14:textId="3D76D2F5" w:rsidR="004119DD" w:rsidRDefault="004119DD" w:rsidP="00710BAA">
                            <w:pPr>
                              <w:pStyle w:val="Style1"/>
                              <w:numPr>
                                <w:ilvl w:val="0"/>
                                <w:numId w:val="42"/>
                              </w:numPr>
                              <w:spacing w:after="0"/>
                              <w:ind w:left="360" w:hanging="270"/>
                              <w:jc w:val="left"/>
                            </w:pPr>
                            <w:r>
                              <w:t xml:space="preserve">In 96 sample construction sites </w:t>
                            </w:r>
                          </w:p>
                          <w:p w14:paraId="1287C32B" w14:textId="74737FA9" w:rsidR="004119DD" w:rsidRDefault="004119DD" w:rsidP="000D13EC">
                            <w:r w:rsidRPr="000D13EC">
                              <w:rPr>
                                <w:sz w:val="24"/>
                              </w:rPr>
                              <w:t>Interview</w:t>
                            </w:r>
                            <w:r>
                              <w:t xml:space="preserve"> </w:t>
                            </w:r>
                          </w:p>
                          <w:p w14:paraId="47FB24EB" w14:textId="77777777" w:rsidR="004119DD" w:rsidRDefault="004119DD" w:rsidP="000D13EC">
                            <w:pPr>
                              <w:pStyle w:val="Style1"/>
                              <w:numPr>
                                <w:ilvl w:val="0"/>
                                <w:numId w:val="42"/>
                              </w:numPr>
                              <w:spacing w:after="0"/>
                              <w:ind w:left="360" w:hanging="270"/>
                              <w:jc w:val="left"/>
                            </w:pPr>
                            <w:r>
                              <w:t xml:space="preserve">With professionals working on site </w:t>
                            </w:r>
                          </w:p>
                          <w:p w14:paraId="0DF56225" w14:textId="3045B72D" w:rsidR="004119DD" w:rsidRDefault="004119DD" w:rsidP="000D13EC">
                            <w:pPr>
                              <w:pStyle w:val="Style1"/>
                              <w:numPr>
                                <w:ilvl w:val="0"/>
                                <w:numId w:val="42"/>
                              </w:numPr>
                              <w:spacing w:after="0"/>
                              <w:ind w:left="360" w:hanging="270"/>
                              <w:jc w:val="left"/>
                            </w:pPr>
                            <w:r>
                              <w:t>With professional’s working in design office</w:t>
                            </w:r>
                          </w:p>
                          <w:p w14:paraId="7D90FEA7" w14:textId="1D34CC96" w:rsidR="004119DD" w:rsidRDefault="004119DD" w:rsidP="000D13EC">
                            <w:pPr>
                              <w:rPr>
                                <w:sz w:val="24"/>
                              </w:rPr>
                            </w:pPr>
                            <w:r w:rsidRPr="000D13EC">
                              <w:rPr>
                                <w:sz w:val="24"/>
                              </w:rPr>
                              <w:t xml:space="preserve">Observation </w:t>
                            </w:r>
                          </w:p>
                          <w:p w14:paraId="0D996ADD" w14:textId="5FFD8A8D" w:rsidR="004119DD" w:rsidRDefault="004119DD" w:rsidP="000D13EC">
                            <w:pPr>
                              <w:pStyle w:val="Style1"/>
                              <w:numPr>
                                <w:ilvl w:val="0"/>
                                <w:numId w:val="42"/>
                              </w:numPr>
                              <w:spacing w:after="0"/>
                              <w:ind w:left="360" w:hanging="270"/>
                              <w:jc w:val="left"/>
                            </w:pPr>
                            <w:r>
                              <w:t xml:space="preserve">On construction sites </w:t>
                            </w:r>
                          </w:p>
                          <w:p w14:paraId="1CB93D5C" w14:textId="64037461" w:rsidR="004119DD" w:rsidRPr="000D13EC" w:rsidRDefault="004119DD" w:rsidP="000D13EC">
                            <w:pPr>
                              <w:pStyle w:val="Style1"/>
                              <w:numPr>
                                <w:ilvl w:val="0"/>
                                <w:numId w:val="42"/>
                              </w:numPr>
                              <w:spacing w:after="0"/>
                              <w:ind w:left="360" w:hanging="270"/>
                              <w:jc w:val="left"/>
                            </w:pPr>
                            <w:r>
                              <w:t xml:space="preserve">Factory’s produce modular components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03D5F3" id="Rectangle 31" o:spid="_x0000_s1219" style="position:absolute;left:0;text-align:left;margin-left:114.85pt;margin-top:201.95pt;width:172.35pt;height:248.5pt;rotation:-90;z-index:25249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" fillcolor="white [3201]" strokecolor="black [3200]" strokeweight="1pt">
                <v:textbox>
                  <w:txbxContent>
                    <w:p w14:paraId="523D1EBB" w14:textId="1E54CC66" w:rsidR="004119DD" w:rsidRDefault="004119DD" w:rsidP="00307B46">
                      <w:pPr>
                        <w:pStyle w:val="Style1"/>
                        <w:spacing w:after="0"/>
                        <w:rPr>
                          <w:b/>
                        </w:rPr>
                      </w:pPr>
                      <w:r>
                        <w:rPr>
                          <w:b/>
                        </w:rPr>
                        <w:t>Survey using q</w:t>
                      </w:r>
                      <w:r w:rsidRPr="009A22FF">
                        <w:rPr>
                          <w:b/>
                        </w:rPr>
                        <w:t>uestionnaire</w:t>
                      </w:r>
                      <w:r>
                        <w:rPr>
                          <w:b/>
                        </w:rPr>
                        <w:t xml:space="preserve"> </w:t>
                      </w:r>
                    </w:p>
                    <w:p w14:paraId="0104B315" w14:textId="3D76D2F5" w:rsidR="004119DD" w:rsidRDefault="004119DD" w:rsidP="00710BAA">
                      <w:pPr>
                        <w:pStyle w:val="Style1"/>
                        <w:numPr>
                          <w:ilvl w:val="0"/>
                          <w:numId w:val="42"/>
                        </w:numPr>
                        <w:spacing w:after="0"/>
                        <w:ind w:left="360" w:hanging="270"/>
                        <w:jc w:val="left"/>
                      </w:pPr>
                      <w:r>
                        <w:t xml:space="preserve">In 96 sample construction sites </w:t>
                      </w:r>
                    </w:p>
                    <w:p w14:paraId="1287C32B" w14:textId="74737FA9" w:rsidR="004119DD" w:rsidRDefault="004119DD" w:rsidP="000D13EC">
                      <w:r w:rsidRPr="000D13EC">
                        <w:rPr>
                          <w:sz w:val="24"/>
                        </w:rPr>
                        <w:t>Interview</w:t>
                      </w:r>
                      <w:r>
                        <w:t xml:space="preserve"> </w:t>
                      </w:r>
                    </w:p>
                    <w:p w14:paraId="47FB24EB" w14:textId="77777777" w:rsidR="004119DD" w:rsidRDefault="004119DD" w:rsidP="000D13EC">
                      <w:pPr>
                        <w:pStyle w:val="Style1"/>
                        <w:numPr>
                          <w:ilvl w:val="0"/>
                          <w:numId w:val="42"/>
                        </w:numPr>
                        <w:spacing w:after="0"/>
                        <w:ind w:left="360" w:hanging="270"/>
                        <w:jc w:val="left"/>
                      </w:pPr>
                      <w:r>
                        <w:t xml:space="preserve">With professionals working on site </w:t>
                      </w:r>
                    </w:p>
                    <w:p w14:paraId="0DF56225" w14:textId="3045B72D" w:rsidR="004119DD" w:rsidRDefault="004119DD" w:rsidP="000D13EC">
                      <w:pPr>
                        <w:pStyle w:val="Style1"/>
                        <w:numPr>
                          <w:ilvl w:val="0"/>
                          <w:numId w:val="42"/>
                        </w:numPr>
                        <w:spacing w:after="0"/>
                        <w:ind w:left="360" w:hanging="270"/>
                        <w:jc w:val="left"/>
                      </w:pPr>
                      <w:r>
                        <w:t>With professional’s working in design office</w:t>
                      </w:r>
                    </w:p>
                    <w:p w14:paraId="7D90FEA7" w14:textId="1D34CC96" w:rsidR="004119DD" w:rsidRDefault="004119DD" w:rsidP="000D13EC">
                      <w:pPr>
                        <w:rPr>
                          <w:sz w:val="24"/>
                        </w:rPr>
                      </w:pPr>
                      <w:r w:rsidRPr="000D13EC">
                        <w:rPr>
                          <w:sz w:val="24"/>
                        </w:rPr>
                        <w:t xml:space="preserve">Observation </w:t>
                      </w:r>
                    </w:p>
                    <w:p w14:paraId="0D996ADD" w14:textId="5FFD8A8D" w:rsidR="004119DD" w:rsidRDefault="004119DD" w:rsidP="000D13EC">
                      <w:pPr>
                        <w:pStyle w:val="Style1"/>
                        <w:numPr>
                          <w:ilvl w:val="0"/>
                          <w:numId w:val="42"/>
                        </w:numPr>
                        <w:spacing w:after="0"/>
                        <w:ind w:left="360" w:hanging="270"/>
                        <w:jc w:val="left"/>
                      </w:pPr>
                      <w:r>
                        <w:t xml:space="preserve">On construction sites </w:t>
                      </w:r>
                    </w:p>
                    <w:p w14:paraId="1CB93D5C" w14:textId="64037461" w:rsidR="004119DD" w:rsidRPr="000D13EC" w:rsidRDefault="004119DD" w:rsidP="000D13EC">
                      <w:pPr>
                        <w:pStyle w:val="Style1"/>
                        <w:numPr>
                          <w:ilvl w:val="0"/>
                          <w:numId w:val="42"/>
                        </w:numPr>
                        <w:spacing w:after="0"/>
                        <w:ind w:left="360" w:hanging="270"/>
                        <w:jc w:val="left"/>
                      </w:pPr>
                      <w:r>
                        <w:t xml:space="preserve">Factory’s produce modular components </w:t>
                      </w:r>
                    </w:p>
                  </w:txbxContent>
                </v:textbox>
              </v:rect>
            </w:pict>
          </mc:Fallback>
        </mc:AlternateContent>
      </w:r>
      <w:r w:rsidR="00041212">
        <w:rPr>
          <w:noProof/>
        </w:rPr>
        <mc:AlternateContent>
          <mc:Choice Requires="wps">
            <w:drawing>
              <wp:anchor distT="0" distB="0" distL="114300" distR="114300" simplePos="0" relativeHeight="252691456" behindDoc="0" locked="0" layoutInCell="1" allowOverlap="1" wp14:anchorId="7ADC7176" wp14:editId="1EA7F587">
                <wp:simplePos x="0" y="0"/>
                <wp:positionH relativeFrom="column">
                  <wp:posOffset>4972050</wp:posOffset>
                </wp:positionH>
                <wp:positionV relativeFrom="paragraph">
                  <wp:posOffset>5245418</wp:posOffset>
                </wp:positionV>
                <wp:extent cx="0" cy="440371"/>
                <wp:effectExtent l="76200" t="38100" r="57150" b="17145"/>
                <wp:wrapNone/>
                <wp:docPr id="640" name="Straight Arrow Connector 640"/>
                <wp:cNvGraphicFramePr/>
                <a:graphic xmlns:a="http://schemas.openxmlformats.org/drawingml/2006/main">
                  <a:graphicData uri="http://schemas.microsoft.com/office/word/2010/wordprocessingShape">
                    <wps:wsp>
                      <wps:cNvCnPr/>
                      <wps:spPr>
                        <a:xfrm flipV="1">
                          <a:off x="0" y="0"/>
                          <a:ext cx="0" cy="4403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1AD858B" id="Straight Arrow Connector 640" o:spid="_x0000_s1026" type="#_x0000_t32" style="position:absolute;margin-left:391.5pt;margin-top:413.05pt;width:0;height:34.65pt;flip:y;z-index:252691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" strokecolor="black [3200]" strokeweight=".5pt">
                <v:stroke endarrow="block" joinstyle="miter"/>
              </v:shape>
            </w:pict>
          </mc:Fallback>
        </mc:AlternateContent>
      </w:r>
      <w:r w:rsidR="00307B46">
        <w:rPr>
          <w:noProof/>
        </w:rPr>
        <mc:AlternateContent>
          <mc:Choice Requires="wps">
            <w:drawing>
              <wp:anchor distT="0" distB="0" distL="114300" distR="114300" simplePos="0" relativeHeight="252495872" behindDoc="0" locked="0" layoutInCell="1" allowOverlap="1" wp14:anchorId="1D480D1F" wp14:editId="2C82FC09">
                <wp:simplePos x="0" y="0"/>
                <wp:positionH relativeFrom="column">
                  <wp:posOffset>3437574</wp:posOffset>
                </wp:positionH>
                <wp:positionV relativeFrom="paragraph">
                  <wp:posOffset>6836727</wp:posOffset>
                </wp:positionV>
                <wp:extent cx="3048000" cy="752475"/>
                <wp:effectExtent l="4762" t="0" r="23813" b="23812"/>
                <wp:wrapNone/>
                <wp:docPr id="30" name="Rectangle 30"/>
                <wp:cNvGraphicFramePr/>
                <a:graphic xmlns:a="http://schemas.openxmlformats.org/drawingml/2006/main">
                  <a:graphicData uri="http://schemas.microsoft.com/office/word/2010/wordprocessingShape">
                    <wps:wsp>
                      <wps:cNvSpPr/>
                      <wps:spPr>
                        <a:xfrm rot="16200000">
                          <a:off x="0" y="0"/>
                          <a:ext cx="3048000" cy="752475"/>
                        </a:xfrm>
                        <a:prstGeom prst="rect">
                          <a:avLst/>
                        </a:prstGeom>
                      </wps:spPr>
                      <wps:style>
                        <a:lnRef idx="2">
                          <a:schemeClr val="dk1"/>
                        </a:lnRef>
                        <a:fillRef idx="1">
                          <a:schemeClr val="lt1"/>
                        </a:fillRef>
                        <a:effectRef idx="0">
                          <a:schemeClr val="dk1"/>
                        </a:effectRef>
                        <a:fontRef idx="minor">
                          <a:schemeClr val="dk1"/>
                        </a:fontRef>
                      </wps:style>
                      <wps:txbx>
                        <w:txbxContent>
                          <w:p w14:paraId="0DFF8082" w14:textId="7D12190F" w:rsidR="004119DD" w:rsidRDefault="004119DD" w:rsidP="00041212">
                            <w:pPr>
                              <w:pStyle w:val="Style1"/>
                              <w:numPr>
                                <w:ilvl w:val="0"/>
                                <w:numId w:val="38"/>
                              </w:numPr>
                              <w:spacing w:after="120"/>
                              <w:ind w:left="360"/>
                            </w:pPr>
                            <w:r>
                              <w:t>What are the relevant design aspects for modular construction?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480D1F" id="Rectangle 30" o:spid="_x0000_s1220" style="position:absolute;left:0;text-align:left;margin-left:270.7pt;margin-top:538.3pt;width:240pt;height:59.25pt;rotation:-90;z-index:25249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" fillcolor="white [3201]" strokecolor="black [3200]" strokeweight="1pt">
                <v:textbox>
                  <w:txbxContent>
                    <w:p w14:paraId="0DFF8082" w14:textId="7D12190F" w:rsidR="004119DD" w:rsidRDefault="004119DD" w:rsidP="00041212">
                      <w:pPr>
                        <w:pStyle w:val="Style1"/>
                        <w:numPr>
                          <w:ilvl w:val="0"/>
                          <w:numId w:val="38"/>
                        </w:numPr>
                        <w:spacing w:after="120"/>
                        <w:ind w:left="360"/>
                      </w:pPr>
                      <w:r>
                        <w:t>What are the relevant design aspects for modular construction?</w:t>
                      </w:r>
                    </w:p>
                  </w:txbxContent>
                </v:textbox>
              </v:rect>
            </w:pict>
          </mc:Fallback>
        </mc:AlternateContent>
      </w:r>
      <w:r w:rsidR="00307B46">
        <w:rPr>
          <w:noProof/>
        </w:rPr>
        <mc:AlternateContent>
          <mc:Choice Requires="wps">
            <w:drawing>
              <wp:anchor distT="0" distB="0" distL="114300" distR="114300" simplePos="0" relativeHeight="252493824" behindDoc="0" locked="0" layoutInCell="1" allowOverlap="1" wp14:anchorId="78CE3549" wp14:editId="380B9D64">
                <wp:simplePos x="0" y="0"/>
                <wp:positionH relativeFrom="column">
                  <wp:posOffset>2227899</wp:posOffset>
                </wp:positionH>
                <wp:positionV relativeFrom="paragraph">
                  <wp:posOffset>6836726</wp:posOffset>
                </wp:positionV>
                <wp:extent cx="3048000" cy="752475"/>
                <wp:effectExtent l="4762" t="0" r="23813" b="23812"/>
                <wp:wrapNone/>
                <wp:docPr id="29" name="Rectangle 29"/>
                <wp:cNvGraphicFramePr/>
                <a:graphic xmlns:a="http://schemas.openxmlformats.org/drawingml/2006/main">
                  <a:graphicData uri="http://schemas.microsoft.com/office/word/2010/wordprocessingShape">
                    <wps:wsp>
                      <wps:cNvSpPr/>
                      <wps:spPr>
                        <a:xfrm rot="16200000">
                          <a:off x="0" y="0"/>
                          <a:ext cx="3048000" cy="752475"/>
                        </a:xfrm>
                        <a:prstGeom prst="rect">
                          <a:avLst/>
                        </a:prstGeom>
                      </wps:spPr>
                      <wps:style>
                        <a:lnRef idx="2">
                          <a:schemeClr val="dk1"/>
                        </a:lnRef>
                        <a:fillRef idx="1">
                          <a:schemeClr val="lt1"/>
                        </a:fillRef>
                        <a:effectRef idx="0">
                          <a:schemeClr val="dk1"/>
                        </a:effectRef>
                        <a:fontRef idx="minor">
                          <a:schemeClr val="dk1"/>
                        </a:fontRef>
                      </wps:style>
                      <wps:txbx>
                        <w:txbxContent>
                          <w:p w14:paraId="6C719951" w14:textId="0AFF6A2F" w:rsidR="004119DD" w:rsidRDefault="004119DD" w:rsidP="00041212">
                            <w:pPr>
                              <w:pStyle w:val="Style1"/>
                              <w:numPr>
                                <w:ilvl w:val="0"/>
                                <w:numId w:val="37"/>
                              </w:numPr>
                              <w:spacing w:after="120"/>
                              <w:ind w:left="360"/>
                            </w:pPr>
                            <w:r>
                              <w:t>What are the main stakeholders for modularization of building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CE3549" id="Rectangle 29" o:spid="_x0000_s1221" style="position:absolute;left:0;text-align:left;margin-left:175.45pt;margin-top:538.3pt;width:240pt;height:59.25pt;rotation:-90;z-index:25249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" fillcolor="white [3201]" strokecolor="black [3200]" strokeweight="1pt">
                <v:textbox>
                  <w:txbxContent>
                    <w:p w14:paraId="6C719951" w14:textId="0AFF6A2F" w:rsidR="004119DD" w:rsidRDefault="004119DD" w:rsidP="00041212">
                      <w:pPr>
                        <w:pStyle w:val="Style1"/>
                        <w:numPr>
                          <w:ilvl w:val="0"/>
                          <w:numId w:val="37"/>
                        </w:numPr>
                        <w:spacing w:after="120"/>
                        <w:ind w:left="360"/>
                      </w:pPr>
                      <w:r>
                        <w:t>What are the main stakeholders for modularization of building system?</w:t>
                      </w:r>
                    </w:p>
                  </w:txbxContent>
                </v:textbox>
              </v:rect>
            </w:pict>
          </mc:Fallback>
        </mc:AlternateContent>
      </w:r>
      <w:r w:rsidR="00307B46">
        <w:rPr>
          <w:noProof/>
        </w:rPr>
        <mc:AlternateContent>
          <mc:Choice Requires="wps">
            <w:drawing>
              <wp:anchor distT="0" distB="0" distL="114300" distR="114300" simplePos="0" relativeHeight="252491776" behindDoc="0" locked="0" layoutInCell="1" allowOverlap="1" wp14:anchorId="15F04965" wp14:editId="30A1E10B">
                <wp:simplePos x="0" y="0"/>
                <wp:positionH relativeFrom="column">
                  <wp:posOffset>1018859</wp:posOffset>
                </wp:positionH>
                <wp:positionV relativeFrom="paragraph">
                  <wp:posOffset>6829741</wp:posOffset>
                </wp:positionV>
                <wp:extent cx="3048000" cy="752475"/>
                <wp:effectExtent l="4762" t="0" r="23813" b="23812"/>
                <wp:wrapNone/>
                <wp:docPr id="27" name="Rectangle 27"/>
                <wp:cNvGraphicFramePr/>
                <a:graphic xmlns:a="http://schemas.openxmlformats.org/drawingml/2006/main">
                  <a:graphicData uri="http://schemas.microsoft.com/office/word/2010/wordprocessingShape">
                    <wps:wsp>
                      <wps:cNvSpPr/>
                      <wps:spPr>
                        <a:xfrm rot="16200000">
                          <a:off x="0" y="0"/>
                          <a:ext cx="3048000" cy="752475"/>
                        </a:xfrm>
                        <a:prstGeom prst="rect">
                          <a:avLst/>
                        </a:prstGeom>
                      </wps:spPr>
                      <wps:style>
                        <a:lnRef idx="2">
                          <a:schemeClr val="dk1"/>
                        </a:lnRef>
                        <a:fillRef idx="1">
                          <a:schemeClr val="lt1"/>
                        </a:fillRef>
                        <a:effectRef idx="0">
                          <a:schemeClr val="dk1"/>
                        </a:effectRef>
                        <a:fontRef idx="minor">
                          <a:schemeClr val="dk1"/>
                        </a:fontRef>
                      </wps:style>
                      <wps:txbx>
                        <w:txbxContent>
                          <w:p w14:paraId="4483FCCB" w14:textId="4AED1214" w:rsidR="004119DD" w:rsidRDefault="004119DD" w:rsidP="00041212">
                            <w:pPr>
                              <w:pStyle w:val="Style1"/>
                              <w:numPr>
                                <w:ilvl w:val="0"/>
                                <w:numId w:val="36"/>
                              </w:numPr>
                              <w:spacing w:after="120"/>
                              <w:ind w:left="360"/>
                              <w:jc w:val="left"/>
                            </w:pPr>
                            <w:r>
                              <w:t xml:space="preserve">What are the current </w:t>
                            </w:r>
                            <w:r w:rsidRPr="00243A11">
                              <w:t>challeng</w:t>
                            </w:r>
                            <w:r>
                              <w:t>es</w:t>
                            </w:r>
                            <w:r w:rsidRPr="00243A11">
                              <w:t xml:space="preserve"> for modularized building system</w:t>
                            </w:r>
                            <w:r w:rsidRPr="00901701">
                              <w:t xml:space="preserve"> </w:t>
                            </w:r>
                            <w:r>
                              <w:t>utilization</w:t>
                            </w:r>
                            <w:r w:rsidRPr="00243A11">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F04965" id="Rectangle 27" o:spid="_x0000_s1222" style="position:absolute;left:0;text-align:left;margin-left:80.25pt;margin-top:537.75pt;width:240pt;height:59.25pt;rotation:-90;z-index:25249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" fillcolor="white [3201]" strokecolor="black [3200]" strokeweight="1pt">
                <v:textbox>
                  <w:txbxContent>
                    <w:p w14:paraId="4483FCCB" w14:textId="4AED1214" w:rsidR="004119DD" w:rsidRDefault="004119DD" w:rsidP="00041212">
                      <w:pPr>
                        <w:pStyle w:val="Style1"/>
                        <w:numPr>
                          <w:ilvl w:val="0"/>
                          <w:numId w:val="36"/>
                        </w:numPr>
                        <w:spacing w:after="120"/>
                        <w:ind w:left="360"/>
                        <w:jc w:val="left"/>
                      </w:pPr>
                      <w:r>
                        <w:t xml:space="preserve">What are the current </w:t>
                      </w:r>
                      <w:r w:rsidRPr="00243A11">
                        <w:t>challeng</w:t>
                      </w:r>
                      <w:r>
                        <w:t>es</w:t>
                      </w:r>
                      <w:r w:rsidRPr="00243A11">
                        <w:t xml:space="preserve"> for modularized building system</w:t>
                      </w:r>
                      <w:r w:rsidRPr="00901701">
                        <w:t xml:space="preserve"> </w:t>
                      </w:r>
                      <w:r>
                        <w:t>utilization</w:t>
                      </w:r>
                      <w:r w:rsidRPr="00243A11">
                        <w:t>?</w:t>
                      </w:r>
                    </w:p>
                  </w:txbxContent>
                </v:textbox>
              </v:rect>
            </w:pict>
          </mc:Fallback>
        </mc:AlternateContent>
      </w:r>
      <w:r w:rsidR="005813AD">
        <w:rPr>
          <w:noProof/>
        </w:rPr>
        <mc:AlternateContent>
          <mc:Choice Requires="wps">
            <w:drawing>
              <wp:anchor distT="0" distB="0" distL="114300" distR="114300" simplePos="0" relativeHeight="252489728" behindDoc="0" locked="0" layoutInCell="1" allowOverlap="1" wp14:anchorId="33C1BC65" wp14:editId="4D43230F">
                <wp:simplePos x="0" y="0"/>
                <wp:positionH relativeFrom="column">
                  <wp:posOffset>-162560</wp:posOffset>
                </wp:positionH>
                <wp:positionV relativeFrom="paragraph">
                  <wp:posOffset>6837045</wp:posOffset>
                </wp:positionV>
                <wp:extent cx="3048000" cy="752475"/>
                <wp:effectExtent l="0" t="1270" r="17780" b="17780"/>
                <wp:wrapNone/>
                <wp:docPr id="26" name="Rectangle 26"/>
                <wp:cNvGraphicFramePr/>
                <a:graphic xmlns:a="http://schemas.openxmlformats.org/drawingml/2006/main">
                  <a:graphicData uri="http://schemas.microsoft.com/office/word/2010/wordprocessingShape">
                    <wps:wsp>
                      <wps:cNvSpPr/>
                      <wps:spPr>
                        <a:xfrm rot="16200000">
                          <a:off x="0" y="0"/>
                          <a:ext cx="3048000" cy="752475"/>
                        </a:xfrm>
                        <a:prstGeom prst="rect">
                          <a:avLst/>
                        </a:prstGeom>
                      </wps:spPr>
                      <wps:style>
                        <a:lnRef idx="2">
                          <a:schemeClr val="dk1"/>
                        </a:lnRef>
                        <a:fillRef idx="1">
                          <a:schemeClr val="lt1"/>
                        </a:fillRef>
                        <a:effectRef idx="0">
                          <a:schemeClr val="dk1"/>
                        </a:effectRef>
                        <a:fontRef idx="minor">
                          <a:schemeClr val="dk1"/>
                        </a:fontRef>
                      </wps:style>
                      <wps:txbx>
                        <w:txbxContent>
                          <w:p w14:paraId="3851B032" w14:textId="6230889D" w:rsidR="004119DD" w:rsidRDefault="004119DD" w:rsidP="00041212">
                            <w:pPr>
                              <w:pStyle w:val="Style1"/>
                              <w:numPr>
                                <w:ilvl w:val="0"/>
                                <w:numId w:val="35"/>
                              </w:numPr>
                              <w:spacing w:after="120"/>
                              <w:ind w:left="360"/>
                              <w:jc w:val="left"/>
                            </w:pPr>
                            <w:r w:rsidRPr="00243A11">
                              <w:t xml:space="preserve">How </w:t>
                            </w:r>
                            <w:r>
                              <w:t>is</w:t>
                            </w:r>
                            <w:r w:rsidRPr="00243A11">
                              <w:t xml:space="preserve"> </w:t>
                            </w:r>
                            <w:r>
                              <w:t xml:space="preserve">the </w:t>
                            </w:r>
                            <w:r w:rsidRPr="00C83271">
                              <w:t>current</w:t>
                            </w:r>
                            <w:r w:rsidRPr="00243A11">
                              <w:t xml:space="preserve"> </w:t>
                            </w:r>
                            <w:r>
                              <w:t xml:space="preserve">status of </w:t>
                            </w:r>
                            <w:r w:rsidRPr="00CC2093">
                              <w:t>modularized</w:t>
                            </w:r>
                            <w:r>
                              <w:t xml:space="preserve"> </w:t>
                            </w:r>
                            <w:r w:rsidRPr="00243A11">
                              <w:t xml:space="preserve">building system </w:t>
                            </w:r>
                            <w:r>
                              <w:t>utilization?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C1BC65" id="Rectangle 26" o:spid="_x0000_s1223" style="position:absolute;left:0;text-align:left;margin-left:-12.8pt;margin-top:538.35pt;width:240pt;height:59.25pt;rotation:-90;z-index:25248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" fillcolor="white [3201]" strokecolor="black [3200]" strokeweight="1pt">
                <v:textbox>
                  <w:txbxContent>
                    <w:p w14:paraId="3851B032" w14:textId="6230889D" w:rsidR="004119DD" w:rsidRDefault="004119DD" w:rsidP="00041212">
                      <w:pPr>
                        <w:pStyle w:val="Style1"/>
                        <w:numPr>
                          <w:ilvl w:val="0"/>
                          <w:numId w:val="35"/>
                        </w:numPr>
                        <w:spacing w:after="120"/>
                        <w:ind w:left="360"/>
                        <w:jc w:val="left"/>
                      </w:pPr>
                      <w:r w:rsidRPr="00243A11">
                        <w:t xml:space="preserve">How </w:t>
                      </w:r>
                      <w:r>
                        <w:t>is</w:t>
                      </w:r>
                      <w:r w:rsidRPr="00243A11">
                        <w:t xml:space="preserve"> </w:t>
                      </w:r>
                      <w:r>
                        <w:t xml:space="preserve">the </w:t>
                      </w:r>
                      <w:r w:rsidRPr="00C83271">
                        <w:t>current</w:t>
                      </w:r>
                      <w:r w:rsidRPr="00243A11">
                        <w:t xml:space="preserve"> </w:t>
                      </w:r>
                      <w:r>
                        <w:t xml:space="preserve">status of </w:t>
                      </w:r>
                      <w:r w:rsidRPr="00CC2093">
                        <w:t>modularized</w:t>
                      </w:r>
                      <w:r>
                        <w:t xml:space="preserve"> </w:t>
                      </w:r>
                      <w:r w:rsidRPr="00243A11">
                        <w:t xml:space="preserve">building system </w:t>
                      </w:r>
                      <w:r>
                        <w:t>utilization?</w:t>
                      </w:r>
                    </w:p>
                  </w:txbxContent>
                </v:textbox>
              </v:rect>
            </w:pict>
          </mc:Fallback>
        </mc:AlternateContent>
      </w:r>
      <w:r w:rsidR="00EA5BA2">
        <w:br w:type="page"/>
      </w:r>
    </w:p>
    <w:p w14:paraId="7ADF935E" w14:textId="77777777" w:rsidR="00335309" w:rsidRPr="00B9787F" w:rsidRDefault="00335309" w:rsidP="00284762">
      <w:pPr>
        <w:pStyle w:val="Heading1"/>
        <w:numPr>
          <w:ilvl w:val="1"/>
          <w:numId w:val="31"/>
        </w:numPr>
        <w:tabs>
          <w:tab w:val="left" w:pos="540"/>
          <w:tab w:val="left" w:pos="1350"/>
        </w:tabs>
        <w:spacing w:after="240" w:line="276" w:lineRule="auto"/>
        <w:ind w:left="540" w:hanging="540"/>
        <w:rPr>
          <w:sz w:val="26"/>
          <w:szCs w:val="26"/>
        </w:rPr>
      </w:pPr>
      <w:bookmarkStart w:id="520" w:name="_Toc12281510"/>
      <w:bookmarkStart w:id="521" w:name="_Toc528692676"/>
      <w:bookmarkStart w:id="522" w:name="_Toc534709536"/>
      <w:bookmarkStart w:id="523" w:name="_Toc528692571"/>
      <w:bookmarkStart w:id="524" w:name="_Toc534709527"/>
      <w:r w:rsidRPr="009C191D">
        <w:rPr>
          <w:sz w:val="26"/>
          <w:szCs w:val="26"/>
        </w:rPr>
        <w:lastRenderedPageBreak/>
        <w:t xml:space="preserve">Data </w:t>
      </w:r>
      <w:r>
        <w:rPr>
          <w:sz w:val="26"/>
          <w:szCs w:val="26"/>
        </w:rPr>
        <w:t>A</w:t>
      </w:r>
      <w:r w:rsidRPr="009C191D">
        <w:rPr>
          <w:sz w:val="26"/>
          <w:szCs w:val="26"/>
        </w:rPr>
        <w:t>nalysis</w:t>
      </w:r>
      <w:bookmarkEnd w:id="520"/>
      <w:r w:rsidRPr="009C191D">
        <w:rPr>
          <w:sz w:val="26"/>
          <w:szCs w:val="26"/>
        </w:rPr>
        <w:t xml:space="preserve"> </w:t>
      </w:r>
      <w:bookmarkEnd w:id="521"/>
      <w:bookmarkEnd w:id="522"/>
    </w:p>
    <w:p w14:paraId="6E25836B" w14:textId="0CDA2DDF" w:rsidR="00335309" w:rsidRPr="00D12597" w:rsidRDefault="00335309" w:rsidP="00335309">
      <w:pPr>
        <w:pStyle w:val="Style1"/>
      </w:pPr>
      <w:r w:rsidRPr="00D12597">
        <w:t xml:space="preserve">To meet the specific objectives of </w:t>
      </w:r>
      <w:r>
        <w:t>the research</w:t>
      </w:r>
      <w:r w:rsidRPr="00D12597">
        <w:t xml:space="preserve"> the data collected from both primary and</w:t>
      </w:r>
      <w:r>
        <w:t xml:space="preserve"> </w:t>
      </w:r>
      <w:r w:rsidRPr="00D12597">
        <w:t>secondary</w:t>
      </w:r>
      <w:r>
        <w:t xml:space="preserve"> </w:t>
      </w:r>
      <w:r w:rsidRPr="00D12597">
        <w:t>sources require rigorous analysis and interpretation, which provide</w:t>
      </w:r>
      <w:r>
        <w:t xml:space="preserve"> </w:t>
      </w:r>
      <w:r w:rsidRPr="00D12597">
        <w:t>comprehensive and meaningful</w:t>
      </w:r>
      <w:r>
        <w:t xml:space="preserve"> </w:t>
      </w:r>
      <w:r w:rsidRPr="00D12597">
        <w:t>results. To achieve this end the data that was collected</w:t>
      </w:r>
      <w:r>
        <w:t xml:space="preserve"> </w:t>
      </w:r>
      <w:r w:rsidRPr="00D12597">
        <w:t>from</w:t>
      </w:r>
      <w:r w:rsidRPr="00EC64FF">
        <w:rPr>
          <w:noProof/>
        </w:rPr>
        <w:t xml:space="preserve"> </w:t>
      </w:r>
      <w:r>
        <w:rPr>
          <w:noProof/>
        </w:rPr>
        <w:t xml:space="preserve">the </w:t>
      </w:r>
      <w:r w:rsidRPr="00EC64FF">
        <w:rPr>
          <w:noProof/>
        </w:rPr>
        <w:t>survey</w:t>
      </w:r>
      <w:r w:rsidRPr="00D12597">
        <w:t xml:space="preserve"> </w:t>
      </w:r>
      <w:r w:rsidRPr="009A22FF">
        <w:t>using</w:t>
      </w:r>
      <w:r w:rsidRPr="00D12597">
        <w:t xml:space="preserve"> questionnaires</w:t>
      </w:r>
      <w:r>
        <w:t xml:space="preserve"> </w:t>
      </w:r>
      <w:r w:rsidRPr="00D12597">
        <w:t xml:space="preserve">was analyzed using descriptive statistics </w:t>
      </w:r>
      <w:r w:rsidRPr="000801C8">
        <w:t>s</w:t>
      </w:r>
      <w:r w:rsidRPr="00D85096">
        <w:t>uch as</w:t>
      </w:r>
      <w:r w:rsidR="00D85096">
        <w:rPr>
          <w:color w:val="FF0000"/>
        </w:rPr>
        <w:t xml:space="preserve"> </w:t>
      </w:r>
      <w:r w:rsidR="00D85096">
        <w:rPr>
          <w:rFonts w:cs="Arial"/>
          <w:color w:val="222222"/>
        </w:rPr>
        <w:t>percent, frequency and percentile ranks</w:t>
      </w:r>
      <w:r w:rsidRPr="00D12597">
        <w:t>.</w:t>
      </w:r>
      <w:r w:rsidRPr="00110BC0">
        <w:t xml:space="preserve"> Microsoft </w:t>
      </w:r>
      <w:r>
        <w:rPr>
          <w:noProof/>
        </w:rPr>
        <w:t>E</w:t>
      </w:r>
      <w:r w:rsidRPr="00EC64FF">
        <w:rPr>
          <w:noProof/>
        </w:rPr>
        <w:t>xcel</w:t>
      </w:r>
      <w:r w:rsidRPr="00110BC0">
        <w:t xml:space="preserve"> has been used to analyze the data</w:t>
      </w:r>
      <w:r>
        <w:t xml:space="preserve"> with respective formulation and techniques</w:t>
      </w:r>
      <w:r w:rsidR="0060587B">
        <w:t xml:space="preserve"> and ArchiCAD has been used for design of modular buildings for proposal</w:t>
      </w:r>
      <w:r w:rsidRPr="00110BC0">
        <w:t>.</w:t>
      </w:r>
      <w:r>
        <w:t xml:space="preserve"> </w:t>
      </w:r>
      <w:r w:rsidRPr="00715878">
        <w:t xml:space="preserve">In addition, discussions </w:t>
      </w:r>
      <w:r>
        <w:t xml:space="preserve">of respondents </w:t>
      </w:r>
      <w:r w:rsidRPr="00715878">
        <w:t>and</w:t>
      </w:r>
      <w:r>
        <w:t xml:space="preserve"> </w:t>
      </w:r>
      <w:r w:rsidRPr="00715878">
        <w:t>observations as well as some open-ended opinions are analyzed qualitatively</w:t>
      </w:r>
      <w:r>
        <w:t>.</w:t>
      </w:r>
    </w:p>
    <w:p w14:paraId="302F8CE5" w14:textId="77777777" w:rsidR="00335309" w:rsidRPr="00B9787F" w:rsidRDefault="00335309" w:rsidP="00284762">
      <w:pPr>
        <w:pStyle w:val="Heading1"/>
        <w:numPr>
          <w:ilvl w:val="1"/>
          <w:numId w:val="31"/>
        </w:numPr>
        <w:tabs>
          <w:tab w:val="left" w:pos="540"/>
          <w:tab w:val="left" w:pos="1350"/>
        </w:tabs>
        <w:spacing w:after="240" w:line="276" w:lineRule="auto"/>
        <w:ind w:left="540" w:hanging="540"/>
        <w:rPr>
          <w:sz w:val="26"/>
          <w:szCs w:val="26"/>
        </w:rPr>
      </w:pPr>
      <w:bookmarkStart w:id="525" w:name="_Toc528692678"/>
      <w:bookmarkStart w:id="526" w:name="_Toc534709538"/>
      <w:bookmarkStart w:id="527" w:name="_Toc12281511"/>
      <w:r w:rsidRPr="009C191D">
        <w:rPr>
          <w:sz w:val="26"/>
          <w:szCs w:val="26"/>
        </w:rPr>
        <w:t>Data</w:t>
      </w:r>
      <w:r w:rsidRPr="00B9787F">
        <w:rPr>
          <w:sz w:val="26"/>
          <w:szCs w:val="26"/>
        </w:rPr>
        <w:t xml:space="preserve"> Presentation</w:t>
      </w:r>
      <w:bookmarkEnd w:id="525"/>
      <w:bookmarkEnd w:id="526"/>
      <w:bookmarkEnd w:id="527"/>
      <w:r w:rsidRPr="00B9787F">
        <w:rPr>
          <w:sz w:val="26"/>
          <w:szCs w:val="26"/>
        </w:rPr>
        <w:t xml:space="preserve">  </w:t>
      </w:r>
    </w:p>
    <w:p w14:paraId="2B3CEBC2" w14:textId="77777777" w:rsidR="00335309" w:rsidRDefault="00335309" w:rsidP="00335309">
      <w:pPr>
        <w:pStyle w:val="Style1"/>
      </w:pPr>
      <w:r w:rsidRPr="00BC5192">
        <w:t>Data presentation techniques were used depending on the nature of the data. The analyzed</w:t>
      </w:r>
      <w:r>
        <w:t xml:space="preserve"> </w:t>
      </w:r>
      <w:r w:rsidRPr="00BC5192">
        <w:t>quantitative data was presented by using tables, graphs, percentages, and narrative</w:t>
      </w:r>
      <w:r>
        <w:t xml:space="preserve"> </w:t>
      </w:r>
      <w:r w:rsidRPr="00BC5192">
        <w:t>descriptions.</w:t>
      </w:r>
      <w:r>
        <w:t xml:space="preserve"> </w:t>
      </w:r>
      <w:r w:rsidRPr="00BC5192">
        <w:t xml:space="preserve">The qualitative data </w:t>
      </w:r>
      <w:r>
        <w:t xml:space="preserve">both from open questions and interviews </w:t>
      </w:r>
      <w:r w:rsidRPr="00BC5192">
        <w:t>was simply discussed and analyzed qualitatively in a way</w:t>
      </w:r>
      <w:r>
        <w:t xml:space="preserve"> </w:t>
      </w:r>
      <w:r w:rsidRPr="00BC5192">
        <w:t>it present</w:t>
      </w:r>
      <w:r>
        <w:t>s</w:t>
      </w:r>
      <w:r w:rsidRPr="00BC5192">
        <w:t xml:space="preserve"> the</w:t>
      </w:r>
      <w:r>
        <w:t xml:space="preserve"> data</w:t>
      </w:r>
      <w:r w:rsidRPr="00BC5192">
        <w:t xml:space="preserve"> properly.</w:t>
      </w:r>
    </w:p>
    <w:p w14:paraId="5035F789" w14:textId="77777777" w:rsidR="00EA5BA2" w:rsidRDefault="00EA5BA2" w:rsidP="00EA5BA2">
      <w:pPr>
        <w:pStyle w:val="Style1"/>
      </w:pPr>
    </w:p>
    <w:bookmarkEnd w:id="523"/>
    <w:bookmarkEnd w:id="524"/>
    <w:p w14:paraId="61DBD13D" w14:textId="224BC712" w:rsidR="00EA5BA2" w:rsidRDefault="00EA5BA2" w:rsidP="001C03C0">
      <w:pPr>
        <w:pStyle w:val="Style1"/>
      </w:pPr>
    </w:p>
    <w:p w14:paraId="5020B223" w14:textId="77777777" w:rsidR="00EA5BA2" w:rsidRDefault="00EA5BA2" w:rsidP="00EA5BA2">
      <w:pPr>
        <w:pStyle w:val="Heading1"/>
      </w:pPr>
      <w:r>
        <w:br w:type="page"/>
      </w:r>
    </w:p>
    <w:p w14:paraId="184ECE44" w14:textId="77777777" w:rsidR="00B006D5" w:rsidRPr="00A6167B" w:rsidRDefault="00B006D5" w:rsidP="00A6167B">
      <w:pPr>
        <w:pStyle w:val="Heading1"/>
        <w:rPr>
          <w:szCs w:val="26"/>
        </w:rPr>
        <w:sectPr w:rsidR="00B006D5" w:rsidRPr="00A6167B" w:rsidSect="00A023EC">
          <w:pgSz w:w="11906" w:h="16838" w:code="10"/>
          <w:pgMar w:top="1080" w:right="1016" w:bottom="1080" w:left="1350" w:header="360" w:footer="47" w:gutter="0"/>
          <w:cols w:space="720"/>
          <w:docGrid w:linePitch="360"/>
        </w:sectPr>
      </w:pPr>
    </w:p>
    <w:p w14:paraId="50DE9757" w14:textId="74240C61" w:rsidR="00880F4E" w:rsidRPr="00E60D7E" w:rsidRDefault="00EA7AD3" w:rsidP="00E60D7E">
      <w:pPr>
        <w:pStyle w:val="Heading1"/>
        <w:numPr>
          <w:ilvl w:val="1"/>
          <w:numId w:val="3"/>
        </w:numPr>
        <w:tabs>
          <w:tab w:val="left" w:pos="630"/>
        </w:tabs>
        <w:spacing w:after="240" w:line="276" w:lineRule="auto"/>
        <w:ind w:left="450" w:hanging="450"/>
        <w:rPr>
          <w:sz w:val="26"/>
          <w:szCs w:val="26"/>
        </w:rPr>
      </w:pPr>
      <w:bookmarkStart w:id="528" w:name="_Toc12281512"/>
      <w:bookmarkStart w:id="529" w:name="_Toc347315605"/>
      <w:r w:rsidRPr="002143A4">
        <w:rPr>
          <w:noProof/>
          <w:sz w:val="26"/>
          <w:szCs w:val="26"/>
        </w:rPr>
        <w:lastRenderedPageBreak/>
        <mc:AlternateContent>
          <mc:Choice Requires="wps">
            <w:drawing>
              <wp:anchor distT="0" distB="0" distL="114300" distR="114300" simplePos="0" relativeHeight="252448768" behindDoc="0" locked="0" layoutInCell="1" allowOverlap="1" wp14:anchorId="0651ADDD" wp14:editId="23A4DBE7">
                <wp:simplePos x="0" y="0"/>
                <wp:positionH relativeFrom="margin">
                  <wp:posOffset>-19050</wp:posOffset>
                </wp:positionH>
                <wp:positionV relativeFrom="margin">
                  <wp:posOffset>-209550</wp:posOffset>
                </wp:positionV>
                <wp:extent cx="6056630" cy="809625"/>
                <wp:effectExtent l="0" t="0" r="0" b="9525"/>
                <wp:wrapSquare wrapText="bothSides"/>
                <wp:docPr id="2" name="Text Box 2"/>
                <wp:cNvGraphicFramePr/>
                <a:graphic xmlns:a="http://schemas.openxmlformats.org/drawingml/2006/main">
                  <a:graphicData uri="http://schemas.microsoft.com/office/word/2010/wordprocessingShape">
                    <wps:wsp>
                      <wps:cNvSpPr txBox="1"/>
                      <wps:spPr>
                        <a:xfrm>
                          <a:off x="0" y="0"/>
                          <a:ext cx="6056630" cy="809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7449D1" w14:textId="10636B40" w:rsidR="004119DD" w:rsidRPr="00B73451" w:rsidRDefault="004119DD" w:rsidP="00EA7AD3">
                            <w:pPr>
                              <w:pStyle w:val="Heading1"/>
                              <w:spacing w:before="0" w:line="360" w:lineRule="auto"/>
                              <w:jc w:val="center"/>
                              <w:rPr>
                                <w:sz w:val="28"/>
                              </w:rPr>
                            </w:pPr>
                            <w:bookmarkStart w:id="530" w:name="_Toc12281513"/>
                            <w:r w:rsidRPr="00B73451">
                              <w:rPr>
                                <w:sz w:val="28"/>
                              </w:rPr>
                              <w:t xml:space="preserve">CHAPTER </w:t>
                            </w:r>
                            <w:r>
                              <w:rPr>
                                <w:sz w:val="28"/>
                              </w:rPr>
                              <w:t>FOUR</w:t>
                            </w:r>
                            <w:bookmarkEnd w:id="530"/>
                          </w:p>
                          <w:p w14:paraId="364077D2" w14:textId="483C2F6B" w:rsidR="004119DD" w:rsidRPr="00B73451" w:rsidRDefault="004119DD" w:rsidP="00EA7AD3">
                            <w:pPr>
                              <w:pStyle w:val="Heading1"/>
                              <w:spacing w:before="0" w:line="360" w:lineRule="auto"/>
                              <w:jc w:val="center"/>
                              <w:rPr>
                                <w:sz w:val="28"/>
                              </w:rPr>
                            </w:pPr>
                            <w:bookmarkStart w:id="531" w:name="_Toc12281514"/>
                            <w:r w:rsidRPr="00BC10A3">
                              <w:rPr>
                                <w:sz w:val="28"/>
                              </w:rPr>
                              <w:t xml:space="preserve">RESULT </w:t>
                            </w:r>
                            <w:r w:rsidRPr="00EA7AD3">
                              <w:rPr>
                                <w:sz w:val="28"/>
                              </w:rPr>
                              <w:t>AND DISCUSSION</w:t>
                            </w:r>
                            <w:bookmarkEnd w:id="53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1ADDD" id="Text Box 2" o:spid="_x0000_s1224" type="#_x0000_t202" style="position:absolute;left:0;text-align:left;margin-left:-1.5pt;margin-top:-16.5pt;width:476.9pt;height:63.75pt;z-index:2524487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" filled="f" stroked="f">
                <v:textbox>
                  <w:txbxContent>
                    <w:p w14:paraId="067449D1" w14:textId="10636B40" w:rsidR="004119DD" w:rsidRPr="00B73451" w:rsidRDefault="004119DD" w:rsidP="00EA7AD3">
                      <w:pPr>
                        <w:pStyle w:val="Heading1"/>
                        <w:spacing w:before="0" w:line="360" w:lineRule="auto"/>
                        <w:jc w:val="center"/>
                        <w:rPr>
                          <w:sz w:val="28"/>
                        </w:rPr>
                      </w:pPr>
                      <w:bookmarkStart w:id="532" w:name="_Toc12281513"/>
                      <w:r w:rsidRPr="00B73451">
                        <w:rPr>
                          <w:sz w:val="28"/>
                        </w:rPr>
                        <w:t xml:space="preserve">CHAPTER </w:t>
                      </w:r>
                      <w:r>
                        <w:rPr>
                          <w:sz w:val="28"/>
                        </w:rPr>
                        <w:t>FOUR</w:t>
                      </w:r>
                      <w:bookmarkEnd w:id="532"/>
                    </w:p>
                    <w:p w14:paraId="364077D2" w14:textId="483C2F6B" w:rsidR="004119DD" w:rsidRPr="00B73451" w:rsidRDefault="004119DD" w:rsidP="00EA7AD3">
                      <w:pPr>
                        <w:pStyle w:val="Heading1"/>
                        <w:spacing w:before="0" w:line="360" w:lineRule="auto"/>
                        <w:jc w:val="center"/>
                        <w:rPr>
                          <w:sz w:val="28"/>
                        </w:rPr>
                      </w:pPr>
                      <w:bookmarkStart w:id="533" w:name="_Toc12281514"/>
                      <w:r w:rsidRPr="00BC10A3">
                        <w:rPr>
                          <w:sz w:val="28"/>
                        </w:rPr>
                        <w:t xml:space="preserve">RESULT </w:t>
                      </w:r>
                      <w:r w:rsidRPr="00EA7AD3">
                        <w:rPr>
                          <w:sz w:val="28"/>
                        </w:rPr>
                        <w:t>AND DISCUSSION</w:t>
                      </w:r>
                      <w:bookmarkEnd w:id="533"/>
                    </w:p>
                  </w:txbxContent>
                </v:textbox>
                <w10:wrap type="square" anchorx="margin" anchory="margin"/>
              </v:shape>
            </w:pict>
          </mc:Fallback>
        </mc:AlternateContent>
      </w:r>
      <w:bookmarkStart w:id="534" w:name="_Toc528692679"/>
      <w:bookmarkStart w:id="535" w:name="_Toc534709539"/>
      <w:r w:rsidR="002143A4" w:rsidRPr="002143A4">
        <w:rPr>
          <w:sz w:val="26"/>
          <w:szCs w:val="26"/>
        </w:rPr>
        <w:t xml:space="preserve">The Current </w:t>
      </w:r>
      <w:r w:rsidR="00483BB9" w:rsidRPr="002143A4">
        <w:rPr>
          <w:sz w:val="26"/>
          <w:szCs w:val="26"/>
        </w:rPr>
        <w:t xml:space="preserve">Utilization </w:t>
      </w:r>
      <w:r w:rsidR="002143A4" w:rsidRPr="002143A4">
        <w:rPr>
          <w:sz w:val="26"/>
          <w:szCs w:val="26"/>
        </w:rPr>
        <w:t xml:space="preserve">Status of </w:t>
      </w:r>
      <w:r w:rsidR="00880F4E">
        <w:rPr>
          <w:sz w:val="26"/>
          <w:szCs w:val="26"/>
        </w:rPr>
        <w:t>M</w:t>
      </w:r>
      <w:r w:rsidR="00880F4E" w:rsidRPr="00240FA1">
        <w:rPr>
          <w:sz w:val="26"/>
          <w:szCs w:val="26"/>
        </w:rPr>
        <w:t>odular</w:t>
      </w:r>
      <w:bookmarkEnd w:id="534"/>
      <w:bookmarkEnd w:id="535"/>
      <w:r w:rsidR="002143A4">
        <w:rPr>
          <w:sz w:val="26"/>
          <w:szCs w:val="26"/>
        </w:rPr>
        <w:t xml:space="preserve"> Building System</w:t>
      </w:r>
      <w:bookmarkEnd w:id="528"/>
      <w:r w:rsidR="002143A4">
        <w:rPr>
          <w:sz w:val="26"/>
          <w:szCs w:val="26"/>
        </w:rPr>
        <w:t xml:space="preserve"> </w:t>
      </w:r>
    </w:p>
    <w:p w14:paraId="2809082E" w14:textId="1E9DD232" w:rsidR="00C046EF" w:rsidRPr="00DD6ED5" w:rsidRDefault="00300DF4" w:rsidP="00284762">
      <w:pPr>
        <w:pStyle w:val="Style1"/>
        <w:numPr>
          <w:ilvl w:val="0"/>
          <w:numId w:val="17"/>
        </w:numPr>
        <w:tabs>
          <w:tab w:val="left" w:pos="540"/>
        </w:tabs>
        <w:ind w:left="270" w:hanging="90"/>
        <w:rPr>
          <w:b/>
        </w:rPr>
      </w:pPr>
      <w:bookmarkStart w:id="536" w:name="_Toc528692680"/>
      <w:bookmarkStart w:id="537" w:name="_Toc534709540"/>
      <w:r w:rsidRPr="00DD6ED5">
        <w:rPr>
          <w:b/>
        </w:rPr>
        <w:t xml:space="preserve">General </w:t>
      </w:r>
      <w:r w:rsidR="00F968C1" w:rsidRPr="00DD6ED5">
        <w:rPr>
          <w:b/>
        </w:rPr>
        <w:t>U</w:t>
      </w:r>
      <w:r w:rsidRPr="00DD6ED5">
        <w:rPr>
          <w:b/>
        </w:rPr>
        <w:t>tilization</w:t>
      </w:r>
      <w:r w:rsidRPr="00DD6ED5">
        <w:rPr>
          <w:b/>
          <w:noProof/>
        </w:rPr>
        <w:t xml:space="preserve"> of </w:t>
      </w:r>
      <w:r w:rsidR="00193B6E" w:rsidRPr="00DD6ED5">
        <w:rPr>
          <w:b/>
        </w:rPr>
        <w:t>M</w:t>
      </w:r>
      <w:r w:rsidR="00240FA1" w:rsidRPr="00DD6ED5">
        <w:rPr>
          <w:b/>
        </w:rPr>
        <w:t>odularization</w:t>
      </w:r>
      <w:bookmarkEnd w:id="529"/>
      <w:bookmarkEnd w:id="536"/>
      <w:bookmarkEnd w:id="537"/>
    </w:p>
    <w:p w14:paraId="7A4C1B2F" w14:textId="195CDDDD" w:rsidR="00FB2DEC" w:rsidRPr="00FB2DEC" w:rsidRDefault="00542AFA" w:rsidP="00210364">
      <w:pPr>
        <w:jc w:val="both"/>
        <w:rPr>
          <w:rFonts w:eastAsiaTheme="majorEastAsia" w:cstheme="majorBidi"/>
          <w:b w:val="0"/>
          <w:color w:val="auto"/>
          <w:sz w:val="24"/>
          <w:szCs w:val="26"/>
        </w:rPr>
      </w:pPr>
      <w:r w:rsidRPr="00051A4A">
        <w:rPr>
          <w:rFonts w:eastAsiaTheme="majorEastAsia" w:cstheme="majorBidi"/>
          <w:b w:val="0"/>
          <w:noProof/>
          <w:color w:val="auto"/>
          <w:sz w:val="24"/>
          <w:szCs w:val="26"/>
        </w:rPr>
        <mc:AlternateContent>
          <mc:Choice Requires="wps">
            <w:drawing>
              <wp:anchor distT="0" distB="0" distL="114300" distR="114300" simplePos="0" relativeHeight="251736064" behindDoc="0" locked="0" layoutInCell="1" allowOverlap="1" wp14:anchorId="12E6C287" wp14:editId="06950483">
                <wp:simplePos x="0" y="0"/>
                <wp:positionH relativeFrom="margin">
                  <wp:posOffset>152400</wp:posOffset>
                </wp:positionH>
                <wp:positionV relativeFrom="paragraph">
                  <wp:posOffset>2637155</wp:posOffset>
                </wp:positionV>
                <wp:extent cx="5867400" cy="371475"/>
                <wp:effectExtent l="0" t="0" r="0" b="9525"/>
                <wp:wrapSquare wrapText="bothSides"/>
                <wp:docPr id="67" name="Text Box 67"/>
                <wp:cNvGraphicFramePr/>
                <a:graphic xmlns:a="http://schemas.openxmlformats.org/drawingml/2006/main">
                  <a:graphicData uri="http://schemas.microsoft.com/office/word/2010/wordprocessingShape">
                    <wps:wsp>
                      <wps:cNvSpPr txBox="1"/>
                      <wps:spPr>
                        <a:xfrm>
                          <a:off x="0" y="0"/>
                          <a:ext cx="5867400" cy="371475"/>
                        </a:xfrm>
                        <a:prstGeom prst="rect">
                          <a:avLst/>
                        </a:prstGeom>
                        <a:solidFill>
                          <a:prstClr val="white"/>
                        </a:solidFill>
                        <a:ln>
                          <a:noFill/>
                        </a:ln>
                      </wps:spPr>
                      <wps:txbx>
                        <w:txbxContent>
                          <w:p w14:paraId="4F904928" w14:textId="586C342D" w:rsidR="004119DD" w:rsidRPr="00DA7E20" w:rsidRDefault="004119DD" w:rsidP="00EA7AD3">
                            <w:pPr>
                              <w:pStyle w:val="Style1"/>
                              <w:ind w:left="2070"/>
                              <w:rPr>
                                <w:rFonts w:eastAsia="Times New Roman"/>
                                <w:sz w:val="22"/>
                              </w:rPr>
                            </w:pPr>
                            <w:bookmarkStart w:id="538" w:name="_Hlk534557905"/>
                            <w:r w:rsidRPr="00DA7E20">
                              <w:rPr>
                                <w:b/>
                                <w:sz w:val="22"/>
                              </w:rPr>
                              <w:t>Figure 4.1</w:t>
                            </w:r>
                            <w:r>
                              <w:rPr>
                                <w:b/>
                                <w:sz w:val="22"/>
                              </w:rPr>
                              <w:t>:</w:t>
                            </w:r>
                            <w:r w:rsidRPr="00DA7E20">
                              <w:rPr>
                                <w:i/>
                                <w:sz w:val="22"/>
                              </w:rPr>
                              <w:t xml:space="preserve">  </w:t>
                            </w:r>
                            <w:r w:rsidRPr="00DA7E20">
                              <w:rPr>
                                <w:rFonts w:eastAsia="Times New Roman"/>
                                <w:sz w:val="22"/>
                              </w:rPr>
                              <w:t>General Utilization of Modular Components</w:t>
                            </w:r>
                            <w:r>
                              <w:rPr>
                                <w:rFonts w:eastAsia="Times New Roman"/>
                                <w:sz w:val="22"/>
                              </w:rPr>
                              <w:t xml:space="preserve"> </w:t>
                            </w:r>
                          </w:p>
                          <w:bookmarkEnd w:id="538"/>
                          <w:p w14:paraId="6D53677C" w14:textId="77777777" w:rsidR="004119DD" w:rsidRPr="00DA7E20" w:rsidRDefault="004119DD" w:rsidP="00EA7AD3">
                            <w:pPr>
                              <w:ind w:left="2070" w:hanging="1350"/>
                              <w:rPr>
                                <w:rFonts w:eastAsia="Times New Roman" w:cs="Arial"/>
                                <w:b w:val="0"/>
                                <w:color w:val="auto"/>
                                <w:sz w:val="22"/>
                                <w:szCs w:val="24"/>
                              </w:rPr>
                            </w:pPr>
                          </w:p>
                          <w:p w14:paraId="33B5E5BA" w14:textId="77777777" w:rsidR="004119DD" w:rsidRPr="00DA7E20" w:rsidRDefault="004119DD" w:rsidP="00EA7AD3">
                            <w:pPr>
                              <w:ind w:left="2070" w:hanging="1440"/>
                              <w:rPr>
                                <w:rFonts w:cs="Arial"/>
                                <w:b w:val="0"/>
                                <w:color w:val="000000"/>
                                <w:sz w:val="20"/>
                                <w:szCs w:val="24"/>
                              </w:rPr>
                            </w:pPr>
                          </w:p>
                          <w:p w14:paraId="643AD6C7" w14:textId="77777777" w:rsidR="004119DD" w:rsidRPr="00DA7E20" w:rsidRDefault="004119DD" w:rsidP="00EA7AD3">
                            <w:pPr>
                              <w:pStyle w:val="Heading1"/>
                              <w:ind w:left="2070"/>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6C287" id="Text Box 67" o:spid="_x0000_s1225" type="#_x0000_t202" style="position:absolute;left:0;text-align:left;margin-left:12pt;margin-top:207.65pt;width:462pt;height:29.25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" stroked="f">
                <v:textbox inset="0,0,0,0">
                  <w:txbxContent>
                    <w:p w14:paraId="4F904928" w14:textId="586C342D" w:rsidR="004119DD" w:rsidRPr="00DA7E20" w:rsidRDefault="004119DD" w:rsidP="00EA7AD3">
                      <w:pPr>
                        <w:pStyle w:val="Style1"/>
                        <w:ind w:left="2070"/>
                        <w:rPr>
                          <w:rFonts w:eastAsia="Times New Roman"/>
                          <w:sz w:val="22"/>
                        </w:rPr>
                      </w:pPr>
                      <w:bookmarkStart w:id="539" w:name="_Hlk534557905"/>
                      <w:r w:rsidRPr="00DA7E20">
                        <w:rPr>
                          <w:b/>
                          <w:sz w:val="22"/>
                        </w:rPr>
                        <w:t>Figure 4.1</w:t>
                      </w:r>
                      <w:r>
                        <w:rPr>
                          <w:b/>
                          <w:sz w:val="22"/>
                        </w:rPr>
                        <w:t>:</w:t>
                      </w:r>
                      <w:r w:rsidRPr="00DA7E20">
                        <w:rPr>
                          <w:i/>
                          <w:sz w:val="22"/>
                        </w:rPr>
                        <w:t xml:space="preserve">  </w:t>
                      </w:r>
                      <w:r w:rsidRPr="00DA7E20">
                        <w:rPr>
                          <w:rFonts w:eastAsia="Times New Roman"/>
                          <w:sz w:val="22"/>
                        </w:rPr>
                        <w:t>General Utilization of Modular Components</w:t>
                      </w:r>
                      <w:r>
                        <w:rPr>
                          <w:rFonts w:eastAsia="Times New Roman"/>
                          <w:sz w:val="22"/>
                        </w:rPr>
                        <w:t xml:space="preserve"> </w:t>
                      </w:r>
                    </w:p>
                    <w:bookmarkEnd w:id="539"/>
                    <w:p w14:paraId="6D53677C" w14:textId="77777777" w:rsidR="004119DD" w:rsidRPr="00DA7E20" w:rsidRDefault="004119DD" w:rsidP="00EA7AD3">
                      <w:pPr>
                        <w:ind w:left="2070" w:hanging="1350"/>
                        <w:rPr>
                          <w:rFonts w:eastAsia="Times New Roman" w:cs="Arial"/>
                          <w:b w:val="0"/>
                          <w:color w:val="auto"/>
                          <w:sz w:val="22"/>
                          <w:szCs w:val="24"/>
                        </w:rPr>
                      </w:pPr>
                    </w:p>
                    <w:p w14:paraId="33B5E5BA" w14:textId="77777777" w:rsidR="004119DD" w:rsidRPr="00DA7E20" w:rsidRDefault="004119DD" w:rsidP="00EA7AD3">
                      <w:pPr>
                        <w:ind w:left="2070" w:hanging="1440"/>
                        <w:rPr>
                          <w:rFonts w:cs="Arial"/>
                          <w:b w:val="0"/>
                          <w:color w:val="000000"/>
                          <w:sz w:val="20"/>
                          <w:szCs w:val="24"/>
                        </w:rPr>
                      </w:pPr>
                    </w:p>
                    <w:p w14:paraId="643AD6C7" w14:textId="77777777" w:rsidR="004119DD" w:rsidRPr="00DA7E20" w:rsidRDefault="004119DD" w:rsidP="00EA7AD3">
                      <w:pPr>
                        <w:pStyle w:val="Heading1"/>
                        <w:ind w:left="2070"/>
                        <w:rPr>
                          <w:sz w:val="22"/>
                        </w:rPr>
                      </w:pPr>
                    </w:p>
                  </w:txbxContent>
                </v:textbox>
                <w10:wrap type="square" anchorx="margin"/>
              </v:shape>
            </w:pict>
          </mc:Fallback>
        </mc:AlternateContent>
      </w:r>
      <w:r>
        <w:rPr>
          <w:rFonts w:ascii="Times New Roman" w:hAnsi="Times New Roman" w:cs="Times New Roman"/>
          <w:noProof/>
          <w:color w:val="000000"/>
        </w:rPr>
        <w:drawing>
          <wp:anchor distT="0" distB="0" distL="114300" distR="114300" simplePos="0" relativeHeight="251732992" behindDoc="1" locked="0" layoutInCell="1" allowOverlap="1" wp14:anchorId="7EB1B85E" wp14:editId="1DDAD608">
            <wp:simplePos x="0" y="0"/>
            <wp:positionH relativeFrom="column">
              <wp:posOffset>-19050</wp:posOffset>
            </wp:positionH>
            <wp:positionV relativeFrom="paragraph">
              <wp:posOffset>628015</wp:posOffset>
            </wp:positionV>
            <wp:extent cx="6037580" cy="2009775"/>
            <wp:effectExtent l="0" t="0" r="1270" b="0"/>
            <wp:wrapTight wrapText="bothSides">
              <wp:wrapPolygon edited="0">
                <wp:start x="0" y="0"/>
                <wp:lineTo x="0" y="21293"/>
                <wp:lineTo x="21536" y="21293"/>
                <wp:lineTo x="21536" y="0"/>
                <wp:lineTo x="0" y="0"/>
              </wp:wrapPolygon>
            </wp:wrapTight>
            <wp:docPr id="95"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14:sizeRelH relativeFrom="margin">
              <wp14:pctWidth>0</wp14:pctWidth>
            </wp14:sizeRelH>
            <wp14:sizeRelV relativeFrom="margin">
              <wp14:pctHeight>0</wp14:pctHeight>
            </wp14:sizeRelV>
          </wp:anchor>
        </w:drawing>
      </w:r>
      <w:r w:rsidR="00CE14E4" w:rsidRPr="00051A4A">
        <w:rPr>
          <w:rFonts w:eastAsiaTheme="majorEastAsia" w:cstheme="majorBidi"/>
          <w:b w:val="0"/>
          <w:color w:val="auto"/>
          <w:sz w:val="24"/>
          <w:szCs w:val="26"/>
        </w:rPr>
        <w:t xml:space="preserve">From survey data results </w:t>
      </w:r>
      <w:r w:rsidR="00DA7E20">
        <w:rPr>
          <w:rFonts w:eastAsiaTheme="majorEastAsia" w:cstheme="majorBidi"/>
          <w:b w:val="0"/>
          <w:color w:val="auto"/>
          <w:sz w:val="24"/>
          <w:szCs w:val="26"/>
        </w:rPr>
        <w:t>out of 96 ongoing building projects</w:t>
      </w:r>
      <w:r w:rsidR="005B06D6">
        <w:rPr>
          <w:rFonts w:eastAsiaTheme="majorEastAsia" w:cstheme="majorBidi"/>
          <w:b w:val="0"/>
          <w:color w:val="auto"/>
          <w:sz w:val="24"/>
          <w:szCs w:val="26"/>
        </w:rPr>
        <w:t xml:space="preserve"> 59</w:t>
      </w:r>
      <w:r w:rsidR="00DA7E20">
        <w:rPr>
          <w:rFonts w:eastAsiaTheme="majorEastAsia" w:cstheme="majorBidi"/>
          <w:b w:val="0"/>
          <w:color w:val="auto"/>
          <w:sz w:val="24"/>
          <w:szCs w:val="26"/>
        </w:rPr>
        <w:t xml:space="preserve"> </w:t>
      </w:r>
      <w:r w:rsidR="00840F1F">
        <w:rPr>
          <w:rFonts w:eastAsiaTheme="majorEastAsia" w:cstheme="majorBidi"/>
          <w:b w:val="0"/>
          <w:color w:val="auto"/>
          <w:sz w:val="24"/>
          <w:szCs w:val="26"/>
        </w:rPr>
        <w:t>(</w:t>
      </w:r>
      <w:r w:rsidR="005B06D6" w:rsidRPr="00051A4A">
        <w:rPr>
          <w:rFonts w:eastAsiaTheme="majorEastAsia" w:cstheme="majorBidi"/>
          <w:b w:val="0"/>
          <w:color w:val="auto"/>
          <w:sz w:val="24"/>
          <w:szCs w:val="26"/>
        </w:rPr>
        <w:t>6</w:t>
      </w:r>
      <w:r w:rsidR="005B06D6">
        <w:rPr>
          <w:rFonts w:eastAsiaTheme="majorEastAsia" w:cstheme="majorBidi"/>
          <w:b w:val="0"/>
          <w:color w:val="auto"/>
          <w:sz w:val="24"/>
          <w:szCs w:val="26"/>
        </w:rPr>
        <w:t>1</w:t>
      </w:r>
      <w:r w:rsidR="005B06D6" w:rsidRPr="00051A4A">
        <w:rPr>
          <w:rFonts w:eastAsiaTheme="majorEastAsia" w:cstheme="majorBidi"/>
          <w:b w:val="0"/>
          <w:color w:val="auto"/>
          <w:sz w:val="24"/>
          <w:szCs w:val="26"/>
        </w:rPr>
        <w:t>%</w:t>
      </w:r>
      <w:r w:rsidR="00840F1F">
        <w:rPr>
          <w:rFonts w:eastAsiaTheme="majorEastAsia" w:cstheme="majorBidi"/>
          <w:b w:val="0"/>
          <w:color w:val="auto"/>
          <w:sz w:val="24"/>
          <w:szCs w:val="26"/>
        </w:rPr>
        <w:t>)</w:t>
      </w:r>
      <w:r w:rsidR="00840F1F" w:rsidRPr="00051A4A">
        <w:rPr>
          <w:rFonts w:eastAsiaTheme="majorEastAsia" w:cstheme="majorBidi"/>
          <w:b w:val="0"/>
          <w:color w:val="auto"/>
          <w:sz w:val="24"/>
          <w:szCs w:val="26"/>
        </w:rPr>
        <w:t xml:space="preserve"> </w:t>
      </w:r>
      <w:r w:rsidR="00CE14E4" w:rsidRPr="00051A4A">
        <w:rPr>
          <w:rFonts w:eastAsiaTheme="majorEastAsia" w:cstheme="majorBidi"/>
          <w:b w:val="0"/>
          <w:color w:val="auto"/>
          <w:sz w:val="24"/>
          <w:szCs w:val="26"/>
        </w:rPr>
        <w:t xml:space="preserve">of </w:t>
      </w:r>
      <w:r w:rsidR="00693A9E">
        <w:rPr>
          <w:rFonts w:eastAsiaTheme="majorEastAsia" w:cstheme="majorBidi"/>
          <w:b w:val="0"/>
          <w:color w:val="auto"/>
          <w:sz w:val="24"/>
          <w:szCs w:val="26"/>
        </w:rPr>
        <w:t>projects</w:t>
      </w:r>
      <w:r w:rsidR="00F96C6B">
        <w:rPr>
          <w:rFonts w:eastAsiaTheme="majorEastAsia" w:cstheme="majorBidi"/>
          <w:b w:val="0"/>
          <w:color w:val="auto"/>
          <w:sz w:val="24"/>
          <w:szCs w:val="26"/>
        </w:rPr>
        <w:t xml:space="preserve"> </w:t>
      </w:r>
      <w:r w:rsidR="00C26B9F" w:rsidRPr="00051A4A">
        <w:rPr>
          <w:rFonts w:eastAsiaTheme="majorEastAsia" w:cstheme="majorBidi"/>
          <w:b w:val="0"/>
          <w:color w:val="auto"/>
          <w:sz w:val="24"/>
          <w:szCs w:val="26"/>
        </w:rPr>
        <w:t>utiliz</w:t>
      </w:r>
      <w:r w:rsidR="00693A9E">
        <w:rPr>
          <w:rFonts w:eastAsiaTheme="majorEastAsia" w:cstheme="majorBidi"/>
          <w:b w:val="0"/>
          <w:color w:val="auto"/>
          <w:sz w:val="24"/>
          <w:szCs w:val="26"/>
        </w:rPr>
        <w:t>e</w:t>
      </w:r>
      <w:r w:rsidR="00C26B9F" w:rsidRPr="00051A4A">
        <w:rPr>
          <w:rFonts w:eastAsiaTheme="majorEastAsia" w:cstheme="majorBidi"/>
          <w:b w:val="0"/>
          <w:color w:val="auto"/>
          <w:sz w:val="24"/>
          <w:szCs w:val="26"/>
        </w:rPr>
        <w:t xml:space="preserve"> at least one</w:t>
      </w:r>
      <w:r w:rsidR="00CE14E4" w:rsidRPr="00051A4A">
        <w:rPr>
          <w:rFonts w:eastAsiaTheme="majorEastAsia" w:cstheme="majorBidi"/>
          <w:b w:val="0"/>
          <w:color w:val="auto"/>
          <w:sz w:val="24"/>
          <w:szCs w:val="26"/>
        </w:rPr>
        <w:t xml:space="preserve"> </w:t>
      </w:r>
      <w:r w:rsidR="00C26B9F" w:rsidRPr="00051A4A">
        <w:rPr>
          <w:rFonts w:eastAsiaTheme="majorEastAsia" w:cstheme="majorBidi"/>
          <w:b w:val="0"/>
          <w:color w:val="auto"/>
          <w:sz w:val="24"/>
          <w:szCs w:val="26"/>
        </w:rPr>
        <w:t xml:space="preserve">type of </w:t>
      </w:r>
      <w:r w:rsidR="00CE14E4" w:rsidRPr="00051A4A">
        <w:rPr>
          <w:rFonts w:eastAsiaTheme="majorEastAsia" w:cstheme="majorBidi"/>
          <w:b w:val="0"/>
          <w:color w:val="auto"/>
          <w:sz w:val="24"/>
          <w:szCs w:val="26"/>
        </w:rPr>
        <w:t xml:space="preserve">modular </w:t>
      </w:r>
      <w:r w:rsidR="00C26B9F" w:rsidRPr="00051A4A">
        <w:rPr>
          <w:rFonts w:eastAsiaTheme="majorEastAsia" w:cstheme="majorBidi"/>
          <w:b w:val="0"/>
          <w:color w:val="auto"/>
          <w:sz w:val="24"/>
          <w:szCs w:val="26"/>
        </w:rPr>
        <w:t>component</w:t>
      </w:r>
      <w:r w:rsidR="00693A9E">
        <w:rPr>
          <w:rFonts w:eastAsiaTheme="majorEastAsia" w:cstheme="majorBidi"/>
          <w:b w:val="0"/>
          <w:color w:val="auto"/>
          <w:sz w:val="24"/>
          <w:szCs w:val="26"/>
        </w:rPr>
        <w:t xml:space="preserve">. However, </w:t>
      </w:r>
      <w:r w:rsidR="005B06D6">
        <w:rPr>
          <w:rFonts w:eastAsiaTheme="majorEastAsia" w:cstheme="majorBidi"/>
          <w:b w:val="0"/>
          <w:color w:val="auto"/>
          <w:sz w:val="24"/>
          <w:szCs w:val="26"/>
        </w:rPr>
        <w:t>37</w:t>
      </w:r>
      <w:r w:rsidR="00F96C6B">
        <w:rPr>
          <w:rFonts w:eastAsiaTheme="majorEastAsia" w:cstheme="majorBidi"/>
          <w:b w:val="0"/>
          <w:color w:val="auto"/>
          <w:sz w:val="24"/>
          <w:szCs w:val="26"/>
        </w:rPr>
        <w:t xml:space="preserve"> </w:t>
      </w:r>
      <w:r w:rsidR="00840F1F">
        <w:rPr>
          <w:rFonts w:eastAsiaTheme="majorEastAsia" w:cstheme="majorBidi"/>
          <w:b w:val="0"/>
          <w:color w:val="auto"/>
          <w:sz w:val="24"/>
          <w:szCs w:val="26"/>
        </w:rPr>
        <w:t>(</w:t>
      </w:r>
      <w:r w:rsidR="005B06D6">
        <w:rPr>
          <w:rFonts w:eastAsiaTheme="majorEastAsia" w:cstheme="majorBidi"/>
          <w:b w:val="0"/>
          <w:color w:val="auto"/>
          <w:sz w:val="24"/>
          <w:szCs w:val="26"/>
        </w:rPr>
        <w:t>39</w:t>
      </w:r>
      <w:r w:rsidR="005B06D6" w:rsidRPr="00051A4A">
        <w:rPr>
          <w:rFonts w:eastAsiaTheme="majorEastAsia" w:cstheme="majorBidi"/>
          <w:b w:val="0"/>
          <w:color w:val="auto"/>
          <w:sz w:val="24"/>
          <w:szCs w:val="26"/>
        </w:rPr>
        <w:t>%</w:t>
      </w:r>
      <w:r w:rsidR="00840F1F">
        <w:rPr>
          <w:rFonts w:eastAsiaTheme="majorEastAsia" w:cstheme="majorBidi"/>
          <w:b w:val="0"/>
          <w:color w:val="auto"/>
          <w:sz w:val="24"/>
          <w:szCs w:val="26"/>
        </w:rPr>
        <w:t>)</w:t>
      </w:r>
      <w:r w:rsidR="00840F1F" w:rsidRPr="00051A4A">
        <w:rPr>
          <w:rFonts w:eastAsiaTheme="majorEastAsia" w:cstheme="majorBidi"/>
          <w:b w:val="0"/>
          <w:color w:val="auto"/>
          <w:sz w:val="24"/>
          <w:szCs w:val="26"/>
        </w:rPr>
        <w:t xml:space="preserve"> </w:t>
      </w:r>
      <w:r w:rsidR="00C26B9F" w:rsidRPr="00051A4A">
        <w:rPr>
          <w:rFonts w:eastAsiaTheme="majorEastAsia" w:cstheme="majorBidi"/>
          <w:b w:val="0"/>
          <w:color w:val="auto"/>
          <w:sz w:val="24"/>
          <w:szCs w:val="26"/>
        </w:rPr>
        <w:t>of</w:t>
      </w:r>
      <w:r w:rsidR="00CE14E4" w:rsidRPr="00051A4A">
        <w:rPr>
          <w:rFonts w:eastAsiaTheme="majorEastAsia" w:cstheme="majorBidi"/>
          <w:b w:val="0"/>
          <w:color w:val="auto"/>
          <w:sz w:val="24"/>
          <w:szCs w:val="26"/>
        </w:rPr>
        <w:t xml:space="preserve"> </w:t>
      </w:r>
      <w:r w:rsidR="00693A9E">
        <w:rPr>
          <w:rFonts w:eastAsiaTheme="majorEastAsia" w:cstheme="majorBidi"/>
          <w:b w:val="0"/>
          <w:color w:val="auto"/>
          <w:sz w:val="24"/>
          <w:szCs w:val="26"/>
        </w:rPr>
        <w:t>projects</w:t>
      </w:r>
      <w:r w:rsidR="00F96C6B">
        <w:rPr>
          <w:rFonts w:eastAsiaTheme="majorEastAsia" w:cstheme="majorBidi"/>
          <w:b w:val="0"/>
          <w:color w:val="auto"/>
          <w:sz w:val="24"/>
          <w:szCs w:val="26"/>
        </w:rPr>
        <w:t xml:space="preserve"> </w:t>
      </w:r>
      <w:r w:rsidR="00693A9E" w:rsidRPr="00051A4A">
        <w:rPr>
          <w:rFonts w:eastAsiaTheme="majorEastAsia" w:cstheme="majorBidi"/>
          <w:b w:val="0"/>
          <w:color w:val="auto"/>
          <w:sz w:val="24"/>
          <w:szCs w:val="26"/>
        </w:rPr>
        <w:t>do</w:t>
      </w:r>
      <w:r w:rsidR="00693A9E">
        <w:rPr>
          <w:rFonts w:eastAsiaTheme="majorEastAsia" w:cstheme="majorBidi"/>
          <w:b w:val="0"/>
          <w:color w:val="auto"/>
          <w:sz w:val="24"/>
          <w:szCs w:val="26"/>
        </w:rPr>
        <w:t>esn’t</w:t>
      </w:r>
      <w:r w:rsidR="00CE14E4" w:rsidRPr="00051A4A">
        <w:rPr>
          <w:rFonts w:eastAsiaTheme="majorEastAsia" w:cstheme="majorBidi"/>
          <w:b w:val="0"/>
          <w:color w:val="auto"/>
          <w:sz w:val="24"/>
          <w:szCs w:val="26"/>
        </w:rPr>
        <w:t xml:space="preserve"> </w:t>
      </w:r>
      <w:r w:rsidR="00C26B9F" w:rsidRPr="00051A4A">
        <w:rPr>
          <w:rFonts w:eastAsiaTheme="majorEastAsia" w:cstheme="majorBidi"/>
          <w:b w:val="0"/>
          <w:color w:val="auto"/>
          <w:sz w:val="24"/>
          <w:szCs w:val="26"/>
        </w:rPr>
        <w:t>utilize modular components</w:t>
      </w:r>
      <w:r w:rsidR="00840F1F">
        <w:rPr>
          <w:rFonts w:eastAsiaTheme="majorEastAsia" w:cstheme="majorBidi"/>
          <w:b w:val="0"/>
          <w:color w:val="auto"/>
          <w:sz w:val="24"/>
          <w:szCs w:val="26"/>
        </w:rPr>
        <w:t>.</w:t>
      </w:r>
      <w:r w:rsidR="00E94453">
        <w:rPr>
          <w:rFonts w:eastAsiaTheme="majorEastAsia" w:cstheme="majorBidi"/>
          <w:b w:val="0"/>
          <w:color w:val="auto"/>
          <w:sz w:val="24"/>
          <w:szCs w:val="26"/>
        </w:rPr>
        <w:t xml:space="preserve"> </w:t>
      </w:r>
    </w:p>
    <w:p w14:paraId="048C748B" w14:textId="60CE710A" w:rsidR="00E94453" w:rsidRPr="00DD6ED5" w:rsidRDefault="009205A6" w:rsidP="00284762">
      <w:pPr>
        <w:pStyle w:val="Style1"/>
        <w:numPr>
          <w:ilvl w:val="0"/>
          <w:numId w:val="17"/>
        </w:numPr>
        <w:ind w:left="270" w:hanging="90"/>
        <w:rPr>
          <w:b/>
        </w:rPr>
      </w:pPr>
      <w:bookmarkStart w:id="540" w:name="_Toc347315607"/>
      <w:bookmarkStart w:id="541" w:name="_Toc528692681"/>
      <w:bookmarkStart w:id="542" w:name="_Toc534709541"/>
      <w:r w:rsidRPr="00DD6ED5">
        <w:rPr>
          <w:b/>
        </w:rPr>
        <w:t xml:space="preserve">Utilization </w:t>
      </w:r>
      <w:r w:rsidR="00D43F5A" w:rsidRPr="00DD6ED5">
        <w:rPr>
          <w:b/>
        </w:rPr>
        <w:t xml:space="preserve">by </w:t>
      </w:r>
      <w:r w:rsidR="00F968C1" w:rsidRPr="00DD6ED5">
        <w:rPr>
          <w:b/>
        </w:rPr>
        <w:t>C</w:t>
      </w:r>
      <w:r w:rsidR="00D43F5A" w:rsidRPr="00DD6ED5">
        <w:rPr>
          <w:b/>
        </w:rPr>
        <w:t xml:space="preserve">onstruction </w:t>
      </w:r>
      <w:r w:rsidR="00E94453" w:rsidRPr="00DD6ED5">
        <w:rPr>
          <w:b/>
        </w:rPr>
        <w:t>Company</w:t>
      </w:r>
      <w:r w:rsidR="00D43F5A" w:rsidRPr="00DD6ED5">
        <w:rPr>
          <w:b/>
        </w:rPr>
        <w:t xml:space="preserve"> </w:t>
      </w:r>
      <w:r w:rsidR="00F968C1" w:rsidRPr="00DD6ED5">
        <w:rPr>
          <w:b/>
        </w:rPr>
        <w:t>T</w:t>
      </w:r>
      <w:r w:rsidR="00D43F5A" w:rsidRPr="00DD6ED5">
        <w:rPr>
          <w:b/>
        </w:rPr>
        <w:t>ype</w:t>
      </w:r>
      <w:bookmarkEnd w:id="540"/>
      <w:r w:rsidR="00F968C1" w:rsidRPr="00DD6ED5">
        <w:rPr>
          <w:b/>
        </w:rPr>
        <w:t>s</w:t>
      </w:r>
      <w:bookmarkEnd w:id="541"/>
      <w:bookmarkEnd w:id="542"/>
    </w:p>
    <w:tbl>
      <w:tblPr>
        <w:tblStyle w:val="TableGrid"/>
        <w:tblpPr w:leftFromText="180" w:rightFromText="180" w:vertAnchor="text" w:horzAnchor="margin" w:tblpY="1829"/>
        <w:tblOverlap w:val="never"/>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2965"/>
        <w:gridCol w:w="2250"/>
        <w:gridCol w:w="2250"/>
        <w:gridCol w:w="1980"/>
      </w:tblGrid>
      <w:tr w:rsidR="00542AFA" w:rsidRPr="006650DB" w14:paraId="1ACA23CB" w14:textId="77777777" w:rsidTr="00542AFA">
        <w:trPr>
          <w:trHeight w:val="980"/>
        </w:trPr>
        <w:tc>
          <w:tcPr>
            <w:tcW w:w="2965" w:type="dxa"/>
            <w:tcBorders>
              <w:left w:val="single" w:sz="4" w:space="0" w:color="FFFFFF"/>
              <w:right w:val="single" w:sz="4" w:space="0" w:color="FFFFFF"/>
            </w:tcBorders>
            <w:shd w:val="clear" w:color="auto" w:fill="auto"/>
            <w:vAlign w:val="center"/>
          </w:tcPr>
          <w:p w14:paraId="7D77F88C" w14:textId="77777777" w:rsidR="00542AFA" w:rsidRPr="005E3664" w:rsidRDefault="00542AFA" w:rsidP="00542AFA">
            <w:pPr>
              <w:pStyle w:val="Style1"/>
              <w:spacing w:after="0"/>
              <w:jc w:val="center"/>
              <w:rPr>
                <w:b/>
                <w:sz w:val="23"/>
                <w:szCs w:val="23"/>
              </w:rPr>
            </w:pPr>
            <w:r w:rsidRPr="005E3664">
              <w:rPr>
                <w:b/>
                <w:sz w:val="23"/>
                <w:szCs w:val="23"/>
              </w:rPr>
              <w:t>Project work Contractors Type</w:t>
            </w:r>
          </w:p>
        </w:tc>
        <w:tc>
          <w:tcPr>
            <w:tcW w:w="2250" w:type="dxa"/>
            <w:tcBorders>
              <w:left w:val="single" w:sz="4" w:space="0" w:color="FFFFFF"/>
              <w:right w:val="single" w:sz="4" w:space="0" w:color="FFFFFF"/>
            </w:tcBorders>
            <w:shd w:val="clear" w:color="auto" w:fill="auto"/>
            <w:vAlign w:val="center"/>
          </w:tcPr>
          <w:p w14:paraId="7E86FB15" w14:textId="4ED9FB7A" w:rsidR="00542AFA" w:rsidRPr="005E3664" w:rsidRDefault="00542AFA" w:rsidP="00542AFA">
            <w:pPr>
              <w:pStyle w:val="Style1"/>
              <w:spacing w:after="0"/>
              <w:jc w:val="center"/>
              <w:rPr>
                <w:b/>
                <w:sz w:val="23"/>
                <w:szCs w:val="23"/>
              </w:rPr>
            </w:pPr>
            <w:r w:rsidRPr="005E3664">
              <w:rPr>
                <w:b/>
                <w:sz w:val="23"/>
                <w:szCs w:val="23"/>
              </w:rPr>
              <w:t>User of Modular Components</w:t>
            </w:r>
          </w:p>
        </w:tc>
        <w:tc>
          <w:tcPr>
            <w:tcW w:w="2250" w:type="dxa"/>
            <w:tcBorders>
              <w:left w:val="single" w:sz="4" w:space="0" w:color="FFFFFF"/>
              <w:right w:val="single" w:sz="4" w:space="0" w:color="FFFFFF"/>
            </w:tcBorders>
            <w:shd w:val="clear" w:color="auto" w:fill="auto"/>
            <w:vAlign w:val="center"/>
          </w:tcPr>
          <w:p w14:paraId="1B5B47F2" w14:textId="6B344222" w:rsidR="00542AFA" w:rsidRPr="005E3664" w:rsidRDefault="00542AFA" w:rsidP="00542AFA">
            <w:pPr>
              <w:pStyle w:val="Style1"/>
              <w:spacing w:after="0"/>
              <w:jc w:val="center"/>
              <w:rPr>
                <w:b/>
                <w:sz w:val="23"/>
                <w:szCs w:val="23"/>
              </w:rPr>
            </w:pPr>
            <w:r w:rsidRPr="005E3664">
              <w:rPr>
                <w:b/>
                <w:sz w:val="23"/>
                <w:szCs w:val="23"/>
              </w:rPr>
              <w:t>Non-user of Modular Components</w:t>
            </w:r>
          </w:p>
        </w:tc>
        <w:tc>
          <w:tcPr>
            <w:tcW w:w="1980" w:type="dxa"/>
            <w:tcBorders>
              <w:left w:val="single" w:sz="4" w:space="0" w:color="FFFFFF"/>
              <w:right w:val="single" w:sz="4" w:space="0" w:color="FFFFFF"/>
            </w:tcBorders>
            <w:shd w:val="clear" w:color="auto" w:fill="auto"/>
            <w:vAlign w:val="center"/>
          </w:tcPr>
          <w:p w14:paraId="17E3D75F" w14:textId="77777777" w:rsidR="00542AFA" w:rsidRPr="005E3664" w:rsidRDefault="00542AFA" w:rsidP="00542AFA">
            <w:pPr>
              <w:pStyle w:val="Style1"/>
              <w:spacing w:after="0"/>
              <w:jc w:val="center"/>
              <w:rPr>
                <w:b/>
                <w:sz w:val="23"/>
                <w:szCs w:val="23"/>
              </w:rPr>
            </w:pPr>
            <w:r w:rsidRPr="005E3664">
              <w:rPr>
                <w:b/>
                <w:sz w:val="23"/>
                <w:szCs w:val="23"/>
              </w:rPr>
              <w:t xml:space="preserve">Total Number of Contractors </w:t>
            </w:r>
          </w:p>
        </w:tc>
      </w:tr>
      <w:tr w:rsidR="00542AFA" w:rsidRPr="006650DB" w14:paraId="5BA86F42" w14:textId="77777777" w:rsidTr="00542AFA">
        <w:trPr>
          <w:trHeight w:val="470"/>
        </w:trPr>
        <w:tc>
          <w:tcPr>
            <w:tcW w:w="2965" w:type="dxa"/>
            <w:tcBorders>
              <w:left w:val="single" w:sz="4" w:space="0" w:color="FFFFFF" w:themeColor="background1"/>
              <w:right w:val="single" w:sz="4" w:space="0" w:color="FFFFFF" w:themeColor="background1"/>
            </w:tcBorders>
            <w:vAlign w:val="center"/>
          </w:tcPr>
          <w:p w14:paraId="57CBD2C6" w14:textId="77777777" w:rsidR="00542AFA" w:rsidRPr="006650DB" w:rsidRDefault="00542AFA" w:rsidP="00542AFA">
            <w:pPr>
              <w:pStyle w:val="Style1"/>
              <w:spacing w:after="0"/>
              <w:ind w:left="60"/>
              <w:jc w:val="left"/>
            </w:pPr>
            <w:r>
              <w:t>General Contractor (GC)</w:t>
            </w:r>
          </w:p>
        </w:tc>
        <w:tc>
          <w:tcPr>
            <w:tcW w:w="2250" w:type="dxa"/>
            <w:tcBorders>
              <w:left w:val="single" w:sz="4" w:space="0" w:color="FFFFFF" w:themeColor="background1"/>
              <w:right w:val="single" w:sz="4" w:space="0" w:color="FFFFFF" w:themeColor="background1"/>
            </w:tcBorders>
            <w:vAlign w:val="center"/>
          </w:tcPr>
          <w:p w14:paraId="4161E054" w14:textId="77777777" w:rsidR="00542AFA" w:rsidRPr="006650DB" w:rsidRDefault="00542AFA" w:rsidP="00542AFA">
            <w:pPr>
              <w:pStyle w:val="Style1"/>
              <w:spacing w:after="0"/>
              <w:ind w:left="-14"/>
              <w:jc w:val="center"/>
            </w:pPr>
            <w:r>
              <w:t>31 projects (60%)</w:t>
            </w:r>
          </w:p>
        </w:tc>
        <w:tc>
          <w:tcPr>
            <w:tcW w:w="2250" w:type="dxa"/>
            <w:tcBorders>
              <w:left w:val="single" w:sz="4" w:space="0" w:color="FFFFFF" w:themeColor="background1"/>
              <w:right w:val="single" w:sz="4" w:space="0" w:color="FFFFFF" w:themeColor="background1"/>
            </w:tcBorders>
            <w:vAlign w:val="center"/>
          </w:tcPr>
          <w:p w14:paraId="62E7CDA8" w14:textId="77777777" w:rsidR="00542AFA" w:rsidRPr="006650DB" w:rsidRDefault="00542AFA" w:rsidP="00542AFA">
            <w:pPr>
              <w:pStyle w:val="Style1"/>
              <w:spacing w:after="0"/>
              <w:jc w:val="center"/>
            </w:pPr>
            <w:r>
              <w:t>21 projects (40%)</w:t>
            </w:r>
          </w:p>
        </w:tc>
        <w:tc>
          <w:tcPr>
            <w:tcW w:w="1980" w:type="dxa"/>
            <w:tcBorders>
              <w:left w:val="single" w:sz="4" w:space="0" w:color="FFFFFF" w:themeColor="background1"/>
              <w:right w:val="single" w:sz="4" w:space="0" w:color="FFFFFF" w:themeColor="background1"/>
            </w:tcBorders>
            <w:vAlign w:val="bottom"/>
          </w:tcPr>
          <w:p w14:paraId="71C98962" w14:textId="77777777" w:rsidR="00542AFA" w:rsidRPr="006650DB" w:rsidRDefault="00542AFA" w:rsidP="00542AFA">
            <w:pPr>
              <w:pStyle w:val="Style1"/>
              <w:spacing w:after="0"/>
              <w:jc w:val="center"/>
            </w:pPr>
            <w:r>
              <w:t>52</w:t>
            </w:r>
          </w:p>
        </w:tc>
      </w:tr>
      <w:tr w:rsidR="00542AFA" w:rsidRPr="006650DB" w14:paraId="392FBFE1" w14:textId="77777777" w:rsidTr="00542AFA">
        <w:trPr>
          <w:trHeight w:val="407"/>
        </w:trPr>
        <w:tc>
          <w:tcPr>
            <w:tcW w:w="2965" w:type="dxa"/>
            <w:tcBorders>
              <w:left w:val="single" w:sz="4" w:space="0" w:color="FFFFFF" w:themeColor="background1"/>
              <w:right w:val="single" w:sz="4" w:space="0" w:color="FFFFFF" w:themeColor="background1"/>
            </w:tcBorders>
            <w:vAlign w:val="center"/>
          </w:tcPr>
          <w:p w14:paraId="67C11E27" w14:textId="77777777" w:rsidR="00542AFA" w:rsidRPr="006650DB" w:rsidRDefault="00542AFA" w:rsidP="00542AFA">
            <w:pPr>
              <w:pStyle w:val="Style1"/>
              <w:spacing w:after="0"/>
              <w:ind w:left="60"/>
              <w:jc w:val="left"/>
            </w:pPr>
            <w:r>
              <w:t>Building Contractor (GC)</w:t>
            </w:r>
          </w:p>
        </w:tc>
        <w:tc>
          <w:tcPr>
            <w:tcW w:w="2250" w:type="dxa"/>
            <w:tcBorders>
              <w:left w:val="single" w:sz="4" w:space="0" w:color="FFFFFF" w:themeColor="background1"/>
              <w:right w:val="single" w:sz="4" w:space="0" w:color="FFFFFF" w:themeColor="background1"/>
            </w:tcBorders>
            <w:vAlign w:val="center"/>
          </w:tcPr>
          <w:p w14:paraId="76AE9C93" w14:textId="77777777" w:rsidR="00542AFA" w:rsidRPr="006650DB" w:rsidRDefault="00542AFA" w:rsidP="00542AFA">
            <w:pPr>
              <w:pStyle w:val="Style1"/>
              <w:spacing w:after="0"/>
              <w:ind w:left="-14"/>
              <w:jc w:val="center"/>
            </w:pPr>
            <w:r>
              <w:t>28 projects (64%)</w:t>
            </w:r>
          </w:p>
        </w:tc>
        <w:tc>
          <w:tcPr>
            <w:tcW w:w="2250" w:type="dxa"/>
            <w:tcBorders>
              <w:left w:val="single" w:sz="4" w:space="0" w:color="FFFFFF" w:themeColor="background1"/>
              <w:right w:val="single" w:sz="4" w:space="0" w:color="FFFFFF" w:themeColor="background1"/>
            </w:tcBorders>
            <w:vAlign w:val="center"/>
          </w:tcPr>
          <w:p w14:paraId="23B9AE83" w14:textId="77777777" w:rsidR="00542AFA" w:rsidRPr="006650DB" w:rsidRDefault="00542AFA" w:rsidP="00542AFA">
            <w:pPr>
              <w:pStyle w:val="Style1"/>
              <w:spacing w:after="0"/>
              <w:jc w:val="center"/>
            </w:pPr>
            <w:r>
              <w:t>16 projects (36%)</w:t>
            </w:r>
          </w:p>
        </w:tc>
        <w:tc>
          <w:tcPr>
            <w:tcW w:w="1980" w:type="dxa"/>
            <w:tcBorders>
              <w:left w:val="single" w:sz="4" w:space="0" w:color="FFFFFF" w:themeColor="background1"/>
              <w:right w:val="single" w:sz="4" w:space="0" w:color="FFFFFF" w:themeColor="background1"/>
            </w:tcBorders>
            <w:vAlign w:val="bottom"/>
          </w:tcPr>
          <w:p w14:paraId="25689BDA" w14:textId="77777777" w:rsidR="00542AFA" w:rsidRPr="006650DB" w:rsidRDefault="00542AFA" w:rsidP="00542AFA">
            <w:pPr>
              <w:pStyle w:val="Style1"/>
              <w:spacing w:after="0"/>
              <w:jc w:val="center"/>
            </w:pPr>
            <w:r>
              <w:t>44</w:t>
            </w:r>
          </w:p>
        </w:tc>
      </w:tr>
      <w:tr w:rsidR="00542AFA" w:rsidRPr="006650DB" w14:paraId="42038F81" w14:textId="77777777" w:rsidTr="00542AFA">
        <w:trPr>
          <w:trHeight w:val="443"/>
        </w:trPr>
        <w:tc>
          <w:tcPr>
            <w:tcW w:w="2965" w:type="dxa"/>
            <w:tcBorders>
              <w:left w:val="single" w:sz="4" w:space="0" w:color="FFFFFF" w:themeColor="background1"/>
              <w:right w:val="single" w:sz="4" w:space="0" w:color="FFFFFF" w:themeColor="background1"/>
            </w:tcBorders>
            <w:vAlign w:val="center"/>
          </w:tcPr>
          <w:p w14:paraId="77E0F1BA" w14:textId="77777777" w:rsidR="00542AFA" w:rsidRDefault="00542AFA" w:rsidP="00542AFA">
            <w:pPr>
              <w:pStyle w:val="Style1"/>
              <w:spacing w:after="0"/>
              <w:jc w:val="right"/>
            </w:pPr>
            <w:r>
              <w:t>Total</w:t>
            </w:r>
          </w:p>
        </w:tc>
        <w:tc>
          <w:tcPr>
            <w:tcW w:w="2250" w:type="dxa"/>
            <w:tcBorders>
              <w:left w:val="single" w:sz="4" w:space="0" w:color="FFFFFF" w:themeColor="background1"/>
              <w:right w:val="single" w:sz="4" w:space="0" w:color="FFFFFF" w:themeColor="background1"/>
            </w:tcBorders>
            <w:vAlign w:val="center"/>
          </w:tcPr>
          <w:p w14:paraId="0BA6685B" w14:textId="77777777" w:rsidR="00542AFA" w:rsidRPr="006650DB" w:rsidRDefault="00542AFA" w:rsidP="00542AFA">
            <w:pPr>
              <w:pStyle w:val="Style1"/>
              <w:spacing w:after="0"/>
              <w:ind w:left="-14"/>
              <w:jc w:val="center"/>
            </w:pPr>
            <w:r>
              <w:t>56 projects (61%)</w:t>
            </w:r>
          </w:p>
        </w:tc>
        <w:tc>
          <w:tcPr>
            <w:tcW w:w="2250" w:type="dxa"/>
            <w:tcBorders>
              <w:left w:val="single" w:sz="4" w:space="0" w:color="FFFFFF" w:themeColor="background1"/>
              <w:right w:val="single" w:sz="4" w:space="0" w:color="FFFFFF" w:themeColor="background1"/>
            </w:tcBorders>
            <w:vAlign w:val="center"/>
          </w:tcPr>
          <w:p w14:paraId="09FE213C" w14:textId="77777777" w:rsidR="00542AFA" w:rsidRPr="006650DB" w:rsidRDefault="00542AFA" w:rsidP="00542AFA">
            <w:pPr>
              <w:pStyle w:val="Style1"/>
              <w:spacing w:after="0"/>
              <w:jc w:val="center"/>
            </w:pPr>
            <w:r>
              <w:t>37 projects (39%)</w:t>
            </w:r>
          </w:p>
        </w:tc>
        <w:tc>
          <w:tcPr>
            <w:tcW w:w="1980" w:type="dxa"/>
            <w:tcBorders>
              <w:left w:val="single" w:sz="4" w:space="0" w:color="FFFFFF" w:themeColor="background1"/>
              <w:right w:val="single" w:sz="4" w:space="0" w:color="FFFFFF" w:themeColor="background1"/>
            </w:tcBorders>
            <w:vAlign w:val="bottom"/>
          </w:tcPr>
          <w:p w14:paraId="754DBAC8" w14:textId="77777777" w:rsidR="00542AFA" w:rsidRPr="006650DB" w:rsidRDefault="00542AFA" w:rsidP="00542AFA">
            <w:pPr>
              <w:pStyle w:val="Style1"/>
              <w:spacing w:after="0"/>
              <w:jc w:val="center"/>
            </w:pPr>
            <w:r>
              <w:t>96</w:t>
            </w:r>
          </w:p>
        </w:tc>
      </w:tr>
    </w:tbl>
    <w:p w14:paraId="79C14876" w14:textId="79D7A962" w:rsidR="00AD5AAC" w:rsidRDefault="00542AFA" w:rsidP="009A22FF">
      <w:pPr>
        <w:pStyle w:val="Style1"/>
      </w:pPr>
      <w:r w:rsidRPr="00051A4A">
        <w:rPr>
          <w:noProof/>
        </w:rPr>
        <mc:AlternateContent>
          <mc:Choice Requires="wps">
            <w:drawing>
              <wp:anchor distT="0" distB="0" distL="114300" distR="114300" simplePos="0" relativeHeight="252403712" behindDoc="0" locked="0" layoutInCell="1" allowOverlap="1" wp14:anchorId="2E9FCC58" wp14:editId="6F51AC79">
                <wp:simplePos x="0" y="0"/>
                <wp:positionH relativeFrom="margin">
                  <wp:posOffset>-9525</wp:posOffset>
                </wp:positionH>
                <wp:positionV relativeFrom="paragraph">
                  <wp:posOffset>931545</wp:posOffset>
                </wp:positionV>
                <wp:extent cx="5905500" cy="209550"/>
                <wp:effectExtent l="0" t="0" r="0" b="0"/>
                <wp:wrapSquare wrapText="bothSides"/>
                <wp:docPr id="635" name="Text Box 635"/>
                <wp:cNvGraphicFramePr/>
                <a:graphic xmlns:a="http://schemas.openxmlformats.org/drawingml/2006/main">
                  <a:graphicData uri="http://schemas.microsoft.com/office/word/2010/wordprocessingShape">
                    <wps:wsp>
                      <wps:cNvSpPr txBox="1"/>
                      <wps:spPr>
                        <a:xfrm>
                          <a:off x="0" y="0"/>
                          <a:ext cx="5905500" cy="209550"/>
                        </a:xfrm>
                        <a:prstGeom prst="rect">
                          <a:avLst/>
                        </a:prstGeom>
                        <a:solidFill>
                          <a:prstClr val="white"/>
                        </a:solidFill>
                        <a:ln>
                          <a:noFill/>
                        </a:ln>
                      </wps:spPr>
                      <wps:txbx>
                        <w:txbxContent>
                          <w:p w14:paraId="27989166" w14:textId="381120B5" w:rsidR="004119DD" w:rsidRPr="007C4799" w:rsidRDefault="004119DD" w:rsidP="005A21AB">
                            <w:pPr>
                              <w:pStyle w:val="Style1"/>
                              <w:rPr>
                                <w:sz w:val="22"/>
                              </w:rPr>
                            </w:pPr>
                            <w:r w:rsidRPr="007C4799">
                              <w:rPr>
                                <w:b/>
                                <w:sz w:val="22"/>
                              </w:rPr>
                              <w:t>Table 4.1</w:t>
                            </w:r>
                            <w:r>
                              <w:rPr>
                                <w:b/>
                                <w:sz w:val="22"/>
                              </w:rPr>
                              <w:t>:</w:t>
                            </w:r>
                            <w:r w:rsidRPr="007C4799">
                              <w:rPr>
                                <w:i/>
                                <w:sz w:val="22"/>
                              </w:rPr>
                              <w:t xml:space="preserve">  </w:t>
                            </w:r>
                            <w:r w:rsidRPr="007C4799">
                              <w:rPr>
                                <w:sz w:val="22"/>
                              </w:rPr>
                              <w:t xml:space="preserve">Utilization of Modular Components by Construction </w:t>
                            </w:r>
                            <w:r>
                              <w:rPr>
                                <w:sz w:val="22"/>
                              </w:rPr>
                              <w:t>Company</w:t>
                            </w:r>
                            <w:r w:rsidRPr="007C4799">
                              <w:rPr>
                                <w:sz w:val="22"/>
                              </w:rPr>
                              <w:t xml:space="preserve"> Type</w:t>
                            </w:r>
                          </w:p>
                          <w:p w14:paraId="230ECD20" w14:textId="77777777" w:rsidR="004119DD" w:rsidRPr="007C4799" w:rsidRDefault="004119DD" w:rsidP="005A21AB">
                            <w:pPr>
                              <w:ind w:left="1350" w:hanging="1350"/>
                              <w:rPr>
                                <w:rFonts w:eastAsia="Times New Roman" w:cs="Arial"/>
                                <w:b w:val="0"/>
                                <w:color w:val="auto"/>
                                <w:sz w:val="22"/>
                                <w:szCs w:val="24"/>
                              </w:rPr>
                            </w:pPr>
                          </w:p>
                          <w:p w14:paraId="09DFFAA7" w14:textId="77777777" w:rsidR="004119DD" w:rsidRPr="007C4799" w:rsidRDefault="004119DD" w:rsidP="005A21AB">
                            <w:pPr>
                              <w:ind w:left="1440" w:hanging="1440"/>
                              <w:rPr>
                                <w:rFonts w:cs="Arial"/>
                                <w:b w:val="0"/>
                                <w:color w:val="000000"/>
                                <w:sz w:val="20"/>
                                <w:szCs w:val="24"/>
                              </w:rPr>
                            </w:pPr>
                          </w:p>
                          <w:p w14:paraId="709F8AB8" w14:textId="77777777" w:rsidR="004119DD" w:rsidRPr="007C4799" w:rsidRDefault="004119DD" w:rsidP="005A21AB">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FCC58" id="Text Box 635" o:spid="_x0000_s1226" type="#_x0000_t202" style="position:absolute;left:0;text-align:left;margin-left:-.75pt;margin-top:73.35pt;width:465pt;height:16.5pt;z-index:25240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" stroked="f">
                <v:textbox inset="0,0,0,0">
                  <w:txbxContent>
                    <w:p w14:paraId="27989166" w14:textId="381120B5" w:rsidR="004119DD" w:rsidRPr="007C4799" w:rsidRDefault="004119DD" w:rsidP="005A21AB">
                      <w:pPr>
                        <w:pStyle w:val="Style1"/>
                        <w:rPr>
                          <w:sz w:val="22"/>
                        </w:rPr>
                      </w:pPr>
                      <w:r w:rsidRPr="007C4799">
                        <w:rPr>
                          <w:b/>
                          <w:sz w:val="22"/>
                        </w:rPr>
                        <w:t>Table 4.1</w:t>
                      </w:r>
                      <w:r>
                        <w:rPr>
                          <w:b/>
                          <w:sz w:val="22"/>
                        </w:rPr>
                        <w:t>:</w:t>
                      </w:r>
                      <w:r w:rsidRPr="007C4799">
                        <w:rPr>
                          <w:i/>
                          <w:sz w:val="22"/>
                        </w:rPr>
                        <w:t xml:space="preserve">  </w:t>
                      </w:r>
                      <w:r w:rsidRPr="007C4799">
                        <w:rPr>
                          <w:sz w:val="22"/>
                        </w:rPr>
                        <w:t xml:space="preserve">Utilization of Modular Components by Construction </w:t>
                      </w:r>
                      <w:r>
                        <w:rPr>
                          <w:sz w:val="22"/>
                        </w:rPr>
                        <w:t>Company</w:t>
                      </w:r>
                      <w:r w:rsidRPr="007C4799">
                        <w:rPr>
                          <w:sz w:val="22"/>
                        </w:rPr>
                        <w:t xml:space="preserve"> Type</w:t>
                      </w:r>
                    </w:p>
                    <w:p w14:paraId="230ECD20" w14:textId="77777777" w:rsidR="004119DD" w:rsidRPr="007C4799" w:rsidRDefault="004119DD" w:rsidP="005A21AB">
                      <w:pPr>
                        <w:ind w:left="1350" w:hanging="1350"/>
                        <w:rPr>
                          <w:rFonts w:eastAsia="Times New Roman" w:cs="Arial"/>
                          <w:b w:val="0"/>
                          <w:color w:val="auto"/>
                          <w:sz w:val="22"/>
                          <w:szCs w:val="24"/>
                        </w:rPr>
                      </w:pPr>
                    </w:p>
                    <w:p w14:paraId="09DFFAA7" w14:textId="77777777" w:rsidR="004119DD" w:rsidRPr="007C4799" w:rsidRDefault="004119DD" w:rsidP="005A21AB">
                      <w:pPr>
                        <w:ind w:left="1440" w:hanging="1440"/>
                        <w:rPr>
                          <w:rFonts w:cs="Arial"/>
                          <w:b w:val="0"/>
                          <w:color w:val="000000"/>
                          <w:sz w:val="20"/>
                          <w:szCs w:val="24"/>
                        </w:rPr>
                      </w:pPr>
                    </w:p>
                    <w:p w14:paraId="709F8AB8" w14:textId="77777777" w:rsidR="004119DD" w:rsidRPr="007C4799" w:rsidRDefault="004119DD" w:rsidP="005A21AB">
                      <w:pPr>
                        <w:pStyle w:val="Heading1"/>
                        <w:rPr>
                          <w:sz w:val="22"/>
                        </w:rPr>
                      </w:pPr>
                    </w:p>
                  </w:txbxContent>
                </v:textbox>
                <w10:wrap type="square" anchorx="margin"/>
              </v:shape>
            </w:pict>
          </mc:Fallback>
        </mc:AlternateContent>
      </w:r>
      <w:r w:rsidR="005F004D" w:rsidRPr="005F004D">
        <w:t>Based on</w:t>
      </w:r>
      <w:r w:rsidR="00EC64FF" w:rsidRPr="00EC64FF">
        <w:rPr>
          <w:noProof/>
        </w:rPr>
        <w:t xml:space="preserve"> a </w:t>
      </w:r>
      <w:r w:rsidR="005F004D" w:rsidRPr="00EC64FF">
        <w:rPr>
          <w:noProof/>
        </w:rPr>
        <w:t>survey</w:t>
      </w:r>
      <w:r w:rsidR="005F004D">
        <w:t xml:space="preserve"> </w:t>
      </w:r>
      <w:r w:rsidR="00601BE2">
        <w:t>at least one</w:t>
      </w:r>
      <w:r w:rsidR="00B459F7">
        <w:t xml:space="preserve"> modular component ware utilized</w:t>
      </w:r>
      <w:r w:rsidR="005F004D">
        <w:t xml:space="preserve"> </w:t>
      </w:r>
      <w:r w:rsidR="00B459F7">
        <w:t xml:space="preserve">above average </w:t>
      </w:r>
      <w:r w:rsidR="007C4799">
        <w:t xml:space="preserve">of </w:t>
      </w:r>
      <w:r w:rsidR="005A21AB">
        <w:t xml:space="preserve">building construction projects </w:t>
      </w:r>
      <w:r w:rsidR="007C4799">
        <w:t xml:space="preserve">both project work owned </w:t>
      </w:r>
      <w:r w:rsidR="00B459F7">
        <w:t xml:space="preserve">by general and building contractors </w:t>
      </w:r>
      <w:r w:rsidR="00732C4C">
        <w:t xml:space="preserve">in their </w:t>
      </w:r>
      <w:r w:rsidR="00601BE2">
        <w:t xml:space="preserve">building </w:t>
      </w:r>
      <w:r w:rsidR="00732C4C">
        <w:t>projects</w:t>
      </w:r>
      <w:r w:rsidR="007C4799">
        <w:t xml:space="preserve"> as shown </w:t>
      </w:r>
      <w:r w:rsidR="005E3664">
        <w:t>in</w:t>
      </w:r>
      <w:r w:rsidR="007C4799">
        <w:t xml:space="preserve"> </w:t>
      </w:r>
      <w:r w:rsidR="005E3664">
        <w:t>T</w:t>
      </w:r>
      <w:r w:rsidR="007C4799">
        <w:t>able 4.1</w:t>
      </w:r>
      <w:r w:rsidR="001E1E7A">
        <w:t xml:space="preserve">, although building contractors lead the utilization of components by firm type by </w:t>
      </w:r>
      <w:r w:rsidR="007C4799">
        <w:t>closest</w:t>
      </w:r>
      <w:r w:rsidR="001E1E7A">
        <w:t xml:space="preserve"> </w:t>
      </w:r>
      <w:r w:rsidR="007C4799">
        <w:t xml:space="preserve">to </w:t>
      </w:r>
      <w:r w:rsidR="001441A3">
        <w:t>6</w:t>
      </w:r>
      <w:r w:rsidR="005E3664">
        <w:t>4</w:t>
      </w:r>
      <w:r w:rsidR="001E1E7A">
        <w:t xml:space="preserve">% from their respective </w:t>
      </w:r>
      <w:r w:rsidR="007C4799">
        <w:t xml:space="preserve">type of </w:t>
      </w:r>
      <w:r w:rsidR="001E1E7A">
        <w:t>contractors.</w:t>
      </w:r>
    </w:p>
    <w:p w14:paraId="05C75603" w14:textId="77777777" w:rsidR="00542AFA" w:rsidRDefault="00542AFA" w:rsidP="00542AFA">
      <w:pPr>
        <w:pStyle w:val="Style1"/>
        <w:spacing w:after="0"/>
      </w:pPr>
    </w:p>
    <w:p w14:paraId="29E70CF2" w14:textId="2B42934D" w:rsidR="00542AFA" w:rsidRPr="00C3645D" w:rsidRDefault="00542AFA" w:rsidP="00542AFA">
      <w:pPr>
        <w:pStyle w:val="Style1"/>
      </w:pPr>
      <w:r>
        <w:t>As project work owned by contractor’s grade type tabulated on Table 4.2, i</w:t>
      </w:r>
      <w:r w:rsidRPr="008E2D10">
        <w:t xml:space="preserve">n all grades of </w:t>
      </w:r>
      <w:r>
        <w:t>contractor</w:t>
      </w:r>
      <w:r w:rsidRPr="008E2D10">
        <w:t xml:space="preserve"> the utilization is more than an average</w:t>
      </w:r>
      <w:r>
        <w:t xml:space="preserve">. Grade-2 type contractors </w:t>
      </w:r>
      <w:r w:rsidRPr="00EC64FF">
        <w:rPr>
          <w:noProof/>
        </w:rPr>
        <w:t>ha</w:t>
      </w:r>
      <w:r>
        <w:rPr>
          <w:noProof/>
        </w:rPr>
        <w:t>ve</w:t>
      </w:r>
      <w:r>
        <w:t xml:space="preserve"> the best utilization with</w:t>
      </w:r>
      <w:r w:rsidRPr="00EC64FF">
        <w:rPr>
          <w:noProof/>
        </w:rPr>
        <w:t xml:space="preserve"> an approximation</w:t>
      </w:r>
      <w:r>
        <w:t xml:space="preserve"> to 75%, </w:t>
      </w:r>
      <w:r w:rsidRPr="008E2D10">
        <w:t>in case</w:t>
      </w:r>
      <w:r>
        <w:t xml:space="preserve"> Grade1 and 2 have utilization of </w:t>
      </w:r>
      <w:r w:rsidR="00C20D55">
        <w:t>modular</w:t>
      </w:r>
      <w:r>
        <w:t xml:space="preserve"> components above 70%. But contractor </w:t>
      </w:r>
      <w:r w:rsidRPr="00EC64FF">
        <w:rPr>
          <w:noProof/>
        </w:rPr>
        <w:t>grade</w:t>
      </w:r>
      <w:r>
        <w:t xml:space="preserve"> below five have </w:t>
      </w:r>
      <w:r w:rsidRPr="00EC64FF">
        <w:rPr>
          <w:noProof/>
        </w:rPr>
        <w:t>a low</w:t>
      </w:r>
      <w:r>
        <w:t xml:space="preserve"> record of utilization relative to other grades of firms.</w:t>
      </w:r>
      <w:r w:rsidRPr="00EC64FF">
        <w:rPr>
          <w:noProof/>
        </w:rPr>
        <w:t xml:space="preserve"> Also</w:t>
      </w:r>
      <w:r>
        <w:rPr>
          <w:noProof/>
        </w:rPr>
        <w:t>,</w:t>
      </w:r>
      <w:r>
        <w:t xml:space="preserve"> </w:t>
      </w:r>
      <w:r w:rsidR="00C20D55">
        <w:t>T</w:t>
      </w:r>
      <w:r>
        <w:t>able</w:t>
      </w:r>
      <w:r w:rsidR="00C20D55">
        <w:t xml:space="preserve"> </w:t>
      </w:r>
      <w:r>
        <w:t xml:space="preserve">4.2 analysis shows that there is a relative increase </w:t>
      </w:r>
      <w:r>
        <w:rPr>
          <w:noProof/>
        </w:rPr>
        <w:t>in</w:t>
      </w:r>
      <w:r>
        <w:t xml:space="preserve"> utilization through increasing of firm’s grade category, but in</w:t>
      </w:r>
      <w:r w:rsidRPr="00EC64FF">
        <w:rPr>
          <w:noProof/>
        </w:rPr>
        <w:t xml:space="preserve"> </w:t>
      </w:r>
      <w:r>
        <w:rPr>
          <w:noProof/>
        </w:rPr>
        <w:t xml:space="preserve">the </w:t>
      </w:r>
      <w:r w:rsidRPr="00FA79DD">
        <w:rPr>
          <w:noProof/>
        </w:rPr>
        <w:t>case</w:t>
      </w:r>
      <w:r w:rsidRPr="00EC64FF">
        <w:rPr>
          <w:noProof/>
        </w:rPr>
        <w:t xml:space="preserve"> </w:t>
      </w:r>
      <w:r w:rsidRPr="00FA79DD">
        <w:rPr>
          <w:noProof/>
        </w:rPr>
        <w:t>of</w:t>
      </w:r>
      <w:r>
        <w:t xml:space="preserve"> </w:t>
      </w:r>
      <w:r w:rsidRPr="00FA79DD">
        <w:rPr>
          <w:noProof/>
        </w:rPr>
        <w:t>grades</w:t>
      </w:r>
      <w:r>
        <w:t xml:space="preserve"> institutional capacities are </w:t>
      </w:r>
      <w:r w:rsidRPr="00FA79DD">
        <w:rPr>
          <w:noProof/>
        </w:rPr>
        <w:t>increas</w:t>
      </w:r>
      <w:r>
        <w:rPr>
          <w:noProof/>
        </w:rPr>
        <w:t>ingly</w:t>
      </w:r>
      <w:r>
        <w:t xml:space="preserve"> coming from </w:t>
      </w:r>
      <w:r w:rsidRPr="00FA79DD">
        <w:rPr>
          <w:noProof/>
        </w:rPr>
        <w:t>Grade</w:t>
      </w:r>
      <w:r>
        <w:t xml:space="preserve">-5 to </w:t>
      </w:r>
      <w:r w:rsidRPr="00FA79DD">
        <w:rPr>
          <w:noProof/>
        </w:rPr>
        <w:t>Grade</w:t>
      </w:r>
      <w:r>
        <w:t>-1.</w:t>
      </w:r>
    </w:p>
    <w:tbl>
      <w:tblPr>
        <w:tblStyle w:val="TableGrid"/>
        <w:tblpPr w:leftFromText="180" w:rightFromText="180" w:vertAnchor="text" w:horzAnchor="margin" w:tblpY="661"/>
        <w:tblOverlap w:val="never"/>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885"/>
        <w:gridCol w:w="2430"/>
        <w:gridCol w:w="2970"/>
        <w:gridCol w:w="2160"/>
      </w:tblGrid>
      <w:tr w:rsidR="00DA1E61" w:rsidRPr="006650DB" w14:paraId="73F816AE" w14:textId="77777777" w:rsidTr="00DA1E61">
        <w:trPr>
          <w:trHeight w:val="188"/>
        </w:trPr>
        <w:tc>
          <w:tcPr>
            <w:tcW w:w="1885" w:type="dxa"/>
            <w:tcBorders>
              <w:left w:val="single" w:sz="4" w:space="0" w:color="FFFFFF"/>
              <w:right w:val="single" w:sz="4" w:space="0" w:color="FFFFFF"/>
            </w:tcBorders>
            <w:shd w:val="clear" w:color="auto" w:fill="auto"/>
            <w:vAlign w:val="center"/>
          </w:tcPr>
          <w:p w14:paraId="7FF5DC10" w14:textId="77777777" w:rsidR="00DA1E61" w:rsidRPr="005E3664" w:rsidRDefault="00DA1E61" w:rsidP="00DA1E61">
            <w:pPr>
              <w:pStyle w:val="Style1"/>
              <w:spacing w:after="0"/>
              <w:jc w:val="center"/>
              <w:rPr>
                <w:b/>
                <w:sz w:val="23"/>
                <w:szCs w:val="23"/>
              </w:rPr>
            </w:pPr>
            <w:r w:rsidRPr="005E3664">
              <w:rPr>
                <w:b/>
                <w:sz w:val="23"/>
                <w:szCs w:val="23"/>
              </w:rPr>
              <w:lastRenderedPageBreak/>
              <w:t>Project work Contractors Grade</w:t>
            </w:r>
          </w:p>
        </w:tc>
        <w:tc>
          <w:tcPr>
            <w:tcW w:w="2430" w:type="dxa"/>
            <w:tcBorders>
              <w:left w:val="single" w:sz="4" w:space="0" w:color="FFFFFF"/>
              <w:right w:val="single" w:sz="4" w:space="0" w:color="FFFFFF"/>
            </w:tcBorders>
            <w:shd w:val="clear" w:color="auto" w:fill="auto"/>
            <w:vAlign w:val="center"/>
          </w:tcPr>
          <w:p w14:paraId="16085A8F" w14:textId="1B914B2B" w:rsidR="00DA1E61" w:rsidRPr="005E3664" w:rsidRDefault="00DA1E61" w:rsidP="00DA1E61">
            <w:pPr>
              <w:pStyle w:val="Style1"/>
              <w:spacing w:after="0"/>
              <w:jc w:val="center"/>
              <w:rPr>
                <w:b/>
                <w:sz w:val="23"/>
                <w:szCs w:val="23"/>
              </w:rPr>
            </w:pPr>
            <w:r w:rsidRPr="005E3664">
              <w:rPr>
                <w:b/>
                <w:sz w:val="23"/>
                <w:szCs w:val="23"/>
              </w:rPr>
              <w:t>User of Modular Components</w:t>
            </w:r>
          </w:p>
        </w:tc>
        <w:tc>
          <w:tcPr>
            <w:tcW w:w="2970" w:type="dxa"/>
            <w:tcBorders>
              <w:left w:val="single" w:sz="4" w:space="0" w:color="FFFFFF"/>
              <w:right w:val="single" w:sz="4" w:space="0" w:color="FFFFFF"/>
            </w:tcBorders>
            <w:shd w:val="clear" w:color="auto" w:fill="auto"/>
            <w:vAlign w:val="center"/>
          </w:tcPr>
          <w:p w14:paraId="5986E675" w14:textId="2FFD6DEA" w:rsidR="00DA1E61" w:rsidRPr="005E3664" w:rsidRDefault="00DA1E61" w:rsidP="00DA1E61">
            <w:pPr>
              <w:pStyle w:val="Style1"/>
              <w:spacing w:after="0"/>
              <w:jc w:val="center"/>
              <w:rPr>
                <w:b/>
                <w:sz w:val="23"/>
                <w:szCs w:val="23"/>
              </w:rPr>
            </w:pPr>
            <w:r w:rsidRPr="005E3664">
              <w:rPr>
                <w:b/>
                <w:sz w:val="23"/>
                <w:szCs w:val="23"/>
              </w:rPr>
              <w:t>Non-user of Modular Components</w:t>
            </w:r>
          </w:p>
        </w:tc>
        <w:tc>
          <w:tcPr>
            <w:tcW w:w="2160" w:type="dxa"/>
            <w:tcBorders>
              <w:left w:val="single" w:sz="4" w:space="0" w:color="FFFFFF"/>
              <w:right w:val="single" w:sz="4" w:space="0" w:color="FFFFFF"/>
            </w:tcBorders>
            <w:shd w:val="clear" w:color="auto" w:fill="auto"/>
            <w:vAlign w:val="center"/>
          </w:tcPr>
          <w:p w14:paraId="2743ED6C" w14:textId="77777777" w:rsidR="00DA1E61" w:rsidRPr="005E3664" w:rsidRDefault="00DA1E61" w:rsidP="00DA1E61">
            <w:pPr>
              <w:pStyle w:val="Style1"/>
              <w:spacing w:after="0"/>
              <w:jc w:val="center"/>
              <w:rPr>
                <w:b/>
                <w:sz w:val="23"/>
                <w:szCs w:val="23"/>
              </w:rPr>
            </w:pPr>
            <w:r w:rsidRPr="005E3664">
              <w:rPr>
                <w:b/>
                <w:sz w:val="23"/>
                <w:szCs w:val="23"/>
              </w:rPr>
              <w:t xml:space="preserve">Total Number of Contractors </w:t>
            </w:r>
          </w:p>
        </w:tc>
      </w:tr>
      <w:tr w:rsidR="00DA1E61" w:rsidRPr="006650DB" w14:paraId="78E45B4B" w14:textId="77777777" w:rsidTr="00DA1E61">
        <w:trPr>
          <w:trHeight w:val="20"/>
        </w:trPr>
        <w:tc>
          <w:tcPr>
            <w:tcW w:w="1885" w:type="dxa"/>
            <w:tcBorders>
              <w:left w:val="single" w:sz="4" w:space="0" w:color="FFFFFF" w:themeColor="background1"/>
              <w:right w:val="single" w:sz="4" w:space="0" w:color="FFFFFF" w:themeColor="background1"/>
            </w:tcBorders>
            <w:vAlign w:val="center"/>
          </w:tcPr>
          <w:p w14:paraId="0F8B183C" w14:textId="77777777" w:rsidR="00DA1E61" w:rsidRPr="006650DB" w:rsidRDefault="00DA1E61" w:rsidP="00DA1E61">
            <w:pPr>
              <w:pStyle w:val="Style1"/>
              <w:spacing w:after="0"/>
              <w:ind w:left="150"/>
              <w:jc w:val="left"/>
            </w:pPr>
            <w:r>
              <w:t>Grade - 01</w:t>
            </w:r>
          </w:p>
        </w:tc>
        <w:tc>
          <w:tcPr>
            <w:tcW w:w="2430" w:type="dxa"/>
            <w:tcBorders>
              <w:left w:val="single" w:sz="4" w:space="0" w:color="FFFFFF" w:themeColor="background1"/>
              <w:right w:val="single" w:sz="4" w:space="0" w:color="FFFFFF" w:themeColor="background1"/>
            </w:tcBorders>
            <w:vAlign w:val="center"/>
          </w:tcPr>
          <w:p w14:paraId="662D758F" w14:textId="77777777" w:rsidR="00DA1E61" w:rsidRPr="006650DB" w:rsidRDefault="00DA1E61" w:rsidP="00DA1E61">
            <w:pPr>
              <w:pStyle w:val="Style1"/>
              <w:spacing w:after="0"/>
              <w:ind w:left="-14"/>
              <w:jc w:val="center"/>
            </w:pPr>
            <w:r>
              <w:t>12 projects (71%)</w:t>
            </w:r>
          </w:p>
        </w:tc>
        <w:tc>
          <w:tcPr>
            <w:tcW w:w="2970" w:type="dxa"/>
            <w:tcBorders>
              <w:left w:val="single" w:sz="4" w:space="0" w:color="FFFFFF" w:themeColor="background1"/>
              <w:right w:val="single" w:sz="4" w:space="0" w:color="FFFFFF" w:themeColor="background1"/>
            </w:tcBorders>
            <w:vAlign w:val="center"/>
          </w:tcPr>
          <w:p w14:paraId="7903DEE4" w14:textId="77777777" w:rsidR="00DA1E61" w:rsidRPr="006650DB" w:rsidRDefault="00DA1E61" w:rsidP="00DA1E61">
            <w:pPr>
              <w:pStyle w:val="Style1"/>
              <w:spacing w:after="0"/>
              <w:jc w:val="center"/>
            </w:pPr>
            <w:r>
              <w:t>5 projects (29%)</w:t>
            </w:r>
          </w:p>
        </w:tc>
        <w:tc>
          <w:tcPr>
            <w:tcW w:w="2160" w:type="dxa"/>
            <w:tcBorders>
              <w:left w:val="single" w:sz="4" w:space="0" w:color="FFFFFF" w:themeColor="background1"/>
              <w:right w:val="single" w:sz="4" w:space="0" w:color="FFFFFF" w:themeColor="background1"/>
            </w:tcBorders>
            <w:vAlign w:val="bottom"/>
          </w:tcPr>
          <w:p w14:paraId="248AB8E8" w14:textId="77777777" w:rsidR="00DA1E61" w:rsidRPr="006650DB" w:rsidRDefault="00DA1E61" w:rsidP="00DA1E61">
            <w:pPr>
              <w:pStyle w:val="Style1"/>
              <w:spacing w:after="0"/>
              <w:jc w:val="center"/>
            </w:pPr>
            <w:r>
              <w:t xml:space="preserve">17 </w:t>
            </w:r>
          </w:p>
        </w:tc>
      </w:tr>
      <w:tr w:rsidR="00DA1E61" w:rsidRPr="006650DB" w14:paraId="66F5CCF5"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6B8F433B" w14:textId="77777777" w:rsidR="00DA1E61" w:rsidRPr="006650DB" w:rsidRDefault="00DA1E61" w:rsidP="00DA1E61">
            <w:pPr>
              <w:pStyle w:val="Style1"/>
              <w:spacing w:after="0"/>
              <w:ind w:left="150"/>
              <w:jc w:val="left"/>
            </w:pPr>
            <w:r>
              <w:t>Grade - 02</w:t>
            </w:r>
          </w:p>
        </w:tc>
        <w:tc>
          <w:tcPr>
            <w:tcW w:w="2430" w:type="dxa"/>
            <w:tcBorders>
              <w:left w:val="single" w:sz="4" w:space="0" w:color="FFFFFF" w:themeColor="background1"/>
              <w:right w:val="single" w:sz="4" w:space="0" w:color="FFFFFF" w:themeColor="background1"/>
            </w:tcBorders>
            <w:vAlign w:val="center"/>
          </w:tcPr>
          <w:p w14:paraId="7213195B" w14:textId="77777777" w:rsidR="00DA1E61" w:rsidRPr="006650DB" w:rsidRDefault="00DA1E61" w:rsidP="00DA1E61">
            <w:pPr>
              <w:pStyle w:val="Style1"/>
              <w:spacing w:after="0"/>
              <w:ind w:left="-14"/>
              <w:jc w:val="center"/>
            </w:pPr>
            <w:r>
              <w:t>14 projects (74%)</w:t>
            </w:r>
          </w:p>
        </w:tc>
        <w:tc>
          <w:tcPr>
            <w:tcW w:w="2970" w:type="dxa"/>
            <w:tcBorders>
              <w:left w:val="single" w:sz="4" w:space="0" w:color="FFFFFF" w:themeColor="background1"/>
              <w:right w:val="single" w:sz="4" w:space="0" w:color="FFFFFF" w:themeColor="background1"/>
            </w:tcBorders>
            <w:vAlign w:val="center"/>
          </w:tcPr>
          <w:p w14:paraId="61C099B0" w14:textId="77777777" w:rsidR="00DA1E61" w:rsidRPr="006650DB" w:rsidRDefault="00DA1E61" w:rsidP="00DA1E61">
            <w:pPr>
              <w:pStyle w:val="Style1"/>
              <w:spacing w:after="0"/>
              <w:jc w:val="center"/>
            </w:pPr>
            <w:r>
              <w:t>5 projects (26%)</w:t>
            </w:r>
          </w:p>
        </w:tc>
        <w:tc>
          <w:tcPr>
            <w:tcW w:w="2160" w:type="dxa"/>
            <w:tcBorders>
              <w:left w:val="single" w:sz="4" w:space="0" w:color="FFFFFF" w:themeColor="background1"/>
              <w:right w:val="single" w:sz="4" w:space="0" w:color="FFFFFF" w:themeColor="background1"/>
            </w:tcBorders>
            <w:vAlign w:val="bottom"/>
          </w:tcPr>
          <w:p w14:paraId="34D4E8DA" w14:textId="77777777" w:rsidR="00DA1E61" w:rsidRPr="006650DB" w:rsidRDefault="00DA1E61" w:rsidP="00DA1E61">
            <w:pPr>
              <w:pStyle w:val="Style1"/>
              <w:spacing w:after="0"/>
              <w:jc w:val="center"/>
            </w:pPr>
            <w:r>
              <w:t>19</w:t>
            </w:r>
          </w:p>
        </w:tc>
      </w:tr>
      <w:tr w:rsidR="00DA1E61" w:rsidRPr="006650DB" w14:paraId="0E351F6F"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7EC4C411" w14:textId="77777777" w:rsidR="00DA1E61" w:rsidRDefault="00DA1E61" w:rsidP="00DA1E61">
            <w:pPr>
              <w:pStyle w:val="Style1"/>
              <w:spacing w:after="0"/>
              <w:ind w:left="150"/>
              <w:jc w:val="left"/>
            </w:pPr>
            <w:r>
              <w:t>Grade - 03</w:t>
            </w:r>
          </w:p>
        </w:tc>
        <w:tc>
          <w:tcPr>
            <w:tcW w:w="2430" w:type="dxa"/>
            <w:tcBorders>
              <w:left w:val="single" w:sz="4" w:space="0" w:color="FFFFFF" w:themeColor="background1"/>
              <w:right w:val="single" w:sz="4" w:space="0" w:color="FFFFFF" w:themeColor="background1"/>
            </w:tcBorders>
            <w:vAlign w:val="center"/>
          </w:tcPr>
          <w:p w14:paraId="5DA2C40C" w14:textId="77777777" w:rsidR="00DA1E61" w:rsidRPr="006650DB" w:rsidRDefault="00DA1E61" w:rsidP="00DA1E61">
            <w:pPr>
              <w:pStyle w:val="Style1"/>
              <w:spacing w:after="0"/>
              <w:ind w:left="-14"/>
              <w:jc w:val="center"/>
            </w:pPr>
            <w:r>
              <w:t>8 projects (57%)</w:t>
            </w:r>
          </w:p>
        </w:tc>
        <w:tc>
          <w:tcPr>
            <w:tcW w:w="2970" w:type="dxa"/>
            <w:tcBorders>
              <w:left w:val="single" w:sz="4" w:space="0" w:color="FFFFFF" w:themeColor="background1"/>
              <w:right w:val="single" w:sz="4" w:space="0" w:color="FFFFFF" w:themeColor="background1"/>
            </w:tcBorders>
            <w:vAlign w:val="center"/>
          </w:tcPr>
          <w:p w14:paraId="4847F493" w14:textId="77777777" w:rsidR="00DA1E61" w:rsidRPr="006650DB" w:rsidRDefault="00DA1E61" w:rsidP="00DA1E61">
            <w:pPr>
              <w:pStyle w:val="Style1"/>
              <w:spacing w:after="0"/>
              <w:jc w:val="center"/>
            </w:pPr>
            <w:r>
              <w:t>6 projects (43%)</w:t>
            </w:r>
          </w:p>
        </w:tc>
        <w:tc>
          <w:tcPr>
            <w:tcW w:w="2160" w:type="dxa"/>
            <w:tcBorders>
              <w:left w:val="single" w:sz="4" w:space="0" w:color="FFFFFF" w:themeColor="background1"/>
              <w:right w:val="single" w:sz="4" w:space="0" w:color="FFFFFF" w:themeColor="background1"/>
            </w:tcBorders>
            <w:vAlign w:val="bottom"/>
          </w:tcPr>
          <w:p w14:paraId="0B7E7AAE" w14:textId="77777777" w:rsidR="00DA1E61" w:rsidRPr="006650DB" w:rsidRDefault="00DA1E61" w:rsidP="00DA1E61">
            <w:pPr>
              <w:pStyle w:val="Style1"/>
              <w:spacing w:after="0"/>
              <w:jc w:val="center"/>
            </w:pPr>
            <w:r>
              <w:t>14</w:t>
            </w:r>
          </w:p>
        </w:tc>
      </w:tr>
      <w:tr w:rsidR="00DA1E61" w:rsidRPr="006650DB" w14:paraId="6E389585"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27039DF9" w14:textId="77777777" w:rsidR="00DA1E61" w:rsidRDefault="00DA1E61" w:rsidP="00DA1E61">
            <w:pPr>
              <w:pStyle w:val="Style1"/>
              <w:spacing w:after="0"/>
              <w:ind w:left="150"/>
              <w:jc w:val="left"/>
            </w:pPr>
            <w:r>
              <w:t>Grade - 04</w:t>
            </w:r>
          </w:p>
        </w:tc>
        <w:tc>
          <w:tcPr>
            <w:tcW w:w="2430" w:type="dxa"/>
            <w:tcBorders>
              <w:left w:val="single" w:sz="4" w:space="0" w:color="FFFFFF" w:themeColor="background1"/>
              <w:right w:val="single" w:sz="4" w:space="0" w:color="FFFFFF" w:themeColor="background1"/>
            </w:tcBorders>
            <w:vAlign w:val="center"/>
          </w:tcPr>
          <w:p w14:paraId="50D01938" w14:textId="77777777" w:rsidR="00DA1E61" w:rsidRPr="006650DB" w:rsidRDefault="00DA1E61" w:rsidP="00DA1E61">
            <w:pPr>
              <w:pStyle w:val="Style1"/>
              <w:spacing w:after="0"/>
              <w:ind w:left="-14"/>
              <w:jc w:val="center"/>
            </w:pPr>
            <w:r>
              <w:t>5 projects (63%)</w:t>
            </w:r>
          </w:p>
        </w:tc>
        <w:tc>
          <w:tcPr>
            <w:tcW w:w="2970" w:type="dxa"/>
            <w:tcBorders>
              <w:left w:val="single" w:sz="4" w:space="0" w:color="FFFFFF" w:themeColor="background1"/>
              <w:right w:val="single" w:sz="4" w:space="0" w:color="FFFFFF" w:themeColor="background1"/>
            </w:tcBorders>
            <w:vAlign w:val="center"/>
          </w:tcPr>
          <w:p w14:paraId="5A646949" w14:textId="77777777" w:rsidR="00DA1E61" w:rsidRPr="006650DB" w:rsidRDefault="00DA1E61" w:rsidP="00DA1E61">
            <w:pPr>
              <w:pStyle w:val="Style1"/>
              <w:spacing w:after="0"/>
              <w:jc w:val="center"/>
            </w:pPr>
            <w:r>
              <w:t>3 projects (37%)</w:t>
            </w:r>
          </w:p>
        </w:tc>
        <w:tc>
          <w:tcPr>
            <w:tcW w:w="2160" w:type="dxa"/>
            <w:tcBorders>
              <w:left w:val="single" w:sz="4" w:space="0" w:color="FFFFFF" w:themeColor="background1"/>
              <w:right w:val="single" w:sz="4" w:space="0" w:color="FFFFFF" w:themeColor="background1"/>
            </w:tcBorders>
            <w:vAlign w:val="bottom"/>
          </w:tcPr>
          <w:p w14:paraId="5927FD98" w14:textId="77777777" w:rsidR="00DA1E61" w:rsidRPr="006650DB" w:rsidRDefault="00DA1E61" w:rsidP="00DA1E61">
            <w:pPr>
              <w:pStyle w:val="Style1"/>
              <w:spacing w:after="0"/>
              <w:jc w:val="center"/>
            </w:pPr>
            <w:r>
              <w:t>8</w:t>
            </w:r>
          </w:p>
        </w:tc>
      </w:tr>
      <w:tr w:rsidR="00DA1E61" w:rsidRPr="006650DB" w14:paraId="5AB315C7"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0BCCFF56" w14:textId="77777777" w:rsidR="00DA1E61" w:rsidRDefault="00DA1E61" w:rsidP="00DA1E61">
            <w:pPr>
              <w:pStyle w:val="Style1"/>
              <w:spacing w:after="0"/>
              <w:ind w:left="150"/>
              <w:jc w:val="left"/>
            </w:pPr>
            <w:r>
              <w:t>Grade - 05</w:t>
            </w:r>
          </w:p>
        </w:tc>
        <w:tc>
          <w:tcPr>
            <w:tcW w:w="2430" w:type="dxa"/>
            <w:tcBorders>
              <w:left w:val="single" w:sz="4" w:space="0" w:color="FFFFFF" w:themeColor="background1"/>
              <w:right w:val="single" w:sz="4" w:space="0" w:color="FFFFFF" w:themeColor="background1"/>
            </w:tcBorders>
            <w:vAlign w:val="center"/>
          </w:tcPr>
          <w:p w14:paraId="526C4EFF" w14:textId="77777777" w:rsidR="00DA1E61" w:rsidRPr="006650DB" w:rsidRDefault="00DA1E61" w:rsidP="00DA1E61">
            <w:pPr>
              <w:pStyle w:val="Style1"/>
              <w:spacing w:after="0"/>
              <w:ind w:left="-14"/>
              <w:jc w:val="center"/>
            </w:pPr>
            <w:r>
              <w:t>9 projects (53%)</w:t>
            </w:r>
          </w:p>
        </w:tc>
        <w:tc>
          <w:tcPr>
            <w:tcW w:w="2970" w:type="dxa"/>
            <w:tcBorders>
              <w:left w:val="single" w:sz="4" w:space="0" w:color="FFFFFF" w:themeColor="background1"/>
              <w:right w:val="single" w:sz="4" w:space="0" w:color="FFFFFF" w:themeColor="background1"/>
            </w:tcBorders>
            <w:vAlign w:val="center"/>
          </w:tcPr>
          <w:p w14:paraId="201F74CA" w14:textId="77777777" w:rsidR="00DA1E61" w:rsidRPr="006650DB" w:rsidRDefault="00DA1E61" w:rsidP="00DA1E61">
            <w:pPr>
              <w:pStyle w:val="Style1"/>
              <w:spacing w:after="0"/>
              <w:jc w:val="center"/>
            </w:pPr>
            <w:r>
              <w:t>8 projects (47%)</w:t>
            </w:r>
          </w:p>
        </w:tc>
        <w:tc>
          <w:tcPr>
            <w:tcW w:w="2160" w:type="dxa"/>
            <w:tcBorders>
              <w:left w:val="single" w:sz="4" w:space="0" w:color="FFFFFF" w:themeColor="background1"/>
              <w:right w:val="single" w:sz="4" w:space="0" w:color="FFFFFF" w:themeColor="background1"/>
            </w:tcBorders>
            <w:vAlign w:val="bottom"/>
          </w:tcPr>
          <w:p w14:paraId="71D02F4A" w14:textId="77777777" w:rsidR="00DA1E61" w:rsidRPr="006650DB" w:rsidRDefault="00DA1E61" w:rsidP="00DA1E61">
            <w:pPr>
              <w:pStyle w:val="Style1"/>
              <w:spacing w:after="0"/>
              <w:jc w:val="center"/>
            </w:pPr>
            <w:r>
              <w:t>17</w:t>
            </w:r>
          </w:p>
        </w:tc>
      </w:tr>
      <w:tr w:rsidR="00DA1E61" w:rsidRPr="006650DB" w14:paraId="74D53FB9"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235762B7" w14:textId="77777777" w:rsidR="00DA1E61" w:rsidRDefault="00DA1E61" w:rsidP="00DA1E61">
            <w:pPr>
              <w:pStyle w:val="Style1"/>
              <w:spacing w:after="0"/>
              <w:ind w:left="150"/>
              <w:jc w:val="left"/>
            </w:pPr>
            <w:r>
              <w:t>Less than Grade - 05</w:t>
            </w:r>
          </w:p>
        </w:tc>
        <w:tc>
          <w:tcPr>
            <w:tcW w:w="2430" w:type="dxa"/>
            <w:tcBorders>
              <w:left w:val="single" w:sz="4" w:space="0" w:color="FFFFFF" w:themeColor="background1"/>
              <w:right w:val="single" w:sz="4" w:space="0" w:color="FFFFFF" w:themeColor="background1"/>
            </w:tcBorders>
            <w:vAlign w:val="center"/>
          </w:tcPr>
          <w:p w14:paraId="6A72BDC6" w14:textId="77777777" w:rsidR="00DA1E61" w:rsidRPr="006650DB" w:rsidRDefault="00DA1E61" w:rsidP="00DA1E61">
            <w:pPr>
              <w:pStyle w:val="Style1"/>
              <w:spacing w:after="0"/>
              <w:ind w:left="-14"/>
              <w:jc w:val="center"/>
            </w:pPr>
            <w:r>
              <w:t>11 projects (52%)</w:t>
            </w:r>
          </w:p>
        </w:tc>
        <w:tc>
          <w:tcPr>
            <w:tcW w:w="2970" w:type="dxa"/>
            <w:tcBorders>
              <w:left w:val="single" w:sz="4" w:space="0" w:color="FFFFFF" w:themeColor="background1"/>
              <w:right w:val="single" w:sz="4" w:space="0" w:color="FFFFFF" w:themeColor="background1"/>
            </w:tcBorders>
            <w:vAlign w:val="center"/>
          </w:tcPr>
          <w:p w14:paraId="4EE75714" w14:textId="77777777" w:rsidR="00DA1E61" w:rsidRPr="006650DB" w:rsidRDefault="00DA1E61" w:rsidP="00DA1E61">
            <w:pPr>
              <w:pStyle w:val="Style1"/>
              <w:spacing w:after="0"/>
              <w:jc w:val="center"/>
            </w:pPr>
            <w:r>
              <w:t>10 projects (48%)</w:t>
            </w:r>
          </w:p>
        </w:tc>
        <w:tc>
          <w:tcPr>
            <w:tcW w:w="2160" w:type="dxa"/>
            <w:tcBorders>
              <w:left w:val="single" w:sz="4" w:space="0" w:color="FFFFFF" w:themeColor="background1"/>
              <w:right w:val="single" w:sz="4" w:space="0" w:color="FFFFFF" w:themeColor="background1"/>
            </w:tcBorders>
            <w:vAlign w:val="center"/>
          </w:tcPr>
          <w:p w14:paraId="1C0487AA" w14:textId="77777777" w:rsidR="00DA1E61" w:rsidRPr="006650DB" w:rsidRDefault="00DA1E61" w:rsidP="00DA1E61">
            <w:pPr>
              <w:pStyle w:val="Style1"/>
              <w:spacing w:after="0"/>
              <w:jc w:val="center"/>
            </w:pPr>
            <w:r>
              <w:t>21</w:t>
            </w:r>
          </w:p>
        </w:tc>
      </w:tr>
      <w:tr w:rsidR="00DA1E61" w:rsidRPr="006650DB" w14:paraId="5F5FD799" w14:textId="77777777" w:rsidTr="00DA1E61">
        <w:trPr>
          <w:trHeight w:val="70"/>
        </w:trPr>
        <w:tc>
          <w:tcPr>
            <w:tcW w:w="1885" w:type="dxa"/>
            <w:tcBorders>
              <w:left w:val="single" w:sz="4" w:space="0" w:color="FFFFFF" w:themeColor="background1"/>
              <w:right w:val="single" w:sz="4" w:space="0" w:color="FFFFFF" w:themeColor="background1"/>
            </w:tcBorders>
            <w:vAlign w:val="center"/>
          </w:tcPr>
          <w:p w14:paraId="33FA9A8A" w14:textId="77777777" w:rsidR="00DA1E61" w:rsidRDefault="00DA1E61" w:rsidP="00DA1E61">
            <w:pPr>
              <w:pStyle w:val="Style1"/>
              <w:spacing w:after="0"/>
              <w:jc w:val="right"/>
            </w:pPr>
            <w:r>
              <w:t>Total</w:t>
            </w:r>
          </w:p>
        </w:tc>
        <w:tc>
          <w:tcPr>
            <w:tcW w:w="2430" w:type="dxa"/>
            <w:tcBorders>
              <w:left w:val="single" w:sz="4" w:space="0" w:color="FFFFFF" w:themeColor="background1"/>
              <w:right w:val="single" w:sz="4" w:space="0" w:color="FFFFFF" w:themeColor="background1"/>
            </w:tcBorders>
            <w:vAlign w:val="center"/>
          </w:tcPr>
          <w:p w14:paraId="30075D33" w14:textId="77777777" w:rsidR="00DA1E61" w:rsidRPr="006650DB" w:rsidRDefault="00DA1E61" w:rsidP="00DA1E61">
            <w:pPr>
              <w:pStyle w:val="Style1"/>
              <w:spacing w:after="0"/>
              <w:ind w:left="-14"/>
              <w:jc w:val="center"/>
            </w:pPr>
            <w:r>
              <w:t>59 projects (61%)</w:t>
            </w:r>
          </w:p>
        </w:tc>
        <w:tc>
          <w:tcPr>
            <w:tcW w:w="2970" w:type="dxa"/>
            <w:tcBorders>
              <w:left w:val="single" w:sz="4" w:space="0" w:color="FFFFFF" w:themeColor="background1"/>
              <w:right w:val="single" w:sz="4" w:space="0" w:color="FFFFFF" w:themeColor="background1"/>
            </w:tcBorders>
            <w:vAlign w:val="center"/>
          </w:tcPr>
          <w:p w14:paraId="258F48CB" w14:textId="77777777" w:rsidR="00DA1E61" w:rsidRPr="006650DB" w:rsidRDefault="00DA1E61" w:rsidP="00DA1E61">
            <w:pPr>
              <w:pStyle w:val="Style1"/>
              <w:spacing w:after="0"/>
              <w:jc w:val="center"/>
            </w:pPr>
            <w:r>
              <w:t>37 projects (39%)</w:t>
            </w:r>
          </w:p>
        </w:tc>
        <w:tc>
          <w:tcPr>
            <w:tcW w:w="2160" w:type="dxa"/>
            <w:tcBorders>
              <w:left w:val="single" w:sz="4" w:space="0" w:color="FFFFFF" w:themeColor="background1"/>
              <w:right w:val="single" w:sz="4" w:space="0" w:color="FFFFFF" w:themeColor="background1"/>
            </w:tcBorders>
            <w:vAlign w:val="bottom"/>
          </w:tcPr>
          <w:p w14:paraId="04E8505E" w14:textId="77777777" w:rsidR="00DA1E61" w:rsidRPr="006650DB" w:rsidRDefault="00DA1E61" w:rsidP="00DA1E61">
            <w:pPr>
              <w:pStyle w:val="Style1"/>
              <w:spacing w:after="0"/>
              <w:jc w:val="center"/>
            </w:pPr>
            <w:r>
              <w:t>96</w:t>
            </w:r>
          </w:p>
        </w:tc>
      </w:tr>
    </w:tbl>
    <w:p w14:paraId="28313EF4" w14:textId="305E1C6D" w:rsidR="00081C56" w:rsidRDefault="00DA1E61" w:rsidP="009A22FF">
      <w:pPr>
        <w:pStyle w:val="Style1"/>
      </w:pPr>
      <w:r w:rsidRPr="00051A4A">
        <w:rPr>
          <w:noProof/>
        </w:rPr>
        <mc:AlternateContent>
          <mc:Choice Requires="wps">
            <w:drawing>
              <wp:anchor distT="0" distB="0" distL="114300" distR="114300" simplePos="0" relativeHeight="252405760" behindDoc="0" locked="0" layoutInCell="1" allowOverlap="1" wp14:anchorId="23D95507" wp14:editId="2B52874F">
                <wp:simplePos x="0" y="0"/>
                <wp:positionH relativeFrom="margin">
                  <wp:posOffset>0</wp:posOffset>
                </wp:positionH>
                <wp:positionV relativeFrom="paragraph">
                  <wp:posOffset>161925</wp:posOffset>
                </wp:positionV>
                <wp:extent cx="5905500" cy="209550"/>
                <wp:effectExtent l="0" t="0" r="0" b="0"/>
                <wp:wrapSquare wrapText="bothSides"/>
                <wp:docPr id="637" name="Text Box 637"/>
                <wp:cNvGraphicFramePr/>
                <a:graphic xmlns:a="http://schemas.openxmlformats.org/drawingml/2006/main">
                  <a:graphicData uri="http://schemas.microsoft.com/office/word/2010/wordprocessingShape">
                    <wps:wsp>
                      <wps:cNvSpPr txBox="1"/>
                      <wps:spPr>
                        <a:xfrm>
                          <a:off x="0" y="0"/>
                          <a:ext cx="5905500" cy="209550"/>
                        </a:xfrm>
                        <a:prstGeom prst="rect">
                          <a:avLst/>
                        </a:prstGeom>
                        <a:solidFill>
                          <a:prstClr val="white"/>
                        </a:solidFill>
                        <a:ln>
                          <a:noFill/>
                        </a:ln>
                      </wps:spPr>
                      <wps:txbx>
                        <w:txbxContent>
                          <w:p w14:paraId="7B2C9090" w14:textId="6D5C6C7A" w:rsidR="004119DD" w:rsidRPr="007C4799" w:rsidRDefault="004119DD" w:rsidP="00A93563">
                            <w:pPr>
                              <w:pStyle w:val="Style1"/>
                              <w:rPr>
                                <w:sz w:val="22"/>
                              </w:rPr>
                            </w:pPr>
                            <w:r w:rsidRPr="007C4799">
                              <w:rPr>
                                <w:b/>
                                <w:sz w:val="22"/>
                              </w:rPr>
                              <w:t>Table 4.</w:t>
                            </w:r>
                            <w:r>
                              <w:rPr>
                                <w:b/>
                                <w:sz w:val="22"/>
                              </w:rPr>
                              <w:t>2:</w:t>
                            </w:r>
                            <w:r w:rsidRPr="007C4799">
                              <w:rPr>
                                <w:i/>
                                <w:sz w:val="22"/>
                              </w:rPr>
                              <w:t xml:space="preserve">  </w:t>
                            </w:r>
                            <w:r w:rsidRPr="00E87473">
                              <w:rPr>
                                <w:rFonts w:eastAsia="Times New Roman"/>
                                <w:sz w:val="22"/>
                              </w:rPr>
                              <w:t xml:space="preserve">Utilization of Modular Components by </w:t>
                            </w:r>
                            <w:r>
                              <w:rPr>
                                <w:rFonts w:eastAsia="Times New Roman"/>
                                <w:sz w:val="22"/>
                              </w:rPr>
                              <w:t xml:space="preserve">Contractors </w:t>
                            </w:r>
                            <w:r w:rsidRPr="00E87473">
                              <w:rPr>
                                <w:rFonts w:eastAsia="Times New Roman"/>
                                <w:sz w:val="22"/>
                              </w:rPr>
                              <w:t>Grade Type</w:t>
                            </w:r>
                          </w:p>
                          <w:p w14:paraId="77B2E2B7" w14:textId="77777777" w:rsidR="004119DD" w:rsidRPr="007C4799" w:rsidRDefault="004119DD" w:rsidP="00A93563">
                            <w:pPr>
                              <w:ind w:left="1350" w:hanging="1350"/>
                              <w:rPr>
                                <w:rFonts w:eastAsia="Times New Roman" w:cs="Arial"/>
                                <w:b w:val="0"/>
                                <w:color w:val="auto"/>
                                <w:sz w:val="22"/>
                                <w:szCs w:val="24"/>
                              </w:rPr>
                            </w:pPr>
                          </w:p>
                          <w:p w14:paraId="24B070CE" w14:textId="77777777" w:rsidR="004119DD" w:rsidRPr="007C4799" w:rsidRDefault="004119DD" w:rsidP="00A93563">
                            <w:pPr>
                              <w:ind w:left="1440" w:hanging="1440"/>
                              <w:rPr>
                                <w:rFonts w:cs="Arial"/>
                                <w:b w:val="0"/>
                                <w:color w:val="000000"/>
                                <w:sz w:val="20"/>
                                <w:szCs w:val="24"/>
                              </w:rPr>
                            </w:pPr>
                          </w:p>
                          <w:p w14:paraId="1FE45F16" w14:textId="77777777" w:rsidR="004119DD" w:rsidRPr="007C4799" w:rsidRDefault="004119DD" w:rsidP="00A93563">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95507" id="Text Box 637" o:spid="_x0000_s1227" type="#_x0000_t202" style="position:absolute;left:0;text-align:left;margin-left:0;margin-top:12.75pt;width:465pt;height:16.5pt;z-index:25240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" stroked="f">
                <v:textbox inset="0,0,0,0">
                  <w:txbxContent>
                    <w:p w14:paraId="7B2C9090" w14:textId="6D5C6C7A" w:rsidR="004119DD" w:rsidRPr="007C4799" w:rsidRDefault="004119DD" w:rsidP="00A93563">
                      <w:pPr>
                        <w:pStyle w:val="Style1"/>
                        <w:rPr>
                          <w:sz w:val="22"/>
                        </w:rPr>
                      </w:pPr>
                      <w:r w:rsidRPr="007C4799">
                        <w:rPr>
                          <w:b/>
                          <w:sz w:val="22"/>
                        </w:rPr>
                        <w:t>Table 4.</w:t>
                      </w:r>
                      <w:r>
                        <w:rPr>
                          <w:b/>
                          <w:sz w:val="22"/>
                        </w:rPr>
                        <w:t>2:</w:t>
                      </w:r>
                      <w:r w:rsidRPr="007C4799">
                        <w:rPr>
                          <w:i/>
                          <w:sz w:val="22"/>
                        </w:rPr>
                        <w:t xml:space="preserve">  </w:t>
                      </w:r>
                      <w:r w:rsidRPr="00E87473">
                        <w:rPr>
                          <w:rFonts w:eastAsia="Times New Roman"/>
                          <w:sz w:val="22"/>
                        </w:rPr>
                        <w:t xml:space="preserve">Utilization of Modular Components by </w:t>
                      </w:r>
                      <w:r>
                        <w:rPr>
                          <w:rFonts w:eastAsia="Times New Roman"/>
                          <w:sz w:val="22"/>
                        </w:rPr>
                        <w:t xml:space="preserve">Contractors </w:t>
                      </w:r>
                      <w:r w:rsidRPr="00E87473">
                        <w:rPr>
                          <w:rFonts w:eastAsia="Times New Roman"/>
                          <w:sz w:val="22"/>
                        </w:rPr>
                        <w:t>Grade Type</w:t>
                      </w:r>
                    </w:p>
                    <w:p w14:paraId="77B2E2B7" w14:textId="77777777" w:rsidR="004119DD" w:rsidRPr="007C4799" w:rsidRDefault="004119DD" w:rsidP="00A93563">
                      <w:pPr>
                        <w:ind w:left="1350" w:hanging="1350"/>
                        <w:rPr>
                          <w:rFonts w:eastAsia="Times New Roman" w:cs="Arial"/>
                          <w:b w:val="0"/>
                          <w:color w:val="auto"/>
                          <w:sz w:val="22"/>
                          <w:szCs w:val="24"/>
                        </w:rPr>
                      </w:pPr>
                    </w:p>
                    <w:p w14:paraId="24B070CE" w14:textId="77777777" w:rsidR="004119DD" w:rsidRPr="007C4799" w:rsidRDefault="004119DD" w:rsidP="00A93563">
                      <w:pPr>
                        <w:ind w:left="1440" w:hanging="1440"/>
                        <w:rPr>
                          <w:rFonts w:cs="Arial"/>
                          <w:b w:val="0"/>
                          <w:color w:val="000000"/>
                          <w:sz w:val="20"/>
                          <w:szCs w:val="24"/>
                        </w:rPr>
                      </w:pPr>
                    </w:p>
                    <w:p w14:paraId="1FE45F16" w14:textId="77777777" w:rsidR="004119DD" w:rsidRPr="007C4799" w:rsidRDefault="004119DD" w:rsidP="00A93563">
                      <w:pPr>
                        <w:pStyle w:val="Heading1"/>
                        <w:rPr>
                          <w:sz w:val="22"/>
                        </w:rPr>
                      </w:pPr>
                    </w:p>
                  </w:txbxContent>
                </v:textbox>
                <w10:wrap type="square" anchorx="margin"/>
              </v:shape>
            </w:pict>
          </mc:Fallback>
        </mc:AlternateContent>
      </w:r>
    </w:p>
    <w:p w14:paraId="6966124C" w14:textId="6F8D18DC" w:rsidR="00612B62" w:rsidRPr="009F1004" w:rsidRDefault="003273EE" w:rsidP="00284762">
      <w:pPr>
        <w:pStyle w:val="Style1"/>
        <w:numPr>
          <w:ilvl w:val="0"/>
          <w:numId w:val="17"/>
        </w:numPr>
        <w:ind w:left="360" w:hanging="90"/>
        <w:rPr>
          <w:b/>
        </w:rPr>
      </w:pPr>
      <w:bookmarkStart w:id="543" w:name="_Toc528692682"/>
      <w:bookmarkStart w:id="544" w:name="_Toc534709542"/>
      <w:r w:rsidRPr="00D36294">
        <w:rPr>
          <w:b/>
        </w:rPr>
        <w:t>Utilization by Building Project</w:t>
      </w:r>
      <w:r w:rsidR="00B8712C" w:rsidRPr="00D36294">
        <w:rPr>
          <w:b/>
        </w:rPr>
        <w:t xml:space="preserve">/Function </w:t>
      </w:r>
      <w:r w:rsidRPr="00D36294">
        <w:rPr>
          <w:b/>
        </w:rPr>
        <w:t>Type</w:t>
      </w:r>
      <w:bookmarkEnd w:id="543"/>
      <w:bookmarkEnd w:id="544"/>
    </w:p>
    <w:p w14:paraId="196F05A3" w14:textId="45748811" w:rsidR="00612B62" w:rsidRDefault="00612B62" w:rsidP="009A22FF">
      <w:pPr>
        <w:pStyle w:val="Style1"/>
      </w:pPr>
      <w:r w:rsidRPr="00FA79DD">
        <w:rPr>
          <w:noProof/>
        </w:rPr>
        <w:t>Utilization</w:t>
      </w:r>
      <w:r w:rsidR="00FA79DD">
        <w:rPr>
          <w:noProof/>
        </w:rPr>
        <w:t>-</w:t>
      </w:r>
      <w:r w:rsidRPr="00FA79DD">
        <w:rPr>
          <w:noProof/>
        </w:rPr>
        <w:t>based</w:t>
      </w:r>
      <w:r>
        <w:t xml:space="preserve"> on b</w:t>
      </w:r>
      <w:r w:rsidRPr="000011F9">
        <w:t>uilding</w:t>
      </w:r>
      <w:r>
        <w:t xml:space="preserve"> project type is important to study the current utilization of modular components in Addis Ababa </w:t>
      </w:r>
      <w:r w:rsidR="00B85DAA">
        <w:t xml:space="preserve">building </w:t>
      </w:r>
      <w:r>
        <w:t>construction industry, to identify which building project type is consuming components relative to other categories.</w:t>
      </w:r>
    </w:p>
    <w:p w14:paraId="1A293FBF" w14:textId="6501E33C" w:rsidR="00F46CE6" w:rsidRDefault="005841C8" w:rsidP="00B85DAA">
      <w:pPr>
        <w:pStyle w:val="Style1"/>
      </w:pPr>
      <w:r w:rsidRPr="005841C8">
        <w:t>Fig</w:t>
      </w:r>
      <w:r w:rsidR="00D57851">
        <w:t>u</w:t>
      </w:r>
      <w:r w:rsidRPr="005841C8">
        <w:t>r</w:t>
      </w:r>
      <w:r w:rsidR="00D57851">
        <w:t>e</w:t>
      </w:r>
      <w:r w:rsidRPr="005841C8">
        <w:t xml:space="preserve"> </w:t>
      </w:r>
      <w:r>
        <w:t>4.</w:t>
      </w:r>
      <w:r w:rsidR="008F5ECD">
        <w:t>2</w:t>
      </w:r>
      <w:r>
        <w:t xml:space="preserve"> illustrates </w:t>
      </w:r>
      <w:r w:rsidR="00FA79DD">
        <w:t xml:space="preserve">the </w:t>
      </w:r>
      <w:r w:rsidRPr="00FA79DD">
        <w:rPr>
          <w:noProof/>
        </w:rPr>
        <w:t>stake</w:t>
      </w:r>
      <w:r>
        <w:t xml:space="preserve"> of building projects</w:t>
      </w:r>
      <w:r w:rsidR="00B85DAA">
        <w:t xml:space="preserve">/function </w:t>
      </w:r>
      <w:r>
        <w:t xml:space="preserve">in </w:t>
      </w:r>
      <w:r w:rsidR="00FA79DD">
        <w:t xml:space="preserve">the </w:t>
      </w:r>
      <w:r w:rsidRPr="00FA79DD">
        <w:rPr>
          <w:noProof/>
        </w:rPr>
        <w:t>utilization</w:t>
      </w:r>
      <w:r>
        <w:t xml:space="preserve"> of modular components from </w:t>
      </w:r>
      <w:r w:rsidR="00F96C6B">
        <w:t>59 user</w:t>
      </w:r>
      <w:r w:rsidR="00453457">
        <w:t xml:space="preserve"> </w:t>
      </w:r>
      <w:r w:rsidR="002F44FD">
        <w:t>projects</w:t>
      </w:r>
      <w:r w:rsidR="00453457">
        <w:t xml:space="preserve">. </w:t>
      </w:r>
      <w:r>
        <w:t>Based on the data apartment building project</w:t>
      </w:r>
      <w:r w:rsidR="00D11B86">
        <w:t>s</w:t>
      </w:r>
      <w:r>
        <w:t xml:space="preserve"> consumes </w:t>
      </w:r>
      <w:r w:rsidR="00FA79DD">
        <w:rPr>
          <w:noProof/>
        </w:rPr>
        <w:t>the</w:t>
      </w:r>
      <w:r w:rsidR="006D365A" w:rsidRPr="00FA79DD">
        <w:rPr>
          <w:noProof/>
        </w:rPr>
        <w:t xml:space="preserve"> largest</w:t>
      </w:r>
      <w:r w:rsidR="006D365A">
        <w:t xml:space="preserve"> stake of components</w:t>
      </w:r>
      <w:r w:rsidR="00E654EB">
        <w:t xml:space="preserve"> </w:t>
      </w:r>
      <w:r w:rsidR="008A6153">
        <w:t xml:space="preserve">more than a quarter </w:t>
      </w:r>
      <w:r w:rsidR="00E654EB">
        <w:t>(</w:t>
      </w:r>
      <w:r w:rsidR="00453457">
        <w:t>3</w:t>
      </w:r>
      <w:r w:rsidR="00820C72">
        <w:t>4</w:t>
      </w:r>
      <w:r w:rsidR="00E654EB">
        <w:t>%)</w:t>
      </w:r>
      <w:r>
        <w:t xml:space="preserve"> from the list </w:t>
      </w:r>
      <w:r w:rsidR="00983DA6">
        <w:t xml:space="preserve">followed by commercial </w:t>
      </w:r>
      <w:r w:rsidR="00453457">
        <w:t>buildings (</w:t>
      </w:r>
      <w:r w:rsidR="00DC6478">
        <w:t>2</w:t>
      </w:r>
      <w:r w:rsidR="000B6EF8">
        <w:t>2</w:t>
      </w:r>
      <w:r w:rsidR="00E654EB">
        <w:t>%)</w:t>
      </w:r>
      <w:r w:rsidR="008A6153">
        <w:t xml:space="preserve">, in which together make half of </w:t>
      </w:r>
      <w:r w:rsidR="00FA79DD">
        <w:t xml:space="preserve">the </w:t>
      </w:r>
      <w:r w:rsidR="008A6153" w:rsidRPr="00FA79DD">
        <w:rPr>
          <w:noProof/>
        </w:rPr>
        <w:t>total</w:t>
      </w:r>
      <w:r w:rsidR="008A6153">
        <w:t xml:space="preserve"> utilization.</w:t>
      </w:r>
      <w:r w:rsidR="00B16FE1">
        <w:t xml:space="preserve"> </w:t>
      </w:r>
    </w:p>
    <w:p w14:paraId="29C4138B" w14:textId="0D98A89E" w:rsidR="00401737" w:rsidRPr="005841C8" w:rsidRDefault="009F1004" w:rsidP="00B85DAA">
      <w:pPr>
        <w:pStyle w:val="Style1"/>
      </w:pPr>
      <w:r w:rsidRPr="00D36294">
        <w:rPr>
          <w:b/>
          <w:noProof/>
        </w:rPr>
        <w:drawing>
          <wp:anchor distT="0" distB="0" distL="114300" distR="114300" simplePos="0" relativeHeight="251752448" behindDoc="0" locked="0" layoutInCell="1" allowOverlap="1" wp14:anchorId="6D400455" wp14:editId="181DA42A">
            <wp:simplePos x="0" y="0"/>
            <wp:positionH relativeFrom="column">
              <wp:posOffset>0</wp:posOffset>
            </wp:positionH>
            <wp:positionV relativeFrom="paragraph">
              <wp:posOffset>794385</wp:posOffset>
            </wp:positionV>
            <wp:extent cx="6056630" cy="2486025"/>
            <wp:effectExtent l="0" t="0" r="1270" b="0"/>
            <wp:wrapSquare wrapText="bothSides"/>
            <wp:docPr id="74"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14:sizeRelH relativeFrom="margin">
              <wp14:pctWidth>0</wp14:pctWidth>
            </wp14:sizeRelH>
            <wp14:sizeRelV relativeFrom="margin">
              <wp14:pctHeight>0</wp14:pctHeight>
            </wp14:sizeRelV>
          </wp:anchor>
        </w:drawing>
      </w:r>
      <w:r w:rsidRPr="00D2108B">
        <w:rPr>
          <w:b/>
          <w:noProof/>
        </w:rPr>
        <mc:AlternateContent>
          <mc:Choice Requires="wps">
            <w:drawing>
              <wp:anchor distT="0" distB="0" distL="114300" distR="114300" simplePos="0" relativeHeight="251940864" behindDoc="0" locked="0" layoutInCell="1" allowOverlap="1" wp14:anchorId="35622ED7" wp14:editId="442F9728">
                <wp:simplePos x="0" y="0"/>
                <wp:positionH relativeFrom="margin">
                  <wp:posOffset>0</wp:posOffset>
                </wp:positionH>
                <wp:positionV relativeFrom="paragraph">
                  <wp:posOffset>3413760</wp:posOffset>
                </wp:positionV>
                <wp:extent cx="6143625" cy="523875"/>
                <wp:effectExtent l="0" t="0" r="9525" b="9525"/>
                <wp:wrapSquare wrapText="bothSides"/>
                <wp:docPr id="72" name="Text Box 72"/>
                <wp:cNvGraphicFramePr/>
                <a:graphic xmlns:a="http://schemas.openxmlformats.org/drawingml/2006/main">
                  <a:graphicData uri="http://schemas.microsoft.com/office/word/2010/wordprocessingShape">
                    <wps:wsp>
                      <wps:cNvSpPr txBox="1"/>
                      <wps:spPr>
                        <a:xfrm>
                          <a:off x="0" y="0"/>
                          <a:ext cx="6143625" cy="523875"/>
                        </a:xfrm>
                        <a:prstGeom prst="rect">
                          <a:avLst/>
                        </a:prstGeom>
                        <a:solidFill>
                          <a:prstClr val="white"/>
                        </a:solidFill>
                        <a:ln>
                          <a:noFill/>
                        </a:ln>
                      </wps:spPr>
                      <wps:txbx>
                        <w:txbxContent>
                          <w:p w14:paraId="4C68A352" w14:textId="1DE5839B" w:rsidR="004119DD" w:rsidRPr="00415187" w:rsidRDefault="004119DD" w:rsidP="009F1004">
                            <w:pPr>
                              <w:pStyle w:val="Style1"/>
                              <w:ind w:left="2340" w:right="1035" w:hanging="1260"/>
                              <w:jc w:val="left"/>
                              <w:rPr>
                                <w:rFonts w:eastAsia="Times New Roman"/>
                                <w:sz w:val="22"/>
                              </w:rPr>
                            </w:pPr>
                            <w:bookmarkStart w:id="545" w:name="_Hlk534558005"/>
                            <w:r w:rsidRPr="00415187">
                              <w:rPr>
                                <w:b/>
                                <w:sz w:val="22"/>
                              </w:rPr>
                              <w:t>Figure 4.</w:t>
                            </w:r>
                            <w:r>
                              <w:rPr>
                                <w:b/>
                                <w:sz w:val="22"/>
                              </w:rPr>
                              <w:t>2:</w:t>
                            </w:r>
                            <w:r w:rsidRPr="00415187">
                              <w:rPr>
                                <w:i/>
                                <w:sz w:val="22"/>
                              </w:rPr>
                              <w:t xml:space="preserve">  </w:t>
                            </w:r>
                            <w:r w:rsidRPr="00415187">
                              <w:rPr>
                                <w:rFonts w:eastAsia="Times New Roman"/>
                                <w:sz w:val="22"/>
                              </w:rPr>
                              <w:t xml:space="preserve">Stake of Utilization of Modular Components by Building Function Type </w:t>
                            </w:r>
                            <w:r>
                              <w:rPr>
                                <w:rFonts w:eastAsia="Times New Roman"/>
                                <w:sz w:val="22"/>
                              </w:rPr>
                              <w:t xml:space="preserve">Out of 59 Users Projects </w:t>
                            </w:r>
                          </w:p>
                          <w:bookmarkEnd w:id="545"/>
                          <w:p w14:paraId="654E686A" w14:textId="77777777" w:rsidR="004119DD" w:rsidRPr="00415187" w:rsidRDefault="004119DD" w:rsidP="005841C8">
                            <w:pPr>
                              <w:ind w:left="1350" w:hanging="1350"/>
                              <w:rPr>
                                <w:rFonts w:eastAsia="Times New Roman" w:cs="Arial"/>
                                <w:b w:val="0"/>
                                <w:color w:val="auto"/>
                                <w:sz w:val="22"/>
                                <w:szCs w:val="24"/>
                              </w:rPr>
                            </w:pPr>
                          </w:p>
                          <w:p w14:paraId="0C088C5E" w14:textId="77777777" w:rsidR="004119DD" w:rsidRPr="00415187" w:rsidRDefault="004119DD" w:rsidP="005841C8">
                            <w:pPr>
                              <w:ind w:left="1440" w:hanging="1440"/>
                              <w:rPr>
                                <w:rFonts w:cs="Arial"/>
                                <w:b w:val="0"/>
                                <w:color w:val="000000"/>
                                <w:sz w:val="20"/>
                                <w:szCs w:val="24"/>
                              </w:rPr>
                            </w:pPr>
                          </w:p>
                          <w:p w14:paraId="3EFDAE2B" w14:textId="77777777" w:rsidR="004119DD" w:rsidRPr="00415187" w:rsidRDefault="004119DD" w:rsidP="005841C8">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622ED7" id="Text Box 72" o:spid="_x0000_s1228" type="#_x0000_t202" style="position:absolute;left:0;text-align:left;margin-left:0;margin-top:268.8pt;width:483.75pt;height:41.25pt;z-index:251940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" stroked="f">
                <v:textbox inset="0,0,0,0">
                  <w:txbxContent>
                    <w:p w14:paraId="4C68A352" w14:textId="1DE5839B" w:rsidR="004119DD" w:rsidRPr="00415187" w:rsidRDefault="004119DD" w:rsidP="009F1004">
                      <w:pPr>
                        <w:pStyle w:val="Style1"/>
                        <w:ind w:left="2340" w:right="1035" w:hanging="1260"/>
                        <w:jc w:val="left"/>
                        <w:rPr>
                          <w:rFonts w:eastAsia="Times New Roman"/>
                          <w:sz w:val="22"/>
                        </w:rPr>
                      </w:pPr>
                      <w:bookmarkStart w:id="546" w:name="_Hlk534558005"/>
                      <w:r w:rsidRPr="00415187">
                        <w:rPr>
                          <w:b/>
                          <w:sz w:val="22"/>
                        </w:rPr>
                        <w:t>Figure 4.</w:t>
                      </w:r>
                      <w:r>
                        <w:rPr>
                          <w:b/>
                          <w:sz w:val="22"/>
                        </w:rPr>
                        <w:t>2:</w:t>
                      </w:r>
                      <w:r w:rsidRPr="00415187">
                        <w:rPr>
                          <w:i/>
                          <w:sz w:val="22"/>
                        </w:rPr>
                        <w:t xml:space="preserve">  </w:t>
                      </w:r>
                      <w:r w:rsidRPr="00415187">
                        <w:rPr>
                          <w:rFonts w:eastAsia="Times New Roman"/>
                          <w:sz w:val="22"/>
                        </w:rPr>
                        <w:t xml:space="preserve">Stake of Utilization of Modular Components by Building Function Type </w:t>
                      </w:r>
                      <w:r>
                        <w:rPr>
                          <w:rFonts w:eastAsia="Times New Roman"/>
                          <w:sz w:val="22"/>
                        </w:rPr>
                        <w:t xml:space="preserve">Out of 59 Users Projects </w:t>
                      </w:r>
                    </w:p>
                    <w:bookmarkEnd w:id="546"/>
                    <w:p w14:paraId="654E686A" w14:textId="77777777" w:rsidR="004119DD" w:rsidRPr="00415187" w:rsidRDefault="004119DD" w:rsidP="005841C8">
                      <w:pPr>
                        <w:ind w:left="1350" w:hanging="1350"/>
                        <w:rPr>
                          <w:rFonts w:eastAsia="Times New Roman" w:cs="Arial"/>
                          <w:b w:val="0"/>
                          <w:color w:val="auto"/>
                          <w:sz w:val="22"/>
                          <w:szCs w:val="24"/>
                        </w:rPr>
                      </w:pPr>
                    </w:p>
                    <w:p w14:paraId="0C088C5E" w14:textId="77777777" w:rsidR="004119DD" w:rsidRPr="00415187" w:rsidRDefault="004119DD" w:rsidP="005841C8">
                      <w:pPr>
                        <w:ind w:left="1440" w:hanging="1440"/>
                        <w:rPr>
                          <w:rFonts w:cs="Arial"/>
                          <w:b w:val="0"/>
                          <w:color w:val="000000"/>
                          <w:sz w:val="20"/>
                          <w:szCs w:val="24"/>
                        </w:rPr>
                      </w:pPr>
                    </w:p>
                    <w:p w14:paraId="3EFDAE2B" w14:textId="77777777" w:rsidR="004119DD" w:rsidRPr="00415187" w:rsidRDefault="004119DD" w:rsidP="005841C8">
                      <w:pPr>
                        <w:pStyle w:val="Heading1"/>
                        <w:rPr>
                          <w:sz w:val="22"/>
                        </w:rPr>
                      </w:pPr>
                    </w:p>
                  </w:txbxContent>
                </v:textbox>
                <w10:wrap type="square" anchorx="margin"/>
              </v:shape>
            </w:pict>
          </mc:Fallback>
        </mc:AlternateContent>
      </w:r>
      <w:r w:rsidR="00B16FE1">
        <w:t xml:space="preserve">Although recreational, religious, educational and healthcare facility building </w:t>
      </w:r>
      <w:r w:rsidR="00B85DAA">
        <w:t>functions</w:t>
      </w:r>
      <w:r w:rsidR="00B16FE1">
        <w:t xml:space="preserve"> have the l</w:t>
      </w:r>
      <w:r>
        <w:t>ea</w:t>
      </w:r>
      <w:r w:rsidR="00B16FE1">
        <w:t>st utilization stake which is below 2% each</w:t>
      </w:r>
      <w:r w:rsidR="00D11B86">
        <w:t xml:space="preserve"> and the rest</w:t>
      </w:r>
      <w:r w:rsidR="008A6153">
        <w:t xml:space="preserve"> building project</w:t>
      </w:r>
      <w:r w:rsidR="00D11B86">
        <w:t xml:space="preserve"> types</w:t>
      </w:r>
      <w:r w:rsidR="008A6153">
        <w:t xml:space="preserve"> consume relatively </w:t>
      </w:r>
      <w:r w:rsidR="00D11B86">
        <w:t xml:space="preserve">with </w:t>
      </w:r>
      <w:r w:rsidR="00FA79DD">
        <w:t xml:space="preserve">a </w:t>
      </w:r>
      <w:r w:rsidR="008A6153" w:rsidRPr="00FA79DD">
        <w:rPr>
          <w:noProof/>
        </w:rPr>
        <w:t>closer</w:t>
      </w:r>
      <w:r w:rsidR="008A6153">
        <w:t xml:space="preserve"> average</w:t>
      </w:r>
      <w:r w:rsidR="00D11B86">
        <w:t xml:space="preserve"> </w:t>
      </w:r>
      <w:r w:rsidR="00E124E3">
        <w:t>greater than 7%.</w:t>
      </w:r>
      <w:r w:rsidR="00401737">
        <w:t xml:space="preserve"> </w:t>
      </w:r>
    </w:p>
    <w:p w14:paraId="5E1C69BE" w14:textId="3B67D2C9" w:rsidR="00D300F0" w:rsidRDefault="00710501" w:rsidP="009A22FF">
      <w:pPr>
        <w:pStyle w:val="Style1"/>
      </w:pPr>
      <w:bookmarkStart w:id="547" w:name="_Toc528692683"/>
      <w:r w:rsidRPr="00051A4A">
        <w:rPr>
          <w:noProof/>
        </w:rPr>
        <w:lastRenderedPageBreak/>
        <mc:AlternateContent>
          <mc:Choice Requires="wps">
            <w:drawing>
              <wp:anchor distT="0" distB="0" distL="114300" distR="114300" simplePos="0" relativeHeight="252408832" behindDoc="0" locked="0" layoutInCell="1" allowOverlap="1" wp14:anchorId="46BC2425" wp14:editId="70C6A056">
                <wp:simplePos x="0" y="0"/>
                <wp:positionH relativeFrom="margin">
                  <wp:posOffset>-9525</wp:posOffset>
                </wp:positionH>
                <wp:positionV relativeFrom="paragraph">
                  <wp:posOffset>1451610</wp:posOffset>
                </wp:positionV>
                <wp:extent cx="5905500" cy="209550"/>
                <wp:effectExtent l="0" t="0" r="0" b="0"/>
                <wp:wrapSquare wrapText="bothSides"/>
                <wp:docPr id="639" name="Text Box 639"/>
                <wp:cNvGraphicFramePr/>
                <a:graphic xmlns:a="http://schemas.openxmlformats.org/drawingml/2006/main">
                  <a:graphicData uri="http://schemas.microsoft.com/office/word/2010/wordprocessingShape">
                    <wps:wsp>
                      <wps:cNvSpPr txBox="1"/>
                      <wps:spPr>
                        <a:xfrm>
                          <a:off x="0" y="0"/>
                          <a:ext cx="5905500" cy="209550"/>
                        </a:xfrm>
                        <a:prstGeom prst="rect">
                          <a:avLst/>
                        </a:prstGeom>
                        <a:solidFill>
                          <a:prstClr val="white"/>
                        </a:solidFill>
                        <a:ln>
                          <a:noFill/>
                        </a:ln>
                      </wps:spPr>
                      <wps:txbx>
                        <w:txbxContent>
                          <w:p w14:paraId="2485CF12" w14:textId="2BBD32F2" w:rsidR="004119DD" w:rsidRPr="007C4799" w:rsidRDefault="004119DD" w:rsidP="00894745">
                            <w:pPr>
                              <w:pStyle w:val="Style1"/>
                              <w:rPr>
                                <w:sz w:val="22"/>
                              </w:rPr>
                            </w:pPr>
                            <w:r w:rsidRPr="007C4799">
                              <w:rPr>
                                <w:b/>
                                <w:sz w:val="22"/>
                              </w:rPr>
                              <w:t>Table 4.</w:t>
                            </w:r>
                            <w:r>
                              <w:rPr>
                                <w:b/>
                                <w:sz w:val="22"/>
                              </w:rPr>
                              <w:t>3:</w:t>
                            </w:r>
                            <w:r w:rsidRPr="007C4799">
                              <w:rPr>
                                <w:i/>
                                <w:sz w:val="22"/>
                              </w:rPr>
                              <w:t xml:space="preserve">  </w:t>
                            </w:r>
                            <w:r w:rsidRPr="00D718D0">
                              <w:rPr>
                                <w:rFonts w:eastAsia="Times New Roman"/>
                                <w:sz w:val="22"/>
                              </w:rPr>
                              <w:t>Utilization of Modular Components Per Building Project Type</w:t>
                            </w:r>
                          </w:p>
                          <w:p w14:paraId="3C65B0B1" w14:textId="77777777" w:rsidR="004119DD" w:rsidRPr="007C4799" w:rsidRDefault="004119DD" w:rsidP="00894745">
                            <w:pPr>
                              <w:ind w:left="1350" w:hanging="1350"/>
                              <w:rPr>
                                <w:rFonts w:eastAsia="Times New Roman" w:cs="Arial"/>
                                <w:b w:val="0"/>
                                <w:color w:val="auto"/>
                                <w:sz w:val="22"/>
                                <w:szCs w:val="24"/>
                              </w:rPr>
                            </w:pPr>
                          </w:p>
                          <w:p w14:paraId="24385743" w14:textId="77777777" w:rsidR="004119DD" w:rsidRPr="007C4799" w:rsidRDefault="004119DD" w:rsidP="00894745">
                            <w:pPr>
                              <w:ind w:left="1440" w:hanging="1440"/>
                              <w:rPr>
                                <w:rFonts w:cs="Arial"/>
                                <w:b w:val="0"/>
                                <w:color w:val="000000"/>
                                <w:sz w:val="20"/>
                                <w:szCs w:val="24"/>
                              </w:rPr>
                            </w:pPr>
                          </w:p>
                          <w:p w14:paraId="20785A77" w14:textId="77777777" w:rsidR="004119DD" w:rsidRPr="007C4799" w:rsidRDefault="004119DD" w:rsidP="00894745">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BC2425" id="Text Box 639" o:spid="_x0000_s1229" type="#_x0000_t202" style="position:absolute;left:0;text-align:left;margin-left:-.75pt;margin-top:114.3pt;width:465pt;height:16.5pt;z-index:25240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" stroked="f">
                <v:textbox inset="0,0,0,0">
                  <w:txbxContent>
                    <w:p w14:paraId="2485CF12" w14:textId="2BBD32F2" w:rsidR="004119DD" w:rsidRPr="007C4799" w:rsidRDefault="004119DD" w:rsidP="00894745">
                      <w:pPr>
                        <w:pStyle w:val="Style1"/>
                        <w:rPr>
                          <w:sz w:val="22"/>
                        </w:rPr>
                      </w:pPr>
                      <w:r w:rsidRPr="007C4799">
                        <w:rPr>
                          <w:b/>
                          <w:sz w:val="22"/>
                        </w:rPr>
                        <w:t>Table 4.</w:t>
                      </w:r>
                      <w:r>
                        <w:rPr>
                          <w:b/>
                          <w:sz w:val="22"/>
                        </w:rPr>
                        <w:t>3:</w:t>
                      </w:r>
                      <w:r w:rsidRPr="007C4799">
                        <w:rPr>
                          <w:i/>
                          <w:sz w:val="22"/>
                        </w:rPr>
                        <w:t xml:space="preserve">  </w:t>
                      </w:r>
                      <w:r w:rsidRPr="00D718D0">
                        <w:rPr>
                          <w:rFonts w:eastAsia="Times New Roman"/>
                          <w:sz w:val="22"/>
                        </w:rPr>
                        <w:t>Utilization of Modular Components Per Building Project Type</w:t>
                      </w:r>
                    </w:p>
                    <w:p w14:paraId="3C65B0B1" w14:textId="77777777" w:rsidR="004119DD" w:rsidRPr="007C4799" w:rsidRDefault="004119DD" w:rsidP="00894745">
                      <w:pPr>
                        <w:ind w:left="1350" w:hanging="1350"/>
                        <w:rPr>
                          <w:rFonts w:eastAsia="Times New Roman" w:cs="Arial"/>
                          <w:b w:val="0"/>
                          <w:color w:val="auto"/>
                          <w:sz w:val="22"/>
                          <w:szCs w:val="24"/>
                        </w:rPr>
                      </w:pPr>
                    </w:p>
                    <w:p w14:paraId="24385743" w14:textId="77777777" w:rsidR="004119DD" w:rsidRPr="007C4799" w:rsidRDefault="004119DD" w:rsidP="00894745">
                      <w:pPr>
                        <w:ind w:left="1440" w:hanging="1440"/>
                        <w:rPr>
                          <w:rFonts w:cs="Arial"/>
                          <w:b w:val="0"/>
                          <w:color w:val="000000"/>
                          <w:sz w:val="20"/>
                          <w:szCs w:val="24"/>
                        </w:rPr>
                      </w:pPr>
                    </w:p>
                    <w:p w14:paraId="20785A77" w14:textId="77777777" w:rsidR="004119DD" w:rsidRPr="007C4799" w:rsidRDefault="004119DD" w:rsidP="00894745">
                      <w:pPr>
                        <w:pStyle w:val="Heading1"/>
                        <w:rPr>
                          <w:sz w:val="22"/>
                        </w:rPr>
                      </w:pPr>
                    </w:p>
                  </w:txbxContent>
                </v:textbox>
                <w10:wrap type="square" anchorx="margin"/>
              </v:shape>
            </w:pict>
          </mc:Fallback>
        </mc:AlternateContent>
      </w:r>
      <w:r w:rsidR="00DC77C8">
        <w:t xml:space="preserve">In </w:t>
      </w:r>
      <w:r w:rsidR="00FA79DD">
        <w:t>an</w:t>
      </w:r>
      <w:r w:rsidR="00DC77C8" w:rsidRPr="00FA79DD">
        <w:rPr>
          <w:noProof/>
        </w:rPr>
        <w:t xml:space="preserve">other way </w:t>
      </w:r>
      <w:r w:rsidR="00894745">
        <w:rPr>
          <w:noProof/>
        </w:rPr>
        <w:t>Table</w:t>
      </w:r>
      <w:r w:rsidR="001E6E43" w:rsidRPr="005841C8">
        <w:t xml:space="preserve"> </w:t>
      </w:r>
      <w:r w:rsidR="001E6E43">
        <w:t>4.</w:t>
      </w:r>
      <w:r w:rsidR="00894745">
        <w:t>3</w:t>
      </w:r>
      <w:r w:rsidR="00DC77C8">
        <w:t xml:space="preserve"> analyze utilization of modular components by respective building project category.  Based on results</w:t>
      </w:r>
      <w:r w:rsidR="00B85DAA">
        <w:t>,</w:t>
      </w:r>
      <w:r w:rsidR="00DC77C8">
        <w:t xml:space="preserve"> apartment, </w:t>
      </w:r>
      <w:r w:rsidR="00DC77C8" w:rsidRPr="00FA79DD">
        <w:rPr>
          <w:noProof/>
        </w:rPr>
        <w:t>warehouse</w:t>
      </w:r>
      <w:r w:rsidR="00DC77C8">
        <w:t xml:space="preserve"> and industrial building projects utilize components </w:t>
      </w:r>
      <w:r w:rsidR="003451A2">
        <w:t xml:space="preserve">by </w:t>
      </w:r>
      <w:r w:rsidR="00DC77C8">
        <w:t xml:space="preserve">more than 75% </w:t>
      </w:r>
      <w:r w:rsidR="003451A2">
        <w:t>of projects in their category</w:t>
      </w:r>
      <w:r w:rsidR="00602EBD">
        <w:t>, but apartment building projects are the top consumers, about 8</w:t>
      </w:r>
      <w:r w:rsidR="00F77896">
        <w:t>7</w:t>
      </w:r>
      <w:r w:rsidR="00602EBD">
        <w:t>%</w:t>
      </w:r>
      <w:r w:rsidR="0073027A">
        <w:t>s</w:t>
      </w:r>
      <w:r w:rsidR="00602EBD">
        <w:t xml:space="preserve"> utilize modular components.</w:t>
      </w:r>
      <w:bookmarkStart w:id="548" w:name="_Toc528692684"/>
      <w:bookmarkEnd w:id="547"/>
      <w:r w:rsidR="00894745">
        <w:t xml:space="preserve"> </w:t>
      </w:r>
      <w:r w:rsidR="000709DA" w:rsidRPr="00783409">
        <w:t>Also,</w:t>
      </w:r>
      <w:r w:rsidR="00783409" w:rsidRPr="00783409">
        <w:t xml:space="preserve"> </w:t>
      </w:r>
      <w:r w:rsidR="00783409">
        <w:t>commercial, office and hotel building utilize components by above half of project numbers</w:t>
      </w:r>
      <w:r w:rsidR="00926488">
        <w:t xml:space="preserve"> in each category</w:t>
      </w:r>
      <w:r w:rsidR="00D300F0">
        <w:t>.</w:t>
      </w:r>
      <w:bookmarkEnd w:id="548"/>
    </w:p>
    <w:tbl>
      <w:tblPr>
        <w:tblStyle w:val="TableGrid"/>
        <w:tblpPr w:leftFromText="180" w:rightFromText="180" w:vertAnchor="text" w:horzAnchor="margin" w:tblpY="527"/>
        <w:tblOverlap w:val="never"/>
        <w:tblW w:w="94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3330"/>
        <w:gridCol w:w="1350"/>
        <w:gridCol w:w="2335"/>
        <w:gridCol w:w="2435"/>
      </w:tblGrid>
      <w:tr w:rsidR="00710501" w:rsidRPr="006650DB" w14:paraId="4EE454A1" w14:textId="77777777" w:rsidTr="00A876AB">
        <w:trPr>
          <w:trHeight w:val="1610"/>
        </w:trPr>
        <w:tc>
          <w:tcPr>
            <w:tcW w:w="3330" w:type="dxa"/>
            <w:tcBorders>
              <w:left w:val="single" w:sz="4" w:space="0" w:color="FFFFFF"/>
              <w:right w:val="single" w:sz="4" w:space="0" w:color="FFFFFF"/>
            </w:tcBorders>
            <w:shd w:val="clear" w:color="auto" w:fill="auto"/>
            <w:vAlign w:val="center"/>
          </w:tcPr>
          <w:p w14:paraId="19EFCC61" w14:textId="330C522F" w:rsidR="00710501" w:rsidRPr="00710501" w:rsidRDefault="00710501" w:rsidP="00A876AB">
            <w:pPr>
              <w:pStyle w:val="Style1"/>
              <w:spacing w:after="0"/>
              <w:jc w:val="center"/>
              <w:rPr>
                <w:b/>
                <w:sz w:val="23"/>
                <w:szCs w:val="23"/>
              </w:rPr>
            </w:pPr>
            <w:bookmarkStart w:id="549" w:name="_Toc528692685"/>
            <w:r w:rsidRPr="00710501">
              <w:rPr>
                <w:b/>
                <w:sz w:val="23"/>
                <w:szCs w:val="23"/>
              </w:rPr>
              <w:t xml:space="preserve">Building </w:t>
            </w:r>
          </w:p>
          <w:p w14:paraId="1F80521F" w14:textId="77777777" w:rsidR="00710501" w:rsidRPr="00710501" w:rsidRDefault="00710501" w:rsidP="00A876AB">
            <w:pPr>
              <w:pStyle w:val="Style1"/>
              <w:spacing w:after="0"/>
              <w:jc w:val="center"/>
              <w:rPr>
                <w:b/>
                <w:sz w:val="23"/>
                <w:szCs w:val="23"/>
              </w:rPr>
            </w:pPr>
            <w:r w:rsidRPr="00710501">
              <w:rPr>
                <w:b/>
                <w:sz w:val="23"/>
                <w:szCs w:val="23"/>
              </w:rPr>
              <w:t>Function Type</w:t>
            </w:r>
          </w:p>
        </w:tc>
        <w:tc>
          <w:tcPr>
            <w:tcW w:w="1350" w:type="dxa"/>
            <w:tcBorders>
              <w:left w:val="single" w:sz="4" w:space="0" w:color="FFFFFF"/>
              <w:right w:val="single" w:sz="4" w:space="0" w:color="FFFFFF"/>
            </w:tcBorders>
            <w:shd w:val="clear" w:color="auto" w:fill="auto"/>
            <w:vAlign w:val="center"/>
          </w:tcPr>
          <w:p w14:paraId="18DB4189" w14:textId="77777777" w:rsidR="00710501" w:rsidRPr="00710501" w:rsidRDefault="00710501" w:rsidP="00A876AB">
            <w:pPr>
              <w:pStyle w:val="Style1"/>
              <w:spacing w:after="0"/>
              <w:jc w:val="center"/>
              <w:rPr>
                <w:b/>
                <w:sz w:val="23"/>
                <w:szCs w:val="23"/>
              </w:rPr>
            </w:pPr>
            <w:r w:rsidRPr="00710501">
              <w:rPr>
                <w:b/>
                <w:sz w:val="23"/>
                <w:szCs w:val="23"/>
              </w:rPr>
              <w:t>Number of surveyed projects</w:t>
            </w:r>
          </w:p>
        </w:tc>
        <w:tc>
          <w:tcPr>
            <w:tcW w:w="2335" w:type="dxa"/>
            <w:tcBorders>
              <w:left w:val="single" w:sz="4" w:space="0" w:color="FFFFFF"/>
              <w:right w:val="single" w:sz="4" w:space="0" w:color="FFFFFF"/>
            </w:tcBorders>
            <w:shd w:val="clear" w:color="auto" w:fill="auto"/>
            <w:vAlign w:val="center"/>
          </w:tcPr>
          <w:p w14:paraId="2E6DE92E" w14:textId="60A6B985" w:rsidR="00710501" w:rsidRPr="00710501" w:rsidRDefault="00710501" w:rsidP="00A876AB">
            <w:pPr>
              <w:pStyle w:val="Style1"/>
              <w:spacing w:after="0"/>
              <w:jc w:val="center"/>
              <w:rPr>
                <w:b/>
                <w:sz w:val="23"/>
                <w:szCs w:val="23"/>
              </w:rPr>
            </w:pPr>
            <w:r w:rsidRPr="00710501">
              <w:rPr>
                <w:b/>
                <w:sz w:val="23"/>
                <w:szCs w:val="23"/>
              </w:rPr>
              <w:t>Number of Modular Component Users</w:t>
            </w:r>
          </w:p>
        </w:tc>
        <w:tc>
          <w:tcPr>
            <w:tcW w:w="2435" w:type="dxa"/>
            <w:tcBorders>
              <w:left w:val="single" w:sz="4" w:space="0" w:color="FFFFFF"/>
              <w:right w:val="single" w:sz="4" w:space="0" w:color="FFFFFF"/>
            </w:tcBorders>
            <w:shd w:val="clear" w:color="auto" w:fill="auto"/>
            <w:vAlign w:val="center"/>
          </w:tcPr>
          <w:p w14:paraId="49975D55" w14:textId="77777777" w:rsidR="00710501" w:rsidRPr="00710501" w:rsidRDefault="00710501" w:rsidP="00A876AB">
            <w:pPr>
              <w:pStyle w:val="Style1"/>
              <w:spacing w:after="0"/>
              <w:jc w:val="center"/>
              <w:rPr>
                <w:b/>
                <w:sz w:val="23"/>
                <w:szCs w:val="23"/>
              </w:rPr>
            </w:pPr>
            <w:r w:rsidRPr="00710501">
              <w:rPr>
                <w:b/>
                <w:sz w:val="23"/>
                <w:szCs w:val="23"/>
              </w:rPr>
              <w:t>Percentage of Utilization in Respective Building Function</w:t>
            </w:r>
          </w:p>
        </w:tc>
      </w:tr>
      <w:tr w:rsidR="00710501" w:rsidRPr="006650DB" w14:paraId="09050433" w14:textId="77777777" w:rsidTr="00A876AB">
        <w:trPr>
          <w:trHeight w:val="20"/>
        </w:trPr>
        <w:tc>
          <w:tcPr>
            <w:tcW w:w="3330" w:type="dxa"/>
            <w:tcBorders>
              <w:left w:val="single" w:sz="4" w:space="0" w:color="FFFFFF" w:themeColor="background1"/>
              <w:right w:val="single" w:sz="4" w:space="0" w:color="FFFFFF" w:themeColor="background1"/>
            </w:tcBorders>
            <w:vAlign w:val="center"/>
          </w:tcPr>
          <w:p w14:paraId="288F7AA8" w14:textId="77777777" w:rsidR="00710501" w:rsidRPr="006650DB" w:rsidRDefault="00710501" w:rsidP="00A876AB">
            <w:pPr>
              <w:pStyle w:val="Style1"/>
              <w:spacing w:after="0"/>
              <w:ind w:left="-30"/>
              <w:jc w:val="left"/>
            </w:pPr>
            <w:r>
              <w:rPr>
                <w:color w:val="000000"/>
              </w:rPr>
              <w:t xml:space="preserve">Residential villa building                   </w:t>
            </w:r>
          </w:p>
        </w:tc>
        <w:tc>
          <w:tcPr>
            <w:tcW w:w="1350" w:type="dxa"/>
            <w:tcBorders>
              <w:left w:val="single" w:sz="4" w:space="0" w:color="FFFFFF" w:themeColor="background1"/>
              <w:right w:val="single" w:sz="4" w:space="0" w:color="FFFFFF" w:themeColor="background1"/>
            </w:tcBorders>
            <w:vAlign w:val="bottom"/>
          </w:tcPr>
          <w:p w14:paraId="23615487" w14:textId="77777777" w:rsidR="00710501" w:rsidRPr="006650DB" w:rsidRDefault="00710501" w:rsidP="00A876AB">
            <w:pPr>
              <w:pStyle w:val="Style1"/>
              <w:spacing w:after="0"/>
              <w:ind w:left="-14"/>
              <w:jc w:val="center"/>
            </w:pPr>
            <w:r>
              <w:rPr>
                <w:color w:val="000000"/>
              </w:rPr>
              <w:t>17</w:t>
            </w:r>
          </w:p>
        </w:tc>
        <w:tc>
          <w:tcPr>
            <w:tcW w:w="2335" w:type="dxa"/>
            <w:tcBorders>
              <w:left w:val="single" w:sz="4" w:space="0" w:color="FFFFFF" w:themeColor="background1"/>
              <w:right w:val="single" w:sz="4" w:space="0" w:color="FFFFFF" w:themeColor="background1"/>
            </w:tcBorders>
            <w:vAlign w:val="bottom"/>
          </w:tcPr>
          <w:p w14:paraId="67F47C2F" w14:textId="77777777" w:rsidR="00710501" w:rsidRPr="006650DB" w:rsidRDefault="00710501" w:rsidP="00A876AB">
            <w:pPr>
              <w:pStyle w:val="Style1"/>
              <w:spacing w:after="0"/>
              <w:jc w:val="center"/>
            </w:pPr>
            <w:r>
              <w:rPr>
                <w:color w:val="000000"/>
              </w:rPr>
              <w:t>5</w:t>
            </w:r>
          </w:p>
        </w:tc>
        <w:tc>
          <w:tcPr>
            <w:tcW w:w="2435" w:type="dxa"/>
            <w:tcBorders>
              <w:left w:val="single" w:sz="4" w:space="0" w:color="FFFFFF" w:themeColor="background1"/>
              <w:right w:val="single" w:sz="4" w:space="0" w:color="FFFFFF" w:themeColor="background1"/>
            </w:tcBorders>
          </w:tcPr>
          <w:p w14:paraId="294CF94F" w14:textId="77777777" w:rsidR="00710501" w:rsidRPr="00894745" w:rsidRDefault="00710501" w:rsidP="00A876AB">
            <w:pPr>
              <w:pStyle w:val="Style1"/>
              <w:spacing w:after="0"/>
              <w:jc w:val="center"/>
              <w:rPr>
                <w:color w:val="000000"/>
              </w:rPr>
            </w:pPr>
            <w:r w:rsidRPr="00894745">
              <w:rPr>
                <w:color w:val="000000"/>
              </w:rPr>
              <w:t>29%</w:t>
            </w:r>
          </w:p>
        </w:tc>
      </w:tr>
      <w:tr w:rsidR="00710501" w:rsidRPr="006650DB" w14:paraId="32BAC066"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207ECA5B" w14:textId="656ABA82" w:rsidR="00710501" w:rsidRPr="006650DB" w:rsidRDefault="00710501" w:rsidP="00A876AB">
            <w:pPr>
              <w:pStyle w:val="Style1"/>
              <w:spacing w:after="0"/>
              <w:ind w:left="-30"/>
              <w:jc w:val="left"/>
            </w:pPr>
            <w:r>
              <w:rPr>
                <w:color w:val="000000"/>
              </w:rPr>
              <w:t xml:space="preserve">Apartment building                            </w:t>
            </w:r>
          </w:p>
        </w:tc>
        <w:tc>
          <w:tcPr>
            <w:tcW w:w="1350" w:type="dxa"/>
            <w:tcBorders>
              <w:left w:val="single" w:sz="4" w:space="0" w:color="FFFFFF" w:themeColor="background1"/>
              <w:right w:val="single" w:sz="4" w:space="0" w:color="FFFFFF" w:themeColor="background1"/>
            </w:tcBorders>
            <w:vAlign w:val="bottom"/>
          </w:tcPr>
          <w:p w14:paraId="3B25D6E2" w14:textId="77777777" w:rsidR="00710501" w:rsidRPr="006650DB" w:rsidRDefault="00710501" w:rsidP="00A876AB">
            <w:pPr>
              <w:pStyle w:val="Style1"/>
              <w:spacing w:after="0"/>
              <w:ind w:left="-14"/>
              <w:jc w:val="center"/>
            </w:pPr>
            <w:r>
              <w:rPr>
                <w:color w:val="000000"/>
              </w:rPr>
              <w:t>23</w:t>
            </w:r>
          </w:p>
        </w:tc>
        <w:tc>
          <w:tcPr>
            <w:tcW w:w="2335" w:type="dxa"/>
            <w:tcBorders>
              <w:left w:val="single" w:sz="4" w:space="0" w:color="FFFFFF" w:themeColor="background1"/>
              <w:right w:val="single" w:sz="4" w:space="0" w:color="FFFFFF" w:themeColor="background1"/>
            </w:tcBorders>
            <w:vAlign w:val="bottom"/>
          </w:tcPr>
          <w:p w14:paraId="35B15D11" w14:textId="77777777" w:rsidR="00710501" w:rsidRPr="006650DB" w:rsidRDefault="00710501" w:rsidP="00A876AB">
            <w:pPr>
              <w:pStyle w:val="Style1"/>
              <w:spacing w:after="0"/>
              <w:jc w:val="center"/>
            </w:pPr>
            <w:r>
              <w:rPr>
                <w:color w:val="000000"/>
              </w:rPr>
              <w:t>20</w:t>
            </w:r>
          </w:p>
        </w:tc>
        <w:tc>
          <w:tcPr>
            <w:tcW w:w="2435" w:type="dxa"/>
            <w:tcBorders>
              <w:left w:val="single" w:sz="4" w:space="0" w:color="FFFFFF" w:themeColor="background1"/>
              <w:right w:val="single" w:sz="4" w:space="0" w:color="FFFFFF" w:themeColor="background1"/>
            </w:tcBorders>
          </w:tcPr>
          <w:p w14:paraId="704C1B28" w14:textId="77777777" w:rsidR="00710501" w:rsidRPr="00894745" w:rsidRDefault="00710501" w:rsidP="00A876AB">
            <w:pPr>
              <w:pStyle w:val="Style1"/>
              <w:spacing w:after="0"/>
              <w:jc w:val="center"/>
              <w:rPr>
                <w:color w:val="000000"/>
              </w:rPr>
            </w:pPr>
            <w:r w:rsidRPr="00894745">
              <w:rPr>
                <w:color w:val="000000"/>
              </w:rPr>
              <w:t>87%</w:t>
            </w:r>
          </w:p>
        </w:tc>
      </w:tr>
      <w:tr w:rsidR="00710501" w:rsidRPr="006650DB" w14:paraId="44B0CE13"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4173CE10" w14:textId="77777777" w:rsidR="00710501" w:rsidRDefault="00710501" w:rsidP="00A876AB">
            <w:pPr>
              <w:pStyle w:val="Style1"/>
              <w:spacing w:after="0"/>
              <w:ind w:left="-30"/>
              <w:jc w:val="left"/>
            </w:pPr>
            <w:r>
              <w:rPr>
                <w:color w:val="000000"/>
              </w:rPr>
              <w:t xml:space="preserve">Commercial building                         </w:t>
            </w:r>
          </w:p>
        </w:tc>
        <w:tc>
          <w:tcPr>
            <w:tcW w:w="1350" w:type="dxa"/>
            <w:tcBorders>
              <w:left w:val="single" w:sz="4" w:space="0" w:color="FFFFFF" w:themeColor="background1"/>
              <w:right w:val="single" w:sz="4" w:space="0" w:color="FFFFFF" w:themeColor="background1"/>
            </w:tcBorders>
            <w:vAlign w:val="bottom"/>
          </w:tcPr>
          <w:p w14:paraId="12B520D2" w14:textId="77777777" w:rsidR="00710501" w:rsidRPr="006650DB" w:rsidRDefault="00710501" w:rsidP="00A876AB">
            <w:pPr>
              <w:pStyle w:val="Style1"/>
              <w:spacing w:after="0"/>
              <w:ind w:left="-14"/>
              <w:jc w:val="center"/>
            </w:pPr>
            <w:r>
              <w:rPr>
                <w:color w:val="000000"/>
              </w:rPr>
              <w:t>19</w:t>
            </w:r>
          </w:p>
        </w:tc>
        <w:tc>
          <w:tcPr>
            <w:tcW w:w="2335" w:type="dxa"/>
            <w:tcBorders>
              <w:left w:val="single" w:sz="4" w:space="0" w:color="FFFFFF" w:themeColor="background1"/>
              <w:right w:val="single" w:sz="4" w:space="0" w:color="FFFFFF" w:themeColor="background1"/>
            </w:tcBorders>
            <w:vAlign w:val="bottom"/>
          </w:tcPr>
          <w:p w14:paraId="49B8C612" w14:textId="77777777" w:rsidR="00710501" w:rsidRPr="006650DB" w:rsidRDefault="00710501" w:rsidP="00A876AB">
            <w:pPr>
              <w:pStyle w:val="Style1"/>
              <w:spacing w:after="0"/>
              <w:jc w:val="center"/>
            </w:pPr>
            <w:r>
              <w:rPr>
                <w:color w:val="000000"/>
              </w:rPr>
              <w:t>13</w:t>
            </w:r>
          </w:p>
        </w:tc>
        <w:tc>
          <w:tcPr>
            <w:tcW w:w="2435" w:type="dxa"/>
            <w:tcBorders>
              <w:left w:val="single" w:sz="4" w:space="0" w:color="FFFFFF" w:themeColor="background1"/>
              <w:right w:val="single" w:sz="4" w:space="0" w:color="FFFFFF" w:themeColor="background1"/>
            </w:tcBorders>
          </w:tcPr>
          <w:p w14:paraId="509379B4" w14:textId="77777777" w:rsidR="00710501" w:rsidRPr="00894745" w:rsidRDefault="00710501" w:rsidP="00A876AB">
            <w:pPr>
              <w:pStyle w:val="Style1"/>
              <w:spacing w:after="0"/>
              <w:jc w:val="center"/>
              <w:rPr>
                <w:color w:val="000000"/>
              </w:rPr>
            </w:pPr>
            <w:r w:rsidRPr="00894745">
              <w:rPr>
                <w:color w:val="000000"/>
              </w:rPr>
              <w:t>68%</w:t>
            </w:r>
          </w:p>
        </w:tc>
      </w:tr>
      <w:tr w:rsidR="00710501" w:rsidRPr="006650DB" w14:paraId="6A58CA11"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4DDE8704" w14:textId="77777777" w:rsidR="00710501" w:rsidRDefault="00710501" w:rsidP="00A876AB">
            <w:pPr>
              <w:pStyle w:val="Style1"/>
              <w:spacing w:after="0"/>
              <w:ind w:left="-30"/>
              <w:jc w:val="left"/>
            </w:pPr>
            <w:r>
              <w:rPr>
                <w:color w:val="000000"/>
              </w:rPr>
              <w:t xml:space="preserve">Office building                                   </w:t>
            </w:r>
          </w:p>
        </w:tc>
        <w:tc>
          <w:tcPr>
            <w:tcW w:w="1350" w:type="dxa"/>
            <w:tcBorders>
              <w:left w:val="single" w:sz="4" w:space="0" w:color="FFFFFF" w:themeColor="background1"/>
              <w:right w:val="single" w:sz="4" w:space="0" w:color="FFFFFF" w:themeColor="background1"/>
            </w:tcBorders>
            <w:vAlign w:val="bottom"/>
          </w:tcPr>
          <w:p w14:paraId="6CEE95AB" w14:textId="77777777" w:rsidR="00710501" w:rsidRPr="006650DB" w:rsidRDefault="00710501" w:rsidP="00A876AB">
            <w:pPr>
              <w:pStyle w:val="Style1"/>
              <w:spacing w:after="0"/>
              <w:ind w:left="-14"/>
              <w:jc w:val="center"/>
            </w:pPr>
            <w:r>
              <w:rPr>
                <w:color w:val="000000"/>
              </w:rPr>
              <w:t>9</w:t>
            </w:r>
          </w:p>
        </w:tc>
        <w:tc>
          <w:tcPr>
            <w:tcW w:w="2335" w:type="dxa"/>
            <w:tcBorders>
              <w:left w:val="single" w:sz="4" w:space="0" w:color="FFFFFF" w:themeColor="background1"/>
              <w:right w:val="single" w:sz="4" w:space="0" w:color="FFFFFF" w:themeColor="background1"/>
            </w:tcBorders>
            <w:vAlign w:val="bottom"/>
          </w:tcPr>
          <w:p w14:paraId="17F0AC92" w14:textId="77777777" w:rsidR="00710501" w:rsidRPr="006650DB" w:rsidRDefault="00710501" w:rsidP="00A876AB">
            <w:pPr>
              <w:pStyle w:val="Style1"/>
              <w:spacing w:after="0"/>
              <w:jc w:val="center"/>
            </w:pPr>
            <w:r>
              <w:rPr>
                <w:color w:val="000000"/>
              </w:rPr>
              <w:t>5</w:t>
            </w:r>
          </w:p>
        </w:tc>
        <w:tc>
          <w:tcPr>
            <w:tcW w:w="2435" w:type="dxa"/>
            <w:tcBorders>
              <w:left w:val="single" w:sz="4" w:space="0" w:color="FFFFFF" w:themeColor="background1"/>
              <w:right w:val="single" w:sz="4" w:space="0" w:color="FFFFFF" w:themeColor="background1"/>
            </w:tcBorders>
          </w:tcPr>
          <w:p w14:paraId="071922CD" w14:textId="77777777" w:rsidR="00710501" w:rsidRPr="00894745" w:rsidRDefault="00710501" w:rsidP="00A876AB">
            <w:pPr>
              <w:pStyle w:val="Style1"/>
              <w:spacing w:after="0"/>
              <w:jc w:val="center"/>
              <w:rPr>
                <w:color w:val="000000"/>
              </w:rPr>
            </w:pPr>
            <w:r w:rsidRPr="00894745">
              <w:rPr>
                <w:color w:val="000000"/>
              </w:rPr>
              <w:t>56%</w:t>
            </w:r>
          </w:p>
        </w:tc>
      </w:tr>
      <w:tr w:rsidR="00710501" w:rsidRPr="006650DB" w14:paraId="4F0C1932"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6B4CE5D5" w14:textId="1B26D547" w:rsidR="00710501" w:rsidRDefault="00710501" w:rsidP="00A876AB">
            <w:pPr>
              <w:pStyle w:val="Style1"/>
              <w:spacing w:after="0"/>
              <w:ind w:left="-30"/>
              <w:jc w:val="left"/>
            </w:pPr>
            <w:r>
              <w:rPr>
                <w:color w:val="000000"/>
              </w:rPr>
              <w:t xml:space="preserve">Hotel building                                    </w:t>
            </w:r>
          </w:p>
        </w:tc>
        <w:tc>
          <w:tcPr>
            <w:tcW w:w="1350" w:type="dxa"/>
            <w:tcBorders>
              <w:left w:val="single" w:sz="4" w:space="0" w:color="FFFFFF" w:themeColor="background1"/>
              <w:right w:val="single" w:sz="4" w:space="0" w:color="FFFFFF" w:themeColor="background1"/>
            </w:tcBorders>
            <w:vAlign w:val="bottom"/>
          </w:tcPr>
          <w:p w14:paraId="001A1FA8" w14:textId="77777777" w:rsidR="00710501" w:rsidRPr="006650DB" w:rsidRDefault="00710501" w:rsidP="00A876AB">
            <w:pPr>
              <w:pStyle w:val="Style1"/>
              <w:spacing w:after="0"/>
              <w:ind w:left="-14"/>
              <w:jc w:val="center"/>
            </w:pPr>
            <w:r>
              <w:rPr>
                <w:color w:val="000000"/>
              </w:rPr>
              <w:t>8</w:t>
            </w:r>
          </w:p>
        </w:tc>
        <w:tc>
          <w:tcPr>
            <w:tcW w:w="2335" w:type="dxa"/>
            <w:tcBorders>
              <w:left w:val="single" w:sz="4" w:space="0" w:color="FFFFFF" w:themeColor="background1"/>
              <w:right w:val="single" w:sz="4" w:space="0" w:color="FFFFFF" w:themeColor="background1"/>
            </w:tcBorders>
            <w:vAlign w:val="bottom"/>
          </w:tcPr>
          <w:p w14:paraId="053D2C81" w14:textId="77777777" w:rsidR="00710501" w:rsidRPr="006650DB" w:rsidRDefault="00710501" w:rsidP="00A876AB">
            <w:pPr>
              <w:pStyle w:val="Style1"/>
              <w:spacing w:after="0"/>
              <w:jc w:val="center"/>
            </w:pPr>
            <w:r>
              <w:rPr>
                <w:color w:val="000000"/>
              </w:rPr>
              <w:t>4</w:t>
            </w:r>
          </w:p>
        </w:tc>
        <w:tc>
          <w:tcPr>
            <w:tcW w:w="2435" w:type="dxa"/>
            <w:tcBorders>
              <w:left w:val="single" w:sz="4" w:space="0" w:color="FFFFFF" w:themeColor="background1"/>
              <w:right w:val="single" w:sz="4" w:space="0" w:color="FFFFFF" w:themeColor="background1"/>
            </w:tcBorders>
          </w:tcPr>
          <w:p w14:paraId="16E0F462" w14:textId="77777777" w:rsidR="00710501" w:rsidRPr="00894745" w:rsidRDefault="00710501" w:rsidP="00A876AB">
            <w:pPr>
              <w:pStyle w:val="Style1"/>
              <w:spacing w:after="0"/>
              <w:jc w:val="center"/>
              <w:rPr>
                <w:color w:val="000000"/>
              </w:rPr>
            </w:pPr>
            <w:r w:rsidRPr="00894745">
              <w:rPr>
                <w:color w:val="000000"/>
              </w:rPr>
              <w:t>50%</w:t>
            </w:r>
          </w:p>
        </w:tc>
      </w:tr>
      <w:tr w:rsidR="00710501" w:rsidRPr="006650DB" w14:paraId="489D6020"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E2F72AA" w14:textId="77777777" w:rsidR="00710501" w:rsidRDefault="00710501" w:rsidP="00A876AB">
            <w:pPr>
              <w:pStyle w:val="Style1"/>
              <w:spacing w:after="0"/>
              <w:ind w:left="-30"/>
              <w:jc w:val="left"/>
            </w:pPr>
            <w:r>
              <w:rPr>
                <w:color w:val="000000"/>
              </w:rPr>
              <w:t xml:space="preserve">Health care facility building              </w:t>
            </w:r>
          </w:p>
        </w:tc>
        <w:tc>
          <w:tcPr>
            <w:tcW w:w="1350" w:type="dxa"/>
            <w:tcBorders>
              <w:left w:val="single" w:sz="4" w:space="0" w:color="FFFFFF" w:themeColor="background1"/>
              <w:right w:val="single" w:sz="4" w:space="0" w:color="FFFFFF" w:themeColor="background1"/>
            </w:tcBorders>
            <w:vAlign w:val="bottom"/>
          </w:tcPr>
          <w:p w14:paraId="1D4E9750" w14:textId="77777777" w:rsidR="00710501" w:rsidRPr="006650DB" w:rsidRDefault="00710501" w:rsidP="00A876AB">
            <w:pPr>
              <w:pStyle w:val="Style1"/>
              <w:spacing w:after="0"/>
              <w:ind w:left="-14"/>
              <w:jc w:val="center"/>
            </w:pPr>
            <w:r>
              <w:rPr>
                <w:color w:val="000000"/>
              </w:rPr>
              <w:t>2</w:t>
            </w:r>
          </w:p>
        </w:tc>
        <w:tc>
          <w:tcPr>
            <w:tcW w:w="2335" w:type="dxa"/>
            <w:tcBorders>
              <w:left w:val="single" w:sz="4" w:space="0" w:color="FFFFFF" w:themeColor="background1"/>
              <w:right w:val="single" w:sz="4" w:space="0" w:color="FFFFFF" w:themeColor="background1"/>
            </w:tcBorders>
            <w:vAlign w:val="bottom"/>
          </w:tcPr>
          <w:p w14:paraId="6B0F8A56" w14:textId="77777777" w:rsidR="00710501" w:rsidRPr="006650DB" w:rsidRDefault="00710501" w:rsidP="00A876AB">
            <w:pPr>
              <w:pStyle w:val="Style1"/>
              <w:spacing w:after="0"/>
              <w:jc w:val="center"/>
            </w:pPr>
            <w:r>
              <w:rPr>
                <w:color w:val="000000"/>
              </w:rPr>
              <w:t>1</w:t>
            </w:r>
          </w:p>
        </w:tc>
        <w:tc>
          <w:tcPr>
            <w:tcW w:w="2435" w:type="dxa"/>
            <w:tcBorders>
              <w:left w:val="single" w:sz="4" w:space="0" w:color="FFFFFF" w:themeColor="background1"/>
              <w:right w:val="single" w:sz="4" w:space="0" w:color="FFFFFF" w:themeColor="background1"/>
            </w:tcBorders>
          </w:tcPr>
          <w:p w14:paraId="4E3B00E0" w14:textId="77777777" w:rsidR="00710501" w:rsidRPr="00894745" w:rsidRDefault="00710501" w:rsidP="00A876AB">
            <w:pPr>
              <w:pStyle w:val="Style1"/>
              <w:spacing w:after="0"/>
              <w:jc w:val="center"/>
              <w:rPr>
                <w:color w:val="000000"/>
              </w:rPr>
            </w:pPr>
            <w:r w:rsidRPr="00894745">
              <w:rPr>
                <w:color w:val="000000"/>
              </w:rPr>
              <w:t>50%</w:t>
            </w:r>
          </w:p>
        </w:tc>
      </w:tr>
      <w:tr w:rsidR="00710501" w:rsidRPr="006650DB" w14:paraId="2D17ECC5"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587D81CB" w14:textId="77777777" w:rsidR="00710501" w:rsidRDefault="00710501" w:rsidP="00A876AB">
            <w:pPr>
              <w:pStyle w:val="Style1"/>
              <w:spacing w:after="0"/>
              <w:ind w:left="-30"/>
              <w:jc w:val="left"/>
            </w:pPr>
            <w:r>
              <w:rPr>
                <w:color w:val="000000"/>
              </w:rPr>
              <w:t>Educational facility building</w:t>
            </w:r>
          </w:p>
        </w:tc>
        <w:tc>
          <w:tcPr>
            <w:tcW w:w="1350" w:type="dxa"/>
            <w:tcBorders>
              <w:left w:val="single" w:sz="4" w:space="0" w:color="FFFFFF" w:themeColor="background1"/>
              <w:right w:val="single" w:sz="4" w:space="0" w:color="FFFFFF" w:themeColor="background1"/>
            </w:tcBorders>
            <w:vAlign w:val="bottom"/>
          </w:tcPr>
          <w:p w14:paraId="61E91E3D" w14:textId="77777777" w:rsidR="00710501" w:rsidRPr="006650DB" w:rsidRDefault="00710501" w:rsidP="00A876AB">
            <w:pPr>
              <w:pStyle w:val="Style1"/>
              <w:spacing w:after="0"/>
              <w:ind w:left="-14"/>
              <w:jc w:val="center"/>
            </w:pPr>
            <w:r>
              <w:rPr>
                <w:color w:val="000000"/>
              </w:rPr>
              <w:t>1</w:t>
            </w:r>
          </w:p>
        </w:tc>
        <w:tc>
          <w:tcPr>
            <w:tcW w:w="2335" w:type="dxa"/>
            <w:tcBorders>
              <w:left w:val="single" w:sz="4" w:space="0" w:color="FFFFFF" w:themeColor="background1"/>
              <w:right w:val="single" w:sz="4" w:space="0" w:color="FFFFFF" w:themeColor="background1"/>
            </w:tcBorders>
            <w:vAlign w:val="bottom"/>
          </w:tcPr>
          <w:p w14:paraId="4739EDAA" w14:textId="77777777" w:rsidR="00710501" w:rsidRPr="006650DB" w:rsidRDefault="00710501" w:rsidP="00A876AB">
            <w:pPr>
              <w:pStyle w:val="Style1"/>
              <w:spacing w:after="0"/>
              <w:jc w:val="center"/>
            </w:pPr>
            <w:r>
              <w:rPr>
                <w:color w:val="000000"/>
              </w:rPr>
              <w:t>0</w:t>
            </w:r>
          </w:p>
        </w:tc>
        <w:tc>
          <w:tcPr>
            <w:tcW w:w="2435" w:type="dxa"/>
            <w:tcBorders>
              <w:left w:val="single" w:sz="4" w:space="0" w:color="FFFFFF" w:themeColor="background1"/>
              <w:right w:val="single" w:sz="4" w:space="0" w:color="FFFFFF" w:themeColor="background1"/>
            </w:tcBorders>
          </w:tcPr>
          <w:p w14:paraId="145F74FE" w14:textId="77777777" w:rsidR="00710501" w:rsidRPr="00894745" w:rsidRDefault="00710501" w:rsidP="00A876AB">
            <w:pPr>
              <w:pStyle w:val="Style1"/>
              <w:spacing w:after="0"/>
              <w:jc w:val="center"/>
              <w:rPr>
                <w:color w:val="000000"/>
              </w:rPr>
            </w:pPr>
            <w:r w:rsidRPr="00894745">
              <w:rPr>
                <w:color w:val="000000"/>
              </w:rPr>
              <w:t>0%</w:t>
            </w:r>
          </w:p>
        </w:tc>
      </w:tr>
      <w:tr w:rsidR="00710501" w:rsidRPr="006650DB" w14:paraId="61F2047C"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09E319C3" w14:textId="77777777" w:rsidR="00710501" w:rsidRDefault="00710501" w:rsidP="00A876AB">
            <w:pPr>
              <w:pStyle w:val="Style1"/>
              <w:spacing w:after="0"/>
              <w:ind w:left="-30"/>
              <w:jc w:val="left"/>
            </w:pPr>
            <w:r>
              <w:rPr>
                <w:color w:val="000000"/>
              </w:rPr>
              <w:t>Recreational service building</w:t>
            </w:r>
          </w:p>
        </w:tc>
        <w:tc>
          <w:tcPr>
            <w:tcW w:w="1350" w:type="dxa"/>
            <w:tcBorders>
              <w:left w:val="single" w:sz="4" w:space="0" w:color="FFFFFF" w:themeColor="background1"/>
              <w:right w:val="single" w:sz="4" w:space="0" w:color="FFFFFF" w:themeColor="background1"/>
            </w:tcBorders>
            <w:vAlign w:val="bottom"/>
          </w:tcPr>
          <w:p w14:paraId="685FF94C" w14:textId="77777777" w:rsidR="00710501" w:rsidRPr="006650DB" w:rsidRDefault="00710501" w:rsidP="00A876AB">
            <w:pPr>
              <w:pStyle w:val="Style1"/>
              <w:spacing w:after="0"/>
              <w:ind w:left="-14"/>
              <w:jc w:val="center"/>
            </w:pPr>
            <w:r>
              <w:rPr>
                <w:color w:val="000000"/>
              </w:rPr>
              <w:t>2</w:t>
            </w:r>
          </w:p>
        </w:tc>
        <w:tc>
          <w:tcPr>
            <w:tcW w:w="2335" w:type="dxa"/>
            <w:tcBorders>
              <w:left w:val="single" w:sz="4" w:space="0" w:color="FFFFFF" w:themeColor="background1"/>
              <w:right w:val="single" w:sz="4" w:space="0" w:color="FFFFFF" w:themeColor="background1"/>
            </w:tcBorders>
            <w:vAlign w:val="bottom"/>
          </w:tcPr>
          <w:p w14:paraId="44EBBFEF" w14:textId="77777777" w:rsidR="00710501" w:rsidRPr="006650DB" w:rsidRDefault="00710501" w:rsidP="00A876AB">
            <w:pPr>
              <w:pStyle w:val="Style1"/>
              <w:spacing w:after="0"/>
              <w:jc w:val="center"/>
            </w:pPr>
            <w:r>
              <w:rPr>
                <w:color w:val="000000"/>
              </w:rPr>
              <w:t>0</w:t>
            </w:r>
          </w:p>
        </w:tc>
        <w:tc>
          <w:tcPr>
            <w:tcW w:w="2435" w:type="dxa"/>
            <w:tcBorders>
              <w:left w:val="single" w:sz="4" w:space="0" w:color="FFFFFF" w:themeColor="background1"/>
              <w:right w:val="single" w:sz="4" w:space="0" w:color="FFFFFF" w:themeColor="background1"/>
            </w:tcBorders>
          </w:tcPr>
          <w:p w14:paraId="232F202C" w14:textId="77777777" w:rsidR="00710501" w:rsidRPr="00894745" w:rsidRDefault="00710501" w:rsidP="00A876AB">
            <w:pPr>
              <w:pStyle w:val="Style1"/>
              <w:spacing w:after="0"/>
              <w:jc w:val="center"/>
              <w:rPr>
                <w:color w:val="000000"/>
              </w:rPr>
            </w:pPr>
            <w:r w:rsidRPr="00894745">
              <w:rPr>
                <w:color w:val="000000"/>
              </w:rPr>
              <w:t>0%</w:t>
            </w:r>
          </w:p>
        </w:tc>
      </w:tr>
      <w:tr w:rsidR="00710501" w:rsidRPr="006650DB" w14:paraId="28DCE400"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CA2F459" w14:textId="5FA878BB" w:rsidR="00710501" w:rsidRDefault="00710501" w:rsidP="00A876AB">
            <w:pPr>
              <w:pStyle w:val="Style1"/>
              <w:spacing w:after="0"/>
              <w:ind w:left="-30"/>
              <w:jc w:val="left"/>
            </w:pPr>
            <w:r>
              <w:rPr>
                <w:color w:val="000000"/>
              </w:rPr>
              <w:t>Religious building</w:t>
            </w:r>
          </w:p>
        </w:tc>
        <w:tc>
          <w:tcPr>
            <w:tcW w:w="1350" w:type="dxa"/>
            <w:tcBorders>
              <w:left w:val="single" w:sz="4" w:space="0" w:color="FFFFFF" w:themeColor="background1"/>
              <w:right w:val="single" w:sz="4" w:space="0" w:color="FFFFFF" w:themeColor="background1"/>
            </w:tcBorders>
            <w:vAlign w:val="bottom"/>
          </w:tcPr>
          <w:p w14:paraId="3284B201" w14:textId="77777777" w:rsidR="00710501" w:rsidRPr="006650DB" w:rsidRDefault="00710501" w:rsidP="00A876AB">
            <w:pPr>
              <w:pStyle w:val="Style1"/>
              <w:spacing w:after="0"/>
              <w:ind w:left="-14"/>
              <w:jc w:val="center"/>
            </w:pPr>
            <w:r>
              <w:rPr>
                <w:color w:val="000000"/>
              </w:rPr>
              <w:t>1</w:t>
            </w:r>
          </w:p>
        </w:tc>
        <w:tc>
          <w:tcPr>
            <w:tcW w:w="2335" w:type="dxa"/>
            <w:tcBorders>
              <w:left w:val="single" w:sz="4" w:space="0" w:color="FFFFFF" w:themeColor="background1"/>
              <w:right w:val="single" w:sz="4" w:space="0" w:color="FFFFFF" w:themeColor="background1"/>
            </w:tcBorders>
            <w:vAlign w:val="bottom"/>
          </w:tcPr>
          <w:p w14:paraId="27ADA8A1" w14:textId="77777777" w:rsidR="00710501" w:rsidRPr="006650DB" w:rsidRDefault="00710501" w:rsidP="00A876AB">
            <w:pPr>
              <w:pStyle w:val="Style1"/>
              <w:spacing w:after="0"/>
              <w:jc w:val="center"/>
            </w:pPr>
            <w:r>
              <w:rPr>
                <w:color w:val="000000"/>
              </w:rPr>
              <w:t>0</w:t>
            </w:r>
          </w:p>
        </w:tc>
        <w:tc>
          <w:tcPr>
            <w:tcW w:w="2435" w:type="dxa"/>
            <w:tcBorders>
              <w:left w:val="single" w:sz="4" w:space="0" w:color="FFFFFF" w:themeColor="background1"/>
              <w:right w:val="single" w:sz="4" w:space="0" w:color="FFFFFF" w:themeColor="background1"/>
            </w:tcBorders>
          </w:tcPr>
          <w:p w14:paraId="4C2B0147" w14:textId="77777777" w:rsidR="00710501" w:rsidRPr="00894745" w:rsidRDefault="00710501" w:rsidP="00A876AB">
            <w:pPr>
              <w:pStyle w:val="Style1"/>
              <w:spacing w:after="0"/>
              <w:jc w:val="center"/>
              <w:rPr>
                <w:color w:val="000000"/>
              </w:rPr>
            </w:pPr>
            <w:r w:rsidRPr="00894745">
              <w:rPr>
                <w:color w:val="000000"/>
              </w:rPr>
              <w:t>0%</w:t>
            </w:r>
          </w:p>
        </w:tc>
      </w:tr>
      <w:tr w:rsidR="00710501" w:rsidRPr="006650DB" w14:paraId="786C0048"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3D239A5C" w14:textId="77777777" w:rsidR="00710501" w:rsidRDefault="00710501" w:rsidP="00A876AB">
            <w:pPr>
              <w:pStyle w:val="Style1"/>
              <w:spacing w:after="0"/>
              <w:ind w:left="-30"/>
              <w:jc w:val="left"/>
            </w:pPr>
            <w:r>
              <w:rPr>
                <w:color w:val="000000"/>
              </w:rPr>
              <w:t xml:space="preserve">Ware house </w:t>
            </w:r>
          </w:p>
        </w:tc>
        <w:tc>
          <w:tcPr>
            <w:tcW w:w="1350" w:type="dxa"/>
            <w:tcBorders>
              <w:left w:val="single" w:sz="4" w:space="0" w:color="FFFFFF" w:themeColor="background1"/>
              <w:right w:val="single" w:sz="4" w:space="0" w:color="FFFFFF" w:themeColor="background1"/>
            </w:tcBorders>
            <w:vAlign w:val="bottom"/>
          </w:tcPr>
          <w:p w14:paraId="19E58468" w14:textId="77777777" w:rsidR="00710501" w:rsidRPr="006650DB" w:rsidRDefault="00710501" w:rsidP="00A876AB">
            <w:pPr>
              <w:pStyle w:val="Style1"/>
              <w:spacing w:after="0"/>
              <w:ind w:left="-14"/>
              <w:jc w:val="center"/>
            </w:pPr>
            <w:r>
              <w:rPr>
                <w:color w:val="000000"/>
              </w:rPr>
              <w:t>8</w:t>
            </w:r>
          </w:p>
        </w:tc>
        <w:tc>
          <w:tcPr>
            <w:tcW w:w="2335" w:type="dxa"/>
            <w:tcBorders>
              <w:left w:val="single" w:sz="4" w:space="0" w:color="FFFFFF" w:themeColor="background1"/>
              <w:right w:val="single" w:sz="4" w:space="0" w:color="FFFFFF" w:themeColor="background1"/>
            </w:tcBorders>
            <w:vAlign w:val="bottom"/>
          </w:tcPr>
          <w:p w14:paraId="15153A1D" w14:textId="77777777" w:rsidR="00710501" w:rsidRPr="006650DB" w:rsidRDefault="00710501" w:rsidP="00A876AB">
            <w:pPr>
              <w:pStyle w:val="Style1"/>
              <w:spacing w:after="0"/>
              <w:jc w:val="center"/>
            </w:pPr>
            <w:r>
              <w:rPr>
                <w:color w:val="000000"/>
              </w:rPr>
              <w:t>6</w:t>
            </w:r>
          </w:p>
        </w:tc>
        <w:tc>
          <w:tcPr>
            <w:tcW w:w="2435" w:type="dxa"/>
            <w:tcBorders>
              <w:left w:val="single" w:sz="4" w:space="0" w:color="FFFFFF" w:themeColor="background1"/>
              <w:right w:val="single" w:sz="4" w:space="0" w:color="FFFFFF" w:themeColor="background1"/>
            </w:tcBorders>
          </w:tcPr>
          <w:p w14:paraId="6A632414" w14:textId="77777777" w:rsidR="00710501" w:rsidRPr="00894745" w:rsidRDefault="00710501" w:rsidP="00A876AB">
            <w:pPr>
              <w:pStyle w:val="Style1"/>
              <w:spacing w:after="0"/>
              <w:jc w:val="center"/>
              <w:rPr>
                <w:color w:val="000000"/>
              </w:rPr>
            </w:pPr>
            <w:r w:rsidRPr="00894745">
              <w:rPr>
                <w:color w:val="000000"/>
              </w:rPr>
              <w:t>75%</w:t>
            </w:r>
          </w:p>
        </w:tc>
      </w:tr>
      <w:tr w:rsidR="00710501" w:rsidRPr="006650DB" w14:paraId="0B9BD389"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6253D55F" w14:textId="77777777" w:rsidR="00710501" w:rsidRDefault="00710501" w:rsidP="00A876AB">
            <w:pPr>
              <w:pStyle w:val="Style1"/>
              <w:spacing w:after="0"/>
              <w:ind w:left="-30"/>
              <w:jc w:val="left"/>
            </w:pPr>
            <w:r>
              <w:rPr>
                <w:color w:val="000000"/>
              </w:rPr>
              <w:t xml:space="preserve">Industrial building </w:t>
            </w:r>
          </w:p>
        </w:tc>
        <w:tc>
          <w:tcPr>
            <w:tcW w:w="1350" w:type="dxa"/>
            <w:tcBorders>
              <w:left w:val="single" w:sz="4" w:space="0" w:color="FFFFFF" w:themeColor="background1"/>
              <w:right w:val="single" w:sz="4" w:space="0" w:color="FFFFFF" w:themeColor="background1"/>
            </w:tcBorders>
            <w:vAlign w:val="bottom"/>
          </w:tcPr>
          <w:p w14:paraId="452D8A3C" w14:textId="77777777" w:rsidR="00710501" w:rsidRPr="006650DB" w:rsidRDefault="00710501" w:rsidP="00A876AB">
            <w:pPr>
              <w:pStyle w:val="Style1"/>
              <w:spacing w:after="0"/>
              <w:ind w:left="-14"/>
              <w:jc w:val="center"/>
            </w:pPr>
            <w:r>
              <w:rPr>
                <w:color w:val="000000"/>
              </w:rPr>
              <w:t>6</w:t>
            </w:r>
          </w:p>
        </w:tc>
        <w:tc>
          <w:tcPr>
            <w:tcW w:w="2335" w:type="dxa"/>
            <w:tcBorders>
              <w:left w:val="single" w:sz="4" w:space="0" w:color="FFFFFF" w:themeColor="background1"/>
              <w:right w:val="single" w:sz="4" w:space="0" w:color="FFFFFF" w:themeColor="background1"/>
            </w:tcBorders>
            <w:vAlign w:val="bottom"/>
          </w:tcPr>
          <w:p w14:paraId="7F1CE8C6" w14:textId="77777777" w:rsidR="00710501" w:rsidRPr="006650DB" w:rsidRDefault="00710501" w:rsidP="00A876AB">
            <w:pPr>
              <w:pStyle w:val="Style1"/>
              <w:spacing w:after="0"/>
              <w:jc w:val="center"/>
            </w:pPr>
            <w:r>
              <w:rPr>
                <w:color w:val="000000"/>
              </w:rPr>
              <w:t>5</w:t>
            </w:r>
          </w:p>
        </w:tc>
        <w:tc>
          <w:tcPr>
            <w:tcW w:w="2435" w:type="dxa"/>
            <w:tcBorders>
              <w:left w:val="single" w:sz="4" w:space="0" w:color="FFFFFF" w:themeColor="background1"/>
              <w:right w:val="single" w:sz="4" w:space="0" w:color="FFFFFF" w:themeColor="background1"/>
            </w:tcBorders>
          </w:tcPr>
          <w:p w14:paraId="131AF0FD" w14:textId="77777777" w:rsidR="00710501" w:rsidRPr="00894745" w:rsidRDefault="00710501" w:rsidP="00A876AB">
            <w:pPr>
              <w:pStyle w:val="Style1"/>
              <w:spacing w:after="0"/>
              <w:jc w:val="center"/>
              <w:rPr>
                <w:color w:val="000000"/>
              </w:rPr>
            </w:pPr>
            <w:r w:rsidRPr="00894745">
              <w:rPr>
                <w:color w:val="000000"/>
              </w:rPr>
              <w:t>83%</w:t>
            </w:r>
          </w:p>
        </w:tc>
      </w:tr>
      <w:tr w:rsidR="00710501" w:rsidRPr="006650DB" w14:paraId="62C285BF" w14:textId="77777777" w:rsidTr="00A876AB">
        <w:trPr>
          <w:trHeight w:val="530"/>
        </w:trPr>
        <w:tc>
          <w:tcPr>
            <w:tcW w:w="3330" w:type="dxa"/>
            <w:tcBorders>
              <w:left w:val="single" w:sz="4" w:space="0" w:color="FFFFFF" w:themeColor="background1"/>
              <w:right w:val="single" w:sz="4" w:space="0" w:color="FFFFFF" w:themeColor="background1"/>
            </w:tcBorders>
            <w:vAlign w:val="center"/>
          </w:tcPr>
          <w:p w14:paraId="740ED607" w14:textId="77777777" w:rsidR="00710501" w:rsidRDefault="00710501" w:rsidP="00A876AB">
            <w:pPr>
              <w:pStyle w:val="Style1"/>
              <w:spacing w:after="0"/>
              <w:jc w:val="right"/>
            </w:pPr>
            <w:r>
              <w:t>Total</w:t>
            </w:r>
          </w:p>
        </w:tc>
        <w:tc>
          <w:tcPr>
            <w:tcW w:w="1350" w:type="dxa"/>
            <w:tcBorders>
              <w:left w:val="single" w:sz="4" w:space="0" w:color="FFFFFF" w:themeColor="background1"/>
              <w:right w:val="single" w:sz="4" w:space="0" w:color="FFFFFF" w:themeColor="background1"/>
            </w:tcBorders>
            <w:vAlign w:val="center"/>
          </w:tcPr>
          <w:p w14:paraId="7835D1A3" w14:textId="77777777" w:rsidR="00710501" w:rsidRPr="006650DB" w:rsidRDefault="00710501" w:rsidP="00A876AB">
            <w:pPr>
              <w:pStyle w:val="Style1"/>
              <w:spacing w:after="0"/>
              <w:ind w:left="-14"/>
              <w:jc w:val="center"/>
            </w:pPr>
            <w:r>
              <w:t xml:space="preserve">96 </w:t>
            </w:r>
          </w:p>
        </w:tc>
        <w:tc>
          <w:tcPr>
            <w:tcW w:w="2335" w:type="dxa"/>
            <w:tcBorders>
              <w:left w:val="single" w:sz="4" w:space="0" w:color="FFFFFF" w:themeColor="background1"/>
              <w:right w:val="single" w:sz="4" w:space="0" w:color="FFFFFF" w:themeColor="background1"/>
            </w:tcBorders>
            <w:vAlign w:val="center"/>
          </w:tcPr>
          <w:p w14:paraId="43B8473C" w14:textId="77777777" w:rsidR="00710501" w:rsidRPr="006650DB" w:rsidRDefault="00710501" w:rsidP="00A876AB">
            <w:pPr>
              <w:pStyle w:val="Style1"/>
              <w:spacing w:after="0"/>
              <w:jc w:val="center"/>
            </w:pPr>
            <w:r>
              <w:t>59</w:t>
            </w:r>
          </w:p>
        </w:tc>
        <w:tc>
          <w:tcPr>
            <w:tcW w:w="2435" w:type="dxa"/>
            <w:tcBorders>
              <w:left w:val="single" w:sz="4" w:space="0" w:color="FFFFFF" w:themeColor="background1"/>
              <w:right w:val="single" w:sz="4" w:space="0" w:color="FFFFFF" w:themeColor="background1"/>
            </w:tcBorders>
            <w:vAlign w:val="center"/>
          </w:tcPr>
          <w:p w14:paraId="0F91ADBB" w14:textId="77777777" w:rsidR="00710501" w:rsidRPr="006650DB" w:rsidRDefault="00710501" w:rsidP="00A876AB">
            <w:pPr>
              <w:pStyle w:val="Style1"/>
              <w:spacing w:after="0"/>
              <w:jc w:val="center"/>
            </w:pPr>
            <w:r>
              <w:t>61%</w:t>
            </w:r>
          </w:p>
        </w:tc>
      </w:tr>
    </w:tbl>
    <w:p w14:paraId="25DAF9F9" w14:textId="77777777" w:rsidR="00710501" w:rsidRDefault="00710501" w:rsidP="009A22FF">
      <w:pPr>
        <w:pStyle w:val="Style1"/>
      </w:pPr>
    </w:p>
    <w:p w14:paraId="5F09E491" w14:textId="5CB47F27" w:rsidR="009F1004" w:rsidRPr="00710501" w:rsidRDefault="00D300F0" w:rsidP="00710501">
      <w:pPr>
        <w:pStyle w:val="Style1"/>
      </w:pPr>
      <w:r>
        <w:t>H</w:t>
      </w:r>
      <w:r w:rsidR="001C753B">
        <w:t>owever</w:t>
      </w:r>
      <w:r>
        <w:t xml:space="preserve"> </w:t>
      </w:r>
      <w:r w:rsidR="001C753B">
        <w:t>recreational</w:t>
      </w:r>
      <w:r>
        <w:t xml:space="preserve"> service</w:t>
      </w:r>
      <w:r w:rsidR="001C753B">
        <w:t>, residential villa</w:t>
      </w:r>
      <w:r w:rsidR="00FA79DD">
        <w:t>,</w:t>
      </w:r>
      <w:r w:rsidR="001C753B">
        <w:t xml:space="preserve"> </w:t>
      </w:r>
      <w:r w:rsidR="001C753B" w:rsidRPr="00FA79DD">
        <w:rPr>
          <w:noProof/>
        </w:rPr>
        <w:t>and</w:t>
      </w:r>
      <w:r w:rsidR="001C753B">
        <w:t xml:space="preserve"> religious building </w:t>
      </w:r>
      <w:r w:rsidR="00D409BE">
        <w:t>projects</w:t>
      </w:r>
      <w:r w:rsidR="001C753B">
        <w:t xml:space="preserve"> </w:t>
      </w:r>
      <w:r w:rsidR="001C753B" w:rsidRPr="00FA79DD">
        <w:rPr>
          <w:noProof/>
        </w:rPr>
        <w:t>ha</w:t>
      </w:r>
      <w:r w:rsidR="00FA79DD">
        <w:rPr>
          <w:noProof/>
        </w:rPr>
        <w:t>ve</w:t>
      </w:r>
      <w:r w:rsidR="001C753B">
        <w:t xml:space="preserve"> the least consumption on their project</w:t>
      </w:r>
      <w:r w:rsidR="00BD6F9A">
        <w:t xml:space="preserve"> </w:t>
      </w:r>
      <w:r w:rsidR="00926488">
        <w:t>category.</w:t>
      </w:r>
      <w:bookmarkStart w:id="550" w:name="_Toc528692686"/>
      <w:bookmarkEnd w:id="549"/>
      <w:r w:rsidR="00F46CE6">
        <w:t xml:space="preserve"> </w:t>
      </w:r>
      <w:r w:rsidR="00926488">
        <w:t>But</w:t>
      </w:r>
      <w:r w:rsidR="00D409BE">
        <w:t xml:space="preserve"> recreational</w:t>
      </w:r>
      <w:r w:rsidR="00BD6F9A">
        <w:t xml:space="preserve"> </w:t>
      </w:r>
      <w:r w:rsidR="00D409BE">
        <w:t>service, health</w:t>
      </w:r>
      <w:r w:rsidR="00BD6F9A">
        <w:t xml:space="preserve"> </w:t>
      </w:r>
      <w:r w:rsidR="00D409BE">
        <w:t>care,</w:t>
      </w:r>
      <w:r w:rsidR="00BD6F9A">
        <w:t xml:space="preserve"> </w:t>
      </w:r>
      <w:r w:rsidR="00D409BE">
        <w:t xml:space="preserve">educational and religious building projects </w:t>
      </w:r>
      <w:r w:rsidR="006816EF">
        <w:t>w</w:t>
      </w:r>
      <w:r w:rsidR="00741988">
        <w:t>e</w:t>
      </w:r>
      <w:r w:rsidR="006816EF">
        <w:t>re</w:t>
      </w:r>
      <w:r w:rsidR="00D409BE">
        <w:t xml:space="preserve"> with few project </w:t>
      </w:r>
      <w:r w:rsidR="00943BE2">
        <w:t>numbers</w:t>
      </w:r>
      <w:r w:rsidR="00D409BE">
        <w:t xml:space="preserve"> which is less than </w:t>
      </w:r>
      <w:r w:rsidR="00BD6F9A">
        <w:t xml:space="preserve">five </w:t>
      </w:r>
      <w:r w:rsidR="00D409BE">
        <w:t>from all respondent’s project</w:t>
      </w:r>
      <w:r w:rsidR="005654A9">
        <w:t xml:space="preserve"> that affect the variation of data </w:t>
      </w:r>
      <w:r w:rsidR="00B85DAA">
        <w:t>with greater</w:t>
      </w:r>
      <w:r w:rsidR="005654A9">
        <w:t xml:space="preserve"> </w:t>
      </w:r>
      <w:r w:rsidR="00DD7317">
        <w:t>amount</w:t>
      </w:r>
      <w:r w:rsidR="005654A9">
        <w:t xml:space="preserve"> of </w:t>
      </w:r>
      <w:r w:rsidR="00A915FF">
        <w:t>percentage</w:t>
      </w:r>
      <w:r w:rsidR="00D409BE">
        <w:t>.</w:t>
      </w:r>
      <w:bookmarkStart w:id="551" w:name="_Toc528692687"/>
      <w:bookmarkStart w:id="552" w:name="_Toc534709543"/>
      <w:bookmarkEnd w:id="550"/>
    </w:p>
    <w:p w14:paraId="4695E980" w14:textId="2206123B" w:rsidR="00BE3C0D" w:rsidRPr="009F1004" w:rsidRDefault="008815AE" w:rsidP="00284762">
      <w:pPr>
        <w:pStyle w:val="Style1"/>
        <w:numPr>
          <w:ilvl w:val="0"/>
          <w:numId w:val="17"/>
        </w:numPr>
        <w:ind w:left="360" w:hanging="90"/>
        <w:rPr>
          <w:b/>
        </w:rPr>
      </w:pPr>
      <w:r w:rsidRPr="009F1004">
        <w:rPr>
          <w:b/>
        </w:rPr>
        <w:t>Modular Components Utilization</w:t>
      </w:r>
      <w:bookmarkEnd w:id="551"/>
      <w:bookmarkEnd w:id="552"/>
    </w:p>
    <w:p w14:paraId="25DE8883" w14:textId="07AB0F90" w:rsidR="00710501" w:rsidRPr="00710501" w:rsidRDefault="004A0141" w:rsidP="008D08B8">
      <w:pPr>
        <w:pStyle w:val="Style1"/>
      </w:pPr>
      <w:bookmarkStart w:id="553" w:name="_Toc528692688"/>
      <w:r w:rsidRPr="004A0141">
        <w:t xml:space="preserve">This </w:t>
      </w:r>
      <w:r w:rsidRPr="00FA79DD">
        <w:rPr>
          <w:noProof/>
        </w:rPr>
        <w:t>subtopic</w:t>
      </w:r>
      <w:r w:rsidRPr="004A0141">
        <w:t xml:space="preserve"> </w:t>
      </w:r>
      <w:r>
        <w:t xml:space="preserve">demonstrates utilization of modular component types, which helps to analyze and investigate which type of component is utilized much or less and what building project type utilize what type modular components based on </w:t>
      </w:r>
      <w:r w:rsidR="00C14B7D">
        <w:t>respondent’s</w:t>
      </w:r>
      <w:r>
        <w:t xml:space="preserve"> selection frequency’s</w:t>
      </w:r>
      <w:r w:rsidR="00BD7A60">
        <w:t xml:space="preserve">, that helps more to find challenges on adaptation of those types of building systems </w:t>
      </w:r>
      <w:r w:rsidR="00C14B7D">
        <w:t xml:space="preserve">in Addis Ababa </w:t>
      </w:r>
      <w:r w:rsidR="00BD7A60">
        <w:t>with broad results understanding.</w:t>
      </w:r>
      <w:r w:rsidR="006A0849">
        <w:t xml:space="preserve"> That also important to identify which project type needs more assistance and which modular component has a challenge in utilization.</w:t>
      </w:r>
      <w:bookmarkEnd w:id="553"/>
    </w:p>
    <w:p w14:paraId="07537114" w14:textId="77777777" w:rsidR="00A876AB" w:rsidRDefault="00A876AB" w:rsidP="008D08B8">
      <w:pPr>
        <w:pStyle w:val="Style1"/>
        <w:rPr>
          <w:b/>
        </w:rPr>
      </w:pPr>
      <w:bookmarkStart w:id="554" w:name="_Toc528692689"/>
      <w:bookmarkStart w:id="555" w:name="_Toc534709544"/>
      <w:bookmarkStart w:id="556" w:name="_Toc534882149"/>
    </w:p>
    <w:p w14:paraId="6CF1FC70" w14:textId="77777777" w:rsidR="00A876AB" w:rsidRDefault="00A876AB" w:rsidP="008D08B8">
      <w:pPr>
        <w:pStyle w:val="Style1"/>
        <w:rPr>
          <w:b/>
        </w:rPr>
      </w:pPr>
    </w:p>
    <w:p w14:paraId="1154B346" w14:textId="77777777" w:rsidR="00A876AB" w:rsidRDefault="00A876AB" w:rsidP="008D08B8">
      <w:pPr>
        <w:pStyle w:val="Style1"/>
        <w:rPr>
          <w:b/>
        </w:rPr>
      </w:pPr>
    </w:p>
    <w:p w14:paraId="220FF561" w14:textId="7DDF4141" w:rsidR="00BD7A60" w:rsidRDefault="00A876AB" w:rsidP="00284762">
      <w:pPr>
        <w:pStyle w:val="Style1"/>
        <w:numPr>
          <w:ilvl w:val="0"/>
          <w:numId w:val="18"/>
        </w:numPr>
        <w:tabs>
          <w:tab w:val="left" w:pos="270"/>
        </w:tabs>
        <w:ind w:left="360"/>
        <w:rPr>
          <w:b/>
        </w:rPr>
      </w:pPr>
      <w:r w:rsidRPr="00710501">
        <w:rPr>
          <w:b/>
          <w:noProof/>
        </w:rPr>
        <w:lastRenderedPageBreak/>
        <mc:AlternateContent>
          <mc:Choice Requires="wps">
            <w:drawing>
              <wp:anchor distT="0" distB="0" distL="114300" distR="114300" simplePos="0" relativeHeight="252450816" behindDoc="0" locked="0" layoutInCell="1" allowOverlap="1" wp14:anchorId="70D92D4C" wp14:editId="0F01F609">
                <wp:simplePos x="0" y="0"/>
                <wp:positionH relativeFrom="margin">
                  <wp:posOffset>-19050</wp:posOffset>
                </wp:positionH>
                <wp:positionV relativeFrom="paragraph">
                  <wp:posOffset>339725</wp:posOffset>
                </wp:positionV>
                <wp:extent cx="5905500" cy="200025"/>
                <wp:effectExtent l="0" t="0" r="0" b="9525"/>
                <wp:wrapSquare wrapText="bothSides"/>
                <wp:docPr id="641" name="Text Box 641"/>
                <wp:cNvGraphicFramePr/>
                <a:graphic xmlns:a="http://schemas.openxmlformats.org/drawingml/2006/main">
                  <a:graphicData uri="http://schemas.microsoft.com/office/word/2010/wordprocessingShape">
                    <wps:wsp>
                      <wps:cNvSpPr txBox="1"/>
                      <wps:spPr>
                        <a:xfrm>
                          <a:off x="0" y="0"/>
                          <a:ext cx="5905500" cy="200025"/>
                        </a:xfrm>
                        <a:prstGeom prst="rect">
                          <a:avLst/>
                        </a:prstGeom>
                        <a:solidFill>
                          <a:prstClr val="white"/>
                        </a:solidFill>
                        <a:ln>
                          <a:noFill/>
                        </a:ln>
                      </wps:spPr>
                      <wps:txbx>
                        <w:txbxContent>
                          <w:p w14:paraId="567E823D" w14:textId="77777777" w:rsidR="004119DD" w:rsidRPr="007C4799" w:rsidRDefault="004119DD" w:rsidP="008D08B8">
                            <w:pPr>
                              <w:pStyle w:val="Style1"/>
                              <w:rPr>
                                <w:sz w:val="22"/>
                              </w:rPr>
                            </w:pPr>
                            <w:r w:rsidRPr="007C4799">
                              <w:rPr>
                                <w:b/>
                                <w:sz w:val="22"/>
                              </w:rPr>
                              <w:t>Table 4.</w:t>
                            </w:r>
                            <w:r>
                              <w:rPr>
                                <w:b/>
                                <w:sz w:val="22"/>
                              </w:rPr>
                              <w:t>4:</w:t>
                            </w:r>
                            <w:r w:rsidRPr="007C4799">
                              <w:rPr>
                                <w:i/>
                                <w:sz w:val="22"/>
                              </w:rPr>
                              <w:t xml:space="preserve">  </w:t>
                            </w:r>
                            <w:r w:rsidRPr="00D718D0">
                              <w:rPr>
                                <w:rFonts w:eastAsia="Times New Roman"/>
                                <w:sz w:val="22"/>
                              </w:rPr>
                              <w:t xml:space="preserve">Utilization </w:t>
                            </w:r>
                            <w:r>
                              <w:rPr>
                                <w:rFonts w:eastAsia="Times New Roman"/>
                                <w:sz w:val="22"/>
                              </w:rPr>
                              <w:t xml:space="preserve">by Type </w:t>
                            </w:r>
                            <w:r w:rsidRPr="00D718D0">
                              <w:rPr>
                                <w:rFonts w:eastAsia="Times New Roman"/>
                                <w:sz w:val="22"/>
                              </w:rPr>
                              <w:t xml:space="preserve">of Modular Components </w:t>
                            </w:r>
                          </w:p>
                          <w:p w14:paraId="4E574227" w14:textId="77777777" w:rsidR="004119DD" w:rsidRPr="007C4799" w:rsidRDefault="004119DD" w:rsidP="008D08B8">
                            <w:pPr>
                              <w:ind w:left="1350" w:hanging="1350"/>
                              <w:rPr>
                                <w:rFonts w:eastAsia="Times New Roman" w:cs="Arial"/>
                                <w:b w:val="0"/>
                                <w:color w:val="auto"/>
                                <w:sz w:val="22"/>
                                <w:szCs w:val="24"/>
                              </w:rPr>
                            </w:pPr>
                          </w:p>
                          <w:p w14:paraId="0491A831" w14:textId="77777777" w:rsidR="004119DD" w:rsidRPr="007C4799" w:rsidRDefault="004119DD" w:rsidP="008D08B8">
                            <w:pPr>
                              <w:ind w:left="1440" w:hanging="1440"/>
                              <w:rPr>
                                <w:rFonts w:cs="Arial"/>
                                <w:b w:val="0"/>
                                <w:color w:val="000000"/>
                                <w:sz w:val="20"/>
                                <w:szCs w:val="24"/>
                              </w:rPr>
                            </w:pPr>
                          </w:p>
                          <w:p w14:paraId="62EE00FE" w14:textId="77777777" w:rsidR="004119DD" w:rsidRPr="007C4799" w:rsidRDefault="004119DD" w:rsidP="008D08B8">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D92D4C" id="Text Box 641" o:spid="_x0000_s1230" type="#_x0000_t202" style="position:absolute;left:0;text-align:left;margin-left:-1.5pt;margin-top:26.75pt;width:465pt;height:15.75pt;z-index:252450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" stroked="f">
                <v:textbox inset="0,0,0,0">
                  <w:txbxContent>
                    <w:p w14:paraId="567E823D" w14:textId="77777777" w:rsidR="004119DD" w:rsidRPr="007C4799" w:rsidRDefault="004119DD" w:rsidP="008D08B8">
                      <w:pPr>
                        <w:pStyle w:val="Style1"/>
                        <w:rPr>
                          <w:sz w:val="22"/>
                        </w:rPr>
                      </w:pPr>
                      <w:r w:rsidRPr="007C4799">
                        <w:rPr>
                          <w:b/>
                          <w:sz w:val="22"/>
                        </w:rPr>
                        <w:t>Table 4.</w:t>
                      </w:r>
                      <w:r>
                        <w:rPr>
                          <w:b/>
                          <w:sz w:val="22"/>
                        </w:rPr>
                        <w:t>4:</w:t>
                      </w:r>
                      <w:r w:rsidRPr="007C4799">
                        <w:rPr>
                          <w:i/>
                          <w:sz w:val="22"/>
                        </w:rPr>
                        <w:t xml:space="preserve">  </w:t>
                      </w:r>
                      <w:r w:rsidRPr="00D718D0">
                        <w:rPr>
                          <w:rFonts w:eastAsia="Times New Roman"/>
                          <w:sz w:val="22"/>
                        </w:rPr>
                        <w:t xml:space="preserve">Utilization </w:t>
                      </w:r>
                      <w:r>
                        <w:rPr>
                          <w:rFonts w:eastAsia="Times New Roman"/>
                          <w:sz w:val="22"/>
                        </w:rPr>
                        <w:t xml:space="preserve">by Type </w:t>
                      </w:r>
                      <w:r w:rsidRPr="00D718D0">
                        <w:rPr>
                          <w:rFonts w:eastAsia="Times New Roman"/>
                          <w:sz w:val="22"/>
                        </w:rPr>
                        <w:t xml:space="preserve">of Modular Components </w:t>
                      </w:r>
                    </w:p>
                    <w:p w14:paraId="4E574227" w14:textId="77777777" w:rsidR="004119DD" w:rsidRPr="007C4799" w:rsidRDefault="004119DD" w:rsidP="008D08B8">
                      <w:pPr>
                        <w:ind w:left="1350" w:hanging="1350"/>
                        <w:rPr>
                          <w:rFonts w:eastAsia="Times New Roman" w:cs="Arial"/>
                          <w:b w:val="0"/>
                          <w:color w:val="auto"/>
                          <w:sz w:val="22"/>
                          <w:szCs w:val="24"/>
                        </w:rPr>
                      </w:pPr>
                    </w:p>
                    <w:p w14:paraId="0491A831" w14:textId="77777777" w:rsidR="004119DD" w:rsidRPr="007C4799" w:rsidRDefault="004119DD" w:rsidP="008D08B8">
                      <w:pPr>
                        <w:ind w:left="1440" w:hanging="1440"/>
                        <w:rPr>
                          <w:rFonts w:cs="Arial"/>
                          <w:b w:val="0"/>
                          <w:color w:val="000000"/>
                          <w:sz w:val="20"/>
                          <w:szCs w:val="24"/>
                        </w:rPr>
                      </w:pPr>
                    </w:p>
                    <w:p w14:paraId="62EE00FE" w14:textId="77777777" w:rsidR="004119DD" w:rsidRPr="007C4799" w:rsidRDefault="004119DD" w:rsidP="008D08B8">
                      <w:pPr>
                        <w:pStyle w:val="Heading1"/>
                        <w:rPr>
                          <w:sz w:val="22"/>
                        </w:rPr>
                      </w:pPr>
                    </w:p>
                  </w:txbxContent>
                </v:textbox>
                <w10:wrap type="square" anchorx="margin"/>
              </v:shape>
            </w:pict>
          </mc:Fallback>
        </mc:AlternateContent>
      </w:r>
      <w:r w:rsidR="00C14B7D" w:rsidRPr="00500D07">
        <w:rPr>
          <w:b/>
        </w:rPr>
        <w:t xml:space="preserve">Utilization </w:t>
      </w:r>
      <w:r w:rsidR="00326AA3">
        <w:rPr>
          <w:b/>
        </w:rPr>
        <w:t>by Type of</w:t>
      </w:r>
      <w:r w:rsidR="00C14B7D" w:rsidRPr="00500D07">
        <w:rPr>
          <w:b/>
        </w:rPr>
        <w:t xml:space="preserve"> </w:t>
      </w:r>
      <w:r w:rsidR="00326AA3">
        <w:rPr>
          <w:b/>
        </w:rPr>
        <w:t>Modular</w:t>
      </w:r>
      <w:r w:rsidR="00326AA3" w:rsidRPr="00500D07">
        <w:rPr>
          <w:b/>
        </w:rPr>
        <w:t xml:space="preserve"> </w:t>
      </w:r>
      <w:r w:rsidR="00C14B7D" w:rsidRPr="00500D07">
        <w:rPr>
          <w:b/>
        </w:rPr>
        <w:t xml:space="preserve">Components </w:t>
      </w:r>
      <w:bookmarkEnd w:id="554"/>
      <w:bookmarkEnd w:id="555"/>
      <w:bookmarkEnd w:id="556"/>
    </w:p>
    <w:tbl>
      <w:tblPr>
        <w:tblStyle w:val="TableGrid"/>
        <w:tblpPr w:leftFromText="180" w:rightFromText="180" w:vertAnchor="text" w:horzAnchor="margin" w:tblpY="112"/>
        <w:tblOverlap w:val="never"/>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3330"/>
        <w:gridCol w:w="3145"/>
        <w:gridCol w:w="2970"/>
      </w:tblGrid>
      <w:tr w:rsidR="00A876AB" w:rsidRPr="006650DB" w14:paraId="204C082A" w14:textId="77777777" w:rsidTr="00A876AB">
        <w:trPr>
          <w:trHeight w:val="188"/>
        </w:trPr>
        <w:tc>
          <w:tcPr>
            <w:tcW w:w="3330" w:type="dxa"/>
            <w:tcBorders>
              <w:left w:val="single" w:sz="4" w:space="0" w:color="FFFFFF"/>
              <w:right w:val="single" w:sz="4" w:space="0" w:color="FFFFFF"/>
            </w:tcBorders>
            <w:shd w:val="clear" w:color="auto" w:fill="auto"/>
            <w:vAlign w:val="center"/>
          </w:tcPr>
          <w:p w14:paraId="60FE2F66" w14:textId="2EA41B0E" w:rsidR="00A876AB" w:rsidRPr="00A876AB" w:rsidRDefault="00A876AB" w:rsidP="00A876AB">
            <w:pPr>
              <w:pStyle w:val="Style1"/>
              <w:spacing w:after="0"/>
              <w:jc w:val="center"/>
              <w:rPr>
                <w:b/>
                <w:sz w:val="23"/>
                <w:szCs w:val="23"/>
              </w:rPr>
            </w:pPr>
            <w:r w:rsidRPr="00A876AB">
              <w:rPr>
                <w:b/>
                <w:sz w:val="23"/>
                <w:szCs w:val="23"/>
              </w:rPr>
              <w:t>Modular Component Type</w:t>
            </w:r>
          </w:p>
        </w:tc>
        <w:tc>
          <w:tcPr>
            <w:tcW w:w="3145" w:type="dxa"/>
            <w:tcBorders>
              <w:left w:val="single" w:sz="4" w:space="0" w:color="FFFFFF"/>
              <w:right w:val="single" w:sz="4" w:space="0" w:color="FFFFFF"/>
            </w:tcBorders>
            <w:shd w:val="clear" w:color="auto" w:fill="auto"/>
            <w:vAlign w:val="center"/>
          </w:tcPr>
          <w:p w14:paraId="126D5884" w14:textId="77777777" w:rsidR="00A876AB" w:rsidRPr="00A876AB" w:rsidRDefault="00A876AB" w:rsidP="00A876AB">
            <w:pPr>
              <w:pStyle w:val="Style1"/>
              <w:spacing w:after="0"/>
              <w:jc w:val="center"/>
              <w:rPr>
                <w:b/>
                <w:sz w:val="23"/>
                <w:szCs w:val="23"/>
              </w:rPr>
            </w:pPr>
            <w:r w:rsidRPr="00A876AB">
              <w:rPr>
                <w:b/>
                <w:sz w:val="23"/>
                <w:szCs w:val="23"/>
              </w:rPr>
              <w:t>Number of User projects</w:t>
            </w:r>
          </w:p>
        </w:tc>
        <w:tc>
          <w:tcPr>
            <w:tcW w:w="2970" w:type="dxa"/>
            <w:tcBorders>
              <w:left w:val="single" w:sz="4" w:space="0" w:color="FFFFFF"/>
              <w:right w:val="single" w:sz="4" w:space="0" w:color="FFFFFF"/>
            </w:tcBorders>
            <w:shd w:val="clear" w:color="auto" w:fill="auto"/>
            <w:vAlign w:val="center"/>
          </w:tcPr>
          <w:p w14:paraId="07E9681E" w14:textId="77777777" w:rsidR="00A876AB" w:rsidRPr="00A876AB" w:rsidRDefault="00A876AB" w:rsidP="00A876AB">
            <w:pPr>
              <w:pStyle w:val="Style1"/>
              <w:spacing w:after="0"/>
              <w:jc w:val="center"/>
              <w:rPr>
                <w:b/>
                <w:sz w:val="23"/>
                <w:szCs w:val="23"/>
              </w:rPr>
            </w:pPr>
            <w:r w:rsidRPr="00A876AB">
              <w:rPr>
                <w:b/>
                <w:sz w:val="23"/>
                <w:szCs w:val="23"/>
              </w:rPr>
              <w:t>Percentage of Utilization out of 96 sites</w:t>
            </w:r>
          </w:p>
        </w:tc>
      </w:tr>
      <w:tr w:rsidR="00A876AB" w:rsidRPr="006650DB" w14:paraId="4FB322F8" w14:textId="77777777" w:rsidTr="00A876AB">
        <w:trPr>
          <w:trHeight w:val="20"/>
        </w:trPr>
        <w:tc>
          <w:tcPr>
            <w:tcW w:w="3330" w:type="dxa"/>
            <w:tcBorders>
              <w:left w:val="single" w:sz="4" w:space="0" w:color="FFFFFF" w:themeColor="background1"/>
              <w:right w:val="single" w:sz="4" w:space="0" w:color="FFFFFF" w:themeColor="background1"/>
            </w:tcBorders>
            <w:vAlign w:val="center"/>
          </w:tcPr>
          <w:p w14:paraId="1FE1EEC1" w14:textId="77777777" w:rsidR="00A876AB" w:rsidRPr="006650DB" w:rsidRDefault="00A876AB" w:rsidP="00A876AB">
            <w:pPr>
              <w:pStyle w:val="Style1"/>
              <w:spacing w:after="0"/>
              <w:jc w:val="left"/>
            </w:pPr>
            <w:r>
              <w:rPr>
                <w:color w:val="000000"/>
              </w:rPr>
              <w:t>Prefab walling Modules</w:t>
            </w:r>
          </w:p>
        </w:tc>
        <w:tc>
          <w:tcPr>
            <w:tcW w:w="3145" w:type="dxa"/>
            <w:tcBorders>
              <w:left w:val="single" w:sz="4" w:space="0" w:color="FFFFFF" w:themeColor="background1"/>
              <w:right w:val="single" w:sz="4" w:space="0" w:color="FFFFFF" w:themeColor="background1"/>
            </w:tcBorders>
            <w:vAlign w:val="bottom"/>
          </w:tcPr>
          <w:p w14:paraId="39911E22" w14:textId="77777777" w:rsidR="00A876AB" w:rsidRPr="006650DB" w:rsidRDefault="00A876AB" w:rsidP="00A876AB">
            <w:pPr>
              <w:pStyle w:val="Style1"/>
              <w:spacing w:after="0"/>
              <w:ind w:left="-14"/>
              <w:jc w:val="center"/>
            </w:pPr>
            <w:r>
              <w:t>34</w:t>
            </w:r>
          </w:p>
        </w:tc>
        <w:tc>
          <w:tcPr>
            <w:tcW w:w="2970" w:type="dxa"/>
            <w:tcBorders>
              <w:left w:val="single" w:sz="4" w:space="0" w:color="FFFFFF" w:themeColor="background1"/>
              <w:right w:val="single" w:sz="4" w:space="0" w:color="FFFFFF" w:themeColor="background1"/>
            </w:tcBorders>
            <w:vAlign w:val="bottom"/>
          </w:tcPr>
          <w:p w14:paraId="0F3DC4CA" w14:textId="77777777" w:rsidR="00A876AB" w:rsidRPr="00326AA3" w:rsidRDefault="00A876AB" w:rsidP="00A876AB">
            <w:pPr>
              <w:pStyle w:val="Style1"/>
              <w:spacing w:after="0"/>
              <w:ind w:left="-14"/>
              <w:jc w:val="center"/>
            </w:pPr>
            <w:r w:rsidRPr="00326AA3">
              <w:t>36%</w:t>
            </w:r>
          </w:p>
        </w:tc>
      </w:tr>
      <w:tr w:rsidR="00A876AB" w:rsidRPr="006650DB" w14:paraId="0739659B"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265156AB" w14:textId="77777777" w:rsidR="00A876AB" w:rsidRPr="006650DB" w:rsidRDefault="00A876AB" w:rsidP="00A876AB">
            <w:pPr>
              <w:pStyle w:val="Style1"/>
              <w:spacing w:after="0"/>
              <w:jc w:val="left"/>
            </w:pPr>
            <w:r>
              <w:rPr>
                <w:color w:val="000000"/>
              </w:rPr>
              <w:t>concrete frames</w:t>
            </w:r>
          </w:p>
        </w:tc>
        <w:tc>
          <w:tcPr>
            <w:tcW w:w="3145" w:type="dxa"/>
            <w:tcBorders>
              <w:left w:val="single" w:sz="4" w:space="0" w:color="FFFFFF" w:themeColor="background1"/>
              <w:right w:val="single" w:sz="4" w:space="0" w:color="FFFFFF" w:themeColor="background1"/>
            </w:tcBorders>
            <w:vAlign w:val="bottom"/>
          </w:tcPr>
          <w:p w14:paraId="1976980B" w14:textId="77777777" w:rsidR="00A876AB" w:rsidRPr="006650DB" w:rsidRDefault="00A876AB" w:rsidP="00A876AB">
            <w:pPr>
              <w:pStyle w:val="Style1"/>
              <w:spacing w:after="0"/>
              <w:ind w:left="-14"/>
              <w:jc w:val="center"/>
            </w:pPr>
            <w:r>
              <w:t>36</w:t>
            </w:r>
          </w:p>
        </w:tc>
        <w:tc>
          <w:tcPr>
            <w:tcW w:w="2970" w:type="dxa"/>
            <w:tcBorders>
              <w:left w:val="single" w:sz="4" w:space="0" w:color="FFFFFF" w:themeColor="background1"/>
              <w:right w:val="single" w:sz="4" w:space="0" w:color="FFFFFF" w:themeColor="background1"/>
            </w:tcBorders>
            <w:vAlign w:val="bottom"/>
          </w:tcPr>
          <w:p w14:paraId="75B3A121" w14:textId="77777777" w:rsidR="00A876AB" w:rsidRPr="00326AA3" w:rsidRDefault="00A876AB" w:rsidP="00A876AB">
            <w:pPr>
              <w:pStyle w:val="Style1"/>
              <w:spacing w:after="0"/>
              <w:ind w:left="-14"/>
              <w:jc w:val="center"/>
            </w:pPr>
            <w:r w:rsidRPr="00326AA3">
              <w:t>39%</w:t>
            </w:r>
          </w:p>
        </w:tc>
      </w:tr>
      <w:tr w:rsidR="00A876AB" w:rsidRPr="006650DB" w14:paraId="6B756DAC"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3FFB8D1A" w14:textId="77777777" w:rsidR="00A876AB" w:rsidRDefault="00A876AB" w:rsidP="00A876AB">
            <w:pPr>
              <w:pStyle w:val="Style1"/>
              <w:spacing w:after="0"/>
              <w:jc w:val="left"/>
            </w:pPr>
            <w:r>
              <w:rPr>
                <w:color w:val="000000"/>
              </w:rPr>
              <w:t>Steel frame</w:t>
            </w:r>
          </w:p>
        </w:tc>
        <w:tc>
          <w:tcPr>
            <w:tcW w:w="3145" w:type="dxa"/>
            <w:tcBorders>
              <w:left w:val="single" w:sz="4" w:space="0" w:color="FFFFFF" w:themeColor="background1"/>
              <w:right w:val="single" w:sz="4" w:space="0" w:color="FFFFFF" w:themeColor="background1"/>
            </w:tcBorders>
            <w:vAlign w:val="bottom"/>
          </w:tcPr>
          <w:p w14:paraId="3060F537" w14:textId="77777777" w:rsidR="00A876AB" w:rsidRPr="006650DB" w:rsidRDefault="00A876AB" w:rsidP="00A876AB">
            <w:pPr>
              <w:pStyle w:val="Style1"/>
              <w:spacing w:after="0"/>
              <w:ind w:left="-14"/>
              <w:jc w:val="center"/>
            </w:pPr>
            <w:r>
              <w:t>9</w:t>
            </w:r>
          </w:p>
        </w:tc>
        <w:tc>
          <w:tcPr>
            <w:tcW w:w="2970" w:type="dxa"/>
            <w:tcBorders>
              <w:left w:val="single" w:sz="4" w:space="0" w:color="FFFFFF" w:themeColor="background1"/>
              <w:right w:val="single" w:sz="4" w:space="0" w:color="FFFFFF" w:themeColor="background1"/>
            </w:tcBorders>
            <w:vAlign w:val="bottom"/>
          </w:tcPr>
          <w:p w14:paraId="12ABFF7F" w14:textId="77777777" w:rsidR="00A876AB" w:rsidRPr="00326AA3" w:rsidRDefault="00A876AB" w:rsidP="00A876AB">
            <w:pPr>
              <w:pStyle w:val="Style1"/>
              <w:spacing w:after="0"/>
              <w:ind w:left="-14"/>
              <w:jc w:val="center"/>
            </w:pPr>
            <w:r w:rsidRPr="00326AA3">
              <w:t>9%</w:t>
            </w:r>
          </w:p>
        </w:tc>
      </w:tr>
      <w:tr w:rsidR="00A876AB" w:rsidRPr="006650DB" w14:paraId="10E73AF0"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2FD44B7" w14:textId="77777777" w:rsidR="00A876AB" w:rsidRDefault="00A876AB" w:rsidP="00A876AB">
            <w:pPr>
              <w:pStyle w:val="Style1"/>
              <w:spacing w:after="0"/>
              <w:jc w:val="left"/>
            </w:pPr>
            <w:r>
              <w:rPr>
                <w:color w:val="000000"/>
              </w:rPr>
              <w:t>Wood frame</w:t>
            </w:r>
          </w:p>
        </w:tc>
        <w:tc>
          <w:tcPr>
            <w:tcW w:w="3145" w:type="dxa"/>
            <w:tcBorders>
              <w:left w:val="single" w:sz="4" w:space="0" w:color="FFFFFF" w:themeColor="background1"/>
              <w:right w:val="single" w:sz="4" w:space="0" w:color="FFFFFF" w:themeColor="background1"/>
            </w:tcBorders>
            <w:vAlign w:val="bottom"/>
          </w:tcPr>
          <w:p w14:paraId="1941E33F" w14:textId="77777777" w:rsidR="00A876AB" w:rsidRPr="006650DB" w:rsidRDefault="00A876AB" w:rsidP="00A876AB">
            <w:pPr>
              <w:pStyle w:val="Style1"/>
              <w:spacing w:after="0"/>
              <w:ind w:left="-14"/>
              <w:jc w:val="center"/>
            </w:pPr>
            <w:r>
              <w:t>1</w:t>
            </w:r>
          </w:p>
        </w:tc>
        <w:tc>
          <w:tcPr>
            <w:tcW w:w="2970" w:type="dxa"/>
            <w:tcBorders>
              <w:left w:val="single" w:sz="4" w:space="0" w:color="FFFFFF" w:themeColor="background1"/>
              <w:right w:val="single" w:sz="4" w:space="0" w:color="FFFFFF" w:themeColor="background1"/>
            </w:tcBorders>
            <w:vAlign w:val="center"/>
          </w:tcPr>
          <w:p w14:paraId="0FB7954C" w14:textId="77777777" w:rsidR="00A876AB" w:rsidRPr="00326AA3" w:rsidRDefault="00A876AB" w:rsidP="00A876AB">
            <w:pPr>
              <w:pStyle w:val="Style1"/>
              <w:spacing w:after="0"/>
              <w:ind w:left="-14"/>
              <w:jc w:val="center"/>
            </w:pPr>
            <w:r w:rsidRPr="00326AA3">
              <w:t>1%</w:t>
            </w:r>
          </w:p>
        </w:tc>
      </w:tr>
      <w:tr w:rsidR="00A876AB" w:rsidRPr="006650DB" w14:paraId="0E49EAD5"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1CCB0C1" w14:textId="77777777" w:rsidR="00A876AB" w:rsidRDefault="00A876AB" w:rsidP="00A876AB">
            <w:pPr>
              <w:pStyle w:val="Style1"/>
              <w:spacing w:after="0"/>
              <w:jc w:val="left"/>
            </w:pPr>
            <w:r>
              <w:rPr>
                <w:color w:val="000000"/>
              </w:rPr>
              <w:t>Roofing members</w:t>
            </w:r>
          </w:p>
        </w:tc>
        <w:tc>
          <w:tcPr>
            <w:tcW w:w="3145" w:type="dxa"/>
            <w:tcBorders>
              <w:left w:val="single" w:sz="4" w:space="0" w:color="FFFFFF" w:themeColor="background1"/>
              <w:right w:val="single" w:sz="4" w:space="0" w:color="FFFFFF" w:themeColor="background1"/>
            </w:tcBorders>
            <w:vAlign w:val="bottom"/>
          </w:tcPr>
          <w:p w14:paraId="74A58BFD" w14:textId="77777777" w:rsidR="00A876AB" w:rsidRPr="006650DB" w:rsidRDefault="00A876AB" w:rsidP="00A876AB">
            <w:pPr>
              <w:pStyle w:val="Style1"/>
              <w:spacing w:after="0"/>
              <w:ind w:left="-14"/>
              <w:jc w:val="center"/>
            </w:pPr>
            <w:r>
              <w:t>43</w:t>
            </w:r>
          </w:p>
        </w:tc>
        <w:tc>
          <w:tcPr>
            <w:tcW w:w="2970" w:type="dxa"/>
            <w:tcBorders>
              <w:left w:val="single" w:sz="4" w:space="0" w:color="FFFFFF" w:themeColor="background1"/>
              <w:right w:val="single" w:sz="4" w:space="0" w:color="FFFFFF" w:themeColor="background1"/>
            </w:tcBorders>
            <w:vAlign w:val="center"/>
          </w:tcPr>
          <w:p w14:paraId="0DF86BBD" w14:textId="77777777" w:rsidR="00A876AB" w:rsidRPr="00326AA3" w:rsidRDefault="00A876AB" w:rsidP="00A876AB">
            <w:pPr>
              <w:pStyle w:val="Style1"/>
              <w:spacing w:after="0"/>
              <w:ind w:left="-14"/>
              <w:jc w:val="center"/>
            </w:pPr>
            <w:r w:rsidRPr="00326AA3">
              <w:t>47%</w:t>
            </w:r>
          </w:p>
        </w:tc>
      </w:tr>
      <w:tr w:rsidR="00A876AB" w:rsidRPr="006650DB" w14:paraId="7B796550"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44C2B78F" w14:textId="77777777" w:rsidR="00A876AB" w:rsidRDefault="00A876AB" w:rsidP="00A876AB">
            <w:pPr>
              <w:pStyle w:val="Style1"/>
              <w:spacing w:after="0"/>
              <w:jc w:val="left"/>
            </w:pPr>
            <w:r>
              <w:rPr>
                <w:color w:val="000000"/>
              </w:rPr>
              <w:t>Prefab foundation</w:t>
            </w:r>
          </w:p>
        </w:tc>
        <w:tc>
          <w:tcPr>
            <w:tcW w:w="3145" w:type="dxa"/>
            <w:tcBorders>
              <w:left w:val="single" w:sz="4" w:space="0" w:color="FFFFFF" w:themeColor="background1"/>
              <w:right w:val="single" w:sz="4" w:space="0" w:color="FFFFFF" w:themeColor="background1"/>
            </w:tcBorders>
            <w:vAlign w:val="bottom"/>
          </w:tcPr>
          <w:p w14:paraId="7D08BC0B" w14:textId="77777777" w:rsidR="00A876AB" w:rsidRPr="006650DB" w:rsidRDefault="00A876AB" w:rsidP="00A876AB">
            <w:pPr>
              <w:pStyle w:val="Style1"/>
              <w:spacing w:after="0"/>
              <w:ind w:left="-14"/>
              <w:jc w:val="center"/>
            </w:pPr>
            <w:r>
              <w:t>0</w:t>
            </w:r>
          </w:p>
        </w:tc>
        <w:tc>
          <w:tcPr>
            <w:tcW w:w="2970" w:type="dxa"/>
            <w:tcBorders>
              <w:left w:val="single" w:sz="4" w:space="0" w:color="FFFFFF" w:themeColor="background1"/>
              <w:right w:val="single" w:sz="4" w:space="0" w:color="FFFFFF" w:themeColor="background1"/>
            </w:tcBorders>
            <w:vAlign w:val="center"/>
          </w:tcPr>
          <w:p w14:paraId="5322DCB1" w14:textId="77777777" w:rsidR="00A876AB" w:rsidRPr="00326AA3" w:rsidRDefault="00A876AB" w:rsidP="00A876AB">
            <w:pPr>
              <w:pStyle w:val="Style1"/>
              <w:spacing w:after="0"/>
              <w:ind w:left="-14"/>
              <w:jc w:val="center"/>
            </w:pPr>
            <w:r w:rsidRPr="00326AA3">
              <w:t>0%</w:t>
            </w:r>
          </w:p>
        </w:tc>
      </w:tr>
      <w:tr w:rsidR="00A876AB" w:rsidRPr="006650DB" w14:paraId="422853B9"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7B30A74B" w14:textId="77777777" w:rsidR="00A876AB" w:rsidRDefault="00A876AB" w:rsidP="00A876AB">
            <w:pPr>
              <w:pStyle w:val="Style1"/>
              <w:spacing w:after="0"/>
              <w:jc w:val="left"/>
            </w:pPr>
            <w:r>
              <w:rPr>
                <w:color w:val="000000"/>
              </w:rPr>
              <w:t>Roof Module</w:t>
            </w:r>
          </w:p>
        </w:tc>
        <w:tc>
          <w:tcPr>
            <w:tcW w:w="3145" w:type="dxa"/>
            <w:tcBorders>
              <w:left w:val="single" w:sz="4" w:space="0" w:color="FFFFFF" w:themeColor="background1"/>
              <w:right w:val="single" w:sz="4" w:space="0" w:color="FFFFFF" w:themeColor="background1"/>
            </w:tcBorders>
            <w:vAlign w:val="bottom"/>
          </w:tcPr>
          <w:p w14:paraId="148EE48E" w14:textId="77777777" w:rsidR="00A876AB" w:rsidRPr="006650DB" w:rsidRDefault="00A876AB" w:rsidP="00A876AB">
            <w:pPr>
              <w:pStyle w:val="Style1"/>
              <w:spacing w:after="0"/>
              <w:ind w:left="-14"/>
              <w:jc w:val="center"/>
            </w:pPr>
            <w:r>
              <w:t>10</w:t>
            </w:r>
          </w:p>
        </w:tc>
        <w:tc>
          <w:tcPr>
            <w:tcW w:w="2970" w:type="dxa"/>
            <w:tcBorders>
              <w:left w:val="single" w:sz="4" w:space="0" w:color="FFFFFF" w:themeColor="background1"/>
              <w:right w:val="single" w:sz="4" w:space="0" w:color="FFFFFF" w:themeColor="background1"/>
            </w:tcBorders>
            <w:vAlign w:val="center"/>
          </w:tcPr>
          <w:p w14:paraId="48E2DC40" w14:textId="77777777" w:rsidR="00A876AB" w:rsidRPr="00326AA3" w:rsidRDefault="00A876AB" w:rsidP="00A876AB">
            <w:pPr>
              <w:pStyle w:val="Style1"/>
              <w:spacing w:after="0"/>
              <w:ind w:left="-14"/>
              <w:jc w:val="center"/>
            </w:pPr>
            <w:r w:rsidRPr="00326AA3">
              <w:t>10%</w:t>
            </w:r>
          </w:p>
        </w:tc>
      </w:tr>
      <w:tr w:rsidR="00A876AB" w:rsidRPr="006650DB" w14:paraId="7A936659"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2020BD32" w14:textId="77777777" w:rsidR="00A876AB" w:rsidRDefault="00A876AB" w:rsidP="00A876AB">
            <w:pPr>
              <w:pStyle w:val="Style1"/>
              <w:spacing w:after="0"/>
              <w:jc w:val="left"/>
            </w:pPr>
            <w:r>
              <w:rPr>
                <w:color w:val="000000"/>
              </w:rPr>
              <w:t>Furnished Room Modules</w:t>
            </w:r>
          </w:p>
        </w:tc>
        <w:tc>
          <w:tcPr>
            <w:tcW w:w="3145" w:type="dxa"/>
            <w:tcBorders>
              <w:left w:val="single" w:sz="4" w:space="0" w:color="FFFFFF" w:themeColor="background1"/>
              <w:right w:val="single" w:sz="4" w:space="0" w:color="FFFFFF" w:themeColor="background1"/>
            </w:tcBorders>
            <w:vAlign w:val="bottom"/>
          </w:tcPr>
          <w:p w14:paraId="2306EA9A" w14:textId="77777777" w:rsidR="00A876AB" w:rsidRPr="006650DB" w:rsidRDefault="00A876AB" w:rsidP="00A876AB">
            <w:pPr>
              <w:pStyle w:val="Style1"/>
              <w:spacing w:after="0"/>
              <w:ind w:left="-14"/>
              <w:jc w:val="center"/>
            </w:pPr>
            <w:r>
              <w:t>1</w:t>
            </w:r>
          </w:p>
        </w:tc>
        <w:tc>
          <w:tcPr>
            <w:tcW w:w="2970" w:type="dxa"/>
            <w:tcBorders>
              <w:left w:val="single" w:sz="4" w:space="0" w:color="FFFFFF" w:themeColor="background1"/>
              <w:right w:val="single" w:sz="4" w:space="0" w:color="FFFFFF" w:themeColor="background1"/>
            </w:tcBorders>
            <w:vAlign w:val="center"/>
          </w:tcPr>
          <w:p w14:paraId="5B62DBB4" w14:textId="77777777" w:rsidR="00A876AB" w:rsidRPr="00326AA3" w:rsidRDefault="00A876AB" w:rsidP="00A876AB">
            <w:pPr>
              <w:pStyle w:val="Style1"/>
              <w:spacing w:after="0"/>
              <w:ind w:left="-14"/>
              <w:jc w:val="center"/>
            </w:pPr>
            <w:r w:rsidRPr="00326AA3">
              <w:t>1%</w:t>
            </w:r>
          </w:p>
        </w:tc>
      </w:tr>
      <w:tr w:rsidR="00A876AB" w:rsidRPr="006650DB" w14:paraId="46E1ED0D"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03CA5BFF" w14:textId="77777777" w:rsidR="00A876AB" w:rsidRDefault="00A876AB" w:rsidP="00A876AB">
            <w:pPr>
              <w:pStyle w:val="Style1"/>
              <w:spacing w:after="0"/>
              <w:jc w:val="left"/>
            </w:pPr>
            <w:r>
              <w:rPr>
                <w:color w:val="000000"/>
              </w:rPr>
              <w:t>Elevator Modules</w:t>
            </w:r>
          </w:p>
        </w:tc>
        <w:tc>
          <w:tcPr>
            <w:tcW w:w="3145" w:type="dxa"/>
            <w:tcBorders>
              <w:left w:val="single" w:sz="4" w:space="0" w:color="FFFFFF" w:themeColor="background1"/>
              <w:right w:val="single" w:sz="4" w:space="0" w:color="FFFFFF" w:themeColor="background1"/>
            </w:tcBorders>
            <w:vAlign w:val="bottom"/>
          </w:tcPr>
          <w:p w14:paraId="0537FC43" w14:textId="77777777" w:rsidR="00A876AB" w:rsidRPr="006650DB" w:rsidRDefault="00A876AB" w:rsidP="00A876AB">
            <w:pPr>
              <w:pStyle w:val="Style1"/>
              <w:spacing w:after="0"/>
              <w:ind w:left="-14"/>
              <w:jc w:val="center"/>
            </w:pPr>
            <w:r>
              <w:t>0</w:t>
            </w:r>
          </w:p>
        </w:tc>
        <w:tc>
          <w:tcPr>
            <w:tcW w:w="2970" w:type="dxa"/>
            <w:tcBorders>
              <w:left w:val="single" w:sz="4" w:space="0" w:color="FFFFFF" w:themeColor="background1"/>
              <w:right w:val="single" w:sz="4" w:space="0" w:color="FFFFFF" w:themeColor="background1"/>
            </w:tcBorders>
            <w:vAlign w:val="center"/>
          </w:tcPr>
          <w:p w14:paraId="4FD559C6" w14:textId="77777777" w:rsidR="00A876AB" w:rsidRPr="00326AA3" w:rsidRDefault="00A876AB" w:rsidP="00A876AB">
            <w:pPr>
              <w:pStyle w:val="Style1"/>
              <w:spacing w:after="0"/>
              <w:ind w:left="-14"/>
              <w:jc w:val="center"/>
            </w:pPr>
            <w:r w:rsidRPr="00326AA3">
              <w:t>0%</w:t>
            </w:r>
          </w:p>
        </w:tc>
      </w:tr>
      <w:tr w:rsidR="00A876AB" w:rsidRPr="006650DB" w14:paraId="622A7290"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644FE9AE" w14:textId="77777777" w:rsidR="00A876AB" w:rsidRDefault="00A876AB" w:rsidP="00A876AB">
            <w:pPr>
              <w:pStyle w:val="Style1"/>
              <w:spacing w:after="0"/>
              <w:jc w:val="left"/>
            </w:pPr>
            <w:r>
              <w:rPr>
                <w:color w:val="000000"/>
              </w:rPr>
              <w:t>Stair Modules</w:t>
            </w:r>
          </w:p>
        </w:tc>
        <w:tc>
          <w:tcPr>
            <w:tcW w:w="3145" w:type="dxa"/>
            <w:tcBorders>
              <w:left w:val="single" w:sz="4" w:space="0" w:color="FFFFFF" w:themeColor="background1"/>
              <w:right w:val="single" w:sz="4" w:space="0" w:color="FFFFFF" w:themeColor="background1"/>
            </w:tcBorders>
            <w:vAlign w:val="bottom"/>
          </w:tcPr>
          <w:p w14:paraId="68C4AFDF" w14:textId="77777777" w:rsidR="00A876AB" w:rsidRPr="006650DB" w:rsidRDefault="00A876AB" w:rsidP="00A876AB">
            <w:pPr>
              <w:pStyle w:val="Style1"/>
              <w:spacing w:after="0"/>
              <w:ind w:left="-14"/>
              <w:jc w:val="center"/>
            </w:pPr>
            <w:r>
              <w:t>1</w:t>
            </w:r>
          </w:p>
        </w:tc>
        <w:tc>
          <w:tcPr>
            <w:tcW w:w="2970" w:type="dxa"/>
            <w:tcBorders>
              <w:left w:val="single" w:sz="4" w:space="0" w:color="FFFFFF" w:themeColor="background1"/>
              <w:right w:val="single" w:sz="4" w:space="0" w:color="FFFFFF" w:themeColor="background1"/>
            </w:tcBorders>
            <w:vAlign w:val="center"/>
          </w:tcPr>
          <w:p w14:paraId="5C9BDAEC" w14:textId="77777777" w:rsidR="00A876AB" w:rsidRPr="00326AA3" w:rsidRDefault="00A876AB" w:rsidP="00A876AB">
            <w:pPr>
              <w:pStyle w:val="Style1"/>
              <w:spacing w:after="0"/>
              <w:ind w:left="-14"/>
              <w:jc w:val="center"/>
            </w:pPr>
            <w:r w:rsidRPr="00326AA3">
              <w:t>1%</w:t>
            </w:r>
          </w:p>
        </w:tc>
      </w:tr>
      <w:tr w:rsidR="00A876AB" w:rsidRPr="006650DB" w14:paraId="34B398FD"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179EE8F" w14:textId="77777777" w:rsidR="00A876AB" w:rsidRDefault="00A876AB" w:rsidP="00A876AB">
            <w:pPr>
              <w:pStyle w:val="Style1"/>
              <w:spacing w:after="0"/>
              <w:jc w:val="left"/>
            </w:pPr>
            <w:r>
              <w:rPr>
                <w:color w:val="000000"/>
              </w:rPr>
              <w:t>Plant Room Modules</w:t>
            </w:r>
          </w:p>
        </w:tc>
        <w:tc>
          <w:tcPr>
            <w:tcW w:w="3145" w:type="dxa"/>
            <w:tcBorders>
              <w:left w:val="single" w:sz="4" w:space="0" w:color="FFFFFF" w:themeColor="background1"/>
              <w:right w:val="single" w:sz="4" w:space="0" w:color="FFFFFF" w:themeColor="background1"/>
            </w:tcBorders>
            <w:vAlign w:val="bottom"/>
          </w:tcPr>
          <w:p w14:paraId="0DC19B2D" w14:textId="77777777" w:rsidR="00A876AB" w:rsidRPr="006650DB" w:rsidRDefault="00A876AB" w:rsidP="00A876AB">
            <w:pPr>
              <w:pStyle w:val="Style1"/>
              <w:spacing w:after="0"/>
              <w:ind w:left="-14"/>
              <w:jc w:val="center"/>
            </w:pPr>
            <w:r>
              <w:t>5</w:t>
            </w:r>
          </w:p>
        </w:tc>
        <w:tc>
          <w:tcPr>
            <w:tcW w:w="2970" w:type="dxa"/>
            <w:tcBorders>
              <w:left w:val="single" w:sz="4" w:space="0" w:color="FFFFFF" w:themeColor="background1"/>
              <w:right w:val="single" w:sz="4" w:space="0" w:color="FFFFFF" w:themeColor="background1"/>
            </w:tcBorders>
            <w:vAlign w:val="center"/>
          </w:tcPr>
          <w:p w14:paraId="576ABBCD" w14:textId="77777777" w:rsidR="00A876AB" w:rsidRPr="00326AA3" w:rsidRDefault="00A876AB" w:rsidP="00A876AB">
            <w:pPr>
              <w:pStyle w:val="Style1"/>
              <w:spacing w:after="0"/>
              <w:ind w:left="-14"/>
              <w:jc w:val="center"/>
            </w:pPr>
            <w:r w:rsidRPr="00326AA3">
              <w:t>5%</w:t>
            </w:r>
          </w:p>
        </w:tc>
      </w:tr>
      <w:tr w:rsidR="00A876AB" w:rsidRPr="006650DB" w14:paraId="6071E99C"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690102DD" w14:textId="77777777" w:rsidR="00A876AB" w:rsidRDefault="00A876AB" w:rsidP="00A876AB">
            <w:pPr>
              <w:pStyle w:val="Style1"/>
              <w:spacing w:after="0"/>
              <w:jc w:val="left"/>
            </w:pPr>
            <w:r>
              <w:rPr>
                <w:color w:val="000000"/>
              </w:rPr>
              <w:t>Slab Modules</w:t>
            </w:r>
          </w:p>
        </w:tc>
        <w:tc>
          <w:tcPr>
            <w:tcW w:w="3145" w:type="dxa"/>
            <w:tcBorders>
              <w:left w:val="single" w:sz="4" w:space="0" w:color="FFFFFF" w:themeColor="background1"/>
              <w:right w:val="single" w:sz="4" w:space="0" w:color="FFFFFF" w:themeColor="background1"/>
            </w:tcBorders>
            <w:vAlign w:val="bottom"/>
          </w:tcPr>
          <w:p w14:paraId="66D7DA22" w14:textId="77777777" w:rsidR="00A876AB" w:rsidRPr="006650DB" w:rsidRDefault="00A876AB" w:rsidP="00A876AB">
            <w:pPr>
              <w:pStyle w:val="Style1"/>
              <w:spacing w:after="0"/>
              <w:ind w:left="-14"/>
              <w:jc w:val="center"/>
            </w:pPr>
            <w:r>
              <w:t>1</w:t>
            </w:r>
          </w:p>
        </w:tc>
        <w:tc>
          <w:tcPr>
            <w:tcW w:w="2970" w:type="dxa"/>
            <w:tcBorders>
              <w:left w:val="single" w:sz="4" w:space="0" w:color="FFFFFF" w:themeColor="background1"/>
              <w:right w:val="single" w:sz="4" w:space="0" w:color="FFFFFF" w:themeColor="background1"/>
            </w:tcBorders>
            <w:vAlign w:val="center"/>
          </w:tcPr>
          <w:p w14:paraId="01D8423E" w14:textId="77777777" w:rsidR="00A876AB" w:rsidRPr="00326AA3" w:rsidRDefault="00A876AB" w:rsidP="00A876AB">
            <w:pPr>
              <w:pStyle w:val="Style1"/>
              <w:spacing w:after="0"/>
              <w:ind w:left="-14"/>
              <w:jc w:val="center"/>
            </w:pPr>
            <w:r w:rsidRPr="00326AA3">
              <w:t>1%</w:t>
            </w:r>
          </w:p>
        </w:tc>
      </w:tr>
      <w:tr w:rsidR="00A876AB" w:rsidRPr="006650DB" w14:paraId="7DF73C48"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0D1C0282" w14:textId="77777777" w:rsidR="00A876AB" w:rsidRDefault="00A876AB" w:rsidP="00A876AB">
            <w:pPr>
              <w:pStyle w:val="Style1"/>
              <w:spacing w:after="0"/>
              <w:jc w:val="left"/>
            </w:pPr>
            <w:r>
              <w:rPr>
                <w:color w:val="000000"/>
              </w:rPr>
              <w:t>Industrial Modules</w:t>
            </w:r>
          </w:p>
        </w:tc>
        <w:tc>
          <w:tcPr>
            <w:tcW w:w="3145" w:type="dxa"/>
            <w:tcBorders>
              <w:left w:val="single" w:sz="4" w:space="0" w:color="FFFFFF" w:themeColor="background1"/>
              <w:right w:val="single" w:sz="4" w:space="0" w:color="FFFFFF" w:themeColor="background1"/>
            </w:tcBorders>
            <w:vAlign w:val="bottom"/>
          </w:tcPr>
          <w:p w14:paraId="0698F0E0" w14:textId="77777777" w:rsidR="00A876AB" w:rsidRPr="006650DB" w:rsidRDefault="00A876AB" w:rsidP="00A876AB">
            <w:pPr>
              <w:pStyle w:val="Style1"/>
              <w:spacing w:after="0"/>
              <w:ind w:left="-14"/>
              <w:jc w:val="center"/>
            </w:pPr>
            <w:r>
              <w:t>4</w:t>
            </w:r>
          </w:p>
        </w:tc>
        <w:tc>
          <w:tcPr>
            <w:tcW w:w="2970" w:type="dxa"/>
            <w:tcBorders>
              <w:left w:val="single" w:sz="4" w:space="0" w:color="FFFFFF" w:themeColor="background1"/>
              <w:right w:val="single" w:sz="4" w:space="0" w:color="FFFFFF" w:themeColor="background1"/>
            </w:tcBorders>
            <w:vAlign w:val="center"/>
          </w:tcPr>
          <w:p w14:paraId="345D64F8" w14:textId="77777777" w:rsidR="00A876AB" w:rsidRPr="00326AA3" w:rsidRDefault="00A876AB" w:rsidP="00A876AB">
            <w:pPr>
              <w:pStyle w:val="Style1"/>
              <w:spacing w:after="0"/>
              <w:ind w:left="-14"/>
              <w:jc w:val="center"/>
            </w:pPr>
            <w:r w:rsidRPr="00326AA3">
              <w:t>4%</w:t>
            </w:r>
          </w:p>
        </w:tc>
      </w:tr>
      <w:tr w:rsidR="00A876AB" w:rsidRPr="006650DB" w14:paraId="39743C8D" w14:textId="77777777" w:rsidTr="00A876AB">
        <w:trPr>
          <w:trHeight w:val="70"/>
        </w:trPr>
        <w:tc>
          <w:tcPr>
            <w:tcW w:w="3330" w:type="dxa"/>
            <w:tcBorders>
              <w:left w:val="single" w:sz="4" w:space="0" w:color="FFFFFF" w:themeColor="background1"/>
              <w:right w:val="single" w:sz="4" w:space="0" w:color="FFFFFF" w:themeColor="background1"/>
            </w:tcBorders>
            <w:vAlign w:val="center"/>
          </w:tcPr>
          <w:p w14:paraId="10D08D38" w14:textId="77777777" w:rsidR="00A876AB" w:rsidRDefault="00A876AB" w:rsidP="00A876AB">
            <w:pPr>
              <w:pStyle w:val="Style1"/>
              <w:spacing w:after="0"/>
              <w:jc w:val="left"/>
            </w:pPr>
            <w:r>
              <w:rPr>
                <w:color w:val="000000"/>
              </w:rPr>
              <w:t>MEP System Modules</w:t>
            </w:r>
          </w:p>
        </w:tc>
        <w:tc>
          <w:tcPr>
            <w:tcW w:w="3145" w:type="dxa"/>
            <w:tcBorders>
              <w:left w:val="single" w:sz="4" w:space="0" w:color="FFFFFF" w:themeColor="background1"/>
              <w:right w:val="single" w:sz="4" w:space="0" w:color="FFFFFF" w:themeColor="background1"/>
            </w:tcBorders>
            <w:vAlign w:val="bottom"/>
          </w:tcPr>
          <w:p w14:paraId="2BC668F3" w14:textId="77777777" w:rsidR="00A876AB" w:rsidRPr="006650DB" w:rsidRDefault="00A876AB" w:rsidP="00A876AB">
            <w:pPr>
              <w:pStyle w:val="Style1"/>
              <w:spacing w:after="0"/>
              <w:ind w:left="-14"/>
              <w:jc w:val="center"/>
            </w:pPr>
            <w:r>
              <w:t>12</w:t>
            </w:r>
          </w:p>
        </w:tc>
        <w:tc>
          <w:tcPr>
            <w:tcW w:w="2970" w:type="dxa"/>
            <w:tcBorders>
              <w:left w:val="single" w:sz="4" w:space="0" w:color="FFFFFF" w:themeColor="background1"/>
              <w:right w:val="single" w:sz="4" w:space="0" w:color="FFFFFF" w:themeColor="background1"/>
            </w:tcBorders>
            <w:vAlign w:val="center"/>
          </w:tcPr>
          <w:p w14:paraId="75B4F051" w14:textId="77777777" w:rsidR="00A876AB" w:rsidRPr="00326AA3" w:rsidRDefault="00A876AB" w:rsidP="00A876AB">
            <w:pPr>
              <w:pStyle w:val="Style1"/>
              <w:spacing w:after="0"/>
              <w:ind w:left="-14"/>
              <w:jc w:val="center"/>
            </w:pPr>
            <w:r w:rsidRPr="00326AA3">
              <w:t>13%</w:t>
            </w:r>
          </w:p>
        </w:tc>
      </w:tr>
    </w:tbl>
    <w:p w14:paraId="7C1965FE" w14:textId="52103B9B" w:rsidR="00A876AB" w:rsidRDefault="00A876AB" w:rsidP="00A876AB">
      <w:pPr>
        <w:pStyle w:val="Style1"/>
      </w:pPr>
    </w:p>
    <w:p w14:paraId="15ACD035" w14:textId="41B32842" w:rsidR="0040578C" w:rsidRDefault="008D08B8" w:rsidP="0040578C">
      <w:pPr>
        <w:pStyle w:val="Style1"/>
      </w:pPr>
      <w:r>
        <w:t xml:space="preserve">Roofing frames/members are those produced both with on-site and off-site manufacturing made from wood and steel framing that is in the form of a </w:t>
      </w:r>
      <w:r w:rsidRPr="00FA79DD">
        <w:rPr>
          <w:noProof/>
        </w:rPr>
        <w:t>module</w:t>
      </w:r>
      <w:r>
        <w:t xml:space="preserve"> which is a </w:t>
      </w:r>
      <w:r w:rsidRPr="00FA79DD">
        <w:rPr>
          <w:noProof/>
        </w:rPr>
        <w:t>common</w:t>
      </w:r>
      <w:r>
        <w:t xml:space="preserve"> type of construction in a </w:t>
      </w:r>
      <w:r w:rsidRPr="00FA79DD">
        <w:rPr>
          <w:noProof/>
        </w:rPr>
        <w:t>conventional</w:t>
      </w:r>
      <w:r>
        <w:t xml:space="preserve"> way, but it had better utilization than others by 47%. </w:t>
      </w:r>
      <w:r w:rsidR="0040578C">
        <w:t>On other hand concrete members/</w:t>
      </w:r>
      <w:r w:rsidR="0040578C" w:rsidRPr="00FA79DD">
        <w:rPr>
          <w:noProof/>
        </w:rPr>
        <w:t>frames</w:t>
      </w:r>
      <w:r w:rsidR="00FA79DD">
        <w:rPr>
          <w:noProof/>
        </w:rPr>
        <w:t>,</w:t>
      </w:r>
      <w:r w:rsidR="0040578C">
        <w:t xml:space="preserve"> such us precast concrete beams and prefab wall modules such as </w:t>
      </w:r>
      <w:r w:rsidR="0040578C" w:rsidRPr="00FA79DD">
        <w:rPr>
          <w:noProof/>
        </w:rPr>
        <w:t>agrostone</w:t>
      </w:r>
      <w:r w:rsidR="0040578C">
        <w:t xml:space="preserve"> panels, both </w:t>
      </w:r>
      <w:r w:rsidR="0040578C" w:rsidRPr="00FA79DD">
        <w:rPr>
          <w:noProof/>
        </w:rPr>
        <w:t>ha</w:t>
      </w:r>
      <w:r w:rsidR="00FA79DD">
        <w:rPr>
          <w:noProof/>
        </w:rPr>
        <w:t>ve</w:t>
      </w:r>
      <w:r w:rsidR="0040578C">
        <w:t xml:space="preserve"> utilization by about 39% and 36% respectively. And this followed by roof modules those assembled and lifted to the roofing place on site</w:t>
      </w:r>
      <w:r w:rsidR="00FA79DD">
        <w:t>,</w:t>
      </w:r>
      <w:r w:rsidR="0040578C">
        <w:t xml:space="preserve"> </w:t>
      </w:r>
      <w:r w:rsidR="00FA79DD" w:rsidRPr="00FA79DD">
        <w:rPr>
          <w:noProof/>
        </w:rPr>
        <w:t>e</w:t>
      </w:r>
      <w:r w:rsidR="0040578C" w:rsidRPr="00FA79DD">
        <w:rPr>
          <w:noProof/>
        </w:rPr>
        <w:t>specially</w:t>
      </w:r>
      <w:r w:rsidR="0040578C">
        <w:t xml:space="preserve"> in industrial constructions. </w:t>
      </w:r>
    </w:p>
    <w:p w14:paraId="7D6A472D" w14:textId="4E36C052" w:rsidR="006D103F" w:rsidRPr="006D103F" w:rsidRDefault="00F01100" w:rsidP="006D103F">
      <w:pPr>
        <w:pStyle w:val="Style1"/>
      </w:pPr>
      <w:r>
        <w:t>However,</w:t>
      </w:r>
      <w:r w:rsidR="0040578C">
        <w:t xml:space="preserve"> elevator modules, volumetric furnished room modules, prefab foundation, slab and staircase modules </w:t>
      </w:r>
      <w:r w:rsidR="0040578C" w:rsidRPr="00FA79DD">
        <w:rPr>
          <w:noProof/>
        </w:rPr>
        <w:t>ha</w:t>
      </w:r>
      <w:r w:rsidR="00FA79DD">
        <w:rPr>
          <w:noProof/>
        </w:rPr>
        <w:t>ve</w:t>
      </w:r>
      <w:r w:rsidR="0040578C">
        <w:t xml:space="preserve"> the least number of </w:t>
      </w:r>
      <w:r>
        <w:t>practices</w:t>
      </w:r>
      <w:r w:rsidR="0040578C">
        <w:t xml:space="preserve"> in </w:t>
      </w:r>
      <w:r w:rsidR="00FA79DD">
        <w:t xml:space="preserve">the </w:t>
      </w:r>
      <w:r w:rsidR="0040578C" w:rsidRPr="00FA79DD">
        <w:rPr>
          <w:noProof/>
        </w:rPr>
        <w:t>surveyed</w:t>
      </w:r>
      <w:r w:rsidR="0040578C">
        <w:t xml:space="preserve"> </w:t>
      </w:r>
      <w:r w:rsidR="005D78A7">
        <w:t xml:space="preserve">building </w:t>
      </w:r>
      <w:r w:rsidR="0040578C">
        <w:t>construction</w:t>
      </w:r>
      <w:r w:rsidR="005D78A7">
        <w:t xml:space="preserve"> projects</w:t>
      </w:r>
      <w:r w:rsidR="006D6095">
        <w:t xml:space="preserve"> as shown on </w:t>
      </w:r>
      <w:r w:rsidR="008D08B8">
        <w:t>T</w:t>
      </w:r>
      <w:r w:rsidR="006D6095">
        <w:t>able 4.4</w:t>
      </w:r>
      <w:r w:rsidR="0040578C">
        <w:t>.</w:t>
      </w:r>
    </w:p>
    <w:p w14:paraId="1E98C519" w14:textId="090F19E6" w:rsidR="001A6BF9" w:rsidRPr="00A876AB" w:rsidRDefault="001A6BF9" w:rsidP="00284762">
      <w:pPr>
        <w:pStyle w:val="Style1"/>
        <w:numPr>
          <w:ilvl w:val="0"/>
          <w:numId w:val="18"/>
        </w:numPr>
        <w:tabs>
          <w:tab w:val="left" w:pos="270"/>
        </w:tabs>
        <w:ind w:left="360"/>
        <w:rPr>
          <w:b/>
        </w:rPr>
      </w:pPr>
      <w:bookmarkStart w:id="557" w:name="_Toc528692714"/>
      <w:bookmarkStart w:id="558" w:name="_Toc534709545"/>
      <w:bookmarkStart w:id="559" w:name="_Toc534882150"/>
      <w:r w:rsidRPr="00A876AB">
        <w:rPr>
          <w:b/>
        </w:rPr>
        <w:t xml:space="preserve">Utilization by </w:t>
      </w:r>
      <w:r w:rsidRPr="00500D07">
        <w:rPr>
          <w:b/>
        </w:rPr>
        <w:t>Building</w:t>
      </w:r>
      <w:r w:rsidRPr="00A876AB">
        <w:rPr>
          <w:b/>
        </w:rPr>
        <w:t xml:space="preserve"> </w:t>
      </w:r>
      <w:r w:rsidR="004E707B" w:rsidRPr="00A876AB">
        <w:rPr>
          <w:b/>
        </w:rPr>
        <w:t>Element</w:t>
      </w:r>
      <w:r w:rsidRPr="00A876AB">
        <w:rPr>
          <w:b/>
        </w:rPr>
        <w:t xml:space="preserve"> Type</w:t>
      </w:r>
      <w:bookmarkEnd w:id="557"/>
      <w:bookmarkEnd w:id="558"/>
      <w:bookmarkEnd w:id="559"/>
    </w:p>
    <w:p w14:paraId="2AB5FB96" w14:textId="5880679D" w:rsidR="00177F38" w:rsidRDefault="005264FA" w:rsidP="0040578C">
      <w:pPr>
        <w:pStyle w:val="Style1"/>
      </w:pPr>
      <w:bookmarkStart w:id="560" w:name="_Toc528692715"/>
      <w:r w:rsidRPr="005264FA">
        <w:t>Based on survey</w:t>
      </w:r>
      <w:r>
        <w:t xml:space="preserve"> result</w:t>
      </w:r>
      <w:r w:rsidR="009D57B9">
        <w:t xml:space="preserve"> </w:t>
      </w:r>
      <w:r w:rsidR="00A62E55">
        <w:t>analysis on</w:t>
      </w:r>
      <w:r>
        <w:t xml:space="preserve"> </w:t>
      </w:r>
      <w:r w:rsidR="00A876AB">
        <w:t>F</w:t>
      </w:r>
      <w:r>
        <w:t>igure 4.</w:t>
      </w:r>
      <w:r w:rsidR="006D6095">
        <w:t>3</w:t>
      </w:r>
      <w:r w:rsidR="009D57B9">
        <w:t xml:space="preserve"> </w:t>
      </w:r>
      <w:r w:rsidR="00A62E55">
        <w:t>most of modular components are used for interior partitions</w:t>
      </w:r>
      <w:r w:rsidR="00022C91">
        <w:t xml:space="preserve"> by about 61% out of all</w:t>
      </w:r>
      <w:r w:rsidR="006D6095">
        <w:t xml:space="preserve"> 59</w:t>
      </w:r>
      <w:r w:rsidR="00A62E55">
        <w:t xml:space="preserve"> user</w:t>
      </w:r>
      <w:r w:rsidR="006D6095">
        <w:t xml:space="preserve"> projects</w:t>
      </w:r>
      <w:r w:rsidR="00022C91">
        <w:t>, followed by its utilization with floor and slab construction (47%) and roof construction (44%).</w:t>
      </w:r>
      <w:bookmarkEnd w:id="560"/>
    </w:p>
    <w:p w14:paraId="786D4CCE" w14:textId="0885AEA2" w:rsidR="00AA1F92" w:rsidRPr="00AA1F92" w:rsidRDefault="00AA1F92" w:rsidP="00AA1F92">
      <w:pPr>
        <w:pStyle w:val="Style1"/>
      </w:pPr>
      <w:r w:rsidRPr="00DD7771">
        <w:t xml:space="preserve">In other way </w:t>
      </w:r>
      <w:r>
        <w:t xml:space="preserve">MEP parts with minimum complexity are utilized below 10% of the </w:t>
      </w:r>
      <w:r w:rsidRPr="00FA79DD">
        <w:t>application</w:t>
      </w:r>
      <w:r>
        <w:t xml:space="preserve">, also plant room modules and stair modular construction are utilized relatively with the minimum amount. </w:t>
      </w:r>
      <w:bookmarkStart w:id="561" w:name="_Toc528692717"/>
      <w:r w:rsidRPr="00FA4113">
        <w:t xml:space="preserve">Also, foundation and </w:t>
      </w:r>
      <w:r>
        <w:t>elevator modul</w:t>
      </w:r>
      <w:r w:rsidR="001B0447">
        <w:t>e</w:t>
      </w:r>
      <w:r>
        <w:t xml:space="preserve"> construction has a </w:t>
      </w:r>
      <w:r w:rsidRPr="00FA79DD">
        <w:t>record</w:t>
      </w:r>
      <w:r>
        <w:t xml:space="preserve"> of closest to 0% of utilization.</w:t>
      </w:r>
      <w:bookmarkEnd w:id="561"/>
    </w:p>
    <w:p w14:paraId="644E938C" w14:textId="6FA27E5F" w:rsidR="00AA1F92" w:rsidRDefault="00AA1F92" w:rsidP="0040578C">
      <w:pPr>
        <w:pStyle w:val="Style1"/>
      </w:pPr>
      <w:bookmarkStart w:id="562" w:name="_Toc528692716"/>
    </w:p>
    <w:p w14:paraId="38C7AD4B" w14:textId="4CB29F3F" w:rsidR="00177F38" w:rsidRPr="00500D07" w:rsidRDefault="00F438CD" w:rsidP="00284762">
      <w:pPr>
        <w:pStyle w:val="Style1"/>
        <w:numPr>
          <w:ilvl w:val="0"/>
          <w:numId w:val="18"/>
        </w:numPr>
        <w:tabs>
          <w:tab w:val="left" w:pos="270"/>
        </w:tabs>
        <w:ind w:left="360"/>
        <w:rPr>
          <w:b/>
          <w:szCs w:val="24"/>
        </w:rPr>
      </w:pPr>
      <w:r w:rsidRPr="00D66367">
        <w:rPr>
          <w:noProof/>
          <w:szCs w:val="24"/>
        </w:rPr>
        <w:lastRenderedPageBreak/>
        <mc:AlternateContent>
          <mc:Choice Requires="wps">
            <w:drawing>
              <wp:anchor distT="0" distB="0" distL="114300" distR="114300" simplePos="0" relativeHeight="251809792" behindDoc="0" locked="0" layoutInCell="1" allowOverlap="1" wp14:anchorId="7B3DFFBE" wp14:editId="5948753C">
                <wp:simplePos x="0" y="0"/>
                <wp:positionH relativeFrom="margin">
                  <wp:posOffset>95250</wp:posOffset>
                </wp:positionH>
                <wp:positionV relativeFrom="paragraph">
                  <wp:posOffset>2533650</wp:posOffset>
                </wp:positionV>
                <wp:extent cx="5695950" cy="361950"/>
                <wp:effectExtent l="0" t="0" r="0" b="0"/>
                <wp:wrapSquare wrapText="bothSides"/>
                <wp:docPr id="160" name="Text Box 160"/>
                <wp:cNvGraphicFramePr/>
                <a:graphic xmlns:a="http://schemas.openxmlformats.org/drawingml/2006/main">
                  <a:graphicData uri="http://schemas.microsoft.com/office/word/2010/wordprocessingShape">
                    <wps:wsp>
                      <wps:cNvSpPr txBox="1"/>
                      <wps:spPr>
                        <a:xfrm>
                          <a:off x="0" y="0"/>
                          <a:ext cx="5695950" cy="361950"/>
                        </a:xfrm>
                        <a:prstGeom prst="rect">
                          <a:avLst/>
                        </a:prstGeom>
                        <a:solidFill>
                          <a:prstClr val="white"/>
                        </a:solidFill>
                        <a:ln>
                          <a:noFill/>
                        </a:ln>
                      </wps:spPr>
                      <wps:txbx>
                        <w:txbxContent>
                          <w:p w14:paraId="74FD7B9F" w14:textId="77D0335A" w:rsidR="004119DD" w:rsidRPr="00E87473" w:rsidRDefault="004119DD" w:rsidP="00F438CD">
                            <w:pPr>
                              <w:pStyle w:val="Style1"/>
                              <w:ind w:left="2070" w:right="945" w:hanging="1260"/>
                              <w:jc w:val="left"/>
                              <w:rPr>
                                <w:rFonts w:eastAsia="Times New Roman"/>
                                <w:sz w:val="22"/>
                              </w:rPr>
                            </w:pPr>
                            <w:bookmarkStart w:id="563" w:name="_Hlk534558109"/>
                            <w:r w:rsidRPr="00E87473">
                              <w:rPr>
                                <w:b/>
                                <w:sz w:val="22"/>
                              </w:rPr>
                              <w:t>Figure 4.</w:t>
                            </w:r>
                            <w:r>
                              <w:rPr>
                                <w:b/>
                                <w:sz w:val="22"/>
                              </w:rPr>
                              <w:t>3:</w:t>
                            </w:r>
                            <w:r w:rsidRPr="00E87473">
                              <w:rPr>
                                <w:i/>
                                <w:sz w:val="22"/>
                              </w:rPr>
                              <w:t xml:space="preserve"> </w:t>
                            </w:r>
                            <w:r>
                              <w:rPr>
                                <w:i/>
                                <w:sz w:val="22"/>
                              </w:rPr>
                              <w:t xml:space="preserve"> </w:t>
                            </w:r>
                            <w:r w:rsidRPr="00E87473">
                              <w:rPr>
                                <w:rFonts w:eastAsia="Times New Roman"/>
                                <w:sz w:val="22"/>
                              </w:rPr>
                              <w:t>Modular Components utilization by Building Elements Type</w:t>
                            </w:r>
                            <w:r>
                              <w:rPr>
                                <w:rFonts w:eastAsia="Times New Roman"/>
                                <w:sz w:val="22"/>
                              </w:rPr>
                              <w:t xml:space="preserve"> </w:t>
                            </w:r>
                          </w:p>
                          <w:bookmarkEnd w:id="563"/>
                          <w:p w14:paraId="3B7C8091" w14:textId="77777777" w:rsidR="004119DD" w:rsidRPr="00E87473" w:rsidRDefault="004119DD" w:rsidP="007D1813">
                            <w:pPr>
                              <w:ind w:left="1440" w:right="165" w:hanging="1440"/>
                              <w:rPr>
                                <w:rFonts w:eastAsia="Times New Roman" w:cs="Arial"/>
                                <w:b w:val="0"/>
                                <w:color w:val="auto"/>
                                <w:sz w:val="22"/>
                                <w:szCs w:val="24"/>
                              </w:rPr>
                            </w:pPr>
                          </w:p>
                          <w:p w14:paraId="325D139E" w14:textId="77777777" w:rsidR="004119DD" w:rsidRPr="00E87473" w:rsidRDefault="004119DD" w:rsidP="007D1813">
                            <w:pPr>
                              <w:ind w:left="1440" w:right="165" w:hanging="1440"/>
                              <w:rPr>
                                <w:rFonts w:cs="Arial"/>
                                <w:b w:val="0"/>
                                <w:color w:val="000000"/>
                                <w:sz w:val="20"/>
                                <w:szCs w:val="24"/>
                              </w:rPr>
                            </w:pPr>
                          </w:p>
                          <w:p w14:paraId="37C65F2D" w14:textId="77777777" w:rsidR="004119DD" w:rsidRPr="00E87473" w:rsidRDefault="004119DD" w:rsidP="007D1813">
                            <w:pPr>
                              <w:pStyle w:val="Heading1"/>
                              <w:ind w:left="1440" w:right="165" w:hanging="1440"/>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3DFFBE" id="Text Box 160" o:spid="_x0000_s1231" type="#_x0000_t202" style="position:absolute;left:0;text-align:left;margin-left:7.5pt;margin-top:199.5pt;width:448.5pt;height:28.5pt;z-index:251809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" stroked="f">
                <v:textbox inset="0,0,0,0">
                  <w:txbxContent>
                    <w:p w14:paraId="74FD7B9F" w14:textId="77D0335A" w:rsidR="004119DD" w:rsidRPr="00E87473" w:rsidRDefault="004119DD" w:rsidP="00F438CD">
                      <w:pPr>
                        <w:pStyle w:val="Style1"/>
                        <w:ind w:left="2070" w:right="945" w:hanging="1260"/>
                        <w:jc w:val="left"/>
                        <w:rPr>
                          <w:rFonts w:eastAsia="Times New Roman"/>
                          <w:sz w:val="22"/>
                        </w:rPr>
                      </w:pPr>
                      <w:bookmarkStart w:id="564" w:name="_Hlk534558109"/>
                      <w:r w:rsidRPr="00E87473">
                        <w:rPr>
                          <w:b/>
                          <w:sz w:val="22"/>
                        </w:rPr>
                        <w:t>Figure 4.</w:t>
                      </w:r>
                      <w:r>
                        <w:rPr>
                          <w:b/>
                          <w:sz w:val="22"/>
                        </w:rPr>
                        <w:t>3:</w:t>
                      </w:r>
                      <w:r w:rsidRPr="00E87473">
                        <w:rPr>
                          <w:i/>
                          <w:sz w:val="22"/>
                        </w:rPr>
                        <w:t xml:space="preserve"> </w:t>
                      </w:r>
                      <w:r>
                        <w:rPr>
                          <w:i/>
                          <w:sz w:val="22"/>
                        </w:rPr>
                        <w:t xml:space="preserve"> </w:t>
                      </w:r>
                      <w:r w:rsidRPr="00E87473">
                        <w:rPr>
                          <w:rFonts w:eastAsia="Times New Roman"/>
                          <w:sz w:val="22"/>
                        </w:rPr>
                        <w:t>Modular Components utilization by Building Elements Type</w:t>
                      </w:r>
                      <w:r>
                        <w:rPr>
                          <w:rFonts w:eastAsia="Times New Roman"/>
                          <w:sz w:val="22"/>
                        </w:rPr>
                        <w:t xml:space="preserve"> </w:t>
                      </w:r>
                    </w:p>
                    <w:bookmarkEnd w:id="564"/>
                    <w:p w14:paraId="3B7C8091" w14:textId="77777777" w:rsidR="004119DD" w:rsidRPr="00E87473" w:rsidRDefault="004119DD" w:rsidP="007D1813">
                      <w:pPr>
                        <w:ind w:left="1440" w:right="165" w:hanging="1440"/>
                        <w:rPr>
                          <w:rFonts w:eastAsia="Times New Roman" w:cs="Arial"/>
                          <w:b w:val="0"/>
                          <w:color w:val="auto"/>
                          <w:sz w:val="22"/>
                          <w:szCs w:val="24"/>
                        </w:rPr>
                      </w:pPr>
                    </w:p>
                    <w:p w14:paraId="325D139E" w14:textId="77777777" w:rsidR="004119DD" w:rsidRPr="00E87473" w:rsidRDefault="004119DD" w:rsidP="007D1813">
                      <w:pPr>
                        <w:ind w:left="1440" w:right="165" w:hanging="1440"/>
                        <w:rPr>
                          <w:rFonts w:cs="Arial"/>
                          <w:b w:val="0"/>
                          <w:color w:val="000000"/>
                          <w:sz w:val="20"/>
                          <w:szCs w:val="24"/>
                        </w:rPr>
                      </w:pPr>
                    </w:p>
                    <w:p w14:paraId="37C65F2D" w14:textId="77777777" w:rsidR="004119DD" w:rsidRPr="00E87473" w:rsidRDefault="004119DD" w:rsidP="007D1813">
                      <w:pPr>
                        <w:pStyle w:val="Heading1"/>
                        <w:ind w:left="1440" w:right="165" w:hanging="1440"/>
                        <w:rPr>
                          <w:sz w:val="22"/>
                        </w:rPr>
                      </w:pPr>
                    </w:p>
                  </w:txbxContent>
                </v:textbox>
                <w10:wrap type="square" anchorx="margin"/>
              </v:shape>
            </w:pict>
          </mc:Fallback>
        </mc:AlternateContent>
      </w:r>
      <w:r w:rsidR="00AA1F92">
        <w:rPr>
          <w:rFonts w:ascii="Times New Roman" w:hAnsi="Times New Roman" w:cs="Times New Roman"/>
          <w:noProof/>
          <w:color w:val="000000"/>
        </w:rPr>
        <w:drawing>
          <wp:anchor distT="0" distB="0" distL="114300" distR="114300" simplePos="0" relativeHeight="251807744" behindDoc="0" locked="0" layoutInCell="1" allowOverlap="1" wp14:anchorId="769232AF" wp14:editId="4BC660F4">
            <wp:simplePos x="0" y="0"/>
            <wp:positionH relativeFrom="column">
              <wp:posOffset>95250</wp:posOffset>
            </wp:positionH>
            <wp:positionV relativeFrom="paragraph">
              <wp:posOffset>0</wp:posOffset>
            </wp:positionV>
            <wp:extent cx="6096000" cy="2514600"/>
            <wp:effectExtent l="0" t="0" r="0" b="0"/>
            <wp:wrapTight wrapText="bothSides">
              <wp:wrapPolygon edited="0">
                <wp:start x="0" y="0"/>
                <wp:lineTo x="0" y="21436"/>
                <wp:lineTo x="21533" y="21436"/>
                <wp:lineTo x="21533" y="0"/>
                <wp:lineTo x="0" y="0"/>
              </wp:wrapPolygon>
            </wp:wrapTight>
            <wp:docPr id="157" name="Object 9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14:sizeRelH relativeFrom="margin">
              <wp14:pctWidth>0</wp14:pctWidth>
            </wp14:sizeRelH>
            <wp14:sizeRelV relativeFrom="margin">
              <wp14:pctHeight>0</wp14:pctHeight>
            </wp14:sizeRelV>
          </wp:anchor>
        </w:drawing>
      </w:r>
      <w:r w:rsidR="00DD7771" w:rsidRPr="00DD7771">
        <w:t xml:space="preserve"> </w:t>
      </w:r>
      <w:bookmarkStart w:id="565" w:name="_Toc528692718"/>
      <w:bookmarkStart w:id="566" w:name="_Toc534709546"/>
      <w:bookmarkStart w:id="567" w:name="_Toc534882151"/>
      <w:bookmarkEnd w:id="562"/>
      <w:r w:rsidR="00C46430" w:rsidRPr="00F438CD">
        <w:rPr>
          <w:b/>
        </w:rPr>
        <w:t>Utilization by Project Completion</w:t>
      </w:r>
      <w:bookmarkEnd w:id="565"/>
      <w:bookmarkEnd w:id="566"/>
      <w:bookmarkEnd w:id="567"/>
    </w:p>
    <w:tbl>
      <w:tblPr>
        <w:tblStyle w:val="TableGrid"/>
        <w:tblpPr w:leftFromText="180" w:rightFromText="180" w:vertAnchor="text" w:horzAnchor="margin" w:tblpY="3194"/>
        <w:tblOverlap w:val="never"/>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4945"/>
        <w:gridCol w:w="1890"/>
        <w:gridCol w:w="2610"/>
      </w:tblGrid>
      <w:tr w:rsidR="001B0447" w:rsidRPr="006650DB" w14:paraId="020F75FC" w14:textId="77777777" w:rsidTr="001B0447">
        <w:trPr>
          <w:trHeight w:val="707"/>
        </w:trPr>
        <w:tc>
          <w:tcPr>
            <w:tcW w:w="4945" w:type="dxa"/>
            <w:tcBorders>
              <w:left w:val="single" w:sz="4" w:space="0" w:color="FFFFFF"/>
              <w:right w:val="single" w:sz="4" w:space="0" w:color="FFFFFF"/>
            </w:tcBorders>
            <w:shd w:val="clear" w:color="auto" w:fill="auto"/>
            <w:vAlign w:val="center"/>
          </w:tcPr>
          <w:p w14:paraId="4DF54DB6" w14:textId="77777777" w:rsidR="001B0447" w:rsidRPr="00F438CD" w:rsidRDefault="001B0447" w:rsidP="001B0447">
            <w:pPr>
              <w:pStyle w:val="Style1"/>
              <w:spacing w:after="0"/>
              <w:jc w:val="center"/>
              <w:rPr>
                <w:b/>
                <w:sz w:val="23"/>
                <w:szCs w:val="23"/>
              </w:rPr>
            </w:pPr>
            <w:bookmarkStart w:id="568" w:name="_Toc528692719"/>
            <w:r w:rsidRPr="00F438CD">
              <w:rPr>
                <w:b/>
                <w:sz w:val="23"/>
                <w:szCs w:val="23"/>
              </w:rPr>
              <w:t>Percentage of A Single Project Completion with Modular Components</w:t>
            </w:r>
          </w:p>
        </w:tc>
        <w:tc>
          <w:tcPr>
            <w:tcW w:w="1890" w:type="dxa"/>
            <w:tcBorders>
              <w:left w:val="single" w:sz="4" w:space="0" w:color="FFFFFF"/>
              <w:right w:val="single" w:sz="4" w:space="0" w:color="FFFFFF"/>
            </w:tcBorders>
            <w:shd w:val="clear" w:color="auto" w:fill="auto"/>
            <w:vAlign w:val="center"/>
          </w:tcPr>
          <w:p w14:paraId="56B30E2A" w14:textId="77777777" w:rsidR="001B0447" w:rsidRPr="00F438CD" w:rsidRDefault="001B0447" w:rsidP="001B0447">
            <w:pPr>
              <w:pStyle w:val="Style1"/>
              <w:spacing w:after="0"/>
              <w:jc w:val="center"/>
              <w:rPr>
                <w:b/>
                <w:sz w:val="23"/>
                <w:szCs w:val="23"/>
              </w:rPr>
            </w:pPr>
            <w:r w:rsidRPr="00F438CD">
              <w:rPr>
                <w:b/>
                <w:sz w:val="23"/>
                <w:szCs w:val="23"/>
              </w:rPr>
              <w:t>Number of Projects</w:t>
            </w:r>
          </w:p>
        </w:tc>
        <w:tc>
          <w:tcPr>
            <w:tcW w:w="2610" w:type="dxa"/>
            <w:tcBorders>
              <w:left w:val="single" w:sz="4" w:space="0" w:color="FFFFFF"/>
              <w:right w:val="single" w:sz="4" w:space="0" w:color="FFFFFF"/>
            </w:tcBorders>
            <w:shd w:val="clear" w:color="auto" w:fill="auto"/>
            <w:vAlign w:val="center"/>
          </w:tcPr>
          <w:p w14:paraId="2E33534D" w14:textId="77777777" w:rsidR="001B0447" w:rsidRPr="00F438CD" w:rsidRDefault="001B0447" w:rsidP="001B0447">
            <w:pPr>
              <w:pStyle w:val="Style1"/>
              <w:spacing w:after="0"/>
              <w:jc w:val="center"/>
              <w:rPr>
                <w:b/>
                <w:sz w:val="23"/>
                <w:szCs w:val="23"/>
              </w:rPr>
            </w:pPr>
            <w:r w:rsidRPr="00F438CD">
              <w:rPr>
                <w:b/>
                <w:sz w:val="23"/>
                <w:szCs w:val="23"/>
              </w:rPr>
              <w:t>Percentage of Out of 59 User Sites</w:t>
            </w:r>
          </w:p>
        </w:tc>
      </w:tr>
      <w:tr w:rsidR="001B0447" w:rsidRPr="006650DB" w14:paraId="22A6EA3B" w14:textId="77777777" w:rsidTr="001B0447">
        <w:trPr>
          <w:trHeight w:val="20"/>
        </w:trPr>
        <w:tc>
          <w:tcPr>
            <w:tcW w:w="4945" w:type="dxa"/>
            <w:tcBorders>
              <w:left w:val="single" w:sz="4" w:space="0" w:color="FFFFFF" w:themeColor="background1"/>
              <w:right w:val="single" w:sz="4" w:space="0" w:color="FFFFFF" w:themeColor="background1"/>
            </w:tcBorders>
            <w:vAlign w:val="center"/>
          </w:tcPr>
          <w:p w14:paraId="262E0330" w14:textId="77777777" w:rsidR="001B0447" w:rsidRPr="006650DB" w:rsidRDefault="001B0447" w:rsidP="001B0447">
            <w:pPr>
              <w:pStyle w:val="Style1"/>
              <w:spacing w:after="0"/>
              <w:ind w:left="240"/>
              <w:jc w:val="center"/>
            </w:pPr>
            <w:r>
              <w:rPr>
                <w:szCs w:val="32"/>
              </w:rPr>
              <w:t>0%-5%</w:t>
            </w:r>
          </w:p>
        </w:tc>
        <w:tc>
          <w:tcPr>
            <w:tcW w:w="1890" w:type="dxa"/>
            <w:tcBorders>
              <w:left w:val="single" w:sz="4" w:space="0" w:color="FFFFFF" w:themeColor="background1"/>
              <w:right w:val="single" w:sz="4" w:space="0" w:color="FFFFFF" w:themeColor="background1"/>
            </w:tcBorders>
            <w:vAlign w:val="bottom"/>
          </w:tcPr>
          <w:p w14:paraId="4E3D1C95" w14:textId="77777777" w:rsidR="001B0447" w:rsidRPr="006650DB" w:rsidRDefault="001B0447" w:rsidP="001B0447">
            <w:pPr>
              <w:pStyle w:val="Style1"/>
              <w:spacing w:after="0"/>
              <w:ind w:left="-14"/>
              <w:jc w:val="center"/>
            </w:pPr>
            <w:r>
              <w:rPr>
                <w:color w:val="000000"/>
              </w:rPr>
              <w:t>28</w:t>
            </w:r>
          </w:p>
        </w:tc>
        <w:tc>
          <w:tcPr>
            <w:tcW w:w="2610" w:type="dxa"/>
            <w:tcBorders>
              <w:left w:val="single" w:sz="4" w:space="0" w:color="FFFFFF" w:themeColor="background1"/>
              <w:right w:val="single" w:sz="4" w:space="0" w:color="FFFFFF" w:themeColor="background1"/>
            </w:tcBorders>
            <w:vAlign w:val="bottom"/>
          </w:tcPr>
          <w:p w14:paraId="197E704D" w14:textId="77777777" w:rsidR="001B0447" w:rsidRPr="00326AA3" w:rsidRDefault="001B0447" w:rsidP="001B0447">
            <w:pPr>
              <w:pStyle w:val="Style1"/>
              <w:spacing w:after="0"/>
              <w:ind w:left="-14"/>
              <w:jc w:val="center"/>
            </w:pPr>
            <w:r>
              <w:rPr>
                <w:color w:val="000000"/>
              </w:rPr>
              <w:t>47%</w:t>
            </w:r>
          </w:p>
        </w:tc>
      </w:tr>
      <w:tr w:rsidR="001B0447" w:rsidRPr="006650DB" w14:paraId="27070176" w14:textId="77777777" w:rsidTr="001B0447">
        <w:trPr>
          <w:trHeight w:val="70"/>
        </w:trPr>
        <w:tc>
          <w:tcPr>
            <w:tcW w:w="4945" w:type="dxa"/>
            <w:tcBorders>
              <w:left w:val="single" w:sz="4" w:space="0" w:color="FFFFFF" w:themeColor="background1"/>
              <w:right w:val="single" w:sz="4" w:space="0" w:color="FFFFFF" w:themeColor="background1"/>
            </w:tcBorders>
            <w:vAlign w:val="center"/>
          </w:tcPr>
          <w:p w14:paraId="78748C02" w14:textId="77777777" w:rsidR="001B0447" w:rsidRPr="006650DB" w:rsidRDefault="001B0447" w:rsidP="001B0447">
            <w:pPr>
              <w:pStyle w:val="Style1"/>
              <w:spacing w:after="0"/>
              <w:ind w:left="240"/>
              <w:jc w:val="center"/>
            </w:pPr>
            <w:r>
              <w:rPr>
                <w:szCs w:val="32"/>
              </w:rPr>
              <w:t>5%-10%</w:t>
            </w:r>
          </w:p>
        </w:tc>
        <w:tc>
          <w:tcPr>
            <w:tcW w:w="1890" w:type="dxa"/>
            <w:tcBorders>
              <w:left w:val="single" w:sz="4" w:space="0" w:color="FFFFFF" w:themeColor="background1"/>
              <w:right w:val="single" w:sz="4" w:space="0" w:color="FFFFFF" w:themeColor="background1"/>
            </w:tcBorders>
            <w:vAlign w:val="bottom"/>
          </w:tcPr>
          <w:p w14:paraId="2A2C19DF" w14:textId="77777777" w:rsidR="001B0447" w:rsidRPr="006650DB" w:rsidRDefault="001B0447" w:rsidP="001B0447">
            <w:pPr>
              <w:pStyle w:val="Style1"/>
              <w:spacing w:after="0"/>
              <w:ind w:left="-14"/>
              <w:jc w:val="center"/>
            </w:pPr>
            <w:r>
              <w:rPr>
                <w:color w:val="000000"/>
              </w:rPr>
              <w:t>22</w:t>
            </w:r>
          </w:p>
        </w:tc>
        <w:tc>
          <w:tcPr>
            <w:tcW w:w="2610" w:type="dxa"/>
            <w:tcBorders>
              <w:left w:val="single" w:sz="4" w:space="0" w:color="FFFFFF" w:themeColor="background1"/>
              <w:right w:val="single" w:sz="4" w:space="0" w:color="FFFFFF" w:themeColor="background1"/>
            </w:tcBorders>
            <w:vAlign w:val="bottom"/>
          </w:tcPr>
          <w:p w14:paraId="78E93E46" w14:textId="77777777" w:rsidR="001B0447" w:rsidRPr="00326AA3" w:rsidRDefault="001B0447" w:rsidP="001B0447">
            <w:pPr>
              <w:pStyle w:val="Style1"/>
              <w:spacing w:after="0"/>
              <w:ind w:left="-14"/>
              <w:jc w:val="center"/>
            </w:pPr>
            <w:r>
              <w:rPr>
                <w:color w:val="000000"/>
              </w:rPr>
              <w:t>37%</w:t>
            </w:r>
          </w:p>
        </w:tc>
      </w:tr>
      <w:tr w:rsidR="001B0447" w:rsidRPr="006650DB" w14:paraId="0B24AEAA" w14:textId="77777777" w:rsidTr="001B0447">
        <w:trPr>
          <w:trHeight w:val="70"/>
        </w:trPr>
        <w:tc>
          <w:tcPr>
            <w:tcW w:w="4945" w:type="dxa"/>
            <w:tcBorders>
              <w:left w:val="single" w:sz="4" w:space="0" w:color="FFFFFF" w:themeColor="background1"/>
              <w:right w:val="single" w:sz="4" w:space="0" w:color="FFFFFF" w:themeColor="background1"/>
            </w:tcBorders>
            <w:vAlign w:val="bottom"/>
          </w:tcPr>
          <w:p w14:paraId="52CFD36C" w14:textId="77777777" w:rsidR="001B0447" w:rsidRDefault="001B0447" w:rsidP="001B0447">
            <w:pPr>
              <w:pStyle w:val="Style1"/>
              <w:spacing w:after="0"/>
              <w:ind w:left="240"/>
              <w:jc w:val="center"/>
            </w:pPr>
            <w:r>
              <w:rPr>
                <w:szCs w:val="32"/>
              </w:rPr>
              <w:t>10%-25%</w:t>
            </w:r>
          </w:p>
        </w:tc>
        <w:tc>
          <w:tcPr>
            <w:tcW w:w="1890" w:type="dxa"/>
            <w:tcBorders>
              <w:left w:val="single" w:sz="4" w:space="0" w:color="FFFFFF" w:themeColor="background1"/>
              <w:right w:val="single" w:sz="4" w:space="0" w:color="FFFFFF" w:themeColor="background1"/>
            </w:tcBorders>
            <w:vAlign w:val="bottom"/>
          </w:tcPr>
          <w:p w14:paraId="09EEC1FC" w14:textId="77777777" w:rsidR="001B0447" w:rsidRPr="006650DB" w:rsidRDefault="001B0447" w:rsidP="001B0447">
            <w:pPr>
              <w:pStyle w:val="Style1"/>
              <w:spacing w:after="0"/>
              <w:ind w:left="-14"/>
              <w:jc w:val="center"/>
            </w:pPr>
            <w:r>
              <w:rPr>
                <w:color w:val="000000"/>
              </w:rPr>
              <w:t>5</w:t>
            </w:r>
          </w:p>
        </w:tc>
        <w:tc>
          <w:tcPr>
            <w:tcW w:w="2610" w:type="dxa"/>
            <w:tcBorders>
              <w:left w:val="single" w:sz="4" w:space="0" w:color="FFFFFF" w:themeColor="background1"/>
              <w:right w:val="single" w:sz="4" w:space="0" w:color="FFFFFF" w:themeColor="background1"/>
            </w:tcBorders>
            <w:vAlign w:val="bottom"/>
          </w:tcPr>
          <w:p w14:paraId="27949BAB" w14:textId="77777777" w:rsidR="001B0447" w:rsidRPr="00326AA3" w:rsidRDefault="001B0447" w:rsidP="001B0447">
            <w:pPr>
              <w:pStyle w:val="Style1"/>
              <w:spacing w:after="0"/>
              <w:ind w:left="-14"/>
              <w:jc w:val="center"/>
            </w:pPr>
            <w:r>
              <w:rPr>
                <w:color w:val="000000"/>
              </w:rPr>
              <w:t>8%</w:t>
            </w:r>
          </w:p>
        </w:tc>
      </w:tr>
      <w:tr w:rsidR="001B0447" w:rsidRPr="006650DB" w14:paraId="19700F05" w14:textId="77777777" w:rsidTr="001B0447">
        <w:trPr>
          <w:trHeight w:val="70"/>
        </w:trPr>
        <w:tc>
          <w:tcPr>
            <w:tcW w:w="4945" w:type="dxa"/>
            <w:tcBorders>
              <w:left w:val="single" w:sz="4" w:space="0" w:color="FFFFFF" w:themeColor="background1"/>
              <w:right w:val="single" w:sz="4" w:space="0" w:color="FFFFFF" w:themeColor="background1"/>
            </w:tcBorders>
            <w:vAlign w:val="bottom"/>
          </w:tcPr>
          <w:p w14:paraId="194D646F" w14:textId="77777777" w:rsidR="001B0447" w:rsidRDefault="001B0447" w:rsidP="001B0447">
            <w:pPr>
              <w:pStyle w:val="Style1"/>
              <w:spacing w:after="0"/>
              <w:ind w:left="240"/>
              <w:jc w:val="center"/>
            </w:pPr>
            <w:r>
              <w:rPr>
                <w:szCs w:val="32"/>
              </w:rPr>
              <w:t>25%-50%</w:t>
            </w:r>
          </w:p>
        </w:tc>
        <w:tc>
          <w:tcPr>
            <w:tcW w:w="1890" w:type="dxa"/>
            <w:tcBorders>
              <w:left w:val="single" w:sz="4" w:space="0" w:color="FFFFFF" w:themeColor="background1"/>
              <w:right w:val="single" w:sz="4" w:space="0" w:color="FFFFFF" w:themeColor="background1"/>
            </w:tcBorders>
            <w:vAlign w:val="bottom"/>
          </w:tcPr>
          <w:p w14:paraId="4912C466" w14:textId="77777777" w:rsidR="001B0447" w:rsidRPr="006650DB" w:rsidRDefault="001B0447" w:rsidP="001B0447">
            <w:pPr>
              <w:pStyle w:val="Style1"/>
              <w:spacing w:after="0"/>
              <w:ind w:left="-14"/>
              <w:jc w:val="center"/>
            </w:pPr>
            <w:r>
              <w:rPr>
                <w:color w:val="000000"/>
              </w:rPr>
              <w:t>3</w:t>
            </w:r>
          </w:p>
        </w:tc>
        <w:tc>
          <w:tcPr>
            <w:tcW w:w="2610" w:type="dxa"/>
            <w:tcBorders>
              <w:left w:val="single" w:sz="4" w:space="0" w:color="FFFFFF" w:themeColor="background1"/>
              <w:right w:val="single" w:sz="4" w:space="0" w:color="FFFFFF" w:themeColor="background1"/>
            </w:tcBorders>
            <w:vAlign w:val="bottom"/>
          </w:tcPr>
          <w:p w14:paraId="7005613B" w14:textId="77777777" w:rsidR="001B0447" w:rsidRPr="00326AA3" w:rsidRDefault="001B0447" w:rsidP="001B0447">
            <w:pPr>
              <w:pStyle w:val="Style1"/>
              <w:spacing w:after="0"/>
              <w:ind w:left="-14"/>
              <w:jc w:val="center"/>
            </w:pPr>
            <w:r>
              <w:rPr>
                <w:color w:val="000000"/>
              </w:rPr>
              <w:t>5%</w:t>
            </w:r>
          </w:p>
        </w:tc>
      </w:tr>
      <w:tr w:rsidR="001B0447" w:rsidRPr="006650DB" w14:paraId="39E963D7" w14:textId="77777777" w:rsidTr="001B0447">
        <w:trPr>
          <w:trHeight w:val="70"/>
        </w:trPr>
        <w:tc>
          <w:tcPr>
            <w:tcW w:w="4945" w:type="dxa"/>
            <w:tcBorders>
              <w:left w:val="single" w:sz="4" w:space="0" w:color="FFFFFF" w:themeColor="background1"/>
              <w:right w:val="single" w:sz="4" w:space="0" w:color="FFFFFF" w:themeColor="background1"/>
            </w:tcBorders>
            <w:vAlign w:val="bottom"/>
          </w:tcPr>
          <w:p w14:paraId="7AFCEC95" w14:textId="77777777" w:rsidR="001B0447" w:rsidRDefault="001B0447" w:rsidP="001B0447">
            <w:pPr>
              <w:pStyle w:val="Style1"/>
              <w:spacing w:after="0"/>
              <w:ind w:left="240"/>
              <w:jc w:val="center"/>
            </w:pPr>
            <w:r>
              <w:rPr>
                <w:szCs w:val="32"/>
              </w:rPr>
              <w:t>50%-75%</w:t>
            </w:r>
          </w:p>
        </w:tc>
        <w:tc>
          <w:tcPr>
            <w:tcW w:w="1890" w:type="dxa"/>
            <w:tcBorders>
              <w:left w:val="single" w:sz="4" w:space="0" w:color="FFFFFF" w:themeColor="background1"/>
              <w:right w:val="single" w:sz="4" w:space="0" w:color="FFFFFF" w:themeColor="background1"/>
            </w:tcBorders>
            <w:vAlign w:val="bottom"/>
          </w:tcPr>
          <w:p w14:paraId="540D120E" w14:textId="77777777" w:rsidR="001B0447" w:rsidRPr="006650DB" w:rsidRDefault="001B0447" w:rsidP="001B0447">
            <w:pPr>
              <w:pStyle w:val="Style1"/>
              <w:spacing w:after="0"/>
              <w:ind w:left="-14"/>
              <w:jc w:val="center"/>
            </w:pPr>
            <w:r>
              <w:rPr>
                <w:color w:val="000000"/>
              </w:rPr>
              <w:t>1</w:t>
            </w:r>
          </w:p>
        </w:tc>
        <w:tc>
          <w:tcPr>
            <w:tcW w:w="2610" w:type="dxa"/>
            <w:tcBorders>
              <w:left w:val="single" w:sz="4" w:space="0" w:color="FFFFFF" w:themeColor="background1"/>
              <w:right w:val="single" w:sz="4" w:space="0" w:color="FFFFFF" w:themeColor="background1"/>
            </w:tcBorders>
            <w:vAlign w:val="bottom"/>
          </w:tcPr>
          <w:p w14:paraId="147A7BBB" w14:textId="77777777" w:rsidR="001B0447" w:rsidRPr="00326AA3" w:rsidRDefault="001B0447" w:rsidP="001B0447">
            <w:pPr>
              <w:pStyle w:val="Style1"/>
              <w:spacing w:after="0"/>
              <w:ind w:left="-14"/>
              <w:jc w:val="center"/>
            </w:pPr>
            <w:r>
              <w:rPr>
                <w:color w:val="000000"/>
              </w:rPr>
              <w:t>2%</w:t>
            </w:r>
          </w:p>
        </w:tc>
      </w:tr>
      <w:tr w:rsidR="001B0447" w:rsidRPr="006650DB" w14:paraId="563179E9" w14:textId="77777777" w:rsidTr="001B0447">
        <w:trPr>
          <w:trHeight w:val="70"/>
        </w:trPr>
        <w:tc>
          <w:tcPr>
            <w:tcW w:w="4945" w:type="dxa"/>
            <w:tcBorders>
              <w:left w:val="single" w:sz="4" w:space="0" w:color="FFFFFF" w:themeColor="background1"/>
              <w:right w:val="single" w:sz="4" w:space="0" w:color="FFFFFF" w:themeColor="background1"/>
            </w:tcBorders>
            <w:vAlign w:val="bottom"/>
          </w:tcPr>
          <w:p w14:paraId="49A7FDB4" w14:textId="77777777" w:rsidR="001B0447" w:rsidRDefault="001B0447" w:rsidP="001B0447">
            <w:pPr>
              <w:pStyle w:val="Style1"/>
              <w:spacing w:after="0"/>
              <w:ind w:left="240"/>
              <w:jc w:val="center"/>
            </w:pPr>
            <w:r>
              <w:rPr>
                <w:szCs w:val="32"/>
              </w:rPr>
              <w:t>75%-100%</w:t>
            </w:r>
          </w:p>
        </w:tc>
        <w:tc>
          <w:tcPr>
            <w:tcW w:w="1890" w:type="dxa"/>
            <w:tcBorders>
              <w:left w:val="single" w:sz="4" w:space="0" w:color="FFFFFF" w:themeColor="background1"/>
              <w:right w:val="single" w:sz="4" w:space="0" w:color="FFFFFF" w:themeColor="background1"/>
            </w:tcBorders>
            <w:vAlign w:val="bottom"/>
          </w:tcPr>
          <w:p w14:paraId="4CBCD0FC" w14:textId="77777777" w:rsidR="001B0447" w:rsidRPr="006650DB" w:rsidRDefault="001B0447" w:rsidP="001B0447">
            <w:pPr>
              <w:pStyle w:val="Style1"/>
              <w:spacing w:after="0"/>
              <w:ind w:left="-14"/>
              <w:jc w:val="center"/>
            </w:pPr>
            <w:r>
              <w:rPr>
                <w:color w:val="000000"/>
              </w:rPr>
              <w:t>0</w:t>
            </w:r>
          </w:p>
        </w:tc>
        <w:tc>
          <w:tcPr>
            <w:tcW w:w="2610" w:type="dxa"/>
            <w:tcBorders>
              <w:left w:val="single" w:sz="4" w:space="0" w:color="FFFFFF" w:themeColor="background1"/>
              <w:right w:val="single" w:sz="4" w:space="0" w:color="FFFFFF" w:themeColor="background1"/>
            </w:tcBorders>
            <w:vAlign w:val="bottom"/>
          </w:tcPr>
          <w:p w14:paraId="02AA3149" w14:textId="77777777" w:rsidR="001B0447" w:rsidRPr="00326AA3" w:rsidRDefault="001B0447" w:rsidP="001B0447">
            <w:pPr>
              <w:pStyle w:val="Style1"/>
              <w:spacing w:after="0"/>
              <w:ind w:left="-14"/>
              <w:jc w:val="center"/>
            </w:pPr>
            <w:r>
              <w:rPr>
                <w:color w:val="000000"/>
              </w:rPr>
              <w:t>0%</w:t>
            </w:r>
          </w:p>
        </w:tc>
      </w:tr>
      <w:tr w:rsidR="001B0447" w:rsidRPr="006650DB" w14:paraId="3DBD413A" w14:textId="77777777" w:rsidTr="001B0447">
        <w:trPr>
          <w:trHeight w:val="275"/>
        </w:trPr>
        <w:tc>
          <w:tcPr>
            <w:tcW w:w="4945" w:type="dxa"/>
            <w:tcBorders>
              <w:left w:val="single" w:sz="4" w:space="0" w:color="FFFFFF" w:themeColor="background1"/>
              <w:right w:val="single" w:sz="4" w:space="0" w:color="FFFFFF" w:themeColor="background1"/>
            </w:tcBorders>
            <w:vAlign w:val="center"/>
          </w:tcPr>
          <w:p w14:paraId="431EC8EC" w14:textId="77777777" w:rsidR="001B0447" w:rsidRDefault="001B0447" w:rsidP="001B0447">
            <w:pPr>
              <w:pStyle w:val="Style1"/>
              <w:spacing w:after="0"/>
              <w:ind w:left="240"/>
              <w:jc w:val="center"/>
            </w:pPr>
            <w:r>
              <w:t>Total</w:t>
            </w:r>
          </w:p>
        </w:tc>
        <w:tc>
          <w:tcPr>
            <w:tcW w:w="1890" w:type="dxa"/>
            <w:tcBorders>
              <w:left w:val="single" w:sz="4" w:space="0" w:color="FFFFFF" w:themeColor="background1"/>
              <w:right w:val="single" w:sz="4" w:space="0" w:color="FFFFFF" w:themeColor="background1"/>
            </w:tcBorders>
            <w:vAlign w:val="center"/>
          </w:tcPr>
          <w:p w14:paraId="0F0ED815" w14:textId="77777777" w:rsidR="001B0447" w:rsidRPr="006650DB" w:rsidRDefault="001B0447" w:rsidP="001B0447">
            <w:pPr>
              <w:pStyle w:val="Style1"/>
              <w:spacing w:after="0"/>
              <w:ind w:left="-14"/>
              <w:jc w:val="center"/>
            </w:pPr>
            <w:r>
              <w:rPr>
                <w:color w:val="000000"/>
              </w:rPr>
              <w:t>59</w:t>
            </w:r>
          </w:p>
        </w:tc>
        <w:tc>
          <w:tcPr>
            <w:tcW w:w="2610" w:type="dxa"/>
            <w:tcBorders>
              <w:left w:val="single" w:sz="4" w:space="0" w:color="FFFFFF" w:themeColor="background1"/>
              <w:right w:val="single" w:sz="4" w:space="0" w:color="FFFFFF" w:themeColor="background1"/>
            </w:tcBorders>
            <w:vAlign w:val="center"/>
          </w:tcPr>
          <w:p w14:paraId="47846902" w14:textId="77777777" w:rsidR="001B0447" w:rsidRPr="00326AA3" w:rsidRDefault="001B0447" w:rsidP="001B0447">
            <w:pPr>
              <w:pStyle w:val="Style1"/>
              <w:spacing w:after="0"/>
              <w:ind w:left="-14"/>
              <w:jc w:val="center"/>
            </w:pPr>
            <w:r>
              <w:rPr>
                <w:color w:val="000000"/>
              </w:rPr>
              <w:t>100%</w:t>
            </w:r>
          </w:p>
        </w:tc>
      </w:tr>
    </w:tbl>
    <w:p w14:paraId="379DED2D" w14:textId="292F33C2" w:rsidR="001477E8" w:rsidRDefault="00A61B26" w:rsidP="0040578C">
      <w:pPr>
        <w:pStyle w:val="Style1"/>
      </w:pPr>
      <w:r w:rsidRPr="00051A4A">
        <w:rPr>
          <w:noProof/>
        </w:rPr>
        <mc:AlternateContent>
          <mc:Choice Requires="wps">
            <w:drawing>
              <wp:anchor distT="0" distB="0" distL="114300" distR="114300" simplePos="0" relativeHeight="252421120" behindDoc="0" locked="0" layoutInCell="1" allowOverlap="1" wp14:anchorId="2C10633D" wp14:editId="14824889">
                <wp:simplePos x="0" y="0"/>
                <wp:positionH relativeFrom="margin">
                  <wp:posOffset>-57150</wp:posOffset>
                </wp:positionH>
                <wp:positionV relativeFrom="paragraph">
                  <wp:posOffset>1818005</wp:posOffset>
                </wp:positionV>
                <wp:extent cx="6029325" cy="152400"/>
                <wp:effectExtent l="0" t="0" r="9525" b="0"/>
                <wp:wrapSquare wrapText="bothSides"/>
                <wp:docPr id="645" name="Text Box 645"/>
                <wp:cNvGraphicFramePr/>
                <a:graphic xmlns:a="http://schemas.openxmlformats.org/drawingml/2006/main">
                  <a:graphicData uri="http://schemas.microsoft.com/office/word/2010/wordprocessingShape">
                    <wps:wsp>
                      <wps:cNvSpPr txBox="1"/>
                      <wps:spPr>
                        <a:xfrm>
                          <a:off x="0" y="0"/>
                          <a:ext cx="6029325" cy="152400"/>
                        </a:xfrm>
                        <a:prstGeom prst="rect">
                          <a:avLst/>
                        </a:prstGeom>
                        <a:solidFill>
                          <a:prstClr val="white"/>
                        </a:solidFill>
                        <a:ln>
                          <a:noFill/>
                        </a:ln>
                      </wps:spPr>
                      <wps:txbx>
                        <w:txbxContent>
                          <w:p w14:paraId="55C7DBA5" w14:textId="77434317" w:rsidR="004119DD" w:rsidRPr="00E87473" w:rsidRDefault="004119DD" w:rsidP="00DA7015">
                            <w:pPr>
                              <w:pStyle w:val="Style1"/>
                              <w:ind w:left="1350" w:hanging="1260"/>
                              <w:rPr>
                                <w:rFonts w:eastAsia="Times New Roman"/>
                                <w:sz w:val="22"/>
                              </w:rPr>
                            </w:pPr>
                            <w:r w:rsidRPr="007C4799">
                              <w:rPr>
                                <w:b/>
                                <w:sz w:val="22"/>
                              </w:rPr>
                              <w:t>Table 4.</w:t>
                            </w:r>
                            <w:r>
                              <w:rPr>
                                <w:b/>
                                <w:sz w:val="22"/>
                              </w:rPr>
                              <w:t>5:</w:t>
                            </w:r>
                            <w:r w:rsidRPr="007C4799">
                              <w:rPr>
                                <w:i/>
                                <w:sz w:val="22"/>
                              </w:rPr>
                              <w:t xml:space="preserve">  </w:t>
                            </w:r>
                            <w:r w:rsidRPr="00E87473">
                              <w:rPr>
                                <w:rFonts w:eastAsia="Times New Roman"/>
                                <w:sz w:val="22"/>
                              </w:rPr>
                              <w:t xml:space="preserve">Modular Components </w:t>
                            </w:r>
                            <w:r>
                              <w:rPr>
                                <w:rFonts w:eastAsia="Times New Roman"/>
                                <w:sz w:val="22"/>
                              </w:rPr>
                              <w:t>U</w:t>
                            </w:r>
                            <w:r w:rsidRPr="00E87473">
                              <w:rPr>
                                <w:rFonts w:eastAsia="Times New Roman"/>
                                <w:sz w:val="22"/>
                              </w:rPr>
                              <w:t>tilization by Project Completion</w:t>
                            </w:r>
                          </w:p>
                          <w:p w14:paraId="0EEE989A" w14:textId="13524258" w:rsidR="004119DD" w:rsidRPr="007C4799" w:rsidRDefault="004119DD" w:rsidP="00B54E8B">
                            <w:pPr>
                              <w:pStyle w:val="Style1"/>
                              <w:ind w:left="1080" w:right="135" w:hanging="1080"/>
                              <w:jc w:val="left"/>
                              <w:rPr>
                                <w:sz w:val="22"/>
                              </w:rPr>
                            </w:pPr>
                          </w:p>
                          <w:p w14:paraId="72610DBB" w14:textId="77777777" w:rsidR="004119DD" w:rsidRPr="007C4799" w:rsidRDefault="004119DD" w:rsidP="00B54E8B">
                            <w:pPr>
                              <w:ind w:left="1350" w:right="135" w:hanging="1350"/>
                              <w:rPr>
                                <w:rFonts w:eastAsia="Times New Roman" w:cs="Arial"/>
                                <w:b w:val="0"/>
                                <w:color w:val="auto"/>
                                <w:sz w:val="22"/>
                                <w:szCs w:val="24"/>
                              </w:rPr>
                            </w:pPr>
                          </w:p>
                          <w:p w14:paraId="1058AB35" w14:textId="77777777" w:rsidR="004119DD" w:rsidRPr="007C4799" w:rsidRDefault="004119DD" w:rsidP="00B54E8B">
                            <w:pPr>
                              <w:ind w:left="1440" w:right="135" w:hanging="1440"/>
                              <w:rPr>
                                <w:rFonts w:cs="Arial"/>
                                <w:b w:val="0"/>
                                <w:color w:val="000000"/>
                                <w:sz w:val="20"/>
                                <w:szCs w:val="24"/>
                              </w:rPr>
                            </w:pPr>
                          </w:p>
                          <w:p w14:paraId="34ACD5DD" w14:textId="5C90A65F" w:rsidR="004119DD" w:rsidRPr="007C4799" w:rsidRDefault="004119DD" w:rsidP="00B54E8B">
                            <w:pPr>
                              <w:pStyle w:val="Heading1"/>
                              <w:ind w:right="135"/>
                              <w:jc w:val="left"/>
                              <w:rPr>
                                <w:sz w:val="22"/>
                              </w:rPr>
                            </w:pPr>
                            <w:bookmarkStart w:id="569" w:name="_Toc11220715"/>
                            <w:bookmarkStart w:id="570" w:name="_Toc12281515"/>
                            <w:r>
                              <w:rPr>
                                <w:sz w:val="22"/>
                              </w:rPr>
                              <w:t>`</w:t>
                            </w:r>
                            <w:bookmarkEnd w:id="569"/>
                            <w:bookmarkEnd w:id="57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0633D" id="Text Box 645" o:spid="_x0000_s1232" type="#_x0000_t202" style="position:absolute;left:0;text-align:left;margin-left:-4.5pt;margin-top:143.15pt;width:474.75pt;height:12pt;z-index:25242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" stroked="f">
                <v:textbox inset="0,0,0,0">
                  <w:txbxContent>
                    <w:p w14:paraId="55C7DBA5" w14:textId="77434317" w:rsidR="004119DD" w:rsidRPr="00E87473" w:rsidRDefault="004119DD" w:rsidP="00DA7015">
                      <w:pPr>
                        <w:pStyle w:val="Style1"/>
                        <w:ind w:left="1350" w:hanging="1260"/>
                        <w:rPr>
                          <w:rFonts w:eastAsia="Times New Roman"/>
                          <w:sz w:val="22"/>
                        </w:rPr>
                      </w:pPr>
                      <w:r w:rsidRPr="007C4799">
                        <w:rPr>
                          <w:b/>
                          <w:sz w:val="22"/>
                        </w:rPr>
                        <w:t>Table 4.</w:t>
                      </w:r>
                      <w:r>
                        <w:rPr>
                          <w:b/>
                          <w:sz w:val="22"/>
                        </w:rPr>
                        <w:t>5:</w:t>
                      </w:r>
                      <w:r w:rsidRPr="007C4799">
                        <w:rPr>
                          <w:i/>
                          <w:sz w:val="22"/>
                        </w:rPr>
                        <w:t xml:space="preserve">  </w:t>
                      </w:r>
                      <w:r w:rsidRPr="00E87473">
                        <w:rPr>
                          <w:rFonts w:eastAsia="Times New Roman"/>
                          <w:sz w:val="22"/>
                        </w:rPr>
                        <w:t xml:space="preserve">Modular Components </w:t>
                      </w:r>
                      <w:r>
                        <w:rPr>
                          <w:rFonts w:eastAsia="Times New Roman"/>
                          <w:sz w:val="22"/>
                        </w:rPr>
                        <w:t>U</w:t>
                      </w:r>
                      <w:r w:rsidRPr="00E87473">
                        <w:rPr>
                          <w:rFonts w:eastAsia="Times New Roman"/>
                          <w:sz w:val="22"/>
                        </w:rPr>
                        <w:t>tilization by Project Completion</w:t>
                      </w:r>
                    </w:p>
                    <w:p w14:paraId="0EEE989A" w14:textId="13524258" w:rsidR="004119DD" w:rsidRPr="007C4799" w:rsidRDefault="004119DD" w:rsidP="00B54E8B">
                      <w:pPr>
                        <w:pStyle w:val="Style1"/>
                        <w:ind w:left="1080" w:right="135" w:hanging="1080"/>
                        <w:jc w:val="left"/>
                        <w:rPr>
                          <w:sz w:val="22"/>
                        </w:rPr>
                      </w:pPr>
                    </w:p>
                    <w:p w14:paraId="72610DBB" w14:textId="77777777" w:rsidR="004119DD" w:rsidRPr="007C4799" w:rsidRDefault="004119DD" w:rsidP="00B54E8B">
                      <w:pPr>
                        <w:ind w:left="1350" w:right="135" w:hanging="1350"/>
                        <w:rPr>
                          <w:rFonts w:eastAsia="Times New Roman" w:cs="Arial"/>
                          <w:b w:val="0"/>
                          <w:color w:val="auto"/>
                          <w:sz w:val="22"/>
                          <w:szCs w:val="24"/>
                        </w:rPr>
                      </w:pPr>
                    </w:p>
                    <w:p w14:paraId="1058AB35" w14:textId="77777777" w:rsidR="004119DD" w:rsidRPr="007C4799" w:rsidRDefault="004119DD" w:rsidP="00B54E8B">
                      <w:pPr>
                        <w:ind w:left="1440" w:right="135" w:hanging="1440"/>
                        <w:rPr>
                          <w:rFonts w:cs="Arial"/>
                          <w:b w:val="0"/>
                          <w:color w:val="000000"/>
                          <w:sz w:val="20"/>
                          <w:szCs w:val="24"/>
                        </w:rPr>
                      </w:pPr>
                    </w:p>
                    <w:p w14:paraId="34ACD5DD" w14:textId="5C90A65F" w:rsidR="004119DD" w:rsidRPr="007C4799" w:rsidRDefault="004119DD" w:rsidP="00B54E8B">
                      <w:pPr>
                        <w:pStyle w:val="Heading1"/>
                        <w:ind w:right="135"/>
                        <w:jc w:val="left"/>
                        <w:rPr>
                          <w:sz w:val="22"/>
                        </w:rPr>
                      </w:pPr>
                      <w:bookmarkStart w:id="571" w:name="_Toc11220715"/>
                      <w:bookmarkStart w:id="572" w:name="_Toc12281515"/>
                      <w:r>
                        <w:rPr>
                          <w:sz w:val="22"/>
                        </w:rPr>
                        <w:t>`</w:t>
                      </w:r>
                      <w:bookmarkEnd w:id="571"/>
                      <w:bookmarkEnd w:id="572"/>
                    </w:p>
                  </w:txbxContent>
                </v:textbox>
                <w10:wrap type="square" anchorx="margin"/>
              </v:shape>
            </w:pict>
          </mc:Fallback>
        </mc:AlternateContent>
      </w:r>
      <w:r w:rsidR="00516923" w:rsidRPr="00516923">
        <w:t xml:space="preserve">Among </w:t>
      </w:r>
      <w:r w:rsidR="005D78A7">
        <w:t>59</w:t>
      </w:r>
      <w:r w:rsidR="00516923" w:rsidRPr="00516923">
        <w:t xml:space="preserve"> utilizers of modular </w:t>
      </w:r>
      <w:r w:rsidR="00516923" w:rsidRPr="00FA79DD">
        <w:rPr>
          <w:noProof/>
        </w:rPr>
        <w:t>components</w:t>
      </w:r>
      <w:r w:rsidR="00FA79DD">
        <w:rPr>
          <w:noProof/>
        </w:rPr>
        <w:t>,</w:t>
      </w:r>
      <w:r w:rsidR="00516923" w:rsidRPr="00516923">
        <w:t xml:space="preserve"> </w:t>
      </w:r>
      <w:r w:rsidR="00516923">
        <w:t>4</w:t>
      </w:r>
      <w:r w:rsidR="00A357ED">
        <w:t>7</w:t>
      </w:r>
      <w:r w:rsidR="00516923">
        <w:t>%</w:t>
      </w:r>
      <w:r w:rsidR="00D64DE1">
        <w:t xml:space="preserve"> &amp; </w:t>
      </w:r>
      <w:r w:rsidR="00A357ED">
        <w:t>37</w:t>
      </w:r>
      <w:r w:rsidR="00D64DE1">
        <w:t>%</w:t>
      </w:r>
      <w:r w:rsidR="00516923">
        <w:t xml:space="preserve"> of projects were completed with modular components 0% - 5% and 5% - 10% each</w:t>
      </w:r>
      <w:r w:rsidR="00AA7862">
        <w:t>,</w:t>
      </w:r>
      <w:r w:rsidR="00516923">
        <w:t xml:space="preserve"> </w:t>
      </w:r>
      <w:r w:rsidR="00AA7862">
        <w:t xml:space="preserve">in </w:t>
      </w:r>
      <w:r w:rsidR="00FA79DD">
        <w:t>an</w:t>
      </w:r>
      <w:r w:rsidR="00AA7862" w:rsidRPr="00FA79DD">
        <w:rPr>
          <w:noProof/>
        </w:rPr>
        <w:t>other way</w:t>
      </w:r>
      <w:r w:rsidR="00516923">
        <w:t xml:space="preserve"> 8</w:t>
      </w:r>
      <w:r w:rsidR="00F224E8">
        <w:t>4</w:t>
      </w:r>
      <w:r w:rsidR="00516923">
        <w:t xml:space="preserve">% of projects </w:t>
      </w:r>
      <w:r w:rsidR="00AA7862">
        <w:t xml:space="preserve">were completed their buildings by about less than 10% with modular components.  </w:t>
      </w:r>
      <w:r w:rsidR="00A658B9" w:rsidRPr="00FA79DD">
        <w:rPr>
          <w:noProof/>
        </w:rPr>
        <w:t>Also</w:t>
      </w:r>
      <w:r w:rsidR="00FA79DD">
        <w:rPr>
          <w:noProof/>
        </w:rPr>
        <w:t>,</w:t>
      </w:r>
      <w:r w:rsidR="00A658B9">
        <w:t xml:space="preserve"> </w:t>
      </w:r>
      <w:r w:rsidR="009B424E">
        <w:t>5</w:t>
      </w:r>
      <w:r w:rsidR="00A658B9">
        <w:t xml:space="preserve">% of </w:t>
      </w:r>
      <w:r w:rsidR="00B50B35">
        <w:t>projects</w:t>
      </w:r>
      <w:r w:rsidR="00A658B9">
        <w:t xml:space="preserve"> in </w:t>
      </w:r>
      <w:r w:rsidR="00FA79DD">
        <w:t xml:space="preserve">the </w:t>
      </w:r>
      <w:r w:rsidR="00A658B9" w:rsidRPr="00FA79DD">
        <w:rPr>
          <w:noProof/>
        </w:rPr>
        <w:t>utilization</w:t>
      </w:r>
      <w:r w:rsidR="00A658B9">
        <w:t xml:space="preserve"> of components </w:t>
      </w:r>
      <w:r w:rsidR="00B50B35">
        <w:t>category</w:t>
      </w:r>
      <w:r w:rsidR="00A658B9">
        <w:t xml:space="preserve"> are completed </w:t>
      </w:r>
      <w:r w:rsidR="00CA0077">
        <w:t>their</w:t>
      </w:r>
      <w:r w:rsidR="00A658B9">
        <w:t xml:space="preserve"> construction of building with 10% – 25% </w:t>
      </w:r>
      <w:r w:rsidR="00CA0077">
        <w:t>with modular components</w:t>
      </w:r>
      <w:r w:rsidR="001477E8">
        <w:t xml:space="preserve">, although </w:t>
      </w:r>
      <w:r w:rsidR="009B424E">
        <w:t>2</w:t>
      </w:r>
      <w:r w:rsidR="001477E8">
        <w:t>% (</w:t>
      </w:r>
      <w:r w:rsidR="00F224E8">
        <w:t>1 project</w:t>
      </w:r>
      <w:r w:rsidR="001477E8">
        <w:t xml:space="preserve">) constructed </w:t>
      </w:r>
      <w:r w:rsidR="00F224E8">
        <w:t>its</w:t>
      </w:r>
      <w:r w:rsidR="001477E8">
        <w:t xml:space="preserve"> </w:t>
      </w:r>
      <w:r w:rsidR="00F224E8">
        <w:t xml:space="preserve">building </w:t>
      </w:r>
      <w:r w:rsidR="001477E8">
        <w:t>with above average (50% - 75%)</w:t>
      </w:r>
      <w:r w:rsidR="00F224E8">
        <w:t xml:space="preserve"> amounts </w:t>
      </w:r>
      <w:r w:rsidR="00B50B35">
        <w:t>of modular</w:t>
      </w:r>
      <w:r w:rsidR="00F224E8">
        <w:t xml:space="preserve"> materials</w:t>
      </w:r>
      <w:r w:rsidR="001477E8">
        <w:t>.</w:t>
      </w:r>
      <w:bookmarkStart w:id="573" w:name="_Toc528692720"/>
      <w:bookmarkEnd w:id="568"/>
      <w:r w:rsidR="00DA7015">
        <w:t xml:space="preserve"> </w:t>
      </w:r>
      <w:r w:rsidR="001477E8" w:rsidRPr="001477E8">
        <w:t xml:space="preserve">However, there </w:t>
      </w:r>
      <w:r w:rsidR="005D78A7">
        <w:rPr>
          <w:noProof/>
        </w:rPr>
        <w:t>were</w:t>
      </w:r>
      <w:r w:rsidR="001477E8">
        <w:t xml:space="preserve"> </w:t>
      </w:r>
      <w:r w:rsidR="00BA6D22">
        <w:t xml:space="preserve">no </w:t>
      </w:r>
      <w:r w:rsidR="00C740C4">
        <w:t xml:space="preserve">projects that could complete their project above 75% or full completion of projects with modular building construction components based on survey analysis on </w:t>
      </w:r>
      <w:r w:rsidR="00F438CD">
        <w:t>T</w:t>
      </w:r>
      <w:r w:rsidR="00F224E8">
        <w:t>able</w:t>
      </w:r>
      <w:r w:rsidR="00C740C4">
        <w:t xml:space="preserve"> 4.</w:t>
      </w:r>
      <w:r w:rsidR="00F224E8">
        <w:t>5</w:t>
      </w:r>
      <w:r w:rsidR="00C740C4">
        <w:t>.</w:t>
      </w:r>
      <w:bookmarkEnd w:id="573"/>
      <w:r w:rsidR="00C740C4">
        <w:t xml:space="preserve"> </w:t>
      </w:r>
      <w:r w:rsidR="001477E8" w:rsidRPr="001477E8">
        <w:t xml:space="preserve"> </w:t>
      </w:r>
    </w:p>
    <w:p w14:paraId="0B5CEA65" w14:textId="2057026F" w:rsidR="00A61B26" w:rsidRDefault="00A61B26" w:rsidP="00A61B26"/>
    <w:p w14:paraId="1E653452" w14:textId="78370D53" w:rsidR="00A61B26" w:rsidRDefault="00A61B26" w:rsidP="00A61B26">
      <w:pPr>
        <w:pStyle w:val="Style1"/>
      </w:pPr>
      <w:r>
        <w:t xml:space="preserve">In order to study which contractor grade firm is more aware and which is not about modular construction in Addis Ababa, it’s better to classify utilization of components in building projects by contractors’ grade. Based on Table 4.6 Grade-1 and Grade-2 contractors have the </w:t>
      </w:r>
      <w:r w:rsidRPr="00FA79DD">
        <w:rPr>
          <w:noProof/>
        </w:rPr>
        <w:t>advantage</w:t>
      </w:r>
      <w:r>
        <w:t xml:space="preserve"> of utilization above 10% of building construction project completion. However, the above analysis shows there is a relative reduction in percentage proportion of projects from Grade-1 to Grade-5 in an </w:t>
      </w:r>
      <w:r w:rsidRPr="00FA79DD">
        <w:rPr>
          <w:noProof/>
        </w:rPr>
        <w:t>amount</w:t>
      </w:r>
      <w:r>
        <w:t xml:space="preserve"> of modular component utilization in projects.</w:t>
      </w:r>
    </w:p>
    <w:tbl>
      <w:tblPr>
        <w:tblStyle w:val="TableGrid"/>
        <w:tblpPr w:leftFromText="180" w:rightFromText="180" w:vertAnchor="text" w:horzAnchor="margin" w:tblpY="839"/>
        <w:tblOverlap w:val="never"/>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2065"/>
        <w:gridCol w:w="1350"/>
        <w:gridCol w:w="1350"/>
        <w:gridCol w:w="1170"/>
        <w:gridCol w:w="1170"/>
        <w:gridCol w:w="1170"/>
        <w:gridCol w:w="1260"/>
      </w:tblGrid>
      <w:tr w:rsidR="00A61B26" w:rsidRPr="006650DB" w14:paraId="45F905A5" w14:textId="77777777" w:rsidTr="00F84608">
        <w:trPr>
          <w:trHeight w:val="1070"/>
        </w:trPr>
        <w:tc>
          <w:tcPr>
            <w:tcW w:w="2065" w:type="dxa"/>
            <w:vMerge w:val="restart"/>
            <w:tcBorders>
              <w:left w:val="single" w:sz="4" w:space="0" w:color="FFFFFF"/>
              <w:bottom w:val="single" w:sz="4" w:space="0" w:color="FFFFFF"/>
            </w:tcBorders>
            <w:shd w:val="clear" w:color="auto" w:fill="auto"/>
            <w:vAlign w:val="center"/>
          </w:tcPr>
          <w:p w14:paraId="2B94E7DC" w14:textId="7337EBE8" w:rsidR="00A61B26" w:rsidRPr="00A61B26" w:rsidRDefault="00A61B26" w:rsidP="00F84608">
            <w:pPr>
              <w:pStyle w:val="Style1"/>
              <w:spacing w:after="0"/>
              <w:jc w:val="center"/>
              <w:rPr>
                <w:b/>
                <w:sz w:val="23"/>
                <w:szCs w:val="23"/>
              </w:rPr>
            </w:pPr>
            <w:bookmarkStart w:id="574" w:name="_Toc528692721"/>
            <w:r w:rsidRPr="00A61B26">
              <w:rPr>
                <w:b/>
                <w:sz w:val="23"/>
                <w:szCs w:val="23"/>
              </w:rPr>
              <w:lastRenderedPageBreak/>
              <w:t xml:space="preserve">Percentage of A Single Project Completion with Modular Components </w:t>
            </w:r>
          </w:p>
        </w:tc>
        <w:tc>
          <w:tcPr>
            <w:tcW w:w="7470" w:type="dxa"/>
            <w:gridSpan w:val="6"/>
            <w:tcBorders>
              <w:right w:val="single" w:sz="4" w:space="0" w:color="FFFFFF"/>
            </w:tcBorders>
            <w:shd w:val="clear" w:color="auto" w:fill="auto"/>
            <w:vAlign w:val="bottom"/>
          </w:tcPr>
          <w:p w14:paraId="0A8FB3FF" w14:textId="73071EDD" w:rsidR="00A61B26" w:rsidRPr="00A61B26" w:rsidRDefault="00A61B26" w:rsidP="00F84608">
            <w:pPr>
              <w:pStyle w:val="Style1"/>
              <w:spacing w:after="0"/>
              <w:ind w:left="616" w:right="256"/>
              <w:jc w:val="center"/>
              <w:rPr>
                <w:b/>
                <w:sz w:val="23"/>
                <w:szCs w:val="23"/>
              </w:rPr>
            </w:pPr>
            <w:r w:rsidRPr="00A61B26">
              <w:rPr>
                <w:b/>
                <w:sz w:val="23"/>
                <w:szCs w:val="23"/>
              </w:rPr>
              <w:t>Number of Project work Contractors with Modular Components Utilization</w:t>
            </w:r>
          </w:p>
        </w:tc>
      </w:tr>
      <w:tr w:rsidR="00A61B26" w:rsidRPr="006650DB" w14:paraId="1B3A8111" w14:textId="77777777" w:rsidTr="00F84608">
        <w:trPr>
          <w:trHeight w:val="980"/>
        </w:trPr>
        <w:tc>
          <w:tcPr>
            <w:tcW w:w="2065" w:type="dxa"/>
            <w:vMerge/>
            <w:tcBorders>
              <w:top w:val="single" w:sz="4" w:space="0" w:color="FFFFFF"/>
              <w:left w:val="single" w:sz="4" w:space="0" w:color="FFFFFF"/>
            </w:tcBorders>
            <w:shd w:val="clear" w:color="auto" w:fill="auto"/>
            <w:vAlign w:val="center"/>
          </w:tcPr>
          <w:p w14:paraId="7D5A53C5" w14:textId="77777777" w:rsidR="00A61B26" w:rsidRPr="00A61B26" w:rsidRDefault="00A61B26" w:rsidP="00F84608">
            <w:pPr>
              <w:pStyle w:val="Style1"/>
              <w:spacing w:after="0"/>
              <w:jc w:val="center"/>
              <w:rPr>
                <w:b/>
                <w:sz w:val="23"/>
                <w:szCs w:val="23"/>
              </w:rPr>
            </w:pPr>
          </w:p>
        </w:tc>
        <w:tc>
          <w:tcPr>
            <w:tcW w:w="1350" w:type="dxa"/>
            <w:tcBorders>
              <w:right w:val="single" w:sz="4" w:space="0" w:color="FFFFFF"/>
            </w:tcBorders>
            <w:shd w:val="clear" w:color="auto" w:fill="auto"/>
            <w:vAlign w:val="center"/>
          </w:tcPr>
          <w:p w14:paraId="0D4C9BB0" w14:textId="77777777" w:rsidR="00A61B26" w:rsidRPr="00A61B26" w:rsidRDefault="00A61B26" w:rsidP="00F84608">
            <w:pPr>
              <w:pStyle w:val="Style1"/>
              <w:spacing w:after="0"/>
              <w:jc w:val="center"/>
              <w:rPr>
                <w:b/>
                <w:sz w:val="23"/>
                <w:szCs w:val="23"/>
              </w:rPr>
            </w:pPr>
            <w:r w:rsidRPr="00A61B26">
              <w:rPr>
                <w:b/>
                <w:sz w:val="23"/>
                <w:szCs w:val="23"/>
              </w:rPr>
              <w:t>Grade 1</w:t>
            </w:r>
          </w:p>
        </w:tc>
        <w:tc>
          <w:tcPr>
            <w:tcW w:w="1350" w:type="dxa"/>
            <w:tcBorders>
              <w:left w:val="single" w:sz="4" w:space="0" w:color="FFFFFF"/>
              <w:right w:val="single" w:sz="4" w:space="0" w:color="FFFFFF"/>
            </w:tcBorders>
            <w:shd w:val="clear" w:color="auto" w:fill="auto"/>
            <w:vAlign w:val="center"/>
          </w:tcPr>
          <w:p w14:paraId="4EFD70CD" w14:textId="77777777" w:rsidR="00A61B26" w:rsidRPr="00A61B26" w:rsidRDefault="00A61B26" w:rsidP="00F84608">
            <w:pPr>
              <w:pStyle w:val="Style1"/>
              <w:spacing w:after="0"/>
              <w:jc w:val="center"/>
              <w:rPr>
                <w:b/>
                <w:sz w:val="23"/>
                <w:szCs w:val="23"/>
              </w:rPr>
            </w:pPr>
            <w:r w:rsidRPr="00A61B26">
              <w:rPr>
                <w:b/>
                <w:sz w:val="23"/>
                <w:szCs w:val="23"/>
              </w:rPr>
              <w:t>Grade 2</w:t>
            </w:r>
          </w:p>
        </w:tc>
        <w:tc>
          <w:tcPr>
            <w:tcW w:w="1170" w:type="dxa"/>
            <w:tcBorders>
              <w:left w:val="single" w:sz="4" w:space="0" w:color="FFFFFF"/>
              <w:right w:val="single" w:sz="4" w:space="0" w:color="FFFFFF"/>
            </w:tcBorders>
            <w:shd w:val="clear" w:color="auto" w:fill="auto"/>
            <w:vAlign w:val="center"/>
          </w:tcPr>
          <w:p w14:paraId="6BDD3559" w14:textId="77777777" w:rsidR="00A61B26" w:rsidRPr="00A61B26" w:rsidRDefault="00A61B26" w:rsidP="00F84608">
            <w:pPr>
              <w:pStyle w:val="Style1"/>
              <w:spacing w:after="0"/>
              <w:jc w:val="center"/>
              <w:rPr>
                <w:b/>
                <w:sz w:val="23"/>
                <w:szCs w:val="23"/>
              </w:rPr>
            </w:pPr>
            <w:r w:rsidRPr="00A61B26">
              <w:rPr>
                <w:b/>
                <w:sz w:val="23"/>
                <w:szCs w:val="23"/>
              </w:rPr>
              <w:t>Grade 3</w:t>
            </w:r>
          </w:p>
        </w:tc>
        <w:tc>
          <w:tcPr>
            <w:tcW w:w="1170" w:type="dxa"/>
            <w:tcBorders>
              <w:left w:val="single" w:sz="4" w:space="0" w:color="FFFFFF"/>
              <w:right w:val="single" w:sz="4" w:space="0" w:color="FFFFFF"/>
            </w:tcBorders>
            <w:shd w:val="clear" w:color="auto" w:fill="auto"/>
            <w:vAlign w:val="center"/>
          </w:tcPr>
          <w:p w14:paraId="20547F1C" w14:textId="77777777" w:rsidR="00A61B26" w:rsidRPr="00A61B26" w:rsidRDefault="00A61B26" w:rsidP="00F84608">
            <w:pPr>
              <w:pStyle w:val="Style1"/>
              <w:spacing w:after="0"/>
              <w:jc w:val="center"/>
              <w:rPr>
                <w:b/>
                <w:sz w:val="23"/>
                <w:szCs w:val="23"/>
              </w:rPr>
            </w:pPr>
            <w:r w:rsidRPr="00A61B26">
              <w:rPr>
                <w:b/>
                <w:sz w:val="23"/>
                <w:szCs w:val="23"/>
              </w:rPr>
              <w:t>Grade 4</w:t>
            </w:r>
          </w:p>
        </w:tc>
        <w:tc>
          <w:tcPr>
            <w:tcW w:w="1170" w:type="dxa"/>
            <w:tcBorders>
              <w:left w:val="single" w:sz="4" w:space="0" w:color="FFFFFF"/>
              <w:right w:val="single" w:sz="4" w:space="0" w:color="FFFFFF"/>
            </w:tcBorders>
            <w:shd w:val="clear" w:color="auto" w:fill="auto"/>
            <w:vAlign w:val="center"/>
          </w:tcPr>
          <w:p w14:paraId="649D1EAD" w14:textId="77777777" w:rsidR="00A61B26" w:rsidRPr="00A61B26" w:rsidRDefault="00A61B26" w:rsidP="00F84608">
            <w:pPr>
              <w:pStyle w:val="Style1"/>
              <w:spacing w:after="0"/>
              <w:jc w:val="center"/>
              <w:rPr>
                <w:b/>
                <w:sz w:val="23"/>
                <w:szCs w:val="23"/>
              </w:rPr>
            </w:pPr>
            <w:r w:rsidRPr="00A61B26">
              <w:rPr>
                <w:b/>
                <w:sz w:val="23"/>
                <w:szCs w:val="23"/>
              </w:rPr>
              <w:t>Grade 5</w:t>
            </w:r>
          </w:p>
        </w:tc>
        <w:tc>
          <w:tcPr>
            <w:tcW w:w="1260" w:type="dxa"/>
            <w:tcBorders>
              <w:left w:val="single" w:sz="4" w:space="0" w:color="FFFFFF"/>
              <w:right w:val="single" w:sz="4" w:space="0" w:color="FFFFFF"/>
            </w:tcBorders>
            <w:shd w:val="clear" w:color="auto" w:fill="auto"/>
            <w:vAlign w:val="center"/>
          </w:tcPr>
          <w:p w14:paraId="7AAEB3F4" w14:textId="77777777" w:rsidR="00A61B26" w:rsidRPr="00A61B26" w:rsidRDefault="00A61B26" w:rsidP="00F84608">
            <w:pPr>
              <w:pStyle w:val="Style1"/>
              <w:spacing w:after="0"/>
              <w:jc w:val="center"/>
              <w:rPr>
                <w:b/>
                <w:sz w:val="23"/>
                <w:szCs w:val="23"/>
              </w:rPr>
            </w:pPr>
            <w:r w:rsidRPr="00A61B26">
              <w:rPr>
                <w:b/>
                <w:sz w:val="23"/>
                <w:szCs w:val="23"/>
              </w:rPr>
              <w:t xml:space="preserve">Less than    Grade 5 </w:t>
            </w:r>
          </w:p>
        </w:tc>
      </w:tr>
      <w:tr w:rsidR="00A61B26" w:rsidRPr="006650DB" w14:paraId="4CD94DA7" w14:textId="77777777" w:rsidTr="00F84608">
        <w:trPr>
          <w:trHeight w:val="20"/>
        </w:trPr>
        <w:tc>
          <w:tcPr>
            <w:tcW w:w="2065" w:type="dxa"/>
            <w:tcBorders>
              <w:left w:val="single" w:sz="4" w:space="0" w:color="FFFFFF"/>
              <w:right w:val="single" w:sz="4" w:space="0" w:color="FFFFFF" w:themeColor="background1"/>
            </w:tcBorders>
            <w:vAlign w:val="center"/>
          </w:tcPr>
          <w:p w14:paraId="2E763288" w14:textId="71982AD5" w:rsidR="00A61B26" w:rsidRPr="006650DB" w:rsidRDefault="00A61B26" w:rsidP="00F84608">
            <w:pPr>
              <w:pStyle w:val="Style1"/>
              <w:spacing w:after="0"/>
              <w:ind w:left="-30"/>
              <w:jc w:val="center"/>
            </w:pPr>
            <w:r>
              <w:rPr>
                <w:szCs w:val="32"/>
              </w:rPr>
              <w:t>0%-5%</w:t>
            </w:r>
          </w:p>
        </w:tc>
        <w:tc>
          <w:tcPr>
            <w:tcW w:w="1350" w:type="dxa"/>
            <w:tcBorders>
              <w:left w:val="single" w:sz="4" w:space="0" w:color="FFFFFF" w:themeColor="background1"/>
              <w:right w:val="single" w:sz="4" w:space="0" w:color="FFFFFF" w:themeColor="background1"/>
            </w:tcBorders>
            <w:vAlign w:val="bottom"/>
          </w:tcPr>
          <w:p w14:paraId="077D5E95" w14:textId="77777777" w:rsidR="00A61B26" w:rsidRPr="002965F8" w:rsidRDefault="00A61B26" w:rsidP="00F84608">
            <w:pPr>
              <w:pStyle w:val="Style1"/>
              <w:spacing w:after="0"/>
              <w:ind w:left="-30"/>
              <w:jc w:val="center"/>
              <w:rPr>
                <w:szCs w:val="32"/>
              </w:rPr>
            </w:pPr>
            <w:r w:rsidRPr="002965F8">
              <w:rPr>
                <w:szCs w:val="32"/>
              </w:rPr>
              <w:t>7</w:t>
            </w:r>
            <w:r>
              <w:rPr>
                <w:szCs w:val="32"/>
              </w:rPr>
              <w:t xml:space="preserve"> (58%)</w:t>
            </w:r>
          </w:p>
        </w:tc>
        <w:tc>
          <w:tcPr>
            <w:tcW w:w="1350" w:type="dxa"/>
            <w:tcBorders>
              <w:left w:val="single" w:sz="4" w:space="0" w:color="FFFFFF" w:themeColor="background1"/>
              <w:right w:val="single" w:sz="4" w:space="0" w:color="FFFFFF" w:themeColor="background1"/>
            </w:tcBorders>
            <w:vAlign w:val="bottom"/>
          </w:tcPr>
          <w:p w14:paraId="6FA21F11" w14:textId="77777777" w:rsidR="00A61B26" w:rsidRPr="002965F8" w:rsidRDefault="00A61B26" w:rsidP="00F84608">
            <w:pPr>
              <w:pStyle w:val="Style1"/>
              <w:spacing w:after="0"/>
              <w:ind w:left="-30"/>
              <w:jc w:val="center"/>
              <w:rPr>
                <w:szCs w:val="32"/>
              </w:rPr>
            </w:pPr>
            <w:r w:rsidRPr="002965F8">
              <w:rPr>
                <w:szCs w:val="32"/>
              </w:rPr>
              <w:t>6</w:t>
            </w:r>
            <w:r>
              <w:rPr>
                <w:szCs w:val="32"/>
              </w:rPr>
              <w:t xml:space="preserve"> (43%)</w:t>
            </w:r>
          </w:p>
        </w:tc>
        <w:tc>
          <w:tcPr>
            <w:tcW w:w="1170" w:type="dxa"/>
            <w:tcBorders>
              <w:left w:val="single" w:sz="4" w:space="0" w:color="FFFFFF" w:themeColor="background1"/>
              <w:right w:val="single" w:sz="4" w:space="0" w:color="FFFFFF" w:themeColor="background1"/>
            </w:tcBorders>
            <w:vAlign w:val="bottom"/>
          </w:tcPr>
          <w:p w14:paraId="398EBE12" w14:textId="77777777" w:rsidR="00A61B26" w:rsidRPr="002965F8" w:rsidRDefault="00A61B26" w:rsidP="00F84608">
            <w:pPr>
              <w:pStyle w:val="Style1"/>
              <w:spacing w:after="0"/>
              <w:ind w:left="-30"/>
              <w:jc w:val="center"/>
              <w:rPr>
                <w:szCs w:val="32"/>
              </w:rPr>
            </w:pPr>
            <w:r w:rsidRPr="002965F8">
              <w:rPr>
                <w:szCs w:val="32"/>
              </w:rPr>
              <w:t>5</w:t>
            </w:r>
            <w:r>
              <w:rPr>
                <w:szCs w:val="32"/>
              </w:rPr>
              <w:t xml:space="preserve"> (63%)</w:t>
            </w:r>
          </w:p>
        </w:tc>
        <w:tc>
          <w:tcPr>
            <w:tcW w:w="1170" w:type="dxa"/>
            <w:tcBorders>
              <w:left w:val="single" w:sz="4" w:space="0" w:color="FFFFFF" w:themeColor="background1"/>
              <w:right w:val="single" w:sz="4" w:space="0" w:color="FFFFFF" w:themeColor="background1"/>
            </w:tcBorders>
            <w:vAlign w:val="bottom"/>
          </w:tcPr>
          <w:p w14:paraId="341E8BC9" w14:textId="77777777" w:rsidR="00A61B26" w:rsidRPr="002965F8" w:rsidRDefault="00A61B26" w:rsidP="00F84608">
            <w:pPr>
              <w:pStyle w:val="Style1"/>
              <w:spacing w:after="0"/>
              <w:ind w:left="-30"/>
              <w:jc w:val="center"/>
              <w:rPr>
                <w:szCs w:val="32"/>
              </w:rPr>
            </w:pPr>
            <w:r w:rsidRPr="002965F8">
              <w:rPr>
                <w:szCs w:val="32"/>
              </w:rPr>
              <w:t>2</w:t>
            </w:r>
            <w:r>
              <w:rPr>
                <w:szCs w:val="32"/>
              </w:rPr>
              <w:t xml:space="preserve"> (40%)</w:t>
            </w:r>
          </w:p>
        </w:tc>
        <w:tc>
          <w:tcPr>
            <w:tcW w:w="1170" w:type="dxa"/>
            <w:tcBorders>
              <w:left w:val="single" w:sz="4" w:space="0" w:color="FFFFFF" w:themeColor="background1"/>
              <w:right w:val="single" w:sz="4" w:space="0" w:color="FFFFFF" w:themeColor="background1"/>
            </w:tcBorders>
            <w:vAlign w:val="bottom"/>
          </w:tcPr>
          <w:p w14:paraId="12E5704B" w14:textId="77777777" w:rsidR="00A61B26" w:rsidRPr="002965F8" w:rsidRDefault="00A61B26" w:rsidP="00F84608">
            <w:pPr>
              <w:pStyle w:val="Style1"/>
              <w:spacing w:after="0"/>
              <w:ind w:left="-30"/>
              <w:jc w:val="center"/>
              <w:rPr>
                <w:szCs w:val="32"/>
              </w:rPr>
            </w:pPr>
            <w:r w:rsidRPr="002965F8">
              <w:rPr>
                <w:szCs w:val="32"/>
              </w:rPr>
              <w:t>3</w:t>
            </w:r>
            <w:r>
              <w:rPr>
                <w:szCs w:val="32"/>
              </w:rPr>
              <w:t xml:space="preserve"> (33%)</w:t>
            </w:r>
          </w:p>
        </w:tc>
        <w:tc>
          <w:tcPr>
            <w:tcW w:w="1260" w:type="dxa"/>
            <w:tcBorders>
              <w:left w:val="single" w:sz="4" w:space="0" w:color="FFFFFF" w:themeColor="background1"/>
              <w:right w:val="single" w:sz="4" w:space="0" w:color="FFFFFF" w:themeColor="background1"/>
            </w:tcBorders>
            <w:vAlign w:val="bottom"/>
          </w:tcPr>
          <w:p w14:paraId="0711B1A9" w14:textId="77777777" w:rsidR="00A61B26" w:rsidRPr="002965F8" w:rsidRDefault="00A61B26" w:rsidP="00F84608">
            <w:pPr>
              <w:pStyle w:val="Style1"/>
              <w:spacing w:after="0"/>
              <w:ind w:left="-30"/>
              <w:jc w:val="center"/>
              <w:rPr>
                <w:szCs w:val="32"/>
              </w:rPr>
            </w:pPr>
            <w:r w:rsidRPr="002965F8">
              <w:rPr>
                <w:szCs w:val="32"/>
              </w:rPr>
              <w:t>5</w:t>
            </w:r>
            <w:r>
              <w:rPr>
                <w:szCs w:val="32"/>
              </w:rPr>
              <w:t xml:space="preserve"> (45%)</w:t>
            </w:r>
          </w:p>
        </w:tc>
      </w:tr>
      <w:tr w:rsidR="00A61B26" w:rsidRPr="006650DB" w14:paraId="532B9457" w14:textId="77777777" w:rsidTr="00F84608">
        <w:trPr>
          <w:trHeight w:val="70"/>
        </w:trPr>
        <w:tc>
          <w:tcPr>
            <w:tcW w:w="2065" w:type="dxa"/>
            <w:tcBorders>
              <w:left w:val="single" w:sz="4" w:space="0" w:color="FFFFFF" w:themeColor="background1"/>
              <w:right w:val="single" w:sz="4" w:space="0" w:color="FFFFFF" w:themeColor="background1"/>
            </w:tcBorders>
            <w:vAlign w:val="center"/>
          </w:tcPr>
          <w:p w14:paraId="4784CE6B" w14:textId="77777777" w:rsidR="00A61B26" w:rsidRPr="006650DB" w:rsidRDefault="00A61B26" w:rsidP="00F84608">
            <w:pPr>
              <w:pStyle w:val="Style1"/>
              <w:spacing w:after="0"/>
              <w:ind w:left="-30"/>
              <w:jc w:val="center"/>
            </w:pPr>
            <w:r>
              <w:rPr>
                <w:szCs w:val="32"/>
              </w:rPr>
              <w:t>5%-10%</w:t>
            </w:r>
          </w:p>
        </w:tc>
        <w:tc>
          <w:tcPr>
            <w:tcW w:w="1350" w:type="dxa"/>
            <w:tcBorders>
              <w:left w:val="single" w:sz="4" w:space="0" w:color="FFFFFF" w:themeColor="background1"/>
              <w:right w:val="single" w:sz="4" w:space="0" w:color="FFFFFF" w:themeColor="background1"/>
            </w:tcBorders>
            <w:vAlign w:val="bottom"/>
          </w:tcPr>
          <w:p w14:paraId="4CEFB50A" w14:textId="2FB1B782" w:rsidR="00A61B26" w:rsidRPr="002965F8" w:rsidRDefault="00A61B26" w:rsidP="00F84608">
            <w:pPr>
              <w:pStyle w:val="Style1"/>
              <w:spacing w:after="0"/>
              <w:ind w:left="-30"/>
              <w:jc w:val="center"/>
              <w:rPr>
                <w:szCs w:val="32"/>
              </w:rPr>
            </w:pPr>
            <w:r w:rsidRPr="002965F8">
              <w:rPr>
                <w:szCs w:val="32"/>
              </w:rPr>
              <w:t>3</w:t>
            </w:r>
            <w:r>
              <w:rPr>
                <w:szCs w:val="32"/>
              </w:rPr>
              <w:t xml:space="preserve"> (25%)</w:t>
            </w:r>
          </w:p>
        </w:tc>
        <w:tc>
          <w:tcPr>
            <w:tcW w:w="1350" w:type="dxa"/>
            <w:tcBorders>
              <w:left w:val="single" w:sz="4" w:space="0" w:color="FFFFFF" w:themeColor="background1"/>
              <w:right w:val="single" w:sz="4" w:space="0" w:color="FFFFFF" w:themeColor="background1"/>
            </w:tcBorders>
            <w:vAlign w:val="bottom"/>
          </w:tcPr>
          <w:p w14:paraId="23011621" w14:textId="77777777" w:rsidR="00A61B26" w:rsidRPr="002965F8" w:rsidRDefault="00A61B26" w:rsidP="00F84608">
            <w:pPr>
              <w:pStyle w:val="Style1"/>
              <w:spacing w:after="0"/>
              <w:ind w:left="-30"/>
              <w:jc w:val="center"/>
              <w:rPr>
                <w:szCs w:val="32"/>
              </w:rPr>
            </w:pPr>
            <w:r w:rsidRPr="002965F8">
              <w:rPr>
                <w:szCs w:val="32"/>
              </w:rPr>
              <w:t>5</w:t>
            </w:r>
            <w:r>
              <w:rPr>
                <w:szCs w:val="32"/>
              </w:rPr>
              <w:t xml:space="preserve"> (36%)</w:t>
            </w:r>
          </w:p>
        </w:tc>
        <w:tc>
          <w:tcPr>
            <w:tcW w:w="1170" w:type="dxa"/>
            <w:tcBorders>
              <w:left w:val="single" w:sz="4" w:space="0" w:color="FFFFFF" w:themeColor="background1"/>
              <w:right w:val="single" w:sz="4" w:space="0" w:color="FFFFFF" w:themeColor="background1"/>
            </w:tcBorders>
            <w:vAlign w:val="bottom"/>
          </w:tcPr>
          <w:p w14:paraId="7BBAAD20" w14:textId="77777777" w:rsidR="00A61B26" w:rsidRPr="002965F8" w:rsidRDefault="00A61B26" w:rsidP="00F84608">
            <w:pPr>
              <w:pStyle w:val="Style1"/>
              <w:spacing w:after="0"/>
              <w:ind w:left="-30"/>
              <w:jc w:val="center"/>
              <w:rPr>
                <w:szCs w:val="32"/>
              </w:rPr>
            </w:pPr>
            <w:r w:rsidRPr="002965F8">
              <w:rPr>
                <w:szCs w:val="32"/>
              </w:rPr>
              <w:t>2</w:t>
            </w:r>
            <w:r>
              <w:rPr>
                <w:szCs w:val="32"/>
              </w:rPr>
              <w:t xml:space="preserve"> (25%)</w:t>
            </w:r>
          </w:p>
        </w:tc>
        <w:tc>
          <w:tcPr>
            <w:tcW w:w="1170" w:type="dxa"/>
            <w:tcBorders>
              <w:left w:val="single" w:sz="4" w:space="0" w:color="FFFFFF" w:themeColor="background1"/>
              <w:right w:val="single" w:sz="4" w:space="0" w:color="FFFFFF" w:themeColor="background1"/>
            </w:tcBorders>
            <w:vAlign w:val="bottom"/>
          </w:tcPr>
          <w:p w14:paraId="4390AD38" w14:textId="77777777" w:rsidR="00A61B26" w:rsidRPr="002965F8" w:rsidRDefault="00A61B26" w:rsidP="00F84608">
            <w:pPr>
              <w:pStyle w:val="Style1"/>
              <w:spacing w:after="0"/>
              <w:ind w:left="-30"/>
              <w:jc w:val="center"/>
              <w:rPr>
                <w:szCs w:val="32"/>
              </w:rPr>
            </w:pPr>
            <w:r w:rsidRPr="002965F8">
              <w:rPr>
                <w:szCs w:val="32"/>
              </w:rPr>
              <w:t>3</w:t>
            </w:r>
            <w:r>
              <w:rPr>
                <w:szCs w:val="32"/>
              </w:rPr>
              <w:t xml:space="preserve"> (60%)</w:t>
            </w:r>
          </w:p>
        </w:tc>
        <w:tc>
          <w:tcPr>
            <w:tcW w:w="1170" w:type="dxa"/>
            <w:tcBorders>
              <w:left w:val="single" w:sz="4" w:space="0" w:color="FFFFFF" w:themeColor="background1"/>
              <w:right w:val="single" w:sz="4" w:space="0" w:color="FFFFFF" w:themeColor="background1"/>
            </w:tcBorders>
            <w:vAlign w:val="bottom"/>
          </w:tcPr>
          <w:p w14:paraId="20521C48" w14:textId="77777777" w:rsidR="00A61B26" w:rsidRPr="002965F8" w:rsidRDefault="00A61B26" w:rsidP="00F84608">
            <w:pPr>
              <w:pStyle w:val="Style1"/>
              <w:spacing w:after="0"/>
              <w:ind w:left="-30"/>
              <w:jc w:val="center"/>
              <w:rPr>
                <w:szCs w:val="32"/>
              </w:rPr>
            </w:pPr>
            <w:r w:rsidRPr="002965F8">
              <w:rPr>
                <w:szCs w:val="32"/>
              </w:rPr>
              <w:t>5</w:t>
            </w:r>
            <w:r>
              <w:rPr>
                <w:szCs w:val="32"/>
              </w:rPr>
              <w:t xml:space="preserve"> (56%)</w:t>
            </w:r>
          </w:p>
        </w:tc>
        <w:tc>
          <w:tcPr>
            <w:tcW w:w="1260" w:type="dxa"/>
            <w:tcBorders>
              <w:left w:val="single" w:sz="4" w:space="0" w:color="FFFFFF" w:themeColor="background1"/>
              <w:right w:val="single" w:sz="4" w:space="0" w:color="FFFFFF" w:themeColor="background1"/>
            </w:tcBorders>
            <w:vAlign w:val="bottom"/>
          </w:tcPr>
          <w:p w14:paraId="0913AEF5" w14:textId="77777777" w:rsidR="00A61B26" w:rsidRPr="002965F8" w:rsidRDefault="00A61B26" w:rsidP="00F84608">
            <w:pPr>
              <w:pStyle w:val="Style1"/>
              <w:spacing w:after="0"/>
              <w:ind w:left="-30"/>
              <w:jc w:val="center"/>
              <w:rPr>
                <w:szCs w:val="32"/>
              </w:rPr>
            </w:pPr>
            <w:r w:rsidRPr="002965F8">
              <w:rPr>
                <w:szCs w:val="32"/>
              </w:rPr>
              <w:t>4</w:t>
            </w:r>
            <w:r>
              <w:rPr>
                <w:szCs w:val="32"/>
              </w:rPr>
              <w:t xml:space="preserve"> (36%)</w:t>
            </w:r>
          </w:p>
        </w:tc>
      </w:tr>
      <w:tr w:rsidR="00A61B26" w:rsidRPr="006650DB" w14:paraId="54285EBC" w14:textId="77777777" w:rsidTr="00F84608">
        <w:trPr>
          <w:trHeight w:val="70"/>
        </w:trPr>
        <w:tc>
          <w:tcPr>
            <w:tcW w:w="2065" w:type="dxa"/>
            <w:tcBorders>
              <w:left w:val="single" w:sz="4" w:space="0" w:color="FFFFFF" w:themeColor="background1"/>
              <w:right w:val="single" w:sz="4" w:space="0" w:color="FFFFFF" w:themeColor="background1"/>
            </w:tcBorders>
            <w:vAlign w:val="bottom"/>
          </w:tcPr>
          <w:p w14:paraId="49E6B54E" w14:textId="77777777" w:rsidR="00A61B26" w:rsidRDefault="00A61B26" w:rsidP="00F84608">
            <w:pPr>
              <w:pStyle w:val="Style1"/>
              <w:spacing w:after="0"/>
              <w:ind w:left="-30"/>
              <w:jc w:val="center"/>
            </w:pPr>
            <w:r>
              <w:rPr>
                <w:szCs w:val="32"/>
              </w:rPr>
              <w:t>10%-25%</w:t>
            </w:r>
          </w:p>
        </w:tc>
        <w:tc>
          <w:tcPr>
            <w:tcW w:w="1350" w:type="dxa"/>
            <w:tcBorders>
              <w:left w:val="single" w:sz="4" w:space="0" w:color="FFFFFF" w:themeColor="background1"/>
              <w:right w:val="single" w:sz="4" w:space="0" w:color="FFFFFF" w:themeColor="background1"/>
            </w:tcBorders>
            <w:vAlign w:val="bottom"/>
          </w:tcPr>
          <w:p w14:paraId="32C65A29"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(8%)</w:t>
            </w:r>
          </w:p>
        </w:tc>
        <w:tc>
          <w:tcPr>
            <w:tcW w:w="1350" w:type="dxa"/>
            <w:tcBorders>
              <w:left w:val="single" w:sz="4" w:space="0" w:color="FFFFFF" w:themeColor="background1"/>
              <w:right w:val="single" w:sz="4" w:space="0" w:color="FFFFFF" w:themeColor="background1"/>
            </w:tcBorders>
            <w:vAlign w:val="bottom"/>
          </w:tcPr>
          <w:p w14:paraId="7E7DB527"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(7%)</w:t>
            </w:r>
          </w:p>
        </w:tc>
        <w:tc>
          <w:tcPr>
            <w:tcW w:w="1170" w:type="dxa"/>
            <w:tcBorders>
              <w:left w:val="single" w:sz="4" w:space="0" w:color="FFFFFF" w:themeColor="background1"/>
              <w:right w:val="single" w:sz="4" w:space="0" w:color="FFFFFF" w:themeColor="background1"/>
            </w:tcBorders>
            <w:vAlign w:val="bottom"/>
          </w:tcPr>
          <w:p w14:paraId="379B8657"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(15%)</w:t>
            </w:r>
          </w:p>
        </w:tc>
        <w:tc>
          <w:tcPr>
            <w:tcW w:w="1170" w:type="dxa"/>
            <w:tcBorders>
              <w:left w:val="single" w:sz="4" w:space="0" w:color="FFFFFF" w:themeColor="background1"/>
              <w:right w:val="single" w:sz="4" w:space="0" w:color="FFFFFF" w:themeColor="background1"/>
            </w:tcBorders>
            <w:vAlign w:val="bottom"/>
          </w:tcPr>
          <w:p w14:paraId="647D841B"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3E41EB1B"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(11%)</w:t>
            </w:r>
          </w:p>
        </w:tc>
        <w:tc>
          <w:tcPr>
            <w:tcW w:w="1260" w:type="dxa"/>
            <w:tcBorders>
              <w:left w:val="single" w:sz="4" w:space="0" w:color="FFFFFF" w:themeColor="background1"/>
              <w:right w:val="single" w:sz="4" w:space="0" w:color="FFFFFF" w:themeColor="background1"/>
            </w:tcBorders>
            <w:vAlign w:val="bottom"/>
          </w:tcPr>
          <w:p w14:paraId="01E548D9"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(9%)</w:t>
            </w:r>
          </w:p>
        </w:tc>
      </w:tr>
      <w:tr w:rsidR="00A61B26" w:rsidRPr="006650DB" w14:paraId="136F73A5" w14:textId="77777777" w:rsidTr="00F84608">
        <w:trPr>
          <w:trHeight w:val="70"/>
        </w:trPr>
        <w:tc>
          <w:tcPr>
            <w:tcW w:w="2065" w:type="dxa"/>
            <w:tcBorders>
              <w:left w:val="single" w:sz="4" w:space="0" w:color="FFFFFF" w:themeColor="background1"/>
              <w:right w:val="single" w:sz="4" w:space="0" w:color="FFFFFF" w:themeColor="background1"/>
            </w:tcBorders>
            <w:vAlign w:val="bottom"/>
          </w:tcPr>
          <w:p w14:paraId="2BC72B17" w14:textId="77777777" w:rsidR="00A61B26" w:rsidRDefault="00A61B26" w:rsidP="00F84608">
            <w:pPr>
              <w:pStyle w:val="Style1"/>
              <w:spacing w:after="0"/>
              <w:ind w:left="-30"/>
              <w:jc w:val="center"/>
            </w:pPr>
            <w:r>
              <w:rPr>
                <w:szCs w:val="32"/>
              </w:rPr>
              <w:t>25%-50%</w:t>
            </w:r>
          </w:p>
        </w:tc>
        <w:tc>
          <w:tcPr>
            <w:tcW w:w="1350" w:type="dxa"/>
            <w:tcBorders>
              <w:left w:val="single" w:sz="4" w:space="0" w:color="FFFFFF" w:themeColor="background1"/>
              <w:right w:val="single" w:sz="4" w:space="0" w:color="FFFFFF" w:themeColor="background1"/>
            </w:tcBorders>
            <w:vAlign w:val="bottom"/>
          </w:tcPr>
          <w:p w14:paraId="12CCE534"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(8%)</w:t>
            </w:r>
          </w:p>
        </w:tc>
        <w:tc>
          <w:tcPr>
            <w:tcW w:w="1350" w:type="dxa"/>
            <w:tcBorders>
              <w:left w:val="single" w:sz="4" w:space="0" w:color="FFFFFF" w:themeColor="background1"/>
              <w:right w:val="single" w:sz="4" w:space="0" w:color="FFFFFF" w:themeColor="background1"/>
            </w:tcBorders>
            <w:vAlign w:val="bottom"/>
          </w:tcPr>
          <w:p w14:paraId="5981B92E"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(7%)</w:t>
            </w:r>
          </w:p>
        </w:tc>
        <w:tc>
          <w:tcPr>
            <w:tcW w:w="1170" w:type="dxa"/>
            <w:tcBorders>
              <w:left w:val="single" w:sz="4" w:space="0" w:color="FFFFFF" w:themeColor="background1"/>
              <w:right w:val="single" w:sz="4" w:space="0" w:color="FFFFFF" w:themeColor="background1"/>
            </w:tcBorders>
            <w:vAlign w:val="bottom"/>
          </w:tcPr>
          <w:p w14:paraId="60AA09E0"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7649D35A"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093E2301"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260" w:type="dxa"/>
            <w:tcBorders>
              <w:left w:val="single" w:sz="4" w:space="0" w:color="FFFFFF" w:themeColor="background1"/>
              <w:right w:val="single" w:sz="4" w:space="0" w:color="FFFFFF" w:themeColor="background1"/>
            </w:tcBorders>
            <w:vAlign w:val="bottom"/>
          </w:tcPr>
          <w:p w14:paraId="2FD181DB"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(9%)</w:t>
            </w:r>
          </w:p>
        </w:tc>
      </w:tr>
      <w:tr w:rsidR="00A61B26" w:rsidRPr="006650DB" w14:paraId="3541B34E" w14:textId="77777777" w:rsidTr="00F84608">
        <w:trPr>
          <w:trHeight w:val="70"/>
        </w:trPr>
        <w:tc>
          <w:tcPr>
            <w:tcW w:w="2065" w:type="dxa"/>
            <w:tcBorders>
              <w:left w:val="single" w:sz="4" w:space="0" w:color="FFFFFF" w:themeColor="background1"/>
              <w:right w:val="single" w:sz="4" w:space="0" w:color="FFFFFF" w:themeColor="background1"/>
            </w:tcBorders>
            <w:vAlign w:val="bottom"/>
          </w:tcPr>
          <w:p w14:paraId="35B4468D" w14:textId="04683AF8" w:rsidR="00A61B26" w:rsidRDefault="00A61B26" w:rsidP="00F84608">
            <w:pPr>
              <w:pStyle w:val="Style1"/>
              <w:spacing w:after="0"/>
              <w:ind w:left="-30"/>
              <w:jc w:val="center"/>
            </w:pPr>
            <w:r>
              <w:rPr>
                <w:szCs w:val="32"/>
              </w:rPr>
              <w:t>50%-75%</w:t>
            </w:r>
          </w:p>
        </w:tc>
        <w:tc>
          <w:tcPr>
            <w:tcW w:w="1350" w:type="dxa"/>
            <w:tcBorders>
              <w:left w:val="single" w:sz="4" w:space="0" w:color="FFFFFF" w:themeColor="background1"/>
              <w:right w:val="single" w:sz="4" w:space="0" w:color="FFFFFF" w:themeColor="background1"/>
            </w:tcBorders>
            <w:vAlign w:val="bottom"/>
          </w:tcPr>
          <w:p w14:paraId="60035F3F"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350" w:type="dxa"/>
            <w:tcBorders>
              <w:left w:val="single" w:sz="4" w:space="0" w:color="FFFFFF" w:themeColor="background1"/>
              <w:right w:val="single" w:sz="4" w:space="0" w:color="FFFFFF" w:themeColor="background1"/>
            </w:tcBorders>
            <w:vAlign w:val="bottom"/>
          </w:tcPr>
          <w:p w14:paraId="7C69CD6C" w14:textId="77777777" w:rsidR="00A61B26" w:rsidRPr="002965F8" w:rsidRDefault="00A61B26" w:rsidP="00F84608">
            <w:pPr>
              <w:pStyle w:val="Style1"/>
              <w:spacing w:after="0"/>
              <w:ind w:left="-30"/>
              <w:jc w:val="center"/>
              <w:rPr>
                <w:szCs w:val="32"/>
              </w:rPr>
            </w:pPr>
            <w:r w:rsidRPr="002965F8">
              <w:rPr>
                <w:szCs w:val="32"/>
              </w:rPr>
              <w:t>1</w:t>
            </w:r>
            <w:r>
              <w:rPr>
                <w:szCs w:val="32"/>
              </w:rPr>
              <w:t xml:space="preserve"> (7%)</w:t>
            </w:r>
          </w:p>
        </w:tc>
        <w:tc>
          <w:tcPr>
            <w:tcW w:w="1170" w:type="dxa"/>
            <w:tcBorders>
              <w:left w:val="single" w:sz="4" w:space="0" w:color="FFFFFF" w:themeColor="background1"/>
              <w:right w:val="single" w:sz="4" w:space="0" w:color="FFFFFF" w:themeColor="background1"/>
            </w:tcBorders>
            <w:vAlign w:val="bottom"/>
          </w:tcPr>
          <w:p w14:paraId="01FAAAC3"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0875BE81"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281A0F2B"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260" w:type="dxa"/>
            <w:tcBorders>
              <w:left w:val="single" w:sz="4" w:space="0" w:color="FFFFFF" w:themeColor="background1"/>
              <w:right w:val="single" w:sz="4" w:space="0" w:color="FFFFFF" w:themeColor="background1"/>
            </w:tcBorders>
            <w:vAlign w:val="bottom"/>
          </w:tcPr>
          <w:p w14:paraId="0AC4A6DA"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r>
      <w:tr w:rsidR="00A61B26" w:rsidRPr="006650DB" w14:paraId="2B3080F6" w14:textId="77777777" w:rsidTr="00F84608">
        <w:trPr>
          <w:trHeight w:val="70"/>
        </w:trPr>
        <w:tc>
          <w:tcPr>
            <w:tcW w:w="2065" w:type="dxa"/>
            <w:tcBorders>
              <w:left w:val="single" w:sz="4" w:space="0" w:color="FFFFFF" w:themeColor="background1"/>
              <w:right w:val="single" w:sz="4" w:space="0" w:color="FFFFFF" w:themeColor="background1"/>
            </w:tcBorders>
            <w:vAlign w:val="bottom"/>
          </w:tcPr>
          <w:p w14:paraId="348878B6" w14:textId="77777777" w:rsidR="00A61B26" w:rsidRDefault="00A61B26" w:rsidP="00F84608">
            <w:pPr>
              <w:pStyle w:val="Style1"/>
              <w:spacing w:after="0"/>
              <w:ind w:left="-30"/>
              <w:jc w:val="center"/>
            </w:pPr>
            <w:r>
              <w:rPr>
                <w:szCs w:val="32"/>
              </w:rPr>
              <w:t>75%-100%</w:t>
            </w:r>
          </w:p>
        </w:tc>
        <w:tc>
          <w:tcPr>
            <w:tcW w:w="1350" w:type="dxa"/>
            <w:tcBorders>
              <w:left w:val="single" w:sz="4" w:space="0" w:color="FFFFFF" w:themeColor="background1"/>
              <w:right w:val="single" w:sz="4" w:space="0" w:color="FFFFFF" w:themeColor="background1"/>
            </w:tcBorders>
            <w:vAlign w:val="bottom"/>
          </w:tcPr>
          <w:p w14:paraId="728BB73E"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350" w:type="dxa"/>
            <w:tcBorders>
              <w:left w:val="single" w:sz="4" w:space="0" w:color="FFFFFF" w:themeColor="background1"/>
              <w:right w:val="single" w:sz="4" w:space="0" w:color="FFFFFF" w:themeColor="background1"/>
            </w:tcBorders>
            <w:vAlign w:val="bottom"/>
          </w:tcPr>
          <w:p w14:paraId="7501B4E7"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5D85EF63"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763D9156"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170" w:type="dxa"/>
            <w:tcBorders>
              <w:left w:val="single" w:sz="4" w:space="0" w:color="FFFFFF" w:themeColor="background1"/>
              <w:right w:val="single" w:sz="4" w:space="0" w:color="FFFFFF" w:themeColor="background1"/>
            </w:tcBorders>
            <w:vAlign w:val="bottom"/>
          </w:tcPr>
          <w:p w14:paraId="32FD916B"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c>
          <w:tcPr>
            <w:tcW w:w="1260" w:type="dxa"/>
            <w:tcBorders>
              <w:left w:val="single" w:sz="4" w:space="0" w:color="FFFFFF" w:themeColor="background1"/>
              <w:right w:val="single" w:sz="4" w:space="0" w:color="FFFFFF" w:themeColor="background1"/>
            </w:tcBorders>
            <w:vAlign w:val="bottom"/>
          </w:tcPr>
          <w:p w14:paraId="44C09568" w14:textId="77777777" w:rsidR="00A61B26" w:rsidRPr="002965F8" w:rsidRDefault="00A61B26" w:rsidP="00F84608">
            <w:pPr>
              <w:pStyle w:val="Style1"/>
              <w:spacing w:after="0"/>
              <w:ind w:left="-30"/>
              <w:jc w:val="center"/>
              <w:rPr>
                <w:szCs w:val="32"/>
              </w:rPr>
            </w:pPr>
            <w:r w:rsidRPr="002965F8">
              <w:rPr>
                <w:szCs w:val="32"/>
              </w:rPr>
              <w:t>0</w:t>
            </w:r>
            <w:r>
              <w:rPr>
                <w:szCs w:val="32"/>
              </w:rPr>
              <w:t xml:space="preserve"> (0%)</w:t>
            </w:r>
          </w:p>
        </w:tc>
      </w:tr>
      <w:tr w:rsidR="00A61B26" w:rsidRPr="006650DB" w14:paraId="360B44AD" w14:textId="77777777" w:rsidTr="00F84608">
        <w:trPr>
          <w:trHeight w:val="425"/>
        </w:trPr>
        <w:tc>
          <w:tcPr>
            <w:tcW w:w="2065" w:type="dxa"/>
            <w:tcBorders>
              <w:left w:val="single" w:sz="4" w:space="0" w:color="FFFFFF" w:themeColor="background1"/>
              <w:right w:val="single" w:sz="4" w:space="0" w:color="FFFFFF" w:themeColor="background1"/>
            </w:tcBorders>
            <w:vAlign w:val="center"/>
          </w:tcPr>
          <w:p w14:paraId="7ED03076" w14:textId="228B6F0E" w:rsidR="00A61B26" w:rsidRDefault="00A61B26" w:rsidP="00F84608">
            <w:pPr>
              <w:pStyle w:val="Style1"/>
              <w:spacing w:after="0"/>
              <w:ind w:left="-30"/>
              <w:jc w:val="center"/>
            </w:pPr>
            <w:r>
              <w:t>Total</w:t>
            </w:r>
          </w:p>
        </w:tc>
        <w:tc>
          <w:tcPr>
            <w:tcW w:w="1350" w:type="dxa"/>
            <w:tcBorders>
              <w:left w:val="single" w:sz="4" w:space="0" w:color="FFFFFF" w:themeColor="background1"/>
              <w:right w:val="single" w:sz="4" w:space="0" w:color="FFFFFF" w:themeColor="background1"/>
            </w:tcBorders>
            <w:vAlign w:val="bottom"/>
          </w:tcPr>
          <w:p w14:paraId="13E00991" w14:textId="77777777" w:rsidR="00A61B26" w:rsidRPr="002965F8" w:rsidRDefault="00A61B26" w:rsidP="00F84608">
            <w:pPr>
              <w:pStyle w:val="Style1"/>
              <w:spacing w:after="0"/>
              <w:ind w:left="-30"/>
              <w:jc w:val="center"/>
              <w:rPr>
                <w:szCs w:val="32"/>
              </w:rPr>
            </w:pPr>
            <w:r w:rsidRPr="002965F8">
              <w:rPr>
                <w:szCs w:val="32"/>
              </w:rPr>
              <w:t>12</w:t>
            </w:r>
            <w:r>
              <w:rPr>
                <w:szCs w:val="32"/>
              </w:rPr>
              <w:t xml:space="preserve"> (100%)</w:t>
            </w:r>
          </w:p>
        </w:tc>
        <w:tc>
          <w:tcPr>
            <w:tcW w:w="1350" w:type="dxa"/>
            <w:tcBorders>
              <w:left w:val="single" w:sz="4" w:space="0" w:color="FFFFFF" w:themeColor="background1"/>
              <w:right w:val="single" w:sz="4" w:space="0" w:color="FFFFFF" w:themeColor="background1"/>
            </w:tcBorders>
            <w:vAlign w:val="bottom"/>
          </w:tcPr>
          <w:p w14:paraId="14DBCC55" w14:textId="37C56C22" w:rsidR="00A61B26" w:rsidRPr="002965F8" w:rsidRDefault="00A61B26" w:rsidP="00F84608">
            <w:pPr>
              <w:pStyle w:val="Style1"/>
              <w:spacing w:after="0"/>
              <w:ind w:left="-30"/>
              <w:jc w:val="center"/>
              <w:rPr>
                <w:szCs w:val="32"/>
              </w:rPr>
            </w:pPr>
            <w:r w:rsidRPr="002965F8">
              <w:rPr>
                <w:szCs w:val="32"/>
              </w:rPr>
              <w:t>14</w:t>
            </w:r>
            <w:r>
              <w:rPr>
                <w:szCs w:val="32"/>
              </w:rPr>
              <w:t xml:space="preserve"> (100%)</w:t>
            </w:r>
          </w:p>
        </w:tc>
        <w:tc>
          <w:tcPr>
            <w:tcW w:w="1170" w:type="dxa"/>
            <w:tcBorders>
              <w:left w:val="single" w:sz="4" w:space="0" w:color="FFFFFF" w:themeColor="background1"/>
              <w:right w:val="single" w:sz="4" w:space="0" w:color="FFFFFF" w:themeColor="background1"/>
            </w:tcBorders>
            <w:vAlign w:val="bottom"/>
          </w:tcPr>
          <w:p w14:paraId="4F3A8563" w14:textId="77777777" w:rsidR="00A61B26" w:rsidRPr="002965F8" w:rsidRDefault="00A61B26" w:rsidP="00F84608">
            <w:pPr>
              <w:pStyle w:val="Style1"/>
              <w:spacing w:after="0"/>
              <w:ind w:left="-30"/>
              <w:jc w:val="center"/>
              <w:rPr>
                <w:szCs w:val="32"/>
              </w:rPr>
            </w:pPr>
            <w:r w:rsidRPr="002965F8">
              <w:rPr>
                <w:szCs w:val="32"/>
              </w:rPr>
              <w:t>8</w:t>
            </w:r>
            <w:r>
              <w:rPr>
                <w:szCs w:val="32"/>
              </w:rPr>
              <w:t xml:space="preserve"> (100%)</w:t>
            </w:r>
          </w:p>
        </w:tc>
        <w:tc>
          <w:tcPr>
            <w:tcW w:w="1170" w:type="dxa"/>
            <w:tcBorders>
              <w:left w:val="single" w:sz="4" w:space="0" w:color="FFFFFF" w:themeColor="background1"/>
              <w:right w:val="single" w:sz="4" w:space="0" w:color="FFFFFF" w:themeColor="background1"/>
            </w:tcBorders>
            <w:vAlign w:val="bottom"/>
          </w:tcPr>
          <w:p w14:paraId="131BFCC3" w14:textId="77777777" w:rsidR="00A61B26" w:rsidRPr="002965F8" w:rsidRDefault="00A61B26" w:rsidP="00F84608">
            <w:pPr>
              <w:pStyle w:val="Style1"/>
              <w:spacing w:after="0"/>
              <w:ind w:left="-30"/>
              <w:jc w:val="center"/>
              <w:rPr>
                <w:szCs w:val="32"/>
              </w:rPr>
            </w:pPr>
            <w:r w:rsidRPr="002965F8">
              <w:rPr>
                <w:szCs w:val="32"/>
              </w:rPr>
              <w:t>5</w:t>
            </w:r>
            <w:r>
              <w:rPr>
                <w:szCs w:val="32"/>
              </w:rPr>
              <w:t xml:space="preserve"> (100%)</w:t>
            </w:r>
          </w:p>
        </w:tc>
        <w:tc>
          <w:tcPr>
            <w:tcW w:w="1170" w:type="dxa"/>
            <w:tcBorders>
              <w:left w:val="single" w:sz="4" w:space="0" w:color="FFFFFF" w:themeColor="background1"/>
              <w:right w:val="single" w:sz="4" w:space="0" w:color="FFFFFF" w:themeColor="background1"/>
            </w:tcBorders>
            <w:vAlign w:val="bottom"/>
          </w:tcPr>
          <w:p w14:paraId="33BC777E" w14:textId="77777777" w:rsidR="00A61B26" w:rsidRPr="002965F8" w:rsidRDefault="00A61B26" w:rsidP="00F84608">
            <w:pPr>
              <w:pStyle w:val="Style1"/>
              <w:spacing w:after="0"/>
              <w:ind w:left="-30"/>
              <w:jc w:val="center"/>
              <w:rPr>
                <w:szCs w:val="32"/>
              </w:rPr>
            </w:pPr>
            <w:r w:rsidRPr="002965F8">
              <w:rPr>
                <w:szCs w:val="32"/>
              </w:rPr>
              <w:t>9</w:t>
            </w:r>
            <w:r>
              <w:rPr>
                <w:szCs w:val="32"/>
              </w:rPr>
              <w:t xml:space="preserve"> (100%)</w:t>
            </w:r>
          </w:p>
        </w:tc>
        <w:tc>
          <w:tcPr>
            <w:tcW w:w="1260" w:type="dxa"/>
            <w:tcBorders>
              <w:left w:val="single" w:sz="4" w:space="0" w:color="FFFFFF" w:themeColor="background1"/>
              <w:right w:val="single" w:sz="4" w:space="0" w:color="FFFFFF" w:themeColor="background1"/>
            </w:tcBorders>
            <w:vAlign w:val="bottom"/>
          </w:tcPr>
          <w:p w14:paraId="6040EE85" w14:textId="77777777" w:rsidR="00A61B26" w:rsidRPr="002965F8" w:rsidRDefault="00A61B26" w:rsidP="00F84608">
            <w:pPr>
              <w:pStyle w:val="Style1"/>
              <w:spacing w:after="0"/>
              <w:ind w:left="-30"/>
              <w:jc w:val="center"/>
              <w:rPr>
                <w:szCs w:val="32"/>
              </w:rPr>
            </w:pPr>
            <w:r w:rsidRPr="002965F8">
              <w:rPr>
                <w:szCs w:val="32"/>
              </w:rPr>
              <w:t>11</w:t>
            </w:r>
            <w:r>
              <w:rPr>
                <w:szCs w:val="32"/>
              </w:rPr>
              <w:t>(100%)</w:t>
            </w:r>
          </w:p>
        </w:tc>
      </w:tr>
    </w:tbl>
    <w:bookmarkEnd w:id="574"/>
    <w:p w14:paraId="7E2303D5" w14:textId="43622B93" w:rsidR="00A61B26" w:rsidRPr="00A61B26" w:rsidRDefault="00A61B26" w:rsidP="00A61B26">
      <w:pPr>
        <w:pStyle w:val="Style1"/>
      </w:pPr>
      <w:r w:rsidRPr="00051A4A">
        <w:rPr>
          <w:noProof/>
        </w:rPr>
        <mc:AlternateContent>
          <mc:Choice Requires="wps">
            <w:drawing>
              <wp:anchor distT="0" distB="0" distL="114300" distR="114300" simplePos="0" relativeHeight="252452864" behindDoc="0" locked="0" layoutInCell="1" allowOverlap="1" wp14:anchorId="217C56B8" wp14:editId="652565B7">
                <wp:simplePos x="0" y="0"/>
                <wp:positionH relativeFrom="margin">
                  <wp:posOffset>0</wp:posOffset>
                </wp:positionH>
                <wp:positionV relativeFrom="paragraph">
                  <wp:posOffset>307340</wp:posOffset>
                </wp:positionV>
                <wp:extent cx="6029325" cy="209550"/>
                <wp:effectExtent l="0" t="0" r="9525" b="0"/>
                <wp:wrapSquare wrapText="bothSides"/>
                <wp:docPr id="643" name="Text Box 643"/>
                <wp:cNvGraphicFramePr/>
                <a:graphic xmlns:a="http://schemas.openxmlformats.org/drawingml/2006/main">
                  <a:graphicData uri="http://schemas.microsoft.com/office/word/2010/wordprocessingShape">
                    <wps:wsp>
                      <wps:cNvSpPr txBox="1"/>
                      <wps:spPr>
                        <a:xfrm>
                          <a:off x="0" y="0"/>
                          <a:ext cx="6029325" cy="209550"/>
                        </a:xfrm>
                        <a:prstGeom prst="rect">
                          <a:avLst/>
                        </a:prstGeom>
                        <a:solidFill>
                          <a:prstClr val="white"/>
                        </a:solidFill>
                        <a:ln>
                          <a:noFill/>
                        </a:ln>
                      </wps:spPr>
                      <wps:txbx>
                        <w:txbxContent>
                          <w:p w14:paraId="055AC4AE" w14:textId="08D9F2C8" w:rsidR="004119DD" w:rsidRPr="007C4799" w:rsidRDefault="004119DD" w:rsidP="00A61B26">
                            <w:pPr>
                              <w:pStyle w:val="Style1"/>
                              <w:ind w:left="1080" w:right="135" w:hanging="1080"/>
                              <w:jc w:val="left"/>
                              <w:rPr>
                                <w:sz w:val="22"/>
                              </w:rPr>
                            </w:pPr>
                            <w:r w:rsidRPr="007C4799">
                              <w:rPr>
                                <w:b/>
                                <w:sz w:val="22"/>
                              </w:rPr>
                              <w:t>Table 4.</w:t>
                            </w:r>
                            <w:r>
                              <w:rPr>
                                <w:b/>
                                <w:sz w:val="22"/>
                              </w:rPr>
                              <w:t>6:</w:t>
                            </w:r>
                            <w:r w:rsidRPr="007C4799">
                              <w:rPr>
                                <w:i/>
                                <w:sz w:val="22"/>
                              </w:rPr>
                              <w:t xml:space="preserve"> </w:t>
                            </w:r>
                            <w:r w:rsidRPr="007C4799">
                              <w:rPr>
                                <w:rFonts w:eastAsia="Times New Roman" w:cs="Arial"/>
                                <w:sz w:val="22"/>
                                <w:szCs w:val="24"/>
                              </w:rPr>
                              <w:t xml:space="preserve"> </w:t>
                            </w:r>
                            <w:r w:rsidRPr="006D103F">
                              <w:rPr>
                                <w:rFonts w:eastAsia="Times New Roman"/>
                                <w:sz w:val="22"/>
                              </w:rPr>
                              <w:t>Modular Components Utilization by Project Completion Based on Contractors Grade</w:t>
                            </w:r>
                          </w:p>
                          <w:p w14:paraId="0637FCCA" w14:textId="77777777" w:rsidR="004119DD" w:rsidRPr="007C4799" w:rsidRDefault="004119DD" w:rsidP="00A61B26">
                            <w:pPr>
                              <w:ind w:left="1350" w:right="135" w:hanging="1350"/>
                              <w:rPr>
                                <w:rFonts w:eastAsia="Times New Roman" w:cs="Arial"/>
                                <w:b w:val="0"/>
                                <w:color w:val="auto"/>
                                <w:sz w:val="22"/>
                                <w:szCs w:val="24"/>
                              </w:rPr>
                            </w:pPr>
                          </w:p>
                          <w:p w14:paraId="2CE97FFD" w14:textId="77777777" w:rsidR="004119DD" w:rsidRPr="007C4799" w:rsidRDefault="004119DD" w:rsidP="00A61B26">
                            <w:pPr>
                              <w:ind w:left="1440" w:right="135" w:hanging="1440"/>
                              <w:rPr>
                                <w:rFonts w:cs="Arial"/>
                                <w:b w:val="0"/>
                                <w:color w:val="000000"/>
                                <w:sz w:val="20"/>
                                <w:szCs w:val="24"/>
                              </w:rPr>
                            </w:pPr>
                          </w:p>
                          <w:p w14:paraId="14DFE601" w14:textId="77777777" w:rsidR="004119DD" w:rsidRPr="007C4799" w:rsidRDefault="004119DD" w:rsidP="00A61B26">
                            <w:pPr>
                              <w:pStyle w:val="Heading1"/>
                              <w:ind w:right="135"/>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C56B8" id="Text Box 643" o:spid="_x0000_s1233" type="#_x0000_t202" style="position:absolute;left:0;text-align:left;margin-left:0;margin-top:24.2pt;width:474.75pt;height:16.5pt;z-index:252452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" stroked="f">
                <v:textbox inset="0,0,0,0">
                  <w:txbxContent>
                    <w:p w14:paraId="055AC4AE" w14:textId="08D9F2C8" w:rsidR="004119DD" w:rsidRPr="007C4799" w:rsidRDefault="004119DD" w:rsidP="00A61B26">
                      <w:pPr>
                        <w:pStyle w:val="Style1"/>
                        <w:ind w:left="1080" w:right="135" w:hanging="1080"/>
                        <w:jc w:val="left"/>
                        <w:rPr>
                          <w:sz w:val="22"/>
                        </w:rPr>
                      </w:pPr>
                      <w:r w:rsidRPr="007C4799">
                        <w:rPr>
                          <w:b/>
                          <w:sz w:val="22"/>
                        </w:rPr>
                        <w:t>Table 4.</w:t>
                      </w:r>
                      <w:r>
                        <w:rPr>
                          <w:b/>
                          <w:sz w:val="22"/>
                        </w:rPr>
                        <w:t>6:</w:t>
                      </w:r>
                      <w:r w:rsidRPr="007C4799">
                        <w:rPr>
                          <w:i/>
                          <w:sz w:val="22"/>
                        </w:rPr>
                        <w:t xml:space="preserve"> </w:t>
                      </w:r>
                      <w:r w:rsidRPr="007C4799">
                        <w:rPr>
                          <w:rFonts w:eastAsia="Times New Roman" w:cs="Arial"/>
                          <w:sz w:val="22"/>
                          <w:szCs w:val="24"/>
                        </w:rPr>
                        <w:t xml:space="preserve"> </w:t>
                      </w:r>
                      <w:r w:rsidRPr="006D103F">
                        <w:rPr>
                          <w:rFonts w:eastAsia="Times New Roman"/>
                          <w:sz w:val="22"/>
                        </w:rPr>
                        <w:t>Modular Components Utilization by Project Completion Based on Contractors Grade</w:t>
                      </w:r>
                    </w:p>
                    <w:p w14:paraId="0637FCCA" w14:textId="77777777" w:rsidR="004119DD" w:rsidRPr="007C4799" w:rsidRDefault="004119DD" w:rsidP="00A61B26">
                      <w:pPr>
                        <w:ind w:left="1350" w:right="135" w:hanging="1350"/>
                        <w:rPr>
                          <w:rFonts w:eastAsia="Times New Roman" w:cs="Arial"/>
                          <w:b w:val="0"/>
                          <w:color w:val="auto"/>
                          <w:sz w:val="22"/>
                          <w:szCs w:val="24"/>
                        </w:rPr>
                      </w:pPr>
                    </w:p>
                    <w:p w14:paraId="2CE97FFD" w14:textId="77777777" w:rsidR="004119DD" w:rsidRPr="007C4799" w:rsidRDefault="004119DD" w:rsidP="00A61B26">
                      <w:pPr>
                        <w:ind w:left="1440" w:right="135" w:hanging="1440"/>
                        <w:rPr>
                          <w:rFonts w:cs="Arial"/>
                          <w:b w:val="0"/>
                          <w:color w:val="000000"/>
                          <w:sz w:val="20"/>
                          <w:szCs w:val="24"/>
                        </w:rPr>
                      </w:pPr>
                    </w:p>
                    <w:p w14:paraId="14DFE601" w14:textId="77777777" w:rsidR="004119DD" w:rsidRPr="007C4799" w:rsidRDefault="004119DD" w:rsidP="00A61B26">
                      <w:pPr>
                        <w:pStyle w:val="Heading1"/>
                        <w:ind w:right="135"/>
                        <w:jc w:val="left"/>
                        <w:rPr>
                          <w:sz w:val="22"/>
                        </w:rPr>
                      </w:pPr>
                    </w:p>
                  </w:txbxContent>
                </v:textbox>
                <w10:wrap type="square" anchorx="margin"/>
              </v:shape>
            </w:pict>
          </mc:Fallback>
        </mc:AlternateContent>
      </w:r>
      <w:r>
        <w:t xml:space="preserve"> </w:t>
      </w:r>
    </w:p>
    <w:p w14:paraId="75E10F58" w14:textId="77777777" w:rsidR="00F84608" w:rsidRPr="00F84608" w:rsidRDefault="00F84608" w:rsidP="00F84608">
      <w:pPr>
        <w:pStyle w:val="Style1"/>
        <w:tabs>
          <w:tab w:val="left" w:pos="270"/>
        </w:tabs>
        <w:ind w:left="360"/>
        <w:rPr>
          <w:szCs w:val="24"/>
        </w:rPr>
      </w:pPr>
      <w:bookmarkStart w:id="575" w:name="_Toc528692722"/>
      <w:bookmarkStart w:id="576" w:name="_Toc534709547"/>
      <w:bookmarkStart w:id="577" w:name="_Toc534882152"/>
    </w:p>
    <w:p w14:paraId="1980A4BE" w14:textId="3FCB50A1" w:rsidR="00177F38" w:rsidRPr="00500D07" w:rsidRDefault="00AF309C" w:rsidP="00284762">
      <w:pPr>
        <w:pStyle w:val="Style1"/>
        <w:numPr>
          <w:ilvl w:val="0"/>
          <w:numId w:val="18"/>
        </w:numPr>
        <w:tabs>
          <w:tab w:val="left" w:pos="270"/>
        </w:tabs>
        <w:ind w:left="360"/>
        <w:rPr>
          <w:szCs w:val="24"/>
        </w:rPr>
      </w:pPr>
      <w:r w:rsidRPr="00A61B26">
        <w:rPr>
          <w:b/>
        </w:rPr>
        <w:t>Utilization by Method of Fabrication</w:t>
      </w:r>
      <w:bookmarkEnd w:id="575"/>
      <w:bookmarkEnd w:id="576"/>
      <w:bookmarkEnd w:id="577"/>
    </w:p>
    <w:p w14:paraId="01A364BF" w14:textId="20B9A6A0" w:rsidR="00BE0028" w:rsidRPr="00BE0028" w:rsidRDefault="00BE0028" w:rsidP="00BE0028">
      <w:pPr>
        <w:pStyle w:val="Style1"/>
      </w:pPr>
      <w:r w:rsidRPr="00A61B26">
        <w:rPr>
          <w:b/>
          <w:noProof/>
        </w:rPr>
        <mc:AlternateContent>
          <mc:Choice Requires="wps">
            <w:drawing>
              <wp:anchor distT="0" distB="0" distL="114300" distR="114300" simplePos="0" relativeHeight="251823104" behindDoc="1" locked="0" layoutInCell="1" allowOverlap="1" wp14:anchorId="686BD6F9" wp14:editId="66BC154A">
                <wp:simplePos x="0" y="0"/>
                <wp:positionH relativeFrom="margin">
                  <wp:posOffset>-104775</wp:posOffset>
                </wp:positionH>
                <wp:positionV relativeFrom="paragraph">
                  <wp:posOffset>3401695</wp:posOffset>
                </wp:positionV>
                <wp:extent cx="5991225" cy="428625"/>
                <wp:effectExtent l="0" t="0" r="9525" b="9525"/>
                <wp:wrapTopAndBottom/>
                <wp:docPr id="166" name="Text Box 166"/>
                <wp:cNvGraphicFramePr/>
                <a:graphic xmlns:a="http://schemas.openxmlformats.org/drawingml/2006/main">
                  <a:graphicData uri="http://schemas.microsoft.com/office/word/2010/wordprocessingShape">
                    <wps:wsp>
                      <wps:cNvSpPr txBox="1"/>
                      <wps:spPr>
                        <a:xfrm>
                          <a:off x="0" y="0"/>
                          <a:ext cx="5991225" cy="428625"/>
                        </a:xfrm>
                        <a:prstGeom prst="rect">
                          <a:avLst/>
                        </a:prstGeom>
                        <a:solidFill>
                          <a:prstClr val="white"/>
                        </a:solidFill>
                        <a:ln>
                          <a:noFill/>
                        </a:ln>
                      </wps:spPr>
                      <wps:txbx>
                        <w:txbxContent>
                          <w:p w14:paraId="2BF83D87" w14:textId="3C6156FD" w:rsidR="004119DD" w:rsidRPr="007F343C" w:rsidRDefault="004119DD" w:rsidP="00D307D1">
                            <w:pPr>
                              <w:pStyle w:val="Style1"/>
                              <w:ind w:left="2160" w:right="795" w:hanging="1260"/>
                              <w:jc w:val="left"/>
                              <w:rPr>
                                <w:rFonts w:eastAsia="Times New Roman"/>
                                <w:sz w:val="22"/>
                              </w:rPr>
                            </w:pPr>
                            <w:bookmarkStart w:id="578" w:name="_Hlk534558207"/>
                            <w:r w:rsidRPr="007F343C">
                              <w:rPr>
                                <w:b/>
                                <w:sz w:val="22"/>
                              </w:rPr>
                              <w:t>Figure 4.</w:t>
                            </w:r>
                            <w:r>
                              <w:rPr>
                                <w:b/>
                                <w:sz w:val="22"/>
                              </w:rPr>
                              <w:t>4:</w:t>
                            </w:r>
                            <w:r w:rsidRPr="007F343C">
                              <w:rPr>
                                <w:i/>
                                <w:sz w:val="22"/>
                              </w:rPr>
                              <w:t xml:space="preserve">  </w:t>
                            </w:r>
                            <w:r>
                              <w:rPr>
                                <w:i/>
                                <w:sz w:val="22"/>
                              </w:rPr>
                              <w:t xml:space="preserve"> </w:t>
                            </w:r>
                            <w:r w:rsidRPr="007F343C">
                              <w:rPr>
                                <w:rFonts w:eastAsia="Times New Roman"/>
                                <w:sz w:val="22"/>
                              </w:rPr>
                              <w:t>Modular Components Utilization by Method of Fabrication</w:t>
                            </w:r>
                            <w:r>
                              <w:rPr>
                                <w:rFonts w:eastAsia="Times New Roman"/>
                                <w:sz w:val="22"/>
                              </w:rPr>
                              <w:t xml:space="preserve"> </w:t>
                            </w:r>
                          </w:p>
                          <w:bookmarkEnd w:id="578"/>
                          <w:p w14:paraId="6D5D23E1" w14:textId="77777777" w:rsidR="004119DD" w:rsidRPr="007F343C" w:rsidRDefault="004119DD" w:rsidP="002C6B4C">
                            <w:pPr>
                              <w:ind w:left="1440" w:hanging="1440"/>
                              <w:rPr>
                                <w:rFonts w:eastAsia="Times New Roman" w:cs="Arial"/>
                                <w:b w:val="0"/>
                                <w:color w:val="auto"/>
                                <w:sz w:val="22"/>
                                <w:szCs w:val="24"/>
                              </w:rPr>
                            </w:pPr>
                          </w:p>
                          <w:p w14:paraId="293665A7" w14:textId="77777777" w:rsidR="004119DD" w:rsidRPr="007F343C" w:rsidRDefault="004119DD" w:rsidP="002C6B4C">
                            <w:pPr>
                              <w:ind w:left="1440" w:hanging="1440"/>
                              <w:rPr>
                                <w:rFonts w:cs="Arial"/>
                                <w:b w:val="0"/>
                                <w:color w:val="000000"/>
                                <w:sz w:val="20"/>
                                <w:szCs w:val="24"/>
                              </w:rPr>
                            </w:pPr>
                          </w:p>
                          <w:p w14:paraId="26E67556" w14:textId="77777777" w:rsidR="004119DD" w:rsidRPr="007F343C" w:rsidRDefault="004119DD" w:rsidP="002C6B4C">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6BD6F9" id="Text Box 166" o:spid="_x0000_s1234" type="#_x0000_t202" style="position:absolute;left:0;text-align:left;margin-left:-8.25pt;margin-top:267.85pt;width:471.75pt;height:33.75pt;z-index:-251493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" stroked="f">
                <v:textbox inset="0,0,0,0">
                  <w:txbxContent>
                    <w:p w14:paraId="2BF83D87" w14:textId="3C6156FD" w:rsidR="004119DD" w:rsidRPr="007F343C" w:rsidRDefault="004119DD" w:rsidP="00D307D1">
                      <w:pPr>
                        <w:pStyle w:val="Style1"/>
                        <w:ind w:left="2160" w:right="795" w:hanging="1260"/>
                        <w:jc w:val="left"/>
                        <w:rPr>
                          <w:rFonts w:eastAsia="Times New Roman"/>
                          <w:sz w:val="22"/>
                        </w:rPr>
                      </w:pPr>
                      <w:bookmarkStart w:id="579" w:name="_Hlk534558207"/>
                      <w:r w:rsidRPr="007F343C">
                        <w:rPr>
                          <w:b/>
                          <w:sz w:val="22"/>
                        </w:rPr>
                        <w:t>Figure 4.</w:t>
                      </w:r>
                      <w:r>
                        <w:rPr>
                          <w:b/>
                          <w:sz w:val="22"/>
                        </w:rPr>
                        <w:t>4:</w:t>
                      </w:r>
                      <w:r w:rsidRPr="007F343C">
                        <w:rPr>
                          <w:i/>
                          <w:sz w:val="22"/>
                        </w:rPr>
                        <w:t xml:space="preserve">  </w:t>
                      </w:r>
                      <w:r>
                        <w:rPr>
                          <w:i/>
                          <w:sz w:val="22"/>
                        </w:rPr>
                        <w:t xml:space="preserve"> </w:t>
                      </w:r>
                      <w:r w:rsidRPr="007F343C">
                        <w:rPr>
                          <w:rFonts w:eastAsia="Times New Roman"/>
                          <w:sz w:val="22"/>
                        </w:rPr>
                        <w:t>Modular Components Utilization by Method of Fabrication</w:t>
                      </w:r>
                      <w:r>
                        <w:rPr>
                          <w:rFonts w:eastAsia="Times New Roman"/>
                          <w:sz w:val="22"/>
                        </w:rPr>
                        <w:t xml:space="preserve"> </w:t>
                      </w:r>
                    </w:p>
                    <w:bookmarkEnd w:id="579"/>
                    <w:p w14:paraId="6D5D23E1" w14:textId="77777777" w:rsidR="004119DD" w:rsidRPr="007F343C" w:rsidRDefault="004119DD" w:rsidP="002C6B4C">
                      <w:pPr>
                        <w:ind w:left="1440" w:hanging="1440"/>
                        <w:rPr>
                          <w:rFonts w:eastAsia="Times New Roman" w:cs="Arial"/>
                          <w:b w:val="0"/>
                          <w:color w:val="auto"/>
                          <w:sz w:val="22"/>
                          <w:szCs w:val="24"/>
                        </w:rPr>
                      </w:pPr>
                    </w:p>
                    <w:p w14:paraId="293665A7" w14:textId="77777777" w:rsidR="004119DD" w:rsidRPr="007F343C" w:rsidRDefault="004119DD" w:rsidP="002C6B4C">
                      <w:pPr>
                        <w:ind w:left="1440" w:hanging="1440"/>
                        <w:rPr>
                          <w:rFonts w:cs="Arial"/>
                          <w:b w:val="0"/>
                          <w:color w:val="000000"/>
                          <w:sz w:val="20"/>
                          <w:szCs w:val="24"/>
                        </w:rPr>
                      </w:pPr>
                    </w:p>
                    <w:p w14:paraId="26E67556" w14:textId="77777777" w:rsidR="004119DD" w:rsidRPr="007F343C" w:rsidRDefault="004119DD" w:rsidP="002C6B4C">
                      <w:pPr>
                        <w:pStyle w:val="Heading1"/>
                        <w:ind w:left="1440" w:hanging="1440"/>
                        <w:jc w:val="left"/>
                        <w:rPr>
                          <w:sz w:val="22"/>
                        </w:rPr>
                      </w:pPr>
                    </w:p>
                  </w:txbxContent>
                </v:textbox>
                <w10:wrap type="topAndBottom" anchorx="margin"/>
              </v:shape>
            </w:pict>
          </mc:Fallback>
        </mc:AlternateContent>
      </w:r>
      <w:r w:rsidRPr="00A61B26">
        <w:rPr>
          <w:b/>
          <w:noProof/>
        </w:rPr>
        <w:drawing>
          <wp:anchor distT="0" distB="0" distL="114300" distR="114300" simplePos="0" relativeHeight="251819008" behindDoc="0" locked="0" layoutInCell="1" allowOverlap="1" wp14:anchorId="60AC5C4A" wp14:editId="5889A2BB">
            <wp:simplePos x="0" y="0"/>
            <wp:positionH relativeFrom="column">
              <wp:posOffset>-19050</wp:posOffset>
            </wp:positionH>
            <wp:positionV relativeFrom="paragraph">
              <wp:posOffset>1068070</wp:posOffset>
            </wp:positionV>
            <wp:extent cx="6048375" cy="2409825"/>
            <wp:effectExtent l="0" t="0" r="0" b="0"/>
            <wp:wrapSquare wrapText="bothSides"/>
            <wp:docPr id="164"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14:sizeRelH relativeFrom="margin">
              <wp14:pctWidth>0</wp14:pctWidth>
            </wp14:sizeRelH>
            <wp14:sizeRelV relativeFrom="margin">
              <wp14:pctHeight>0</wp14:pctHeight>
            </wp14:sizeRelV>
          </wp:anchor>
        </w:drawing>
      </w:r>
      <w:r w:rsidR="00485F0A">
        <w:t>Figure 4.4 shows i</w:t>
      </w:r>
      <w:r w:rsidR="00C94219">
        <w:t>ndustrial fabrication is the greatest method of modular components, but this amount mostly indicates fabrication of components like precast concrete members</w:t>
      </w:r>
      <w:r w:rsidR="00D307D1">
        <w:t>/</w:t>
      </w:r>
      <w:r w:rsidR="00C94219">
        <w:t xml:space="preserve"> frames by small and medium enterprises for supply to condominium apartment projects construction. </w:t>
      </w:r>
      <w:r w:rsidR="00500282">
        <w:t>Also,</w:t>
      </w:r>
      <w:r w:rsidR="00C94219">
        <w:t xml:space="preserve"> about 15% use site fabrication and another 2</w:t>
      </w:r>
      <w:r w:rsidR="00485F0A">
        <w:t>4</w:t>
      </w:r>
      <w:r w:rsidR="00C94219">
        <w:t xml:space="preserve">% </w:t>
      </w:r>
      <w:r w:rsidR="00C94219" w:rsidRPr="00FA79DD">
        <w:rPr>
          <w:noProof/>
        </w:rPr>
        <w:t>use</w:t>
      </w:r>
      <w:r w:rsidR="00C94219">
        <w:t xml:space="preserve"> both site and industrial fabrication.</w:t>
      </w:r>
    </w:p>
    <w:p w14:paraId="0EA4C4A7" w14:textId="3BF477A3" w:rsidR="00177F38" w:rsidRPr="00E23B1D" w:rsidRDefault="00F84608" w:rsidP="00284762">
      <w:pPr>
        <w:pStyle w:val="Heading1"/>
        <w:numPr>
          <w:ilvl w:val="1"/>
          <w:numId w:val="3"/>
        </w:numPr>
        <w:tabs>
          <w:tab w:val="left" w:pos="630"/>
        </w:tabs>
        <w:spacing w:after="240" w:line="276" w:lineRule="auto"/>
        <w:ind w:left="540" w:hanging="540"/>
        <w:rPr>
          <w:sz w:val="26"/>
          <w:szCs w:val="26"/>
        </w:rPr>
      </w:pPr>
      <w:r w:rsidRPr="00BE0028">
        <w:br w:type="page"/>
      </w:r>
      <w:bookmarkStart w:id="580" w:name="_Toc528692723"/>
      <w:bookmarkStart w:id="581" w:name="_Toc534709548"/>
      <w:bookmarkStart w:id="582" w:name="_Toc12281516"/>
      <w:r w:rsidR="003931AC" w:rsidRPr="00E23B1D">
        <w:rPr>
          <w:sz w:val="26"/>
          <w:szCs w:val="26"/>
        </w:rPr>
        <w:lastRenderedPageBreak/>
        <w:t>C</w:t>
      </w:r>
      <w:r w:rsidR="00910A8B" w:rsidRPr="00E23B1D">
        <w:rPr>
          <w:sz w:val="26"/>
          <w:szCs w:val="26"/>
        </w:rPr>
        <w:t>halleng</w:t>
      </w:r>
      <w:r w:rsidR="009F5994">
        <w:rPr>
          <w:sz w:val="26"/>
          <w:szCs w:val="26"/>
        </w:rPr>
        <w:t>es</w:t>
      </w:r>
      <w:r w:rsidR="002A421E">
        <w:rPr>
          <w:sz w:val="26"/>
          <w:szCs w:val="26"/>
        </w:rPr>
        <w:t xml:space="preserve"> </w:t>
      </w:r>
      <w:r w:rsidR="002A421E" w:rsidRPr="00E23B1D">
        <w:rPr>
          <w:sz w:val="26"/>
          <w:szCs w:val="26"/>
        </w:rPr>
        <w:t>and</w:t>
      </w:r>
      <w:r w:rsidR="00910A8B" w:rsidRPr="00E23B1D">
        <w:rPr>
          <w:sz w:val="26"/>
          <w:szCs w:val="26"/>
        </w:rPr>
        <w:t xml:space="preserve"> </w:t>
      </w:r>
      <w:r w:rsidR="002A421E" w:rsidRPr="00E23B1D">
        <w:rPr>
          <w:sz w:val="26"/>
          <w:szCs w:val="26"/>
        </w:rPr>
        <w:t xml:space="preserve">Important </w:t>
      </w:r>
      <w:r w:rsidR="002A421E">
        <w:rPr>
          <w:sz w:val="26"/>
          <w:szCs w:val="26"/>
        </w:rPr>
        <w:t xml:space="preserve">Uses </w:t>
      </w:r>
      <w:r w:rsidR="00910A8B" w:rsidRPr="00E23B1D">
        <w:rPr>
          <w:sz w:val="26"/>
          <w:szCs w:val="26"/>
        </w:rPr>
        <w:t>of Modularization</w:t>
      </w:r>
      <w:bookmarkEnd w:id="580"/>
      <w:bookmarkEnd w:id="581"/>
      <w:bookmarkEnd w:id="582"/>
    </w:p>
    <w:p w14:paraId="50A14D30" w14:textId="1DF8C53F" w:rsidR="007F1B29" w:rsidRDefault="00CD03B3" w:rsidP="007F1B29">
      <w:pPr>
        <w:pStyle w:val="Style1"/>
      </w:pPr>
      <w:bookmarkStart w:id="583" w:name="_Toc528692724"/>
      <w:r w:rsidRPr="00CD03B3">
        <w:t xml:space="preserve">Even though any type of large and small modular building </w:t>
      </w:r>
      <w:r>
        <w:t>components</w:t>
      </w:r>
      <w:r w:rsidRPr="00CD03B3">
        <w:t xml:space="preserve"> </w:t>
      </w:r>
      <w:r w:rsidR="00A97706">
        <w:t>were</w:t>
      </w:r>
      <w:r w:rsidRPr="00CD03B3">
        <w:t xml:space="preserve"> quite rare in both production and u</w:t>
      </w:r>
      <w:r>
        <w:t>tilization</w:t>
      </w:r>
      <w:r w:rsidRPr="00CD03B3">
        <w:t xml:space="preserve"> including most of </w:t>
      </w:r>
      <w:r w:rsidR="00FA79DD">
        <w:t xml:space="preserve">the </w:t>
      </w:r>
      <w:r w:rsidR="001B0447">
        <w:rPr>
          <w:noProof/>
        </w:rPr>
        <w:t>modules</w:t>
      </w:r>
      <w:r w:rsidR="001B0447">
        <w:t xml:space="preserve"> </w:t>
      </w:r>
      <w:r w:rsidRPr="00CD03B3">
        <w:t xml:space="preserve">are reinforced concrete precast beams and industrially manufactured </w:t>
      </w:r>
      <w:r w:rsidR="00924C32">
        <w:t>a</w:t>
      </w:r>
      <w:r w:rsidR="00A8145B">
        <w:t xml:space="preserve">grostone </w:t>
      </w:r>
      <w:r w:rsidRPr="00CD03B3">
        <w:t xml:space="preserve">walling </w:t>
      </w:r>
      <w:r w:rsidR="00A8145B">
        <w:t>panels</w:t>
      </w:r>
      <w:r w:rsidR="009F5994">
        <w:t xml:space="preserve">. The results obtained from respondents presented in Figure 4.5 and </w:t>
      </w:r>
      <w:r w:rsidR="001D2525">
        <w:t xml:space="preserve">4.6 </w:t>
      </w:r>
      <w:r w:rsidR="001D2525" w:rsidRPr="00CD03B3">
        <w:t>found</w:t>
      </w:r>
      <w:r w:rsidRPr="00CD03B3">
        <w:t xml:space="preserve"> a number of potential importance’s and </w:t>
      </w:r>
      <w:r w:rsidR="00AE73DD">
        <w:t>challenges</w:t>
      </w:r>
      <w:r w:rsidRPr="00CD03B3">
        <w:t xml:space="preserve"> of modular</w:t>
      </w:r>
      <w:r w:rsidR="009F5994">
        <w:t xml:space="preserve"> building system</w:t>
      </w:r>
      <w:r w:rsidRPr="00CD03B3">
        <w:t xml:space="preserve"> u</w:t>
      </w:r>
      <w:r w:rsidR="00924C32">
        <w:t>tilization</w:t>
      </w:r>
      <w:r w:rsidRPr="00CD03B3">
        <w:t xml:space="preserve"> in building </w:t>
      </w:r>
      <w:r w:rsidR="00924C32">
        <w:t>projects</w:t>
      </w:r>
      <w:r w:rsidRPr="00CD03B3">
        <w:t xml:space="preserve"> from users of </w:t>
      </w:r>
      <w:r w:rsidR="00924C32">
        <w:t xml:space="preserve">components </w:t>
      </w:r>
      <w:r w:rsidR="009F7378">
        <w:t>by</w:t>
      </w:r>
      <w:r w:rsidR="00924C32">
        <w:t xml:space="preserve"> </w:t>
      </w:r>
      <w:r w:rsidRPr="00CD03B3">
        <w:t xml:space="preserve">construction industry drivers in </w:t>
      </w:r>
      <w:r w:rsidR="00924C32">
        <w:t>Addis Ababa</w:t>
      </w:r>
      <w:r w:rsidRPr="00CD03B3">
        <w:t xml:space="preserve"> </w:t>
      </w:r>
      <w:r w:rsidR="00924C32">
        <w:t>based on</w:t>
      </w:r>
      <w:r w:rsidRPr="00CD03B3">
        <w:t xml:space="preserve"> their relative satisfaction and understanding</w:t>
      </w:r>
      <w:r w:rsidR="00A47F46">
        <w:t>.</w:t>
      </w:r>
      <w:bookmarkStart w:id="584" w:name="_Toc347315643"/>
      <w:bookmarkStart w:id="585" w:name="_Toc528692729"/>
      <w:bookmarkStart w:id="586" w:name="_Toc534709551"/>
      <w:bookmarkEnd w:id="583"/>
    </w:p>
    <w:p w14:paraId="57FEED48" w14:textId="0E40B50F" w:rsidR="002A421E" w:rsidRPr="001D2525" w:rsidRDefault="001D2525" w:rsidP="00284762">
      <w:pPr>
        <w:pStyle w:val="Style1"/>
        <w:numPr>
          <w:ilvl w:val="0"/>
          <w:numId w:val="19"/>
        </w:numPr>
        <w:ind w:left="270" w:hanging="90"/>
        <w:rPr>
          <w:b/>
          <w:szCs w:val="24"/>
        </w:rPr>
      </w:pPr>
      <w:r w:rsidRPr="007F1B29">
        <w:rPr>
          <w:noProof/>
          <w:szCs w:val="24"/>
        </w:rPr>
        <mc:AlternateContent>
          <mc:Choice Requires="wps">
            <w:drawing>
              <wp:anchor distT="0" distB="0" distL="114300" distR="114300" simplePos="0" relativeHeight="252426240" behindDoc="0" locked="0" layoutInCell="1" allowOverlap="1" wp14:anchorId="35B35EF5" wp14:editId="3334BA86">
                <wp:simplePos x="0" y="0"/>
                <wp:positionH relativeFrom="margin">
                  <wp:posOffset>57150</wp:posOffset>
                </wp:positionH>
                <wp:positionV relativeFrom="paragraph">
                  <wp:posOffset>5295900</wp:posOffset>
                </wp:positionV>
                <wp:extent cx="5972175" cy="381000"/>
                <wp:effectExtent l="0" t="0" r="9525" b="0"/>
                <wp:wrapSquare wrapText="bothSides"/>
                <wp:docPr id="172" name="Text Box 172"/>
                <wp:cNvGraphicFramePr/>
                <a:graphic xmlns:a="http://schemas.openxmlformats.org/drawingml/2006/main">
                  <a:graphicData uri="http://schemas.microsoft.com/office/word/2010/wordprocessingShape">
                    <wps:wsp>
                      <wps:cNvSpPr txBox="1"/>
                      <wps:spPr>
                        <a:xfrm>
                          <a:off x="0" y="0"/>
                          <a:ext cx="5972175" cy="381000"/>
                        </a:xfrm>
                        <a:prstGeom prst="rect">
                          <a:avLst/>
                        </a:prstGeom>
                        <a:solidFill>
                          <a:prstClr val="white"/>
                        </a:solidFill>
                        <a:ln>
                          <a:noFill/>
                        </a:ln>
                      </wps:spPr>
                      <wps:txbx>
                        <w:txbxContent>
                          <w:p w14:paraId="4FAC7EF3" w14:textId="788361FA" w:rsidR="004119DD" w:rsidRPr="007F1B29" w:rsidRDefault="004119DD" w:rsidP="001D2525">
                            <w:pPr>
                              <w:pStyle w:val="Style1"/>
                              <w:tabs>
                                <w:tab w:val="left" w:pos="2250"/>
                              </w:tabs>
                              <w:ind w:left="2700" w:right="1125" w:hanging="1170"/>
                              <w:jc w:val="left"/>
                              <w:rPr>
                                <w:rFonts w:eastAsia="Times New Roman"/>
                                <w:sz w:val="22"/>
                              </w:rPr>
                            </w:pPr>
                            <w:bookmarkStart w:id="587" w:name="_Hlk534558290"/>
                            <w:r w:rsidRPr="007F1B29">
                              <w:rPr>
                                <w:b/>
                                <w:sz w:val="22"/>
                              </w:rPr>
                              <w:t>Figure 4.</w:t>
                            </w:r>
                            <w:r>
                              <w:rPr>
                                <w:b/>
                                <w:sz w:val="22"/>
                              </w:rPr>
                              <w:t>5:</w:t>
                            </w:r>
                            <w:r w:rsidRPr="007F1B29">
                              <w:rPr>
                                <w:i/>
                                <w:sz w:val="22"/>
                              </w:rPr>
                              <w:t xml:space="preserve">  </w:t>
                            </w:r>
                            <w:r w:rsidRPr="007F1B29">
                              <w:rPr>
                                <w:rFonts w:eastAsia="Times New Roman"/>
                                <w:sz w:val="22"/>
                              </w:rPr>
                              <w:t>Challenging Factors of Modularization by Users</w:t>
                            </w:r>
                          </w:p>
                          <w:bookmarkEnd w:id="587"/>
                          <w:p w14:paraId="278F18E1" w14:textId="77777777" w:rsidR="004119DD" w:rsidRPr="007F1B29" w:rsidRDefault="004119DD" w:rsidP="007F1B29">
                            <w:pPr>
                              <w:ind w:left="1440" w:hanging="1440"/>
                              <w:rPr>
                                <w:rFonts w:eastAsia="Times New Roman" w:cs="Arial"/>
                                <w:b w:val="0"/>
                                <w:color w:val="auto"/>
                                <w:sz w:val="22"/>
                                <w:szCs w:val="24"/>
                              </w:rPr>
                            </w:pPr>
                          </w:p>
                          <w:p w14:paraId="37BA3918" w14:textId="77777777" w:rsidR="004119DD" w:rsidRPr="007F1B29" w:rsidRDefault="004119DD" w:rsidP="007F1B29">
                            <w:pPr>
                              <w:ind w:left="1440" w:hanging="1440"/>
                              <w:rPr>
                                <w:rFonts w:cs="Arial"/>
                                <w:b w:val="0"/>
                                <w:color w:val="000000"/>
                                <w:sz w:val="20"/>
                                <w:szCs w:val="24"/>
                              </w:rPr>
                            </w:pPr>
                          </w:p>
                          <w:p w14:paraId="7E2D20E3" w14:textId="77777777" w:rsidR="004119DD" w:rsidRPr="007F1B29" w:rsidRDefault="004119DD" w:rsidP="007F1B29">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B35EF5" id="Text Box 172" o:spid="_x0000_s1235" type="#_x0000_t202" style="position:absolute;left:0;text-align:left;margin-left:4.5pt;margin-top:417pt;width:470.25pt;height:30pt;z-index:252426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" stroked="f">
                <v:textbox inset="0,0,0,0">
                  <w:txbxContent>
                    <w:p w14:paraId="4FAC7EF3" w14:textId="788361FA" w:rsidR="004119DD" w:rsidRPr="007F1B29" w:rsidRDefault="004119DD" w:rsidP="001D2525">
                      <w:pPr>
                        <w:pStyle w:val="Style1"/>
                        <w:tabs>
                          <w:tab w:val="left" w:pos="2250"/>
                        </w:tabs>
                        <w:ind w:left="2700" w:right="1125" w:hanging="1170"/>
                        <w:jc w:val="left"/>
                        <w:rPr>
                          <w:rFonts w:eastAsia="Times New Roman"/>
                          <w:sz w:val="22"/>
                        </w:rPr>
                      </w:pPr>
                      <w:bookmarkStart w:id="588" w:name="_Hlk534558290"/>
                      <w:r w:rsidRPr="007F1B29">
                        <w:rPr>
                          <w:b/>
                          <w:sz w:val="22"/>
                        </w:rPr>
                        <w:t>Figure 4.</w:t>
                      </w:r>
                      <w:r>
                        <w:rPr>
                          <w:b/>
                          <w:sz w:val="22"/>
                        </w:rPr>
                        <w:t>5:</w:t>
                      </w:r>
                      <w:r w:rsidRPr="007F1B29">
                        <w:rPr>
                          <w:i/>
                          <w:sz w:val="22"/>
                        </w:rPr>
                        <w:t xml:space="preserve">  </w:t>
                      </w:r>
                      <w:r w:rsidRPr="007F1B29">
                        <w:rPr>
                          <w:rFonts w:eastAsia="Times New Roman"/>
                          <w:sz w:val="22"/>
                        </w:rPr>
                        <w:t>Challenging Factors of Modularization by Users</w:t>
                      </w:r>
                    </w:p>
                    <w:bookmarkEnd w:id="588"/>
                    <w:p w14:paraId="278F18E1" w14:textId="77777777" w:rsidR="004119DD" w:rsidRPr="007F1B29" w:rsidRDefault="004119DD" w:rsidP="007F1B29">
                      <w:pPr>
                        <w:ind w:left="1440" w:hanging="1440"/>
                        <w:rPr>
                          <w:rFonts w:eastAsia="Times New Roman" w:cs="Arial"/>
                          <w:b w:val="0"/>
                          <w:color w:val="auto"/>
                          <w:sz w:val="22"/>
                          <w:szCs w:val="24"/>
                        </w:rPr>
                      </w:pPr>
                    </w:p>
                    <w:p w14:paraId="37BA3918" w14:textId="77777777" w:rsidR="004119DD" w:rsidRPr="007F1B29" w:rsidRDefault="004119DD" w:rsidP="007F1B29">
                      <w:pPr>
                        <w:ind w:left="1440" w:hanging="1440"/>
                        <w:rPr>
                          <w:rFonts w:cs="Arial"/>
                          <w:b w:val="0"/>
                          <w:color w:val="000000"/>
                          <w:sz w:val="20"/>
                          <w:szCs w:val="24"/>
                        </w:rPr>
                      </w:pPr>
                    </w:p>
                    <w:p w14:paraId="7E2D20E3" w14:textId="77777777" w:rsidR="004119DD" w:rsidRPr="007F1B29" w:rsidRDefault="004119DD" w:rsidP="007F1B29">
                      <w:pPr>
                        <w:pStyle w:val="Heading1"/>
                        <w:ind w:left="1440" w:hanging="1440"/>
                        <w:jc w:val="left"/>
                        <w:rPr>
                          <w:sz w:val="22"/>
                        </w:rPr>
                      </w:pPr>
                    </w:p>
                  </w:txbxContent>
                </v:textbox>
                <w10:wrap type="square" anchorx="margin"/>
              </v:shape>
            </w:pict>
          </mc:Fallback>
        </mc:AlternateContent>
      </w:r>
      <w:r w:rsidR="007F1B29" w:rsidRPr="009F5994">
        <w:rPr>
          <w:b/>
        </w:rPr>
        <w:t>Challeng</w:t>
      </w:r>
      <w:r w:rsidR="00C42463">
        <w:rPr>
          <w:b/>
        </w:rPr>
        <w:t>es</w:t>
      </w:r>
      <w:r w:rsidR="007F1B29" w:rsidRPr="009F5994">
        <w:rPr>
          <w:b/>
          <w:szCs w:val="24"/>
        </w:rPr>
        <w:t xml:space="preserve"> </w:t>
      </w:r>
      <w:r w:rsidR="00C42463">
        <w:rPr>
          <w:b/>
          <w:szCs w:val="24"/>
        </w:rPr>
        <w:t>of</w:t>
      </w:r>
      <w:r w:rsidR="007F1B29" w:rsidRPr="009F5994">
        <w:rPr>
          <w:b/>
          <w:szCs w:val="24"/>
        </w:rPr>
        <w:t xml:space="preserve"> Modularization According to Users</w:t>
      </w:r>
      <w:bookmarkEnd w:id="584"/>
      <w:bookmarkEnd w:id="585"/>
      <w:bookmarkEnd w:id="586"/>
      <w:r w:rsidR="007F1B29" w:rsidRPr="009F5994">
        <w:rPr>
          <w:b/>
          <w:szCs w:val="24"/>
        </w:rPr>
        <w:tab/>
      </w:r>
      <w:r w:rsidR="002A421E" w:rsidRPr="00432710">
        <w:rPr>
          <w:b/>
          <w:noProof/>
          <w:szCs w:val="22"/>
        </w:rPr>
        <w:drawing>
          <wp:anchor distT="0" distB="0" distL="114300" distR="114300" simplePos="0" relativeHeight="252425216" behindDoc="1" locked="0" layoutInCell="1" allowOverlap="1" wp14:anchorId="0FD7AD7F" wp14:editId="08E47150">
            <wp:simplePos x="0" y="0"/>
            <wp:positionH relativeFrom="column">
              <wp:posOffset>9525</wp:posOffset>
            </wp:positionH>
            <wp:positionV relativeFrom="paragraph">
              <wp:posOffset>209550</wp:posOffset>
            </wp:positionV>
            <wp:extent cx="6067425" cy="5029200"/>
            <wp:effectExtent l="0" t="0" r="0" b="0"/>
            <wp:wrapSquare wrapText="bothSides"/>
            <wp:docPr id="171" name="Chart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14:sizeRelH relativeFrom="margin">
              <wp14:pctWidth>0</wp14:pctWidth>
            </wp14:sizeRelH>
            <wp14:sizeRelV relativeFrom="margin">
              <wp14:pctHeight>0</wp14:pctHeight>
            </wp14:sizeRelV>
          </wp:anchor>
        </w:drawing>
      </w:r>
    </w:p>
    <w:p w14:paraId="7D5AF28C" w14:textId="43394EEA" w:rsidR="00523FE0" w:rsidRDefault="002A421E" w:rsidP="00523FE0">
      <w:pPr>
        <w:pStyle w:val="Style1"/>
      </w:pPr>
      <w:r w:rsidRPr="009E3A24">
        <w:t xml:space="preserve">By majority of </w:t>
      </w:r>
      <w:r>
        <w:t xml:space="preserve">user </w:t>
      </w:r>
      <w:r w:rsidRPr="009E3A24">
        <w:t>respondent</w:t>
      </w:r>
      <w:r>
        <w:t xml:space="preserve">s’ </w:t>
      </w:r>
      <w:r w:rsidR="00E13522">
        <w:t xml:space="preserve">unavailability of trained workforce were very challenging for utilization of modular components. And also </w:t>
      </w:r>
      <w:r w:rsidRPr="00FA79DD">
        <w:rPr>
          <w:noProof/>
        </w:rPr>
        <w:t>l</w:t>
      </w:r>
      <w:r>
        <w:rPr>
          <w:noProof/>
        </w:rPr>
        <w:t>a</w:t>
      </w:r>
      <w:r w:rsidRPr="00FA79DD">
        <w:rPr>
          <w:noProof/>
        </w:rPr>
        <w:t>ck</w:t>
      </w:r>
      <w:r>
        <w:t xml:space="preserve"> of design and engineering, limited number of providers, </w:t>
      </w:r>
      <w:r w:rsidR="00E13522">
        <w:t xml:space="preserve">lack of designer’s commitment, </w:t>
      </w:r>
      <w:r>
        <w:t>limited information and understanding</w:t>
      </w:r>
      <w:r w:rsidR="00E13522">
        <w:t xml:space="preserve">, </w:t>
      </w:r>
      <w:r w:rsidR="00E13522" w:rsidRPr="00FA79DD">
        <w:rPr>
          <w:noProof/>
        </w:rPr>
        <w:t>l</w:t>
      </w:r>
      <w:r w:rsidR="00E13522">
        <w:rPr>
          <w:noProof/>
        </w:rPr>
        <w:t>a</w:t>
      </w:r>
      <w:r w:rsidR="00E13522" w:rsidRPr="00FA79DD">
        <w:rPr>
          <w:noProof/>
        </w:rPr>
        <w:t>ck</w:t>
      </w:r>
      <w:r w:rsidR="00E13522">
        <w:t xml:space="preserve"> of technological advancement</w:t>
      </w:r>
      <w:r>
        <w:t xml:space="preserve"> and un-trust on quality &amp; safety of components</w:t>
      </w:r>
      <w:r w:rsidR="00E13522">
        <w:t xml:space="preserve"> were</w:t>
      </w:r>
      <w:r>
        <w:t xml:space="preserve"> moderately challenging</w:t>
      </w:r>
      <w:r w:rsidR="00E13522">
        <w:t>.</w:t>
      </w:r>
      <w:r>
        <w:t xml:space="preserve"> However, it seems that massive transportation requirement, a </w:t>
      </w:r>
      <w:r w:rsidRPr="00FA79DD">
        <w:rPr>
          <w:noProof/>
        </w:rPr>
        <w:t>high</w:t>
      </w:r>
      <w:r>
        <w:t xml:space="preserve"> cost of components, and client’s non-willingness are less challenging in the </w:t>
      </w:r>
      <w:r w:rsidRPr="00FA79DD">
        <w:rPr>
          <w:noProof/>
        </w:rPr>
        <w:t>utilization</w:t>
      </w:r>
      <w:r>
        <w:t xml:space="preserve"> of modular components. </w:t>
      </w:r>
      <w:r w:rsidR="00523FE0">
        <w:t xml:space="preserve">And challenges were </w:t>
      </w:r>
      <w:r w:rsidR="0079110D">
        <w:t xml:space="preserve">further </w:t>
      </w:r>
      <w:r w:rsidR="00523FE0">
        <w:t>explained on the following page</w:t>
      </w:r>
      <w:r w:rsidR="0079110D">
        <w:t>s</w:t>
      </w:r>
      <w:r w:rsidR="00523FE0">
        <w:t>.</w:t>
      </w:r>
    </w:p>
    <w:p w14:paraId="72283416" w14:textId="77777777" w:rsidR="0079110D" w:rsidRPr="00D01794" w:rsidRDefault="0079110D" w:rsidP="00284762">
      <w:pPr>
        <w:pStyle w:val="Style1"/>
        <w:numPr>
          <w:ilvl w:val="0"/>
          <w:numId w:val="8"/>
        </w:numPr>
        <w:rPr>
          <w:b/>
        </w:rPr>
      </w:pPr>
      <w:r w:rsidRPr="00D01794">
        <w:rPr>
          <w:b/>
        </w:rPr>
        <w:lastRenderedPageBreak/>
        <w:t xml:space="preserve">Unavailability of </w:t>
      </w:r>
      <w:r>
        <w:rPr>
          <w:b/>
        </w:rPr>
        <w:t>T</w:t>
      </w:r>
      <w:r w:rsidRPr="00D01794">
        <w:rPr>
          <w:b/>
        </w:rPr>
        <w:t xml:space="preserve">rained </w:t>
      </w:r>
      <w:r>
        <w:rPr>
          <w:b/>
        </w:rPr>
        <w:t>w</w:t>
      </w:r>
      <w:r w:rsidRPr="00D01794">
        <w:rPr>
          <w:b/>
        </w:rPr>
        <w:t>orkforce</w:t>
      </w:r>
      <w:r>
        <w:rPr>
          <w:b/>
        </w:rPr>
        <w:t xml:space="preserve"> for Modular Design and Construction</w:t>
      </w:r>
    </w:p>
    <w:p w14:paraId="0B631513" w14:textId="77777777" w:rsidR="0079110D" w:rsidRDefault="0079110D" w:rsidP="0079110D">
      <w:pPr>
        <w:pStyle w:val="Style1"/>
      </w:pPr>
      <w:r w:rsidRPr="00D01794">
        <w:t xml:space="preserve">By a </w:t>
      </w:r>
      <w:r w:rsidRPr="00D01794">
        <w:rPr>
          <w:noProof/>
        </w:rPr>
        <w:t>majority</w:t>
      </w:r>
      <w:r w:rsidRPr="00D01794">
        <w:t xml:space="preserve"> of professional on construction sites indicates the loss of a </w:t>
      </w:r>
      <w:r w:rsidRPr="00D01794">
        <w:rPr>
          <w:noProof/>
        </w:rPr>
        <w:t>trained</w:t>
      </w:r>
      <w:r w:rsidRPr="00D01794">
        <w:t xml:space="preserve"> workforce is the major problem for modularization of building systems. However, in order to </w:t>
      </w:r>
      <w:r w:rsidRPr="00D01794">
        <w:rPr>
          <w:noProof/>
        </w:rPr>
        <w:t>prove</w:t>
      </w:r>
      <w:r w:rsidRPr="00D01794">
        <w:t xml:space="preserve"> the main problems on the </w:t>
      </w:r>
      <w:r w:rsidRPr="00D01794">
        <w:rPr>
          <w:noProof/>
        </w:rPr>
        <w:t>unavailability</w:t>
      </w:r>
      <w:r w:rsidRPr="00D01794">
        <w:t xml:space="preserve"> of the </w:t>
      </w:r>
      <w:r w:rsidRPr="00D01794">
        <w:rPr>
          <w:noProof/>
        </w:rPr>
        <w:t>trained</w:t>
      </w:r>
      <w:r w:rsidRPr="00D01794">
        <w:t xml:space="preserve"> </w:t>
      </w:r>
      <w:r w:rsidRPr="00D01794">
        <w:rPr>
          <w:noProof/>
        </w:rPr>
        <w:t>workforce</w:t>
      </w:r>
      <w:r w:rsidRPr="00D01794">
        <w:t xml:space="preserve"> for modular construction, a </w:t>
      </w:r>
      <w:r w:rsidRPr="00D01794">
        <w:rPr>
          <w:noProof/>
        </w:rPr>
        <w:t>secondary</w:t>
      </w:r>
      <w:r w:rsidRPr="00D01794">
        <w:t xml:space="preserve"> questionnaire is prepared</w:t>
      </w:r>
      <w:r>
        <w:t xml:space="preserve"> </w:t>
      </w:r>
      <w:r w:rsidRPr="00D01794">
        <w:t>to find out the gaps of professions for an understanding of modularization and about five graduated professionals from each of architecture, civil engineering and construction management disciplines were interviewed</w:t>
      </w:r>
      <w:r>
        <w:t xml:space="preserve"> </w:t>
      </w:r>
      <w:r w:rsidRPr="003255F8">
        <w:t>(see Appendix II</w:t>
      </w:r>
      <w:r>
        <w:t>)</w:t>
      </w:r>
      <w:r w:rsidRPr="00D01794">
        <w:t>.</w:t>
      </w:r>
    </w:p>
    <w:p w14:paraId="732C2EB9" w14:textId="77777777" w:rsidR="0079110D" w:rsidRPr="00D01794" w:rsidRDefault="0079110D" w:rsidP="0079110D">
      <w:pPr>
        <w:pStyle w:val="Style1"/>
        <w:spacing w:line="240" w:lineRule="auto"/>
        <w:rPr>
          <w:b/>
        </w:rPr>
      </w:pPr>
      <w:r w:rsidRPr="00D01794">
        <w:rPr>
          <w:b/>
        </w:rPr>
        <w:t>General understandings</w:t>
      </w:r>
    </w:p>
    <w:p w14:paraId="01097196" w14:textId="1B7F6B85" w:rsidR="0079110D" w:rsidRPr="009C6CD3" w:rsidRDefault="0079110D" w:rsidP="009C6CD3">
      <w:pPr>
        <w:pStyle w:val="Style1"/>
      </w:pPr>
      <w:r w:rsidRPr="009C6CD3">
        <w:t xml:space="preserve">All interviewed architects, engineers and construction management graduates have experienced from 0 - 6 years through secondary questioner (see Appendix II), a majority of them reacted they had the concepts and knowhow about major advantages of modular building systems in the way that </w:t>
      </w:r>
      <w:r w:rsidR="00490ED1">
        <w:t>modular</w:t>
      </w:r>
      <w:r w:rsidRPr="009C6CD3">
        <w:t xml:space="preserve"> construction components can reduce cost, time and improve quality of construction, but they don’t have experiences working with implementation.</w:t>
      </w:r>
    </w:p>
    <w:p w14:paraId="62573D10" w14:textId="77777777" w:rsidR="0079110D" w:rsidRPr="00D01794" w:rsidRDefault="0079110D" w:rsidP="0079110D">
      <w:pPr>
        <w:pStyle w:val="Style1"/>
        <w:spacing w:line="240" w:lineRule="auto"/>
        <w:rPr>
          <w:b/>
        </w:rPr>
      </w:pPr>
      <w:r w:rsidRPr="00D01794">
        <w:rPr>
          <w:b/>
        </w:rPr>
        <w:t>Course training</w:t>
      </w:r>
      <w:r>
        <w:rPr>
          <w:b/>
          <w:noProof/>
        </w:rPr>
        <w:t xml:space="preserve"> at higher education </w:t>
      </w:r>
    </w:p>
    <w:p w14:paraId="599691FE" w14:textId="6BB3BCEE" w:rsidR="0079110D" w:rsidRPr="009C6CD3" w:rsidRDefault="0079110D" w:rsidP="009C6CD3">
      <w:pPr>
        <w:pStyle w:val="Style1"/>
      </w:pPr>
      <w:r w:rsidRPr="009C6CD3">
        <w:t>From an assessment of the interview, architecture graduates had taken study about prefabrication and modular building components in Appropriate Building Technology course as one, of course content, and also some civil engineering and construction management students get knowledge about modular and prefabrication concepts from Building Construction courses. 3 architects 4 construction management and 2 civil engineering graduates believe it’s very important the application of modular systems to building construction, and also the rest out of five interviewees from each discipline decide its moderately important application of modular systems. However, from total response architecture graduates have a better understanding of training relatively from civil engineering and construction management students.</w:t>
      </w:r>
    </w:p>
    <w:p w14:paraId="006BB457" w14:textId="77777777" w:rsidR="0079110D" w:rsidRPr="00D01794" w:rsidRDefault="0079110D" w:rsidP="0079110D">
      <w:pPr>
        <w:pStyle w:val="Style1"/>
        <w:spacing w:line="240" w:lineRule="auto"/>
        <w:rPr>
          <w:b/>
        </w:rPr>
      </w:pPr>
      <w:r>
        <w:rPr>
          <w:b/>
        </w:rPr>
        <w:t xml:space="preserve">Lack of </w:t>
      </w:r>
      <w:r>
        <w:rPr>
          <w:b/>
          <w:noProof/>
        </w:rPr>
        <w:t>p</w:t>
      </w:r>
      <w:r w:rsidRPr="00D01794">
        <w:rPr>
          <w:b/>
          <w:noProof/>
        </w:rPr>
        <w:t>ractice</w:t>
      </w:r>
      <w:r w:rsidRPr="00D01794">
        <w:rPr>
          <w:b/>
        </w:rPr>
        <w:t xml:space="preserve"> capabilities</w:t>
      </w:r>
      <w:r>
        <w:rPr>
          <w:b/>
        </w:rPr>
        <w:t xml:space="preserve"> of professionals </w:t>
      </w:r>
      <w:r w:rsidRPr="003255F8">
        <w:rPr>
          <w:b/>
        </w:rPr>
        <w:t>in design of modular building</w:t>
      </w:r>
      <w:r>
        <w:rPr>
          <w:b/>
        </w:rPr>
        <w:t>s</w:t>
      </w:r>
    </w:p>
    <w:p w14:paraId="3EF212C5" w14:textId="35FE62ED" w:rsidR="0079110D" w:rsidRDefault="0079110D" w:rsidP="0079110D">
      <w:pPr>
        <w:pStyle w:val="Style1"/>
      </w:pPr>
      <w:r w:rsidRPr="00D01794">
        <w:t xml:space="preserve">Except two civil engineering and one construction management graduates the rest of them reacted they moderately capable in design and engineering of modular building systems, </w:t>
      </w:r>
      <w:r w:rsidRPr="00D01794">
        <w:rPr>
          <w:noProof/>
        </w:rPr>
        <w:t>in case</w:t>
      </w:r>
      <w:r w:rsidRPr="00D01794">
        <w:t xml:space="preserve"> all of the </w:t>
      </w:r>
      <w:r w:rsidRPr="00D01794">
        <w:rPr>
          <w:noProof/>
        </w:rPr>
        <w:t>interviewees</w:t>
      </w:r>
      <w:r w:rsidRPr="00D01794">
        <w:t xml:space="preserve"> from three of professions reacted they didn’t practice in design and engineering of modular building systems. </w:t>
      </w:r>
      <w:r w:rsidRPr="004942E4">
        <w:t>From open response</w:t>
      </w:r>
      <w:r>
        <w:t xml:space="preserve"> of </w:t>
      </w:r>
      <w:r w:rsidRPr="004942E4">
        <w:t>graduates</w:t>
      </w:r>
      <w:r>
        <w:t xml:space="preserve">, </w:t>
      </w:r>
      <w:r w:rsidRPr="004942E4">
        <w:t xml:space="preserve">the main reason behind </w:t>
      </w:r>
      <w:r>
        <w:t>their</w:t>
      </w:r>
      <w:r w:rsidRPr="004942E4">
        <w:t xml:space="preserve"> little </w:t>
      </w:r>
      <w:r>
        <w:t>capabilities, and</w:t>
      </w:r>
      <w:r w:rsidRPr="004942E4">
        <w:t xml:space="preserve"> none practice </w:t>
      </w:r>
      <w:r>
        <w:t xml:space="preserve">were, </w:t>
      </w:r>
      <w:r w:rsidRPr="004942E4">
        <w:t xml:space="preserve">they </w:t>
      </w:r>
      <w:r>
        <w:t>had</w:t>
      </w:r>
      <w:r w:rsidRPr="004942E4">
        <w:t xml:space="preserve"> no enough </w:t>
      </w:r>
      <w:r w:rsidRPr="004942E4">
        <w:rPr>
          <w:noProof/>
        </w:rPr>
        <w:t>training</w:t>
      </w:r>
      <w:r w:rsidRPr="004942E4">
        <w:t xml:space="preserve"> and except introductions of those modular building systems</w:t>
      </w:r>
      <w:r>
        <w:t>.</w:t>
      </w:r>
      <w:r w:rsidRPr="004942E4">
        <w:t xml:space="preserve"> </w:t>
      </w:r>
      <w:r>
        <w:t>Also,</w:t>
      </w:r>
      <w:r w:rsidRPr="004942E4">
        <w:t xml:space="preserve"> they don’t think that they couldn’t say about them enough capable and familiar for design and engineering</w:t>
      </w:r>
      <w:r>
        <w:t xml:space="preserve"> of modular building systems</w:t>
      </w:r>
      <w:r w:rsidRPr="004942E4">
        <w:t>.</w:t>
      </w:r>
    </w:p>
    <w:p w14:paraId="45B08ED5" w14:textId="77777777" w:rsidR="0091705B" w:rsidRDefault="0091705B" w:rsidP="0079110D">
      <w:pPr>
        <w:pStyle w:val="Style1"/>
      </w:pPr>
    </w:p>
    <w:p w14:paraId="24E3844C" w14:textId="77777777" w:rsidR="0091705B" w:rsidRDefault="0091705B" w:rsidP="0079110D">
      <w:pPr>
        <w:pStyle w:val="Style1"/>
      </w:pPr>
    </w:p>
    <w:p w14:paraId="75FA06FE" w14:textId="77777777" w:rsidR="0091705B" w:rsidRDefault="0091705B" w:rsidP="0079110D">
      <w:pPr>
        <w:pStyle w:val="Style1"/>
      </w:pPr>
    </w:p>
    <w:p w14:paraId="67C6ED00" w14:textId="47572A2E" w:rsidR="0079110D" w:rsidRPr="00CE6778" w:rsidRDefault="0079110D" w:rsidP="0079110D">
      <w:pPr>
        <w:pStyle w:val="Style1"/>
      </w:pPr>
      <w:r w:rsidRPr="000235CE">
        <w:lastRenderedPageBreak/>
        <w:t xml:space="preserve">Based on the above findings the conclusion of the challenge of modular building system adaptation with the </w:t>
      </w:r>
      <w:r w:rsidRPr="000235CE">
        <w:rPr>
          <w:noProof/>
        </w:rPr>
        <w:t>reasoning</w:t>
      </w:r>
      <w:r w:rsidRPr="000235CE">
        <w:t xml:space="preserve"> of unavailability of the </w:t>
      </w:r>
      <w:r w:rsidRPr="000235CE">
        <w:rPr>
          <w:noProof/>
        </w:rPr>
        <w:t>trained</w:t>
      </w:r>
      <w:r w:rsidRPr="000235CE">
        <w:t xml:space="preserve"> </w:t>
      </w:r>
      <w:r w:rsidRPr="000235CE">
        <w:rPr>
          <w:noProof/>
        </w:rPr>
        <w:t>workforce</w:t>
      </w:r>
      <w:r w:rsidRPr="000235CE">
        <w:t xml:space="preserve"> had a moderate role in the development of modular building systems because of the limitation on </w:t>
      </w:r>
      <w:r w:rsidRPr="000235CE">
        <w:rPr>
          <w:noProof/>
        </w:rPr>
        <w:t>broad</w:t>
      </w:r>
      <w:r w:rsidRPr="000235CE">
        <w:t xml:space="preserve"> coverage of modular concepts rather than single course titles in subjective courses. From </w:t>
      </w:r>
      <w:r>
        <w:rPr>
          <w:noProof/>
        </w:rPr>
        <w:t>the results</w:t>
      </w:r>
      <w:r w:rsidRPr="000235CE">
        <w:rPr>
          <w:noProof/>
        </w:rPr>
        <w:t>,</w:t>
      </w:r>
      <w:r w:rsidRPr="000235CE">
        <w:t xml:space="preserve"> architects had better coverage of </w:t>
      </w:r>
      <w:r>
        <w:t>the modular concept</w:t>
      </w:r>
      <w:r w:rsidRPr="000235CE">
        <w:t xml:space="preserve"> relative to other graduate </w:t>
      </w:r>
      <w:r>
        <w:t>professionals, but</w:t>
      </w:r>
      <w:r w:rsidRPr="000235CE">
        <w:t xml:space="preserve"> also there is a </w:t>
      </w:r>
      <w:r w:rsidRPr="000235CE">
        <w:rPr>
          <w:noProof/>
        </w:rPr>
        <w:t>limitation</w:t>
      </w:r>
      <w:r w:rsidRPr="000235CE">
        <w:t xml:space="preserve"> in the design and practice of buildings with modular system and materials for modular construction.</w:t>
      </w:r>
    </w:p>
    <w:p w14:paraId="557F11B5" w14:textId="77777777" w:rsidR="0079110D" w:rsidRPr="000235CE" w:rsidRDefault="0079110D" w:rsidP="00284762">
      <w:pPr>
        <w:pStyle w:val="Style1"/>
        <w:numPr>
          <w:ilvl w:val="0"/>
          <w:numId w:val="8"/>
        </w:numPr>
        <w:rPr>
          <w:b/>
        </w:rPr>
      </w:pPr>
      <w:r w:rsidRPr="000235CE">
        <w:rPr>
          <w:b/>
        </w:rPr>
        <w:t>Limited Number of Providers</w:t>
      </w:r>
    </w:p>
    <w:p w14:paraId="695FE59A" w14:textId="77777777" w:rsidR="0079110D" w:rsidRDefault="0079110D" w:rsidP="0079110D">
      <w:pPr>
        <w:pStyle w:val="Style1"/>
      </w:pPr>
      <w:r w:rsidRPr="000235CE">
        <w:t xml:space="preserve">The limited number of </w:t>
      </w:r>
      <w:r w:rsidRPr="000235CE">
        <w:rPr>
          <w:noProof/>
        </w:rPr>
        <w:t>providers</w:t>
      </w:r>
      <w:r w:rsidRPr="000235CE">
        <w:t xml:space="preserve"> for modular building system is one of challenging factors for adaptation of modular building system utilization for majority of building sites</w:t>
      </w:r>
      <w:r>
        <w:t xml:space="preserve">. </w:t>
      </w:r>
      <w:r w:rsidRPr="000235CE">
        <w:t xml:space="preserve">In case during visits of factories that produce </w:t>
      </w:r>
      <w:r w:rsidRPr="000235CE">
        <w:rPr>
          <w:noProof/>
        </w:rPr>
        <w:t>agrostone</w:t>
      </w:r>
      <w:r w:rsidRPr="000235CE">
        <w:t xml:space="preserve"> partition wall and boards in both Yebel industrial park and Addis </w:t>
      </w:r>
      <w:r w:rsidRPr="000235CE">
        <w:rPr>
          <w:noProof/>
        </w:rPr>
        <w:t>agrostone</w:t>
      </w:r>
      <w:r w:rsidRPr="000235CE">
        <w:t xml:space="preserve"> production center, during visits of factories there is a production stop because of magnesium oxide supply shortage that resulted from mining production site conflict for more than seven months starting in June 2018, but the researcher couldn’t able to analyze the current process of </w:t>
      </w:r>
      <w:r w:rsidRPr="000235CE">
        <w:rPr>
          <w:noProof/>
        </w:rPr>
        <w:t>agrostone</w:t>
      </w:r>
      <w:r w:rsidRPr="000235CE">
        <w:t xml:space="preserve"> </w:t>
      </w:r>
      <w:r>
        <w:t>panel</w:t>
      </w:r>
      <w:r w:rsidRPr="000235CE">
        <w:t xml:space="preserve"> production. However, the Addis </w:t>
      </w:r>
      <w:r w:rsidRPr="000235CE">
        <w:rPr>
          <w:noProof/>
        </w:rPr>
        <w:t>agrostone</w:t>
      </w:r>
      <w:r w:rsidRPr="000235CE">
        <w:t xml:space="preserve"> production center produce both partition walls and door panels from </w:t>
      </w:r>
      <w:r w:rsidRPr="000235CE">
        <w:rPr>
          <w:noProof/>
        </w:rPr>
        <w:t>agrostone</w:t>
      </w:r>
      <w:r w:rsidRPr="000235CE">
        <w:t xml:space="preserve"> composition, that mainly produced from mixtures of (200 liters mixed magnesium chloride, 160kg of magnesium oxide, 19kg of straw from </w:t>
      </w:r>
      <w:r>
        <w:t>sugar cane</w:t>
      </w:r>
      <w:r w:rsidRPr="000235CE">
        <w:t xml:space="preserve"> </w:t>
      </w:r>
      <w:r w:rsidRPr="000235CE">
        <w:rPr>
          <w:noProof/>
        </w:rPr>
        <w:t>bi-product</w:t>
      </w:r>
      <w:r w:rsidRPr="000235CE">
        <w:t xml:space="preserve">, 42kg of pumice and 1kg of </w:t>
      </w:r>
      <w:r w:rsidRPr="000235CE">
        <w:rPr>
          <w:noProof/>
        </w:rPr>
        <w:t>fiberglass</w:t>
      </w:r>
      <w:r w:rsidRPr="000235CE">
        <w:t xml:space="preserve">) and molded to the desired shape, but the reflection from the factory is, although there </w:t>
      </w:r>
      <w:r>
        <w:t>was</w:t>
      </w:r>
      <w:r w:rsidRPr="000235CE">
        <w:t xml:space="preserve"> no production shortage before seven </w:t>
      </w:r>
      <w:r w:rsidRPr="000235CE">
        <w:rPr>
          <w:noProof/>
        </w:rPr>
        <w:t>months</w:t>
      </w:r>
      <w:r w:rsidRPr="000235CE">
        <w:t xml:space="preserve"> ago </w:t>
      </w:r>
      <w:r w:rsidRPr="000235CE">
        <w:rPr>
          <w:noProof/>
        </w:rPr>
        <w:t>in case</w:t>
      </w:r>
      <w:r w:rsidRPr="000235CE">
        <w:t xml:space="preserve"> they produce much more for condominium housing projects. </w:t>
      </w:r>
    </w:p>
    <w:p w14:paraId="06D73E80" w14:textId="74BF48FC" w:rsidR="0079110D" w:rsidRPr="00A801E4" w:rsidRDefault="0079110D" w:rsidP="0079110D">
      <w:pPr>
        <w:pStyle w:val="Style1"/>
      </w:pPr>
      <w:r w:rsidRPr="000235CE">
        <w:t xml:space="preserve">Therefore, the researcher couldn’t able to find a </w:t>
      </w:r>
      <w:r w:rsidRPr="000235CE">
        <w:rPr>
          <w:noProof/>
        </w:rPr>
        <w:t>possible</w:t>
      </w:r>
      <w:r w:rsidRPr="000235CE">
        <w:t xml:space="preserve"> case study in volumetric and paneled industrial production of modular building systems other than </w:t>
      </w:r>
      <w:r w:rsidRPr="000235CE">
        <w:rPr>
          <w:noProof/>
        </w:rPr>
        <w:t>agrostone</w:t>
      </w:r>
      <w:r w:rsidRPr="000235CE">
        <w:t xml:space="preserve"> panels, </w:t>
      </w:r>
      <w:r w:rsidRPr="000235CE">
        <w:rPr>
          <w:noProof/>
        </w:rPr>
        <w:t>however,</w:t>
      </w:r>
      <w:r w:rsidRPr="000235CE">
        <w:t xml:space="preserve"> the reason of limitation on the promotion and production of modular systems very sound in which factories that ready for design and production of the </w:t>
      </w:r>
      <w:r w:rsidRPr="000235CE">
        <w:rPr>
          <w:noProof/>
        </w:rPr>
        <w:t>module</w:t>
      </w:r>
      <w:r w:rsidRPr="000235CE">
        <w:t xml:space="preserve"> system </w:t>
      </w:r>
      <w:r w:rsidRPr="000235CE">
        <w:rPr>
          <w:noProof/>
        </w:rPr>
        <w:t>are</w:t>
      </w:r>
      <w:r w:rsidRPr="000235CE">
        <w:t xml:space="preserve"> challenging.  </w:t>
      </w:r>
    </w:p>
    <w:p w14:paraId="0A855DA4" w14:textId="77777777" w:rsidR="0079110D" w:rsidRPr="000235CE" w:rsidRDefault="0079110D" w:rsidP="00284762">
      <w:pPr>
        <w:pStyle w:val="Style1"/>
        <w:numPr>
          <w:ilvl w:val="0"/>
          <w:numId w:val="8"/>
        </w:numPr>
        <w:rPr>
          <w:b/>
        </w:rPr>
      </w:pPr>
      <w:r w:rsidRPr="000235CE">
        <w:rPr>
          <w:b/>
        </w:rPr>
        <w:t>L</w:t>
      </w:r>
      <w:r>
        <w:rPr>
          <w:b/>
        </w:rPr>
        <w:t>a</w:t>
      </w:r>
      <w:r w:rsidRPr="000235CE">
        <w:rPr>
          <w:b/>
        </w:rPr>
        <w:t xml:space="preserve">ck of Design and Engineering </w:t>
      </w:r>
    </w:p>
    <w:p w14:paraId="39660557" w14:textId="77777777" w:rsidR="0079110D" w:rsidRPr="00A826BE" w:rsidRDefault="0079110D" w:rsidP="0079110D">
      <w:pPr>
        <w:pStyle w:val="Style1"/>
      </w:pPr>
      <w:r w:rsidRPr="000235CE">
        <w:t xml:space="preserve">Based on design office reaction two of them reacted they are not capable in design and engineering of for modular building </w:t>
      </w:r>
      <w:r>
        <w:t>system, saying</w:t>
      </w:r>
      <w:r w:rsidRPr="000235CE">
        <w:t xml:space="preserve"> modular systems still not mandatory for utilization and it wasn’t thought in educational </w:t>
      </w:r>
      <w:r>
        <w:t>institutes</w:t>
      </w:r>
      <w:r w:rsidRPr="000235CE">
        <w:t xml:space="preserve"> satisfactorily to </w:t>
      </w:r>
      <w:r>
        <w:t>the design</w:t>
      </w:r>
      <w:r w:rsidRPr="000235CE">
        <w:t xml:space="preserve"> and engineering of systems. Also, the rest four offices reacted they moderately </w:t>
      </w:r>
      <w:r>
        <w:t>capable, but</w:t>
      </w:r>
      <w:r w:rsidRPr="000235CE">
        <w:t xml:space="preserve"> there are limitations in experiencing and working with modular systems</w:t>
      </w:r>
      <w:r>
        <w:t>,</w:t>
      </w:r>
      <w:r w:rsidRPr="000235CE">
        <w:t xml:space="preserve"> for that there is no mandatory case for utilization that came from clients and government. </w:t>
      </w:r>
    </w:p>
    <w:p w14:paraId="19E7AD41" w14:textId="77777777" w:rsidR="0079110D" w:rsidRPr="000235CE" w:rsidRDefault="0079110D" w:rsidP="00284762">
      <w:pPr>
        <w:pStyle w:val="Style1"/>
        <w:numPr>
          <w:ilvl w:val="0"/>
          <w:numId w:val="8"/>
        </w:numPr>
        <w:rPr>
          <w:b/>
        </w:rPr>
      </w:pPr>
      <w:r w:rsidRPr="000235CE">
        <w:rPr>
          <w:b/>
        </w:rPr>
        <w:t>Lack of Designer’s Commitment</w:t>
      </w:r>
    </w:p>
    <w:p w14:paraId="3C3DC450" w14:textId="16329CB8" w:rsidR="0079110D" w:rsidRDefault="0079110D" w:rsidP="0079110D">
      <w:pPr>
        <w:pStyle w:val="Style1"/>
      </w:pPr>
      <w:r w:rsidRPr="00262961">
        <w:t xml:space="preserve">From site professional’s indication lack of </w:t>
      </w:r>
      <w:r>
        <w:t>designer's</w:t>
      </w:r>
      <w:r w:rsidRPr="00262961">
        <w:t xml:space="preserve"> commitment is a challenge for modular building system </w:t>
      </w:r>
      <w:r>
        <w:t>utilizing</w:t>
      </w:r>
      <w:r w:rsidRPr="00262961">
        <w:t xml:space="preserve"> that placed in </w:t>
      </w:r>
      <w:r>
        <w:t>fourth</w:t>
      </w:r>
      <w:r w:rsidRPr="00262961">
        <w:t xml:space="preserve"> place, and then through interview of six </w:t>
      </w:r>
      <w:r>
        <w:t>offices, each</w:t>
      </w:r>
      <w:r w:rsidRPr="00262961">
        <w:t xml:space="preserve"> of </w:t>
      </w:r>
      <w:r w:rsidRPr="00262961">
        <w:rPr>
          <w:noProof/>
        </w:rPr>
        <w:t>the</w:t>
      </w:r>
      <w:r w:rsidRPr="00262961">
        <w:t xml:space="preserve"> consulting architects and engineer’s office, four of them reacted very important and two of them reacted moderately important utilizing modular building systems because its simpler, </w:t>
      </w:r>
      <w:r w:rsidRPr="00262961">
        <w:rPr>
          <w:noProof/>
        </w:rPr>
        <w:t>cost</w:t>
      </w:r>
      <w:r w:rsidRPr="00262961">
        <w:t xml:space="preserve"> efficient and advantageous in less time for working</w:t>
      </w:r>
      <w:r>
        <w:t xml:space="preserve"> a</w:t>
      </w:r>
      <w:r w:rsidRPr="00262961">
        <w:t>nd also, better in housing and commercial construction projects</w:t>
      </w:r>
      <w:r>
        <w:t xml:space="preserve">. </w:t>
      </w:r>
    </w:p>
    <w:p w14:paraId="34E65B76" w14:textId="2EA99ECC" w:rsidR="0079110D" w:rsidRDefault="0079110D" w:rsidP="0079110D">
      <w:pPr>
        <w:pStyle w:val="Style1"/>
      </w:pPr>
      <w:r w:rsidRPr="00262961">
        <w:lastRenderedPageBreak/>
        <w:t>Although three of them reacted they are very interested and another three reacted moderately i</w:t>
      </w:r>
      <w:r>
        <w:t>nterested in</w:t>
      </w:r>
      <w:r w:rsidRPr="00262961">
        <w:t xml:space="preserve"> application of modularization in case of the wider traditional construction system couldn’t satisfy the </w:t>
      </w:r>
      <w:r w:rsidRPr="00262961">
        <w:rPr>
          <w:noProof/>
        </w:rPr>
        <w:t>ever-growing</w:t>
      </w:r>
      <w:r w:rsidRPr="00262961">
        <w:t xml:space="preserve"> construction demands in the case of time and cost effectiveness and also some indicated </w:t>
      </w:r>
      <w:r w:rsidRPr="00262961">
        <w:rPr>
          <w:noProof/>
        </w:rPr>
        <w:t>th</w:t>
      </w:r>
      <w:r>
        <w:rPr>
          <w:noProof/>
        </w:rPr>
        <w:t>o</w:t>
      </w:r>
      <w:r w:rsidRPr="00262961">
        <w:rPr>
          <w:noProof/>
        </w:rPr>
        <w:t>se systems</w:t>
      </w:r>
      <w:r w:rsidRPr="00262961">
        <w:t xml:space="preserve"> will take time for greater technological advancement on the sector. </w:t>
      </w:r>
    </w:p>
    <w:p w14:paraId="67EE5780" w14:textId="7B25F2C3" w:rsidR="0079110D" w:rsidRPr="00262961" w:rsidRDefault="0079110D" w:rsidP="0079110D">
      <w:pPr>
        <w:pStyle w:val="Style1"/>
      </w:pPr>
      <w:r w:rsidRPr="00262961">
        <w:t xml:space="preserve">Therefore, from the result the design offices were aware of the advantage and benefits of utilizing modular building systems, but the major problem that affecting designers commitment is the little promotions and introduction of modular systems, both from manufacturers and government, and also the lack of local construction industry in awareness of modular building systems, in </w:t>
      </w:r>
      <w:r w:rsidRPr="00262961">
        <w:rPr>
          <w:noProof/>
        </w:rPr>
        <w:t>addition,</w:t>
      </w:r>
      <w:r w:rsidRPr="00262961">
        <w:t xml:space="preserve"> lack of manufacturing in a complex volumetric and paneled industrialized manufacturing of modular components. </w:t>
      </w:r>
    </w:p>
    <w:p w14:paraId="3D9FAEE1" w14:textId="77777777" w:rsidR="0079110D" w:rsidRPr="00262961" w:rsidRDefault="0079110D" w:rsidP="00284762">
      <w:pPr>
        <w:pStyle w:val="Style1"/>
        <w:numPr>
          <w:ilvl w:val="0"/>
          <w:numId w:val="8"/>
        </w:numPr>
        <w:rPr>
          <w:b/>
        </w:rPr>
      </w:pPr>
      <w:r w:rsidRPr="00262961">
        <w:rPr>
          <w:b/>
        </w:rPr>
        <w:t>L</w:t>
      </w:r>
      <w:r>
        <w:rPr>
          <w:b/>
        </w:rPr>
        <w:t>a</w:t>
      </w:r>
      <w:r w:rsidRPr="00262961">
        <w:rPr>
          <w:b/>
        </w:rPr>
        <w:t>ck of Local Technological Advancement</w:t>
      </w:r>
    </w:p>
    <w:p w14:paraId="3204BE5D" w14:textId="77777777" w:rsidR="0079110D" w:rsidRPr="008517E2" w:rsidRDefault="0079110D" w:rsidP="0079110D">
      <w:pPr>
        <w:pStyle w:val="Style1"/>
      </w:pPr>
      <w:r w:rsidRPr="008517E2">
        <w:t xml:space="preserve">The local technological advancement of modular systems could be analyzed interims of practice in modular design, industrialization of building systems and components utilization, therefore the limited industrialization of modular construction and the lack of design and engineering capabilities are indications of in less technological advancement </w:t>
      </w:r>
      <w:r>
        <w:t>of</w:t>
      </w:r>
      <w:r w:rsidRPr="008517E2">
        <w:t xml:space="preserve"> the sector. </w:t>
      </w:r>
    </w:p>
    <w:p w14:paraId="7B07BA57" w14:textId="77777777" w:rsidR="0079110D" w:rsidRPr="008517E2" w:rsidRDefault="0079110D" w:rsidP="00284762">
      <w:pPr>
        <w:pStyle w:val="Style1"/>
        <w:numPr>
          <w:ilvl w:val="0"/>
          <w:numId w:val="8"/>
        </w:numPr>
        <w:rPr>
          <w:b/>
        </w:rPr>
      </w:pPr>
      <w:r w:rsidRPr="008517E2">
        <w:rPr>
          <w:b/>
        </w:rPr>
        <w:t>Limited Information and Understanding</w:t>
      </w:r>
    </w:p>
    <w:p w14:paraId="7284A386" w14:textId="79DF2CC8" w:rsidR="0079110D" w:rsidRPr="003109AA" w:rsidRDefault="0079110D" w:rsidP="0079110D">
      <w:pPr>
        <w:pStyle w:val="Style1"/>
      </w:pPr>
      <w:r w:rsidRPr="008517E2">
        <w:t xml:space="preserve">Little promotion and introduction about modular systems in building construction industry both in project sites and design office </w:t>
      </w:r>
      <w:r w:rsidRPr="008517E2">
        <w:rPr>
          <w:noProof/>
        </w:rPr>
        <w:t>create</w:t>
      </w:r>
      <w:r w:rsidRPr="008517E2">
        <w:t xml:space="preserve"> a </w:t>
      </w:r>
      <w:r w:rsidRPr="008517E2">
        <w:rPr>
          <w:noProof/>
        </w:rPr>
        <w:t>limitation</w:t>
      </w:r>
      <w:r w:rsidRPr="008517E2">
        <w:t xml:space="preserve"> on </w:t>
      </w:r>
      <w:r w:rsidRPr="008517E2">
        <w:rPr>
          <w:noProof/>
        </w:rPr>
        <w:t>application</w:t>
      </w:r>
      <w:r w:rsidRPr="008517E2">
        <w:t xml:space="preserve">. Educational trainings </w:t>
      </w:r>
      <w:r>
        <w:t xml:space="preserve">were </w:t>
      </w:r>
      <w:r w:rsidRPr="008517E2">
        <w:t>not enough for practice in modular design and engineering as indicated by professional’s response that affect the application of components to be recommend for building design projects</w:t>
      </w:r>
      <w:r>
        <w:t xml:space="preserve">. </w:t>
      </w:r>
      <w:r w:rsidRPr="008517E2">
        <w:t xml:space="preserve">Also, the current dominant </w:t>
      </w:r>
      <w:r w:rsidR="00490ED1">
        <w:t>modular</w:t>
      </w:r>
      <w:r w:rsidRPr="008517E2">
        <w:t xml:space="preserve"> components were promoted by the government and some private companies for job creation of micro enterprises and to promote environmentally friendly building materials, however the industrialized scale volumetric and paneled module production is tried in very little practice but it doesn’t spread as it needed for construction industry input.</w:t>
      </w:r>
    </w:p>
    <w:p w14:paraId="658238B3" w14:textId="77777777" w:rsidR="0079110D" w:rsidRPr="008517E2" w:rsidRDefault="0079110D" w:rsidP="00284762">
      <w:pPr>
        <w:pStyle w:val="Style1"/>
        <w:numPr>
          <w:ilvl w:val="0"/>
          <w:numId w:val="8"/>
        </w:numPr>
        <w:rPr>
          <w:b/>
        </w:rPr>
      </w:pPr>
      <w:r w:rsidRPr="008517E2">
        <w:rPr>
          <w:b/>
        </w:rPr>
        <w:t>Un-trust on Quality and Safety of Components</w:t>
      </w:r>
    </w:p>
    <w:p w14:paraId="23B10F16" w14:textId="11226FEB" w:rsidR="0079110D" w:rsidRDefault="0079110D" w:rsidP="0079110D">
      <w:pPr>
        <w:pStyle w:val="Style1"/>
      </w:pPr>
      <w:r w:rsidRPr="008517E2">
        <w:t xml:space="preserve">Quality and safety of modular components </w:t>
      </w:r>
      <w:r>
        <w:t>are</w:t>
      </w:r>
      <w:r w:rsidRPr="008517E2">
        <w:t xml:space="preserve"> the last challenging factor listed by the majority of professionals. From the indication of site workers currently used prefab </w:t>
      </w:r>
      <w:r w:rsidR="001B0447">
        <w:t xml:space="preserve">module </w:t>
      </w:r>
      <w:r w:rsidRPr="008517E2">
        <w:t xml:space="preserve">materials were in a little amount less resistance to weather and produced with some workmanship errors and lucks of quality control. On </w:t>
      </w:r>
      <w:r>
        <w:t>the other hand</w:t>
      </w:r>
      <w:r w:rsidRPr="008517E2">
        <w:t>, majority design office professionals trust the quality of modular building components because components produced with quality controlled off-site manufacturing with the help of research and manufacturing control.</w:t>
      </w:r>
    </w:p>
    <w:p w14:paraId="12C8C541" w14:textId="4088CE64" w:rsidR="00523FE0" w:rsidRPr="00523FE0" w:rsidRDefault="0079110D" w:rsidP="0079110D">
      <w:pPr>
        <w:pStyle w:val="Style1"/>
      </w:pPr>
      <w:r w:rsidRPr="00D01794">
        <w:t xml:space="preserve">Besides professional decisions on challenges for adaptation of modular construction, there is no legal control and </w:t>
      </w:r>
      <w:r w:rsidRPr="00D01794">
        <w:rPr>
          <w:noProof/>
        </w:rPr>
        <w:t>codes</w:t>
      </w:r>
      <w:r w:rsidRPr="00D01794">
        <w:t xml:space="preserve"> for modular building design, construction and industrial manufacturing legalized by low told Mr. Dawit Hundesa on interview, who is head of Addis Ababa construction permission and regulation biro and most of the </w:t>
      </w:r>
      <w:r w:rsidRPr="00D01794">
        <w:rPr>
          <w:noProof/>
        </w:rPr>
        <w:t>building</w:t>
      </w:r>
      <w:r w:rsidRPr="00D01794">
        <w:t xml:space="preserve"> designs came to his office </w:t>
      </w:r>
      <w:r>
        <w:t>had been</w:t>
      </w:r>
      <w:r w:rsidRPr="00D01794">
        <w:t xml:space="preserve"> with conventional building structural designs, that he never got any new way of design’s related with modular building system.</w:t>
      </w:r>
      <w:r w:rsidR="00523FE0">
        <w:br w:type="page"/>
      </w:r>
    </w:p>
    <w:p w14:paraId="32EAC4FC" w14:textId="5F161F28" w:rsidR="009D70D9" w:rsidRPr="001D2525" w:rsidRDefault="009D70D9" w:rsidP="00284762">
      <w:pPr>
        <w:pStyle w:val="Style1"/>
        <w:numPr>
          <w:ilvl w:val="0"/>
          <w:numId w:val="19"/>
        </w:numPr>
        <w:ind w:left="270" w:hanging="90"/>
        <w:rPr>
          <w:b/>
        </w:rPr>
      </w:pPr>
      <w:r w:rsidRPr="001D2525">
        <w:rPr>
          <w:b/>
        </w:rPr>
        <w:lastRenderedPageBreak/>
        <w:t>Important Uses of Modularization by Users</w:t>
      </w:r>
      <w:r w:rsidR="0033005D" w:rsidRPr="001D2525">
        <w:rPr>
          <w:b/>
        </w:rPr>
        <w:t xml:space="preserve"> </w:t>
      </w:r>
      <w:r w:rsidR="00127886" w:rsidRPr="001D2525">
        <w:rPr>
          <w:b/>
        </w:rPr>
        <w:t>for</w:t>
      </w:r>
      <w:r w:rsidR="0033005D" w:rsidRPr="001D2525">
        <w:rPr>
          <w:b/>
        </w:rPr>
        <w:t xml:space="preserve"> Application</w:t>
      </w:r>
    </w:p>
    <w:p w14:paraId="7B33A607" w14:textId="1DE9B4EB" w:rsidR="00177F38" w:rsidRDefault="00E325F9" w:rsidP="0033005D">
      <w:pPr>
        <w:pStyle w:val="Style1"/>
      </w:pPr>
      <w:r>
        <w:t xml:space="preserve">The respondents view related to important uses of modularization </w:t>
      </w:r>
      <w:r w:rsidR="00225D2C" w:rsidRPr="00430E1D">
        <w:t>from modular component users’ category</w:t>
      </w:r>
      <w:r w:rsidR="00225D2C">
        <w:t xml:space="preserve"> are presented in Figure 4.6</w:t>
      </w:r>
      <w:r w:rsidR="0033005D">
        <w:t xml:space="preserve">, </w:t>
      </w:r>
      <w:r w:rsidR="00225D2C">
        <w:t xml:space="preserve">and </w:t>
      </w:r>
      <w:r w:rsidR="008268CF">
        <w:t>it’s</w:t>
      </w:r>
      <w:r w:rsidR="0033005D">
        <w:t xml:space="preserve"> very important modularization for </w:t>
      </w:r>
      <w:r w:rsidR="0033005D" w:rsidRPr="00FA79DD">
        <w:t>building</w:t>
      </w:r>
      <w:r w:rsidR="0033005D">
        <w:t xml:space="preserve"> project in cases of saving construction cost, saving </w:t>
      </w:r>
      <w:r w:rsidR="0033005D" w:rsidRPr="00FA79DD">
        <w:t>time</w:t>
      </w:r>
      <w:r w:rsidR="0033005D">
        <w:t xml:space="preserve"> of project completion, material waste reduction, greener construction, increasing productivity and profit, competitive advantage and easing construction work by </w:t>
      </w:r>
      <w:r w:rsidR="0033005D" w:rsidRPr="00FA79DD">
        <w:t>majority</w:t>
      </w:r>
      <w:r w:rsidR="0033005D">
        <w:t xml:space="preserve"> of professional respondents. In </w:t>
      </w:r>
      <w:r w:rsidR="0033005D" w:rsidRPr="00FA79DD">
        <w:t>other case</w:t>
      </w:r>
      <w:r w:rsidR="0033005D">
        <w:t xml:space="preserve"> its moderately important in save construction and reduction of skilled labor.</w:t>
      </w:r>
    </w:p>
    <w:p w14:paraId="63E5027B" w14:textId="53C5A919" w:rsidR="00022D10" w:rsidRDefault="0099599F" w:rsidP="00022D10">
      <w:pPr>
        <w:pStyle w:val="Style1"/>
      </w:pPr>
      <w:bookmarkStart w:id="589" w:name="_Toc528692727"/>
      <w:r w:rsidRPr="00022D10">
        <w:t xml:space="preserve">Although modular components utilization </w:t>
      </w:r>
      <w:r w:rsidR="005E7083" w:rsidRPr="00022D10">
        <w:t>was</w:t>
      </w:r>
      <w:r w:rsidRPr="00022D10">
        <w:t xml:space="preserve"> advantageous in most of </w:t>
      </w:r>
      <w:r w:rsidR="00EB0880" w:rsidRPr="00022D10">
        <w:t xml:space="preserve">the parameters listed </w:t>
      </w:r>
      <w:r w:rsidR="00F753DC" w:rsidRPr="00022D10">
        <w:t xml:space="preserve">on </w:t>
      </w:r>
      <w:r w:rsidR="00A97706" w:rsidRPr="00022D10">
        <w:t>F</w:t>
      </w:r>
      <w:r w:rsidR="00EB0880" w:rsidRPr="00022D10">
        <w:t>igure 4.</w:t>
      </w:r>
      <w:r w:rsidR="00A97706" w:rsidRPr="00022D10">
        <w:t>6</w:t>
      </w:r>
      <w:r w:rsidR="00EB0880" w:rsidRPr="00022D10">
        <w:t>, but b</w:t>
      </w:r>
      <w:r w:rsidR="00111143" w:rsidRPr="00022D10">
        <w:t>e</w:t>
      </w:r>
      <w:r w:rsidR="00EB0880" w:rsidRPr="00022D10">
        <w:t xml:space="preserve">tter quality of building is </w:t>
      </w:r>
      <w:r w:rsidR="00840DD7" w:rsidRPr="00022D10">
        <w:t>un</w:t>
      </w:r>
      <w:r w:rsidR="00E325F9">
        <w:t>-</w:t>
      </w:r>
      <w:r w:rsidR="00840DD7" w:rsidRPr="00022D10">
        <w:t>reliable</w:t>
      </w:r>
      <w:r w:rsidR="00EB0880" w:rsidRPr="00022D10">
        <w:t xml:space="preserve"> in majority of respondents and its less important in case of quality of construction.</w:t>
      </w:r>
      <w:r w:rsidR="00726D62" w:rsidRPr="00022D10">
        <w:t xml:space="preserve"> Some of respondents </w:t>
      </w:r>
      <w:r w:rsidR="00E325F9">
        <w:t>gave</w:t>
      </w:r>
      <w:r w:rsidR="00726D62" w:rsidRPr="00022D10">
        <w:t xml:space="preserve"> </w:t>
      </w:r>
      <w:r w:rsidR="009D6311" w:rsidRPr="00022D10">
        <w:t xml:space="preserve">their opinions that materials quality and components durability are </w:t>
      </w:r>
      <w:r w:rsidR="006B1EB7" w:rsidRPr="00022D10">
        <w:t>the main less important issue in modular building construction.</w:t>
      </w:r>
      <w:bookmarkEnd w:id="589"/>
      <w:r w:rsidR="00347515" w:rsidRPr="00022D10">
        <w:t xml:space="preserve"> </w:t>
      </w:r>
    </w:p>
    <w:p w14:paraId="6383BED7" w14:textId="2DED835D" w:rsidR="007C6EA1" w:rsidRPr="007C6EA1" w:rsidRDefault="007C6EA1" w:rsidP="00022D10">
      <w:pPr>
        <w:pStyle w:val="Style1"/>
        <w:rPr>
          <w:rStyle w:val="Heading1Char"/>
          <w:b w:val="0"/>
          <w:szCs w:val="26"/>
        </w:rPr>
      </w:pPr>
      <w:bookmarkStart w:id="590" w:name="_Toc528692726"/>
      <w:r w:rsidRPr="00022D10">
        <w:rPr>
          <w:noProof/>
        </w:rPr>
        <mc:AlternateContent>
          <mc:Choice Requires="wps">
            <w:drawing>
              <wp:anchor distT="0" distB="0" distL="114300" distR="114300" simplePos="0" relativeHeight="252430336" behindDoc="1" locked="0" layoutInCell="1" allowOverlap="1" wp14:anchorId="20E427BB" wp14:editId="3EDBBA3E">
                <wp:simplePos x="0" y="0"/>
                <wp:positionH relativeFrom="margin">
                  <wp:posOffset>200025</wp:posOffset>
                </wp:positionH>
                <wp:positionV relativeFrom="paragraph">
                  <wp:posOffset>5767070</wp:posOffset>
                </wp:positionV>
                <wp:extent cx="5972175" cy="361950"/>
                <wp:effectExtent l="0" t="0" r="9525" b="0"/>
                <wp:wrapTopAndBottom/>
                <wp:docPr id="653" name="Text Box 653"/>
                <wp:cNvGraphicFramePr/>
                <a:graphic xmlns:a="http://schemas.openxmlformats.org/drawingml/2006/main">
                  <a:graphicData uri="http://schemas.microsoft.com/office/word/2010/wordprocessingShape">
                    <wps:wsp>
                      <wps:cNvSpPr txBox="1"/>
                      <wps:spPr>
                        <a:xfrm>
                          <a:off x="0" y="0"/>
                          <a:ext cx="5972175" cy="361950"/>
                        </a:xfrm>
                        <a:prstGeom prst="rect">
                          <a:avLst/>
                        </a:prstGeom>
                        <a:solidFill>
                          <a:prstClr val="white"/>
                        </a:solidFill>
                        <a:ln>
                          <a:noFill/>
                        </a:ln>
                      </wps:spPr>
                      <wps:txbx>
                        <w:txbxContent>
                          <w:p w14:paraId="7B8C5E8B" w14:textId="1E0EF60C" w:rsidR="004119DD" w:rsidRPr="007F1B29" w:rsidRDefault="004119DD" w:rsidP="00A97706">
                            <w:pPr>
                              <w:pStyle w:val="Style1"/>
                              <w:ind w:left="2970" w:right="1125" w:hanging="1170"/>
                              <w:jc w:val="left"/>
                              <w:rPr>
                                <w:rFonts w:eastAsia="Times New Roman"/>
                                <w:sz w:val="22"/>
                              </w:rPr>
                            </w:pPr>
                            <w:r w:rsidRPr="007F1B29">
                              <w:rPr>
                                <w:b/>
                                <w:sz w:val="22"/>
                              </w:rPr>
                              <w:t>Figure 4.</w:t>
                            </w:r>
                            <w:r>
                              <w:rPr>
                                <w:b/>
                                <w:sz w:val="22"/>
                              </w:rPr>
                              <w:t>6:</w:t>
                            </w:r>
                            <w:r w:rsidRPr="007F1B29">
                              <w:rPr>
                                <w:i/>
                                <w:sz w:val="22"/>
                              </w:rPr>
                              <w:t xml:space="preserve">  </w:t>
                            </w:r>
                            <w:r>
                              <w:rPr>
                                <w:rFonts w:eastAsia="Times New Roman"/>
                                <w:sz w:val="22"/>
                              </w:rPr>
                              <w:t>Important Uses</w:t>
                            </w:r>
                            <w:r w:rsidRPr="007F1B29">
                              <w:rPr>
                                <w:rFonts w:eastAsia="Times New Roman"/>
                                <w:sz w:val="22"/>
                              </w:rPr>
                              <w:t xml:space="preserve"> of Modularization by Users</w:t>
                            </w:r>
                            <w:r>
                              <w:rPr>
                                <w:rFonts w:eastAsia="Times New Roman"/>
                                <w:sz w:val="22"/>
                              </w:rPr>
                              <w:t xml:space="preserve"> </w:t>
                            </w:r>
                          </w:p>
                          <w:p w14:paraId="5313FF7E" w14:textId="77777777" w:rsidR="004119DD" w:rsidRPr="007F1B29" w:rsidRDefault="004119DD" w:rsidP="0033005D">
                            <w:pPr>
                              <w:ind w:left="1440" w:hanging="1440"/>
                              <w:rPr>
                                <w:rFonts w:eastAsia="Times New Roman" w:cs="Arial"/>
                                <w:b w:val="0"/>
                                <w:color w:val="auto"/>
                                <w:sz w:val="22"/>
                                <w:szCs w:val="24"/>
                              </w:rPr>
                            </w:pPr>
                          </w:p>
                          <w:p w14:paraId="413D6E7F" w14:textId="77777777" w:rsidR="004119DD" w:rsidRPr="007F1B29" w:rsidRDefault="004119DD" w:rsidP="0033005D">
                            <w:pPr>
                              <w:ind w:left="1440" w:hanging="1440"/>
                              <w:rPr>
                                <w:rFonts w:cs="Arial"/>
                                <w:b w:val="0"/>
                                <w:color w:val="000000"/>
                                <w:sz w:val="20"/>
                                <w:szCs w:val="24"/>
                              </w:rPr>
                            </w:pPr>
                          </w:p>
                          <w:p w14:paraId="6CC4E34A" w14:textId="77777777" w:rsidR="004119DD" w:rsidRPr="007F1B29" w:rsidRDefault="004119DD" w:rsidP="0033005D">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E427BB" id="Text Box 653" o:spid="_x0000_s1236" type="#_x0000_t202" style="position:absolute;left:0;text-align:left;margin-left:15.75pt;margin-top:454.1pt;width:470.25pt;height:28.5pt;z-index:-250886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" stroked="f">
                <v:textbox inset="0,0,0,0">
                  <w:txbxContent>
                    <w:p w14:paraId="7B8C5E8B" w14:textId="1E0EF60C" w:rsidR="004119DD" w:rsidRPr="007F1B29" w:rsidRDefault="004119DD" w:rsidP="00A97706">
                      <w:pPr>
                        <w:pStyle w:val="Style1"/>
                        <w:ind w:left="2970" w:right="1125" w:hanging="1170"/>
                        <w:jc w:val="left"/>
                        <w:rPr>
                          <w:rFonts w:eastAsia="Times New Roman"/>
                          <w:sz w:val="22"/>
                        </w:rPr>
                      </w:pPr>
                      <w:r w:rsidRPr="007F1B29">
                        <w:rPr>
                          <w:b/>
                          <w:sz w:val="22"/>
                        </w:rPr>
                        <w:t>Figure 4.</w:t>
                      </w:r>
                      <w:r>
                        <w:rPr>
                          <w:b/>
                          <w:sz w:val="22"/>
                        </w:rPr>
                        <w:t>6:</w:t>
                      </w:r>
                      <w:r w:rsidRPr="007F1B29">
                        <w:rPr>
                          <w:i/>
                          <w:sz w:val="22"/>
                        </w:rPr>
                        <w:t xml:space="preserve">  </w:t>
                      </w:r>
                      <w:r>
                        <w:rPr>
                          <w:rFonts w:eastAsia="Times New Roman"/>
                          <w:sz w:val="22"/>
                        </w:rPr>
                        <w:t>Important Uses</w:t>
                      </w:r>
                      <w:r w:rsidRPr="007F1B29">
                        <w:rPr>
                          <w:rFonts w:eastAsia="Times New Roman"/>
                          <w:sz w:val="22"/>
                        </w:rPr>
                        <w:t xml:space="preserve"> of Modularization by Users</w:t>
                      </w:r>
                      <w:r>
                        <w:rPr>
                          <w:rFonts w:eastAsia="Times New Roman"/>
                          <w:sz w:val="22"/>
                        </w:rPr>
                        <w:t xml:space="preserve"> </w:t>
                      </w:r>
                    </w:p>
                    <w:p w14:paraId="5313FF7E" w14:textId="77777777" w:rsidR="004119DD" w:rsidRPr="007F1B29" w:rsidRDefault="004119DD" w:rsidP="0033005D">
                      <w:pPr>
                        <w:ind w:left="1440" w:hanging="1440"/>
                        <w:rPr>
                          <w:rFonts w:eastAsia="Times New Roman" w:cs="Arial"/>
                          <w:b w:val="0"/>
                          <w:color w:val="auto"/>
                          <w:sz w:val="22"/>
                          <w:szCs w:val="24"/>
                        </w:rPr>
                      </w:pPr>
                    </w:p>
                    <w:p w14:paraId="413D6E7F" w14:textId="77777777" w:rsidR="004119DD" w:rsidRPr="007F1B29" w:rsidRDefault="004119DD" w:rsidP="0033005D">
                      <w:pPr>
                        <w:ind w:left="1440" w:hanging="1440"/>
                        <w:rPr>
                          <w:rFonts w:cs="Arial"/>
                          <w:b w:val="0"/>
                          <w:color w:val="000000"/>
                          <w:sz w:val="20"/>
                          <w:szCs w:val="24"/>
                        </w:rPr>
                      </w:pPr>
                    </w:p>
                    <w:p w14:paraId="6CC4E34A" w14:textId="77777777" w:rsidR="004119DD" w:rsidRPr="007F1B29" w:rsidRDefault="004119DD" w:rsidP="0033005D">
                      <w:pPr>
                        <w:pStyle w:val="Heading1"/>
                        <w:ind w:left="1440" w:hanging="1440"/>
                        <w:jc w:val="left"/>
                        <w:rPr>
                          <w:sz w:val="22"/>
                        </w:rPr>
                      </w:pPr>
                    </w:p>
                  </w:txbxContent>
                </v:textbox>
                <w10:wrap type="topAndBottom" anchorx="margin"/>
              </v:shape>
            </w:pict>
          </mc:Fallback>
        </mc:AlternateContent>
      </w:r>
      <w:r w:rsidRPr="00022D10">
        <w:rPr>
          <w:noProof/>
        </w:rPr>
        <w:drawing>
          <wp:anchor distT="0" distB="0" distL="114300" distR="114300" simplePos="0" relativeHeight="252428288" behindDoc="1" locked="0" layoutInCell="1" allowOverlap="1" wp14:anchorId="13E31B9B" wp14:editId="0E84AE80">
            <wp:simplePos x="0" y="0"/>
            <wp:positionH relativeFrom="column">
              <wp:posOffset>-9525</wp:posOffset>
            </wp:positionH>
            <wp:positionV relativeFrom="paragraph">
              <wp:posOffset>908685</wp:posOffset>
            </wp:positionV>
            <wp:extent cx="6019800" cy="4791075"/>
            <wp:effectExtent l="0" t="0" r="0" b="0"/>
            <wp:wrapTopAndBottom/>
            <wp:docPr id="167" name="Chart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14:sizeRelH relativeFrom="margin">
              <wp14:pctWidth>0</wp14:pctWidth>
            </wp14:sizeRelH>
            <wp14:sizeRelV relativeFrom="margin">
              <wp14:pctHeight>0</wp14:pctHeight>
            </wp14:sizeRelV>
          </wp:anchor>
        </w:drawing>
      </w:r>
      <w:bookmarkEnd w:id="590"/>
      <w:r w:rsidR="00B42356" w:rsidRPr="00022D10">
        <w:t xml:space="preserve">To generalize analysis on </w:t>
      </w:r>
      <w:r w:rsidR="00022D10" w:rsidRPr="00022D10">
        <w:t>F</w:t>
      </w:r>
      <w:r w:rsidR="00B42356" w:rsidRPr="00022D10">
        <w:t>igure 4.</w:t>
      </w:r>
      <w:r w:rsidR="00FA4172" w:rsidRPr="00022D10">
        <w:t>6</w:t>
      </w:r>
      <w:r w:rsidR="00886D88" w:rsidRPr="00022D10">
        <w:t xml:space="preserve">, </w:t>
      </w:r>
      <w:r w:rsidR="00B42356" w:rsidRPr="00022D10">
        <w:t xml:space="preserve">by more than </w:t>
      </w:r>
      <w:r w:rsidR="00C21052" w:rsidRPr="00022D10">
        <w:t>an average respondent</w:t>
      </w:r>
      <w:r w:rsidR="00B42356" w:rsidRPr="00022D10">
        <w:t xml:space="preserve"> it has been believed modular building systems are very important in saving time to project completion, material waste reduction and easing of construction work respectively by rank from </w:t>
      </w:r>
      <w:r w:rsidR="00C21052" w:rsidRPr="00022D10">
        <w:t>user’s</w:t>
      </w:r>
      <w:r w:rsidR="00B42356" w:rsidRPr="00022D10">
        <w:t xml:space="preserve"> response.</w:t>
      </w:r>
      <w:bookmarkStart w:id="591" w:name="_Toc347315650"/>
      <w:bookmarkStart w:id="592" w:name="_Toc528692731"/>
      <w:bookmarkStart w:id="593" w:name="_Toc534709553"/>
    </w:p>
    <w:p w14:paraId="036B7896" w14:textId="48270D22" w:rsidR="00291925" w:rsidRPr="007C6EA1" w:rsidRDefault="00F77EA9" w:rsidP="00284762">
      <w:pPr>
        <w:pStyle w:val="Heading1"/>
        <w:numPr>
          <w:ilvl w:val="1"/>
          <w:numId w:val="3"/>
        </w:numPr>
        <w:tabs>
          <w:tab w:val="left" w:pos="630"/>
        </w:tabs>
        <w:spacing w:after="240" w:line="276" w:lineRule="auto"/>
        <w:ind w:left="450" w:hanging="450"/>
        <w:rPr>
          <w:sz w:val="26"/>
          <w:szCs w:val="26"/>
        </w:rPr>
      </w:pPr>
      <w:bookmarkStart w:id="594" w:name="_Toc12281517"/>
      <w:r w:rsidRPr="007C6EA1">
        <w:rPr>
          <w:sz w:val="26"/>
          <w:szCs w:val="26"/>
        </w:rPr>
        <w:lastRenderedPageBreak/>
        <w:t>Stake</w:t>
      </w:r>
      <w:r w:rsidR="002C68D6" w:rsidRPr="007C6EA1">
        <w:rPr>
          <w:sz w:val="26"/>
          <w:szCs w:val="26"/>
        </w:rPr>
        <w:t xml:space="preserve">holders </w:t>
      </w:r>
      <w:r w:rsidR="00291925" w:rsidRPr="007C6EA1">
        <w:rPr>
          <w:sz w:val="26"/>
          <w:szCs w:val="26"/>
        </w:rPr>
        <w:t xml:space="preserve">Role </w:t>
      </w:r>
      <w:bookmarkEnd w:id="591"/>
      <w:r w:rsidR="00291925" w:rsidRPr="007C6EA1">
        <w:rPr>
          <w:sz w:val="26"/>
          <w:szCs w:val="26"/>
        </w:rPr>
        <w:t xml:space="preserve">in </w:t>
      </w:r>
      <w:r w:rsidR="00CF59F6" w:rsidRPr="007C6EA1">
        <w:rPr>
          <w:sz w:val="26"/>
          <w:szCs w:val="26"/>
        </w:rPr>
        <w:t>Modularization</w:t>
      </w:r>
      <w:bookmarkEnd w:id="592"/>
      <w:bookmarkEnd w:id="593"/>
      <w:bookmarkEnd w:id="594"/>
    </w:p>
    <w:p w14:paraId="4292C432" w14:textId="651F9837" w:rsidR="0038593B" w:rsidRPr="0038593B" w:rsidRDefault="00FA79DD" w:rsidP="0040578C">
      <w:pPr>
        <w:pStyle w:val="Style1"/>
      </w:pPr>
      <w:r>
        <w:rPr>
          <w:noProof/>
        </w:rPr>
        <w:t>The b</w:t>
      </w:r>
      <w:r w:rsidR="0038593B" w:rsidRPr="00FA79DD">
        <w:rPr>
          <w:noProof/>
        </w:rPr>
        <w:t>uilding</w:t>
      </w:r>
      <w:r w:rsidR="0038593B">
        <w:t xml:space="preserve"> construction industry has </w:t>
      </w:r>
      <w:r w:rsidR="0038593B" w:rsidRPr="00FA79DD">
        <w:rPr>
          <w:noProof/>
        </w:rPr>
        <w:t>stakeholders</w:t>
      </w:r>
      <w:r w:rsidR="0038593B">
        <w:t xml:space="preserve"> both professionally and organizationally</w:t>
      </w:r>
      <w:r w:rsidR="00F77EA9">
        <w:t xml:space="preserve">, </w:t>
      </w:r>
      <w:r w:rsidR="0038593B">
        <w:t>that ha</w:t>
      </w:r>
      <w:r w:rsidR="00F77EA9">
        <w:t>ve</w:t>
      </w:r>
      <w:r w:rsidR="0038593B">
        <w:t xml:space="preserve"> role </w:t>
      </w:r>
      <w:r w:rsidR="00F77EA9">
        <w:t xml:space="preserve">by </w:t>
      </w:r>
      <w:r w:rsidR="0038593B">
        <w:t xml:space="preserve">affecting the industry in one way or another </w:t>
      </w:r>
      <w:r w:rsidR="00E322E8">
        <w:t xml:space="preserve">trough </w:t>
      </w:r>
      <w:r w:rsidR="0038593B">
        <w:t>many cases.</w:t>
      </w:r>
      <w:r w:rsidR="00E30330">
        <w:t xml:space="preserve"> </w:t>
      </w:r>
      <w:r w:rsidR="00F77EA9">
        <w:t>However</w:t>
      </w:r>
      <w:r w:rsidR="000B289B">
        <w:t>,</w:t>
      </w:r>
      <w:r w:rsidR="00E30330">
        <w:t xml:space="preserve"> </w:t>
      </w:r>
      <w:r w:rsidR="00235955">
        <w:t>it’s</w:t>
      </w:r>
      <w:r w:rsidR="00E30330">
        <w:t xml:space="preserve"> </w:t>
      </w:r>
      <w:r w:rsidR="006F5949">
        <w:t>very important</w:t>
      </w:r>
      <w:r w:rsidR="00E30330">
        <w:t xml:space="preserve"> to study who has a responsibility in </w:t>
      </w:r>
      <w:r>
        <w:t xml:space="preserve">a </w:t>
      </w:r>
      <w:r w:rsidR="00E30330" w:rsidRPr="00FA79DD">
        <w:rPr>
          <w:noProof/>
        </w:rPr>
        <w:t>verity</w:t>
      </w:r>
      <w:r w:rsidR="00E30330">
        <w:t xml:space="preserve"> of positions and who has </w:t>
      </w:r>
      <w:r>
        <w:t xml:space="preserve">a </w:t>
      </w:r>
      <w:r w:rsidR="00E30330" w:rsidRPr="00FA79DD">
        <w:rPr>
          <w:noProof/>
        </w:rPr>
        <w:t>better</w:t>
      </w:r>
      <w:r w:rsidR="00E30330">
        <w:t xml:space="preserve"> influence to promote and advance </w:t>
      </w:r>
      <w:r>
        <w:t xml:space="preserve">the </w:t>
      </w:r>
      <w:r w:rsidR="00E30330" w:rsidRPr="00FA79DD">
        <w:rPr>
          <w:noProof/>
        </w:rPr>
        <w:t>utilization</w:t>
      </w:r>
      <w:r w:rsidR="00E30330">
        <w:t xml:space="preserve"> of modular building systems in case of Addis Ababa city.</w:t>
      </w:r>
      <w:r w:rsidR="000B289B">
        <w:t xml:space="preserve"> </w:t>
      </w:r>
    </w:p>
    <w:p w14:paraId="10283E2B" w14:textId="53C09C1A" w:rsidR="0038593B" w:rsidRPr="00EA2B6E" w:rsidRDefault="00FD0A75" w:rsidP="00284762">
      <w:pPr>
        <w:pStyle w:val="Style1"/>
        <w:numPr>
          <w:ilvl w:val="0"/>
          <w:numId w:val="20"/>
        </w:numPr>
        <w:tabs>
          <w:tab w:val="left" w:pos="540"/>
        </w:tabs>
        <w:ind w:left="270" w:hanging="90"/>
        <w:rPr>
          <w:b/>
        </w:rPr>
      </w:pPr>
      <w:bookmarkStart w:id="595" w:name="_Toc347315651"/>
      <w:bookmarkStart w:id="596" w:name="_Toc528692732"/>
      <w:bookmarkStart w:id="597" w:name="_Toc534709554"/>
      <w:r w:rsidRPr="00EA2B6E">
        <w:rPr>
          <w:b/>
        </w:rPr>
        <w:t>Promoters</w:t>
      </w:r>
      <w:r w:rsidR="0038593B" w:rsidRPr="00EA2B6E">
        <w:rPr>
          <w:b/>
        </w:rPr>
        <w:t xml:space="preserve"> of </w:t>
      </w:r>
      <w:r w:rsidR="00CB5870" w:rsidRPr="00EA2B6E">
        <w:rPr>
          <w:b/>
        </w:rPr>
        <w:t>M</w:t>
      </w:r>
      <w:r w:rsidR="0038593B" w:rsidRPr="00EA2B6E">
        <w:rPr>
          <w:b/>
        </w:rPr>
        <w:t xml:space="preserve">odular </w:t>
      </w:r>
      <w:bookmarkEnd w:id="595"/>
      <w:r w:rsidR="00875B50" w:rsidRPr="00EA2B6E">
        <w:rPr>
          <w:b/>
        </w:rPr>
        <w:t>Components</w:t>
      </w:r>
      <w:bookmarkEnd w:id="596"/>
      <w:bookmarkEnd w:id="597"/>
      <w:r w:rsidR="00875B50" w:rsidRPr="00EA2B6E">
        <w:rPr>
          <w:b/>
        </w:rPr>
        <w:t xml:space="preserve"> </w:t>
      </w:r>
      <w:r w:rsidR="00D308FC" w:rsidRPr="00EA2B6E">
        <w:rPr>
          <w:b/>
        </w:rPr>
        <w:t>at The Current Time</w:t>
      </w:r>
    </w:p>
    <w:p w14:paraId="21E04EDC" w14:textId="0142136E" w:rsidR="001C7E8D" w:rsidRDefault="007E21E5" w:rsidP="0040578C">
      <w:pPr>
        <w:pStyle w:val="Style1"/>
      </w:pPr>
      <w:r w:rsidRPr="00432710">
        <w:rPr>
          <w:noProof/>
        </w:rPr>
        <mc:AlternateContent>
          <mc:Choice Requires="wps">
            <w:drawing>
              <wp:anchor distT="0" distB="0" distL="114300" distR="114300" simplePos="0" relativeHeight="251843584" behindDoc="0" locked="0" layoutInCell="1" allowOverlap="1" wp14:anchorId="3D26362C" wp14:editId="13270D0A">
                <wp:simplePos x="0" y="0"/>
                <wp:positionH relativeFrom="margin">
                  <wp:posOffset>-28575</wp:posOffset>
                </wp:positionH>
                <wp:positionV relativeFrom="paragraph">
                  <wp:posOffset>3515360</wp:posOffset>
                </wp:positionV>
                <wp:extent cx="6010275" cy="581025"/>
                <wp:effectExtent l="0" t="0" r="9525" b="9525"/>
                <wp:wrapSquare wrapText="bothSides"/>
                <wp:docPr id="176" name="Text Box 176"/>
                <wp:cNvGraphicFramePr/>
                <a:graphic xmlns:a="http://schemas.openxmlformats.org/drawingml/2006/main">
                  <a:graphicData uri="http://schemas.microsoft.com/office/word/2010/wordprocessingShape">
                    <wps:wsp>
                      <wps:cNvSpPr txBox="1"/>
                      <wps:spPr>
                        <a:xfrm>
                          <a:off x="0" y="0"/>
                          <a:ext cx="6010275" cy="581025"/>
                        </a:xfrm>
                        <a:prstGeom prst="rect">
                          <a:avLst/>
                        </a:prstGeom>
                        <a:noFill/>
                        <a:ln>
                          <a:noFill/>
                        </a:ln>
                      </wps:spPr>
                      <wps:txbx>
                        <w:txbxContent>
                          <w:p w14:paraId="0667842F" w14:textId="6D81A9BC" w:rsidR="004119DD" w:rsidRPr="00D308FC" w:rsidRDefault="004119DD" w:rsidP="00F7473B">
                            <w:pPr>
                              <w:pStyle w:val="Style1"/>
                              <w:ind w:left="3870" w:hanging="1170"/>
                              <w:jc w:val="left"/>
                              <w:rPr>
                                <w:rFonts w:eastAsia="Times New Roman"/>
                                <w:sz w:val="22"/>
                              </w:rPr>
                            </w:pPr>
                            <w:bookmarkStart w:id="598" w:name="_Hlk534558359"/>
                            <w:r w:rsidRPr="00D308FC">
                              <w:rPr>
                                <w:b/>
                                <w:sz w:val="22"/>
                              </w:rPr>
                              <w:t>Figure 4.</w:t>
                            </w:r>
                            <w:r>
                              <w:rPr>
                                <w:b/>
                                <w:sz w:val="22"/>
                              </w:rPr>
                              <w:t xml:space="preserve">7:   </w:t>
                            </w:r>
                            <w:r w:rsidRPr="00D308FC">
                              <w:rPr>
                                <w:rFonts w:eastAsia="Times New Roman"/>
                                <w:sz w:val="22"/>
                              </w:rPr>
                              <w:t>Promoters of Modularization</w:t>
                            </w:r>
                            <w:r>
                              <w:rPr>
                                <w:rFonts w:eastAsia="Times New Roman"/>
                                <w:sz w:val="22"/>
                              </w:rPr>
                              <w:t xml:space="preserve"> </w:t>
                            </w:r>
                          </w:p>
                          <w:bookmarkEnd w:id="598"/>
                          <w:p w14:paraId="4C46B53F" w14:textId="77777777" w:rsidR="004119DD" w:rsidRPr="00D308FC" w:rsidRDefault="004119DD" w:rsidP="005A47BF">
                            <w:pPr>
                              <w:ind w:left="1440" w:hanging="1440"/>
                              <w:rPr>
                                <w:rFonts w:eastAsia="Times New Roman" w:cs="Arial"/>
                                <w:b w:val="0"/>
                                <w:color w:val="auto"/>
                                <w:sz w:val="22"/>
                                <w:szCs w:val="24"/>
                              </w:rPr>
                            </w:pPr>
                          </w:p>
                          <w:p w14:paraId="4FA4183D" w14:textId="77777777" w:rsidR="004119DD" w:rsidRPr="00D308FC" w:rsidRDefault="004119DD" w:rsidP="005A47BF">
                            <w:pPr>
                              <w:ind w:left="1440" w:hanging="1440"/>
                              <w:rPr>
                                <w:rFonts w:cs="Arial"/>
                                <w:b w:val="0"/>
                                <w:color w:val="000000"/>
                                <w:sz w:val="20"/>
                                <w:szCs w:val="24"/>
                              </w:rPr>
                            </w:pPr>
                          </w:p>
                          <w:p w14:paraId="6542BAA5" w14:textId="77777777" w:rsidR="004119DD" w:rsidRPr="00D308FC" w:rsidRDefault="004119DD" w:rsidP="005A47B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6362C" id="Text Box 176" o:spid="_x0000_s1237" type="#_x0000_t202" style="position:absolute;left:0;text-align:left;margin-left:-2.25pt;margin-top:276.8pt;width:473.25pt;height:45.75pt;z-index:251843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" filled="f" stroked="f">
                <v:textbox inset="0,0,0,0">
                  <w:txbxContent>
                    <w:p w14:paraId="0667842F" w14:textId="6D81A9BC" w:rsidR="004119DD" w:rsidRPr="00D308FC" w:rsidRDefault="004119DD" w:rsidP="00F7473B">
                      <w:pPr>
                        <w:pStyle w:val="Style1"/>
                        <w:ind w:left="3870" w:hanging="1170"/>
                        <w:jc w:val="left"/>
                        <w:rPr>
                          <w:rFonts w:eastAsia="Times New Roman"/>
                          <w:sz w:val="22"/>
                        </w:rPr>
                      </w:pPr>
                      <w:bookmarkStart w:id="599" w:name="_Hlk534558359"/>
                      <w:r w:rsidRPr="00D308FC">
                        <w:rPr>
                          <w:b/>
                          <w:sz w:val="22"/>
                        </w:rPr>
                        <w:t>Figure 4.</w:t>
                      </w:r>
                      <w:r>
                        <w:rPr>
                          <w:b/>
                          <w:sz w:val="22"/>
                        </w:rPr>
                        <w:t xml:space="preserve">7:   </w:t>
                      </w:r>
                      <w:r w:rsidRPr="00D308FC">
                        <w:rPr>
                          <w:rFonts w:eastAsia="Times New Roman"/>
                          <w:sz w:val="22"/>
                        </w:rPr>
                        <w:t>Promoters of Modularization</w:t>
                      </w:r>
                      <w:r>
                        <w:rPr>
                          <w:rFonts w:eastAsia="Times New Roman"/>
                          <w:sz w:val="22"/>
                        </w:rPr>
                        <w:t xml:space="preserve"> </w:t>
                      </w:r>
                    </w:p>
                    <w:bookmarkEnd w:id="599"/>
                    <w:p w14:paraId="4C46B53F" w14:textId="77777777" w:rsidR="004119DD" w:rsidRPr="00D308FC" w:rsidRDefault="004119DD" w:rsidP="005A47BF">
                      <w:pPr>
                        <w:ind w:left="1440" w:hanging="1440"/>
                        <w:rPr>
                          <w:rFonts w:eastAsia="Times New Roman" w:cs="Arial"/>
                          <w:b w:val="0"/>
                          <w:color w:val="auto"/>
                          <w:sz w:val="22"/>
                          <w:szCs w:val="24"/>
                        </w:rPr>
                      </w:pPr>
                    </w:p>
                    <w:p w14:paraId="4FA4183D" w14:textId="77777777" w:rsidR="004119DD" w:rsidRPr="00D308FC" w:rsidRDefault="004119DD" w:rsidP="005A47BF">
                      <w:pPr>
                        <w:ind w:left="1440" w:hanging="1440"/>
                        <w:rPr>
                          <w:rFonts w:cs="Arial"/>
                          <w:b w:val="0"/>
                          <w:color w:val="000000"/>
                          <w:sz w:val="20"/>
                          <w:szCs w:val="24"/>
                        </w:rPr>
                      </w:pPr>
                    </w:p>
                    <w:p w14:paraId="6542BAA5" w14:textId="77777777" w:rsidR="004119DD" w:rsidRPr="00D308FC" w:rsidRDefault="004119DD" w:rsidP="005A47BF">
                      <w:pPr>
                        <w:pStyle w:val="Heading1"/>
                        <w:ind w:left="1440" w:hanging="1440"/>
                        <w:jc w:val="left"/>
                        <w:rPr>
                          <w:sz w:val="22"/>
                        </w:rPr>
                      </w:pPr>
                    </w:p>
                  </w:txbxContent>
                </v:textbox>
                <w10:wrap type="square" anchorx="margin"/>
              </v:shape>
            </w:pict>
          </mc:Fallback>
        </mc:AlternateContent>
      </w:r>
      <w:r w:rsidRPr="003728CD">
        <w:rPr>
          <w:noProof/>
        </w:rPr>
        <w:drawing>
          <wp:anchor distT="0" distB="0" distL="114300" distR="114300" simplePos="0" relativeHeight="251841536" behindDoc="0" locked="0" layoutInCell="1" allowOverlap="1" wp14:anchorId="3B74C7BE" wp14:editId="5C2BF65F">
            <wp:simplePos x="0" y="0"/>
            <wp:positionH relativeFrom="column">
              <wp:posOffset>-47625</wp:posOffset>
            </wp:positionH>
            <wp:positionV relativeFrom="paragraph">
              <wp:posOffset>1381760</wp:posOffset>
            </wp:positionV>
            <wp:extent cx="6029325" cy="2047875"/>
            <wp:effectExtent l="0" t="0" r="0" b="0"/>
            <wp:wrapSquare wrapText="bothSides"/>
            <wp:docPr id="175"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14:sizeRelH relativeFrom="margin">
              <wp14:pctWidth>0</wp14:pctWidth>
            </wp14:sizeRelH>
            <wp14:sizeRelV relativeFrom="margin">
              <wp14:pctHeight>0</wp14:pctHeight>
            </wp14:sizeRelV>
          </wp:anchor>
        </w:drawing>
      </w:r>
      <w:r w:rsidR="00E53567" w:rsidRPr="00E53567">
        <w:t>From</w:t>
      </w:r>
      <w:r w:rsidR="00E53567">
        <w:t xml:space="preserve"> </w:t>
      </w:r>
      <w:r w:rsidR="001C7E8D" w:rsidRPr="00E53567">
        <w:t>u</w:t>
      </w:r>
      <w:r w:rsidR="001C7E8D">
        <w:t>tilizers</w:t>
      </w:r>
      <w:r w:rsidR="00A175FC">
        <w:t xml:space="preserve"> </w:t>
      </w:r>
      <w:r w:rsidR="001C7E8D" w:rsidRPr="00E53567">
        <w:t>of</w:t>
      </w:r>
      <w:r w:rsidR="001C7E8D">
        <w:t xml:space="preserve"> </w:t>
      </w:r>
      <w:r w:rsidR="001C7E8D" w:rsidRPr="00E53567">
        <w:t>modularization</w:t>
      </w:r>
      <w:r w:rsidR="00E53567" w:rsidRPr="00E53567">
        <w:t xml:space="preserve"> </w:t>
      </w:r>
      <w:r w:rsidR="00A175FC">
        <w:t xml:space="preserve">components (out of 59 </w:t>
      </w:r>
      <w:r w:rsidR="001B0447">
        <w:t>modular building system</w:t>
      </w:r>
      <w:r w:rsidR="00A175FC">
        <w:t xml:space="preserve"> user project</w:t>
      </w:r>
      <w:r w:rsidR="00A0423D">
        <w:t>s</w:t>
      </w:r>
      <w:r w:rsidR="00A175FC">
        <w:t xml:space="preserve"> site managers</w:t>
      </w:r>
      <w:r w:rsidR="00A0423D">
        <w:t xml:space="preserve"> response</w:t>
      </w:r>
      <w:r w:rsidR="00A175FC">
        <w:t>)</w:t>
      </w:r>
      <w:r w:rsidR="001C7E8D">
        <w:t>, a majority of</w:t>
      </w:r>
      <w:r w:rsidR="00E53567">
        <w:t xml:space="preserve"> respondents </w:t>
      </w:r>
      <w:r w:rsidR="001C7E8D">
        <w:t>with 2</w:t>
      </w:r>
      <w:r w:rsidR="00202D4D">
        <w:t>9</w:t>
      </w:r>
      <w:r w:rsidR="001C7E8D">
        <w:t>% place d</w:t>
      </w:r>
      <w:r w:rsidR="00E53567">
        <w:t>esigner</w:t>
      </w:r>
      <w:r w:rsidR="001C7E8D">
        <w:t xml:space="preserve"> firm in </w:t>
      </w:r>
      <w:r w:rsidR="00FA79DD">
        <w:t xml:space="preserve">the </w:t>
      </w:r>
      <w:r w:rsidR="001C7E8D" w:rsidRPr="00FA79DD">
        <w:rPr>
          <w:noProof/>
        </w:rPr>
        <w:t>first</w:t>
      </w:r>
      <w:r w:rsidR="001C7E8D">
        <w:t xml:space="preserve"> place which</w:t>
      </w:r>
      <w:r w:rsidR="00A0423D">
        <w:t xml:space="preserve"> is</w:t>
      </w:r>
      <w:r w:rsidR="001C7E8D">
        <w:t xml:space="preserve"> promoting and planning </w:t>
      </w:r>
      <w:r w:rsidR="00D308FC">
        <w:t>for</w:t>
      </w:r>
      <w:r w:rsidR="001C7E8D">
        <w:t xml:space="preserve"> utilization. Its followed by </w:t>
      </w:r>
      <w:r w:rsidR="0043299E">
        <w:t>client</w:t>
      </w:r>
      <w:r w:rsidR="001C7E8D">
        <w:t xml:space="preserve"> firm in second place </w:t>
      </w:r>
      <w:r w:rsidR="00FA79DD">
        <w:rPr>
          <w:noProof/>
        </w:rPr>
        <w:t>with</w:t>
      </w:r>
      <w:r w:rsidR="001C7E8D">
        <w:t xml:space="preserve"> 22% and also </w:t>
      </w:r>
      <w:r w:rsidR="0043299E">
        <w:t xml:space="preserve">contractor </w:t>
      </w:r>
      <w:r w:rsidR="001C7E8D">
        <w:t xml:space="preserve">and government by </w:t>
      </w:r>
      <w:r w:rsidR="0043299E">
        <w:t>17</w:t>
      </w:r>
      <w:r w:rsidR="001C7E8D">
        <w:t>% &amp; 1</w:t>
      </w:r>
      <w:r w:rsidR="0043299E">
        <w:t>5</w:t>
      </w:r>
      <w:r w:rsidR="001C7E8D">
        <w:t>% respectively.</w:t>
      </w:r>
      <w:r w:rsidR="00202D4D">
        <w:t xml:space="preserve"> </w:t>
      </w:r>
      <w:r w:rsidR="001E26C7" w:rsidRPr="001E26C7">
        <w:t xml:space="preserve">In other </w:t>
      </w:r>
      <w:r w:rsidR="001E26C7" w:rsidRPr="00FA79DD">
        <w:rPr>
          <w:noProof/>
        </w:rPr>
        <w:t>way</w:t>
      </w:r>
      <w:r w:rsidR="00FA79DD">
        <w:rPr>
          <w:noProof/>
        </w:rPr>
        <w:t>,</w:t>
      </w:r>
      <w:r w:rsidR="001E26C7">
        <w:t xml:space="preserve"> consultants and fabricators </w:t>
      </w:r>
      <w:r w:rsidR="001E26C7" w:rsidRPr="00FA79DD">
        <w:rPr>
          <w:noProof/>
        </w:rPr>
        <w:t>ha</w:t>
      </w:r>
      <w:r w:rsidR="00FA79DD">
        <w:rPr>
          <w:noProof/>
        </w:rPr>
        <w:t>ve</w:t>
      </w:r>
      <w:r w:rsidR="001E26C7">
        <w:t xml:space="preserve"> promotion </w:t>
      </w:r>
      <w:r w:rsidR="00D308FC">
        <w:t>role</w:t>
      </w:r>
      <w:r w:rsidR="001E26C7">
        <w:t xml:space="preserve"> less than 10% and </w:t>
      </w:r>
      <w:r w:rsidR="0043299E">
        <w:t>7</w:t>
      </w:r>
      <w:r w:rsidR="001E26C7">
        <w:t xml:space="preserve">% respectively in </w:t>
      </w:r>
      <w:r w:rsidR="00FA79DD">
        <w:t xml:space="preserve">the </w:t>
      </w:r>
      <w:r w:rsidR="001E26C7" w:rsidRPr="00FA79DD">
        <w:rPr>
          <w:noProof/>
        </w:rPr>
        <w:t>utilization</w:t>
      </w:r>
      <w:r w:rsidR="001E26C7">
        <w:t xml:space="preserve"> of modular components</w:t>
      </w:r>
      <w:r w:rsidR="00337B14">
        <w:t xml:space="preserve"> as illustrated in Figure 4.7</w:t>
      </w:r>
      <w:r w:rsidR="001E26C7">
        <w:t>.</w:t>
      </w:r>
      <w:r w:rsidR="001E26C7" w:rsidRPr="001E26C7">
        <w:t xml:space="preserve"> </w:t>
      </w:r>
    </w:p>
    <w:p w14:paraId="090716B6" w14:textId="36214597" w:rsidR="006A31F0" w:rsidRDefault="002F0E3E" w:rsidP="00284762">
      <w:pPr>
        <w:pStyle w:val="Style1"/>
        <w:numPr>
          <w:ilvl w:val="0"/>
          <w:numId w:val="20"/>
        </w:numPr>
        <w:tabs>
          <w:tab w:val="left" w:pos="540"/>
        </w:tabs>
        <w:ind w:left="270" w:hanging="90"/>
        <w:rPr>
          <w:szCs w:val="24"/>
        </w:rPr>
      </w:pPr>
      <w:bookmarkStart w:id="600" w:name="_Toc528692733"/>
      <w:bookmarkStart w:id="601" w:name="_Toc534709555"/>
      <w:r w:rsidRPr="00EA2B6E">
        <w:rPr>
          <w:b/>
        </w:rPr>
        <w:t>Organizational Responsibility in Promotion of Modularization</w:t>
      </w:r>
      <w:bookmarkEnd w:id="600"/>
      <w:bookmarkEnd w:id="601"/>
      <w:r w:rsidRPr="00EA2B6E">
        <w:rPr>
          <w:b/>
        </w:rPr>
        <w:t xml:space="preserve"> </w:t>
      </w:r>
    </w:p>
    <w:p w14:paraId="6A37408A" w14:textId="18580270" w:rsidR="009D0D54" w:rsidRDefault="00346665" w:rsidP="0040578C">
      <w:pPr>
        <w:pStyle w:val="Style1"/>
      </w:pPr>
      <w:r w:rsidRPr="00346665">
        <w:t xml:space="preserve">Professional </w:t>
      </w:r>
      <w:r w:rsidR="005F6D0C">
        <w:t>recommend</w:t>
      </w:r>
      <w:r w:rsidRPr="00346665">
        <w:t>ations</w:t>
      </w:r>
      <w:r>
        <w:t xml:space="preserve"> survey is important in order to find the solutions by itself from respondent professionals in deferent fields of the sector</w:t>
      </w:r>
      <w:r w:rsidR="006C6B45">
        <w:t xml:space="preserve">. </w:t>
      </w:r>
      <w:r w:rsidR="0027156A">
        <w:t xml:space="preserve">Based on </w:t>
      </w:r>
      <w:r w:rsidR="00337B14">
        <w:t>F</w:t>
      </w:r>
      <w:r w:rsidR="0027156A">
        <w:t>igure 4.</w:t>
      </w:r>
      <w:r w:rsidR="00337B14">
        <w:t>8</w:t>
      </w:r>
      <w:r w:rsidR="0027156A">
        <w:t xml:space="preserve"> analysis result a majority of respondents closest to thirty present reacted designer firm is the most responsible firm for promotion and utilization of modular components</w:t>
      </w:r>
      <w:r w:rsidR="007773E8">
        <w:t xml:space="preserve"> followed by fabricator with 2</w:t>
      </w:r>
      <w:r w:rsidR="00F47D26">
        <w:t>0</w:t>
      </w:r>
      <w:r w:rsidR="007773E8">
        <w:t xml:space="preserve">% of respondent’s professional </w:t>
      </w:r>
      <w:r w:rsidR="004A5190">
        <w:t>recommendation, even</w:t>
      </w:r>
      <w:r w:rsidR="00D51A8E">
        <w:t xml:space="preserve"> though both designer </w:t>
      </w:r>
      <w:r w:rsidR="00C15A0F">
        <w:t xml:space="preserve">firm </w:t>
      </w:r>
      <w:r w:rsidR="00D51A8E">
        <w:t xml:space="preserve">and </w:t>
      </w:r>
      <w:r w:rsidR="00C15A0F">
        <w:t>fabricator could</w:t>
      </w:r>
      <w:r w:rsidR="00F47D26">
        <w:t xml:space="preserve"> and should </w:t>
      </w:r>
      <w:r w:rsidR="00C15A0F">
        <w:t xml:space="preserve">play a role </w:t>
      </w:r>
      <w:r w:rsidR="00F47D26">
        <w:t xml:space="preserve">as voted by </w:t>
      </w:r>
      <w:r w:rsidR="00C15A0F">
        <w:t>about average stake relatively to other bodies</w:t>
      </w:r>
      <w:r w:rsidR="007773E8">
        <w:t xml:space="preserve">. </w:t>
      </w:r>
      <w:r w:rsidR="00F47D26">
        <w:t>Also</w:t>
      </w:r>
      <w:r w:rsidR="00FA79DD">
        <w:rPr>
          <w:noProof/>
        </w:rPr>
        <w:t>,</w:t>
      </w:r>
      <w:r w:rsidR="007773E8">
        <w:t xml:space="preserve"> </w:t>
      </w:r>
      <w:r w:rsidR="00C23FC1">
        <w:t xml:space="preserve">government and contractor role in promotion </w:t>
      </w:r>
      <w:r w:rsidR="00FA163A">
        <w:t xml:space="preserve">came </w:t>
      </w:r>
      <w:r w:rsidR="00C23FC1">
        <w:t xml:space="preserve">respectively in third and </w:t>
      </w:r>
      <w:r w:rsidR="00235955">
        <w:t>fourth</w:t>
      </w:r>
      <w:r w:rsidR="00C23FC1">
        <w:t xml:space="preserve"> place</w:t>
      </w:r>
      <w:r w:rsidR="009D0D54">
        <w:t xml:space="preserve">. </w:t>
      </w:r>
      <w:r w:rsidR="009D0D54">
        <w:rPr>
          <w:noProof/>
        </w:rPr>
        <w:t>The c</w:t>
      </w:r>
      <w:r w:rsidR="009D0D54" w:rsidRPr="00FA79DD">
        <w:rPr>
          <w:noProof/>
        </w:rPr>
        <w:t>onsultant</w:t>
      </w:r>
      <w:r w:rsidR="009D0D54">
        <w:t xml:space="preserve"> is the least role player which is recommended by few numbers of respondents relative to other bodies, but it has its role with little effort presided by client’s role which has 7% of the </w:t>
      </w:r>
      <w:r w:rsidR="009D0D54" w:rsidRPr="00FA79DD">
        <w:rPr>
          <w:noProof/>
        </w:rPr>
        <w:t>vote</w:t>
      </w:r>
      <w:r w:rsidR="009D0D54">
        <w:t xml:space="preserve"> by professionals from all disciplines</w:t>
      </w:r>
      <w:r w:rsidR="00C23FC1">
        <w:t xml:space="preserve">. </w:t>
      </w:r>
    </w:p>
    <w:p w14:paraId="4CA5BCCB" w14:textId="75AF637B" w:rsidR="006219CE" w:rsidRPr="00346665" w:rsidRDefault="009D0D54" w:rsidP="0040578C">
      <w:pPr>
        <w:pStyle w:val="Style1"/>
      </w:pPr>
      <w:r w:rsidRPr="00432710">
        <w:rPr>
          <w:noProof/>
        </w:rPr>
        <w:lastRenderedPageBreak/>
        <mc:AlternateContent>
          <mc:Choice Requires="wps">
            <w:drawing>
              <wp:anchor distT="0" distB="0" distL="114300" distR="114300" simplePos="0" relativeHeight="252484608" behindDoc="0" locked="0" layoutInCell="1" allowOverlap="1" wp14:anchorId="478BD597" wp14:editId="1D978E21">
                <wp:simplePos x="0" y="0"/>
                <wp:positionH relativeFrom="margin">
                  <wp:posOffset>9525</wp:posOffset>
                </wp:positionH>
                <wp:positionV relativeFrom="paragraph">
                  <wp:posOffset>2476500</wp:posOffset>
                </wp:positionV>
                <wp:extent cx="6057900" cy="504825"/>
                <wp:effectExtent l="0" t="0" r="0" b="9525"/>
                <wp:wrapSquare wrapText="bothSides"/>
                <wp:docPr id="90" name="Text Box 90"/>
                <wp:cNvGraphicFramePr/>
                <a:graphic xmlns:a="http://schemas.openxmlformats.org/drawingml/2006/main">
                  <a:graphicData uri="http://schemas.microsoft.com/office/word/2010/wordprocessingShape">
                    <wps:wsp>
                      <wps:cNvSpPr txBox="1"/>
                      <wps:spPr>
                        <a:xfrm>
                          <a:off x="0" y="0"/>
                          <a:ext cx="6057900" cy="504825"/>
                        </a:xfrm>
                        <a:prstGeom prst="rect">
                          <a:avLst/>
                        </a:prstGeom>
                        <a:solidFill>
                          <a:prstClr val="white"/>
                        </a:solidFill>
                        <a:ln>
                          <a:noFill/>
                        </a:ln>
                      </wps:spPr>
                      <wps:txbx>
                        <w:txbxContent>
                          <w:p w14:paraId="3A7FB6C7" w14:textId="77777777" w:rsidR="004119DD" w:rsidRPr="005F6D0C" w:rsidRDefault="004119DD" w:rsidP="009D0D54">
                            <w:pPr>
                              <w:pStyle w:val="Style1"/>
                              <w:ind w:left="2430" w:hanging="1260"/>
                              <w:jc w:val="left"/>
                              <w:rPr>
                                <w:rFonts w:eastAsia="Times New Roman"/>
                                <w:sz w:val="22"/>
                              </w:rPr>
                            </w:pPr>
                            <w:bookmarkStart w:id="602" w:name="_Hlk534558384"/>
                            <w:r w:rsidRPr="005F6D0C">
                              <w:rPr>
                                <w:b/>
                                <w:sz w:val="22"/>
                              </w:rPr>
                              <w:t>Figure 4.</w:t>
                            </w:r>
                            <w:r>
                              <w:rPr>
                                <w:b/>
                                <w:sz w:val="22"/>
                              </w:rPr>
                              <w:t xml:space="preserve">8:  </w:t>
                            </w:r>
                            <w:r>
                              <w:rPr>
                                <w:rFonts w:eastAsia="Times New Roman"/>
                                <w:sz w:val="22"/>
                              </w:rPr>
                              <w:t xml:space="preserve"> </w:t>
                            </w:r>
                            <w:r w:rsidRPr="005F6D0C">
                              <w:rPr>
                                <w:rFonts w:eastAsia="Times New Roman"/>
                                <w:sz w:val="22"/>
                              </w:rPr>
                              <w:t>Organizational Responsibility in promotion of Modularization</w:t>
                            </w:r>
                            <w:r>
                              <w:rPr>
                                <w:rFonts w:eastAsia="Times New Roman"/>
                                <w:sz w:val="22"/>
                              </w:rPr>
                              <w:t xml:space="preserve"> </w:t>
                            </w:r>
                          </w:p>
                          <w:bookmarkEnd w:id="602"/>
                          <w:p w14:paraId="5093C6E9" w14:textId="77777777" w:rsidR="004119DD" w:rsidRPr="005F6D0C" w:rsidRDefault="004119DD" w:rsidP="009D0D54">
                            <w:pPr>
                              <w:ind w:left="1440" w:hanging="1440"/>
                              <w:rPr>
                                <w:rFonts w:eastAsia="Times New Roman" w:cs="Arial"/>
                                <w:b w:val="0"/>
                                <w:color w:val="auto"/>
                                <w:sz w:val="22"/>
                                <w:szCs w:val="24"/>
                              </w:rPr>
                            </w:pPr>
                          </w:p>
                          <w:p w14:paraId="5042B195" w14:textId="77777777" w:rsidR="004119DD" w:rsidRPr="005F6D0C" w:rsidRDefault="004119DD" w:rsidP="009D0D54">
                            <w:pPr>
                              <w:ind w:left="1440" w:hanging="1440"/>
                              <w:rPr>
                                <w:rFonts w:cs="Arial"/>
                                <w:b w:val="0"/>
                                <w:color w:val="000000"/>
                                <w:sz w:val="20"/>
                                <w:szCs w:val="24"/>
                              </w:rPr>
                            </w:pPr>
                          </w:p>
                          <w:p w14:paraId="29A39246" w14:textId="77777777" w:rsidR="004119DD" w:rsidRPr="005F6D0C" w:rsidRDefault="004119DD" w:rsidP="009D0D5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8BD597" id="Text Box 90" o:spid="_x0000_s1238" type="#_x0000_t202" style="position:absolute;left:0;text-align:left;margin-left:.75pt;margin-top:195pt;width:477pt;height:39.75pt;z-index:25248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" stroked="f">
                <v:textbox inset="0,0,0,0">
                  <w:txbxContent>
                    <w:p w14:paraId="3A7FB6C7" w14:textId="77777777" w:rsidR="004119DD" w:rsidRPr="005F6D0C" w:rsidRDefault="004119DD" w:rsidP="009D0D54">
                      <w:pPr>
                        <w:pStyle w:val="Style1"/>
                        <w:ind w:left="2430" w:hanging="1260"/>
                        <w:jc w:val="left"/>
                        <w:rPr>
                          <w:rFonts w:eastAsia="Times New Roman"/>
                          <w:sz w:val="22"/>
                        </w:rPr>
                      </w:pPr>
                      <w:bookmarkStart w:id="603" w:name="_Hlk534558384"/>
                      <w:r w:rsidRPr="005F6D0C">
                        <w:rPr>
                          <w:b/>
                          <w:sz w:val="22"/>
                        </w:rPr>
                        <w:t>Figure 4.</w:t>
                      </w:r>
                      <w:r>
                        <w:rPr>
                          <w:b/>
                          <w:sz w:val="22"/>
                        </w:rPr>
                        <w:t xml:space="preserve">8:  </w:t>
                      </w:r>
                      <w:r>
                        <w:rPr>
                          <w:rFonts w:eastAsia="Times New Roman"/>
                          <w:sz w:val="22"/>
                        </w:rPr>
                        <w:t xml:space="preserve"> </w:t>
                      </w:r>
                      <w:r w:rsidRPr="005F6D0C">
                        <w:rPr>
                          <w:rFonts w:eastAsia="Times New Roman"/>
                          <w:sz w:val="22"/>
                        </w:rPr>
                        <w:t>Organizational Responsibility in promotion of Modularization</w:t>
                      </w:r>
                      <w:r>
                        <w:rPr>
                          <w:rFonts w:eastAsia="Times New Roman"/>
                          <w:sz w:val="22"/>
                        </w:rPr>
                        <w:t xml:space="preserve"> </w:t>
                      </w:r>
                    </w:p>
                    <w:bookmarkEnd w:id="603"/>
                    <w:p w14:paraId="5093C6E9" w14:textId="77777777" w:rsidR="004119DD" w:rsidRPr="005F6D0C" w:rsidRDefault="004119DD" w:rsidP="009D0D54">
                      <w:pPr>
                        <w:ind w:left="1440" w:hanging="1440"/>
                        <w:rPr>
                          <w:rFonts w:eastAsia="Times New Roman" w:cs="Arial"/>
                          <w:b w:val="0"/>
                          <w:color w:val="auto"/>
                          <w:sz w:val="22"/>
                          <w:szCs w:val="24"/>
                        </w:rPr>
                      </w:pPr>
                    </w:p>
                    <w:p w14:paraId="5042B195" w14:textId="77777777" w:rsidR="004119DD" w:rsidRPr="005F6D0C" w:rsidRDefault="004119DD" w:rsidP="009D0D54">
                      <w:pPr>
                        <w:ind w:left="1440" w:hanging="1440"/>
                        <w:rPr>
                          <w:rFonts w:cs="Arial"/>
                          <w:b w:val="0"/>
                          <w:color w:val="000000"/>
                          <w:sz w:val="20"/>
                          <w:szCs w:val="24"/>
                        </w:rPr>
                      </w:pPr>
                    </w:p>
                    <w:p w14:paraId="29A39246" w14:textId="77777777" w:rsidR="004119DD" w:rsidRPr="005F6D0C" w:rsidRDefault="004119DD" w:rsidP="009D0D54">
                      <w:pPr>
                        <w:pStyle w:val="Heading1"/>
                        <w:ind w:left="1440" w:hanging="1440"/>
                        <w:jc w:val="left"/>
                        <w:rPr>
                          <w:sz w:val="22"/>
                        </w:rPr>
                      </w:pPr>
                    </w:p>
                  </w:txbxContent>
                </v:textbox>
                <w10:wrap type="square" anchorx="margin"/>
              </v:shape>
            </w:pict>
          </mc:Fallback>
        </mc:AlternateContent>
      </w:r>
      <w:r w:rsidRPr="003728CD">
        <w:rPr>
          <w:noProof/>
        </w:rPr>
        <w:drawing>
          <wp:anchor distT="0" distB="0" distL="114300" distR="114300" simplePos="0" relativeHeight="252399616" behindDoc="0" locked="0" layoutInCell="1" allowOverlap="1" wp14:anchorId="5425BC9C" wp14:editId="5A3445E1">
            <wp:simplePos x="0" y="0"/>
            <wp:positionH relativeFrom="column">
              <wp:posOffset>9525</wp:posOffset>
            </wp:positionH>
            <wp:positionV relativeFrom="paragraph">
              <wp:posOffset>266065</wp:posOffset>
            </wp:positionV>
            <wp:extent cx="6000750" cy="2085975"/>
            <wp:effectExtent l="0" t="0" r="0" b="0"/>
            <wp:wrapSquare wrapText="bothSides"/>
            <wp:docPr id="633"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14:sizeRelH relativeFrom="margin">
              <wp14:pctWidth>0</wp14:pctWidth>
            </wp14:sizeRelH>
            <wp14:sizeRelV relativeFrom="margin">
              <wp14:pctHeight>0</wp14:pctHeight>
            </wp14:sizeRelV>
          </wp:anchor>
        </w:drawing>
      </w:r>
    </w:p>
    <w:p w14:paraId="2A544865" w14:textId="54A3527B" w:rsidR="00FE70E1" w:rsidRPr="00337B14" w:rsidRDefault="00F50E3B" w:rsidP="00284762">
      <w:pPr>
        <w:pStyle w:val="Style1"/>
        <w:numPr>
          <w:ilvl w:val="0"/>
          <w:numId w:val="20"/>
        </w:numPr>
        <w:tabs>
          <w:tab w:val="left" w:pos="540"/>
        </w:tabs>
        <w:ind w:left="360" w:hanging="90"/>
      </w:pPr>
      <w:bookmarkStart w:id="604" w:name="_Toc528692734"/>
      <w:bookmarkStart w:id="605" w:name="_Toc534709556"/>
      <w:r w:rsidRPr="00337B14">
        <w:rPr>
          <w:b/>
        </w:rPr>
        <w:t>Professional</w:t>
      </w:r>
      <w:r w:rsidR="00FE70E1" w:rsidRPr="00337B14">
        <w:rPr>
          <w:b/>
        </w:rPr>
        <w:t xml:space="preserve"> Responsibility in Promotion of Modularization</w:t>
      </w:r>
      <w:bookmarkEnd w:id="604"/>
      <w:bookmarkEnd w:id="605"/>
      <w:r w:rsidR="00FE70E1" w:rsidRPr="00337B14">
        <w:t xml:space="preserve"> </w:t>
      </w:r>
    </w:p>
    <w:p w14:paraId="5E3C38F8" w14:textId="56B237F2" w:rsidR="005255BF" w:rsidRDefault="009D0D54" w:rsidP="0040578C">
      <w:pPr>
        <w:pStyle w:val="Style1"/>
      </w:pPr>
      <w:r w:rsidRPr="00432710">
        <w:rPr>
          <w:b/>
          <w:noProof/>
        </w:rPr>
        <mc:AlternateContent>
          <mc:Choice Requires="wps">
            <w:drawing>
              <wp:anchor distT="0" distB="0" distL="114300" distR="114300" simplePos="0" relativeHeight="251851776" behindDoc="0" locked="0" layoutInCell="1" allowOverlap="1" wp14:anchorId="6066E428" wp14:editId="2269A3EE">
                <wp:simplePos x="0" y="0"/>
                <wp:positionH relativeFrom="margin">
                  <wp:posOffset>123825</wp:posOffset>
                </wp:positionH>
                <wp:positionV relativeFrom="paragraph">
                  <wp:posOffset>5074920</wp:posOffset>
                </wp:positionV>
                <wp:extent cx="6019800" cy="657225"/>
                <wp:effectExtent l="0" t="0" r="0" b="9525"/>
                <wp:wrapSquare wrapText="bothSides"/>
                <wp:docPr id="159" name="Text Box 159"/>
                <wp:cNvGraphicFramePr/>
                <a:graphic xmlns:a="http://schemas.openxmlformats.org/drawingml/2006/main">
                  <a:graphicData uri="http://schemas.microsoft.com/office/word/2010/wordprocessingShape">
                    <wps:wsp>
                      <wps:cNvSpPr txBox="1"/>
                      <wps:spPr>
                        <a:xfrm>
                          <a:off x="0" y="0"/>
                          <a:ext cx="6019800" cy="657225"/>
                        </a:xfrm>
                        <a:prstGeom prst="rect">
                          <a:avLst/>
                        </a:prstGeom>
                        <a:solidFill>
                          <a:prstClr val="white"/>
                        </a:solidFill>
                        <a:ln>
                          <a:noFill/>
                        </a:ln>
                      </wps:spPr>
                      <wps:txbx>
                        <w:txbxContent>
                          <w:p w14:paraId="1B4BCEE7" w14:textId="61806ECB" w:rsidR="004119DD" w:rsidRPr="00AA7D25" w:rsidRDefault="004119DD" w:rsidP="009666DC">
                            <w:pPr>
                              <w:pStyle w:val="Style1"/>
                              <w:tabs>
                                <w:tab w:val="left" w:pos="90"/>
                              </w:tabs>
                              <w:ind w:left="1890" w:right="570" w:hanging="1260"/>
                              <w:jc w:val="left"/>
                              <w:rPr>
                                <w:rFonts w:eastAsia="Times New Roman"/>
                                <w:sz w:val="22"/>
                              </w:rPr>
                            </w:pPr>
                            <w:bookmarkStart w:id="606" w:name="_Hlk534558409"/>
                            <w:r w:rsidRPr="00AA7D25">
                              <w:rPr>
                                <w:b/>
                                <w:sz w:val="22"/>
                              </w:rPr>
                              <w:t>Figure 4.</w:t>
                            </w:r>
                            <w:r>
                              <w:rPr>
                                <w:b/>
                                <w:sz w:val="22"/>
                              </w:rPr>
                              <w:t>9:</w:t>
                            </w:r>
                            <w:r w:rsidRPr="00AA7D25">
                              <w:rPr>
                                <w:i/>
                                <w:sz w:val="22"/>
                              </w:rPr>
                              <w:t xml:space="preserve">  </w:t>
                            </w:r>
                            <w:r>
                              <w:rPr>
                                <w:rFonts w:eastAsia="Times New Roman"/>
                                <w:sz w:val="22"/>
                              </w:rPr>
                              <w:t xml:space="preserve"> </w:t>
                            </w:r>
                            <w:r w:rsidRPr="00AA7D25">
                              <w:rPr>
                                <w:rFonts w:eastAsia="Times New Roman"/>
                                <w:sz w:val="22"/>
                              </w:rPr>
                              <w:t>Professional Responsibility in promotion of Modularization</w:t>
                            </w:r>
                            <w:r>
                              <w:rPr>
                                <w:rFonts w:eastAsia="Times New Roman"/>
                                <w:sz w:val="22"/>
                              </w:rPr>
                              <w:t xml:space="preserve"> by User Site Managers Recommendation </w:t>
                            </w:r>
                          </w:p>
                          <w:bookmarkEnd w:id="606"/>
                          <w:p w14:paraId="464D3F98" w14:textId="77777777" w:rsidR="004119DD" w:rsidRPr="00AA7D25" w:rsidRDefault="004119DD" w:rsidP="004421D3">
                            <w:pPr>
                              <w:ind w:left="1440" w:hanging="1440"/>
                              <w:rPr>
                                <w:rFonts w:eastAsia="Times New Roman" w:cs="Arial"/>
                                <w:b w:val="0"/>
                                <w:color w:val="auto"/>
                                <w:sz w:val="22"/>
                                <w:szCs w:val="24"/>
                              </w:rPr>
                            </w:pPr>
                          </w:p>
                          <w:p w14:paraId="1C8D9598" w14:textId="77777777" w:rsidR="004119DD" w:rsidRPr="00AA7D25" w:rsidRDefault="004119DD" w:rsidP="004421D3">
                            <w:pPr>
                              <w:ind w:left="1440" w:hanging="1440"/>
                              <w:rPr>
                                <w:rFonts w:cs="Arial"/>
                                <w:b w:val="0"/>
                                <w:color w:val="000000"/>
                                <w:sz w:val="20"/>
                                <w:szCs w:val="24"/>
                              </w:rPr>
                            </w:pPr>
                          </w:p>
                          <w:p w14:paraId="7EB0A6DB" w14:textId="77777777" w:rsidR="004119DD" w:rsidRPr="00AA7D25" w:rsidRDefault="004119DD" w:rsidP="004421D3">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6E428" id="Text Box 159" o:spid="_x0000_s1239" type="#_x0000_t202" style="position:absolute;left:0;text-align:left;margin-left:9.75pt;margin-top:399.6pt;width:474pt;height:51.75pt;z-index:251851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" stroked="f">
                <v:textbox inset="0,0,0,0">
                  <w:txbxContent>
                    <w:p w14:paraId="1B4BCEE7" w14:textId="61806ECB" w:rsidR="004119DD" w:rsidRPr="00AA7D25" w:rsidRDefault="004119DD" w:rsidP="009666DC">
                      <w:pPr>
                        <w:pStyle w:val="Style1"/>
                        <w:tabs>
                          <w:tab w:val="left" w:pos="90"/>
                        </w:tabs>
                        <w:ind w:left="1890" w:right="570" w:hanging="1260"/>
                        <w:jc w:val="left"/>
                        <w:rPr>
                          <w:rFonts w:eastAsia="Times New Roman"/>
                          <w:sz w:val="22"/>
                        </w:rPr>
                      </w:pPr>
                      <w:bookmarkStart w:id="607" w:name="_Hlk534558409"/>
                      <w:r w:rsidRPr="00AA7D25">
                        <w:rPr>
                          <w:b/>
                          <w:sz w:val="22"/>
                        </w:rPr>
                        <w:t>Figure 4.</w:t>
                      </w:r>
                      <w:r>
                        <w:rPr>
                          <w:b/>
                          <w:sz w:val="22"/>
                        </w:rPr>
                        <w:t>9:</w:t>
                      </w:r>
                      <w:r w:rsidRPr="00AA7D25">
                        <w:rPr>
                          <w:i/>
                          <w:sz w:val="22"/>
                        </w:rPr>
                        <w:t xml:space="preserve">  </w:t>
                      </w:r>
                      <w:r>
                        <w:rPr>
                          <w:rFonts w:eastAsia="Times New Roman"/>
                          <w:sz w:val="22"/>
                        </w:rPr>
                        <w:t xml:space="preserve"> </w:t>
                      </w:r>
                      <w:r w:rsidRPr="00AA7D25">
                        <w:rPr>
                          <w:rFonts w:eastAsia="Times New Roman"/>
                          <w:sz w:val="22"/>
                        </w:rPr>
                        <w:t>Professional Responsibility in promotion of Modularization</w:t>
                      </w:r>
                      <w:r>
                        <w:rPr>
                          <w:rFonts w:eastAsia="Times New Roman"/>
                          <w:sz w:val="22"/>
                        </w:rPr>
                        <w:t xml:space="preserve"> by User Site Managers Recommendation </w:t>
                      </w:r>
                    </w:p>
                    <w:bookmarkEnd w:id="607"/>
                    <w:p w14:paraId="464D3F98" w14:textId="77777777" w:rsidR="004119DD" w:rsidRPr="00AA7D25" w:rsidRDefault="004119DD" w:rsidP="004421D3">
                      <w:pPr>
                        <w:ind w:left="1440" w:hanging="1440"/>
                        <w:rPr>
                          <w:rFonts w:eastAsia="Times New Roman" w:cs="Arial"/>
                          <w:b w:val="0"/>
                          <w:color w:val="auto"/>
                          <w:sz w:val="22"/>
                          <w:szCs w:val="24"/>
                        </w:rPr>
                      </w:pPr>
                    </w:p>
                    <w:p w14:paraId="1C8D9598" w14:textId="77777777" w:rsidR="004119DD" w:rsidRPr="00AA7D25" w:rsidRDefault="004119DD" w:rsidP="004421D3">
                      <w:pPr>
                        <w:ind w:left="1440" w:hanging="1440"/>
                        <w:rPr>
                          <w:rFonts w:cs="Arial"/>
                          <w:b w:val="0"/>
                          <w:color w:val="000000"/>
                          <w:sz w:val="20"/>
                          <w:szCs w:val="24"/>
                        </w:rPr>
                      </w:pPr>
                    </w:p>
                    <w:p w14:paraId="7EB0A6DB" w14:textId="77777777" w:rsidR="004119DD" w:rsidRPr="00AA7D25" w:rsidRDefault="004119DD" w:rsidP="004421D3">
                      <w:pPr>
                        <w:pStyle w:val="Heading1"/>
                        <w:ind w:left="1440" w:hanging="1440"/>
                        <w:jc w:val="left"/>
                        <w:rPr>
                          <w:sz w:val="22"/>
                        </w:rPr>
                      </w:pPr>
                    </w:p>
                  </w:txbxContent>
                </v:textbox>
                <w10:wrap type="square" anchorx="margin"/>
              </v:shape>
            </w:pict>
          </mc:Fallback>
        </mc:AlternateContent>
      </w:r>
      <w:r w:rsidRPr="00337B14">
        <w:rPr>
          <w:b/>
          <w:noProof/>
        </w:rPr>
        <w:drawing>
          <wp:anchor distT="0" distB="0" distL="114300" distR="114300" simplePos="0" relativeHeight="251847680" behindDoc="0" locked="0" layoutInCell="1" allowOverlap="1" wp14:anchorId="55FF8C6E" wp14:editId="49C2971C">
            <wp:simplePos x="0" y="0"/>
            <wp:positionH relativeFrom="column">
              <wp:posOffset>9525</wp:posOffset>
            </wp:positionH>
            <wp:positionV relativeFrom="paragraph">
              <wp:posOffset>1775460</wp:posOffset>
            </wp:positionV>
            <wp:extent cx="6019800" cy="3209925"/>
            <wp:effectExtent l="0" t="0" r="0" b="0"/>
            <wp:wrapSquare wrapText="bothSides"/>
            <wp:docPr id="178"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14:sizeRelH relativeFrom="margin">
              <wp14:pctWidth>0</wp14:pctWidth>
            </wp14:sizeRelH>
            <wp14:sizeRelV relativeFrom="margin">
              <wp14:pctHeight>0</wp14:pctHeight>
            </wp14:sizeRelV>
          </wp:anchor>
        </w:drawing>
      </w:r>
      <w:r w:rsidR="002D30E6" w:rsidRPr="002D30E6">
        <w:t xml:space="preserve">Professionals </w:t>
      </w:r>
      <w:r w:rsidR="002D30E6" w:rsidRPr="00FA79DD">
        <w:rPr>
          <w:noProof/>
        </w:rPr>
        <w:t>play</w:t>
      </w:r>
      <w:r w:rsidR="002D30E6" w:rsidRPr="002D30E6">
        <w:t xml:space="preserve"> a </w:t>
      </w:r>
      <w:r w:rsidR="002D30E6">
        <w:t xml:space="preserve">greater </w:t>
      </w:r>
      <w:r w:rsidR="002D30E6" w:rsidRPr="002D30E6">
        <w:t xml:space="preserve">role in </w:t>
      </w:r>
      <w:r w:rsidR="002D30E6">
        <w:t xml:space="preserve">both creation and implementation of modularization of building systems, in which all professional disciplines who has a </w:t>
      </w:r>
      <w:r w:rsidR="008D08E4">
        <w:t xml:space="preserve">job </w:t>
      </w:r>
      <w:r w:rsidR="002D30E6">
        <w:t xml:space="preserve">in </w:t>
      </w:r>
      <w:r w:rsidR="008D08E4">
        <w:t xml:space="preserve">building construction sector has its own role in </w:t>
      </w:r>
      <w:r w:rsidR="00FA79DD">
        <w:t xml:space="preserve">a </w:t>
      </w:r>
      <w:r w:rsidR="008D08E4" w:rsidRPr="00FA79DD">
        <w:rPr>
          <w:noProof/>
        </w:rPr>
        <w:t>broad</w:t>
      </w:r>
      <w:r w:rsidR="008D08E4">
        <w:t xml:space="preserve"> or narrow manner to propel this sector with modular building system. </w:t>
      </w:r>
      <w:r w:rsidR="00AA7D25">
        <w:t>Out of</w:t>
      </w:r>
      <w:r w:rsidR="008D08E4">
        <w:t xml:space="preserve"> </w:t>
      </w:r>
      <w:r w:rsidR="00AA7D25">
        <w:t xml:space="preserve">59 user </w:t>
      </w:r>
      <w:r w:rsidR="008D08E4">
        <w:t>respondents</w:t>
      </w:r>
      <w:r w:rsidR="00AA7D25">
        <w:t>,</w:t>
      </w:r>
      <w:r w:rsidR="008D08E4">
        <w:t xml:space="preserve"> </w:t>
      </w:r>
      <w:r w:rsidR="00AA7D25">
        <w:t xml:space="preserve">by </w:t>
      </w:r>
      <w:r w:rsidR="00C91583">
        <w:t>2</w:t>
      </w:r>
      <w:r w:rsidR="00AA7D25">
        <w:t>4</w:t>
      </w:r>
      <w:r w:rsidR="00C91583">
        <w:t xml:space="preserve">% of </w:t>
      </w:r>
      <w:r w:rsidR="008D08E4">
        <w:t xml:space="preserve">majority it has been believed that </w:t>
      </w:r>
      <w:r w:rsidR="00C91583">
        <w:t xml:space="preserve">structural engineers have a greater role in </w:t>
      </w:r>
      <w:r w:rsidR="00FA79DD">
        <w:t xml:space="preserve">the </w:t>
      </w:r>
      <w:r w:rsidR="00C91583" w:rsidRPr="00FA79DD">
        <w:rPr>
          <w:noProof/>
        </w:rPr>
        <w:t>promotion</w:t>
      </w:r>
      <w:r w:rsidR="00C91583">
        <w:t xml:space="preserve"> and develop</w:t>
      </w:r>
      <w:r w:rsidR="00D935DC">
        <w:t>ment of</w:t>
      </w:r>
      <w:r w:rsidR="00C91583">
        <w:t xml:space="preserve"> modular building system and components.</w:t>
      </w:r>
      <w:r w:rsidR="008450C7">
        <w:t xml:space="preserve"> </w:t>
      </w:r>
      <w:r w:rsidR="00180D40">
        <w:t>In second</w:t>
      </w:r>
      <w:r w:rsidR="00D935DC">
        <w:t xml:space="preserve"> place</w:t>
      </w:r>
      <w:r w:rsidR="00180D40">
        <w:t xml:space="preserve"> by vote architects have </w:t>
      </w:r>
      <w:r w:rsidR="00FA79DD">
        <w:t xml:space="preserve">a </w:t>
      </w:r>
      <w:r w:rsidR="00180D40" w:rsidRPr="00FA79DD">
        <w:rPr>
          <w:noProof/>
        </w:rPr>
        <w:t>role</w:t>
      </w:r>
      <w:r w:rsidR="00180D40">
        <w:t xml:space="preserve"> in promotions of the sector followed by company managers</w:t>
      </w:r>
      <w:r w:rsidR="0028316B">
        <w:t xml:space="preserve">, </w:t>
      </w:r>
      <w:r w:rsidR="00180D40">
        <w:t>site engineers and construction managers.</w:t>
      </w:r>
      <w:r w:rsidR="00265BA5">
        <w:t xml:space="preserve"> </w:t>
      </w:r>
    </w:p>
    <w:p w14:paraId="500923A4" w14:textId="56DB7F4A" w:rsidR="004A775C" w:rsidRDefault="009D0D54" w:rsidP="0040578C">
      <w:pPr>
        <w:pStyle w:val="Style1"/>
      </w:pPr>
      <w:r>
        <w:lastRenderedPageBreak/>
        <w:t>A</w:t>
      </w:r>
      <w:r w:rsidR="004A775C">
        <w:t xml:space="preserve">nalysis </w:t>
      </w:r>
      <w:r>
        <w:t>in</w:t>
      </w:r>
      <w:r w:rsidR="004A775C">
        <w:t xml:space="preserve"> </w:t>
      </w:r>
      <w:r w:rsidR="009666DC">
        <w:t>F</w:t>
      </w:r>
      <w:r w:rsidR="004A775C">
        <w:t>igure 4.</w:t>
      </w:r>
      <w:r w:rsidR="009666DC">
        <w:t>9</w:t>
      </w:r>
      <w:r w:rsidR="00D935DC">
        <w:t xml:space="preserve"> </w:t>
      </w:r>
      <w:r w:rsidR="004A775C">
        <w:t xml:space="preserve">shows both professionals in design firms and on-site work has a majority of </w:t>
      </w:r>
      <w:r w:rsidR="00FA79DD">
        <w:t xml:space="preserve">a </w:t>
      </w:r>
      <w:r w:rsidR="004A775C" w:rsidRPr="00FA79DD">
        <w:rPr>
          <w:noProof/>
        </w:rPr>
        <w:t>role</w:t>
      </w:r>
      <w:r w:rsidR="004A775C">
        <w:t xml:space="preserve"> in promotion and utilization of modular building systems</w:t>
      </w:r>
      <w:r w:rsidR="0028316B">
        <w:t xml:space="preserve">, </w:t>
      </w:r>
      <w:r w:rsidR="00D935DC">
        <w:t>incase</w:t>
      </w:r>
      <w:r w:rsidR="004A775C">
        <w:t xml:space="preserve"> by </w:t>
      </w:r>
      <w:r w:rsidR="00FA79DD">
        <w:t xml:space="preserve">a </w:t>
      </w:r>
      <w:r w:rsidR="004A775C" w:rsidRPr="00FA79DD">
        <w:rPr>
          <w:noProof/>
        </w:rPr>
        <w:t>majority</w:t>
      </w:r>
      <w:r w:rsidR="004A775C">
        <w:t xml:space="preserve"> number of respondent’s recommendation structural engineers and </w:t>
      </w:r>
      <w:r w:rsidR="00D935DC">
        <w:t>architects’</w:t>
      </w:r>
      <w:r w:rsidR="004A775C">
        <w:t xml:space="preserve"> professions that engage</w:t>
      </w:r>
      <w:r w:rsidR="00D935DC">
        <w:t>d</w:t>
      </w:r>
      <w:r w:rsidR="004A775C">
        <w:t xml:space="preserve"> works most probably in design offices has a role on the case.</w:t>
      </w:r>
    </w:p>
    <w:p w14:paraId="1B99CEB4" w14:textId="3E3AC111" w:rsidR="000E65AC" w:rsidRDefault="00FC01DB" w:rsidP="00284762">
      <w:pPr>
        <w:pStyle w:val="Style1"/>
        <w:numPr>
          <w:ilvl w:val="0"/>
          <w:numId w:val="20"/>
        </w:numPr>
        <w:tabs>
          <w:tab w:val="left" w:pos="540"/>
        </w:tabs>
        <w:ind w:left="360" w:hanging="90"/>
        <w:rPr>
          <w:szCs w:val="24"/>
        </w:rPr>
      </w:pPr>
      <w:bookmarkStart w:id="608" w:name="_Toc347315668"/>
      <w:bookmarkStart w:id="609" w:name="_Toc528692737"/>
      <w:bookmarkStart w:id="610" w:name="_Toc534709558"/>
      <w:r w:rsidRPr="00823142">
        <w:rPr>
          <w:b/>
        </w:rPr>
        <w:t xml:space="preserve">Understanding of Modular Construction </w:t>
      </w:r>
      <w:bookmarkEnd w:id="608"/>
      <w:bookmarkEnd w:id="609"/>
      <w:bookmarkEnd w:id="610"/>
    </w:p>
    <w:p w14:paraId="13F5CC56" w14:textId="40F2B104" w:rsidR="00C06E65" w:rsidRDefault="00A352E0" w:rsidP="0040578C">
      <w:pPr>
        <w:pStyle w:val="Style1"/>
      </w:pPr>
      <w:r>
        <w:t>P</w:t>
      </w:r>
      <w:r w:rsidR="002F4BE2">
        <w:t>rofessional</w:t>
      </w:r>
      <w:r w:rsidR="00627813">
        <w:t>s</w:t>
      </w:r>
      <w:r w:rsidR="002F4BE2">
        <w:t xml:space="preserve"> engaging on building construction </w:t>
      </w:r>
      <w:r w:rsidR="00627813">
        <w:t xml:space="preserve">industry </w:t>
      </w:r>
      <w:r w:rsidR="002F4BE2">
        <w:t xml:space="preserve">sector their understanding </w:t>
      </w:r>
      <w:r w:rsidR="00627813">
        <w:t xml:space="preserve">towards the concept of modular building systems and technologies could and would affect </w:t>
      </w:r>
      <w:r w:rsidR="00627813" w:rsidRPr="00FA79DD">
        <w:rPr>
          <w:noProof/>
        </w:rPr>
        <w:t>utilization</w:t>
      </w:r>
      <w:r w:rsidR="00627813">
        <w:t xml:space="preserve"> of the system, in </w:t>
      </w:r>
      <w:r w:rsidR="00FA79DD">
        <w:t>an</w:t>
      </w:r>
      <w:r w:rsidR="00627813" w:rsidRPr="00FA79DD">
        <w:rPr>
          <w:noProof/>
        </w:rPr>
        <w:t>other way</w:t>
      </w:r>
      <w:r w:rsidR="00627813">
        <w:t xml:space="preserve"> </w:t>
      </w:r>
      <w:r w:rsidR="00DB573E">
        <w:t>without</w:t>
      </w:r>
      <w:r w:rsidR="00627813">
        <w:t xml:space="preserve"> the knowledge of workers on the sector </w:t>
      </w:r>
      <w:r w:rsidR="00627813" w:rsidRPr="00FA79DD">
        <w:rPr>
          <w:noProof/>
        </w:rPr>
        <w:t>it</w:t>
      </w:r>
      <w:r w:rsidR="00FA79DD">
        <w:rPr>
          <w:noProof/>
        </w:rPr>
        <w:t>'</w:t>
      </w:r>
      <w:r w:rsidR="00627813" w:rsidRPr="00FA79DD">
        <w:rPr>
          <w:noProof/>
        </w:rPr>
        <w:t>s</w:t>
      </w:r>
      <w:r w:rsidR="00627813">
        <w:t xml:space="preserve"> challenging in </w:t>
      </w:r>
      <w:r w:rsidR="00FA79DD">
        <w:t xml:space="preserve">an </w:t>
      </w:r>
      <w:r w:rsidR="00627813" w:rsidRPr="00FA79DD">
        <w:rPr>
          <w:noProof/>
        </w:rPr>
        <w:t>adaptation</w:t>
      </w:r>
      <w:r w:rsidR="00627813">
        <w:t xml:space="preserve"> of modular building systems.</w:t>
      </w:r>
      <w:r w:rsidR="004D2583">
        <w:t xml:space="preserve"> </w:t>
      </w:r>
      <w:r w:rsidR="00627813" w:rsidRPr="00627813">
        <w:t xml:space="preserve">In this </w:t>
      </w:r>
      <w:r w:rsidR="00627813" w:rsidRPr="00FA79DD">
        <w:rPr>
          <w:noProof/>
        </w:rPr>
        <w:t>case</w:t>
      </w:r>
      <w:r w:rsidR="00FA79DD">
        <w:rPr>
          <w:noProof/>
        </w:rPr>
        <w:t>,</w:t>
      </w:r>
      <w:r w:rsidR="00627813" w:rsidRPr="00627813">
        <w:t xml:space="preserve"> </w:t>
      </w:r>
      <w:r w:rsidR="00635E01">
        <w:t>it’s</w:t>
      </w:r>
      <w:r w:rsidR="00627813">
        <w:t xml:space="preserve"> useful to </w:t>
      </w:r>
      <w:r w:rsidR="00F55F72">
        <w:t>study understandings</w:t>
      </w:r>
      <w:r w:rsidR="004D2583">
        <w:t xml:space="preserve"> of the concept with</w:t>
      </w:r>
      <w:r w:rsidR="00F810E2">
        <w:t xml:space="preserve"> </w:t>
      </w:r>
      <w:r w:rsidR="00F55F72">
        <w:t>worker professionals</w:t>
      </w:r>
      <w:r w:rsidR="004D2583">
        <w:t xml:space="preserve"> participated in the industry. </w:t>
      </w:r>
    </w:p>
    <w:p w14:paraId="1F438197" w14:textId="25819F56" w:rsidR="00147BDC" w:rsidRDefault="009D0D54" w:rsidP="0040578C">
      <w:pPr>
        <w:pStyle w:val="Style1"/>
      </w:pPr>
      <w:r w:rsidRPr="002F4BE2">
        <w:rPr>
          <w:noProof/>
        </w:rPr>
        <mc:AlternateContent>
          <mc:Choice Requires="wps">
            <w:drawing>
              <wp:anchor distT="0" distB="0" distL="114300" distR="114300" simplePos="0" relativeHeight="251858944" behindDoc="0" locked="0" layoutInCell="1" allowOverlap="1" wp14:anchorId="37A29602" wp14:editId="492BE91C">
                <wp:simplePos x="0" y="0"/>
                <wp:positionH relativeFrom="margin">
                  <wp:posOffset>85725</wp:posOffset>
                </wp:positionH>
                <wp:positionV relativeFrom="paragraph">
                  <wp:posOffset>3861435</wp:posOffset>
                </wp:positionV>
                <wp:extent cx="5981700" cy="476250"/>
                <wp:effectExtent l="0" t="0" r="0" b="0"/>
                <wp:wrapSquare wrapText="bothSides"/>
                <wp:docPr id="181" name="Text Box 181"/>
                <wp:cNvGraphicFramePr/>
                <a:graphic xmlns:a="http://schemas.openxmlformats.org/drawingml/2006/main">
                  <a:graphicData uri="http://schemas.microsoft.com/office/word/2010/wordprocessingShape">
                    <wps:wsp>
                      <wps:cNvSpPr txBox="1"/>
                      <wps:spPr>
                        <a:xfrm>
                          <a:off x="0" y="0"/>
                          <a:ext cx="5981700" cy="476250"/>
                        </a:xfrm>
                        <a:prstGeom prst="rect">
                          <a:avLst/>
                        </a:prstGeom>
                        <a:solidFill>
                          <a:prstClr val="white"/>
                        </a:solidFill>
                        <a:ln>
                          <a:noFill/>
                        </a:ln>
                      </wps:spPr>
                      <wps:txbx>
                        <w:txbxContent>
                          <w:p w14:paraId="2462C7CC" w14:textId="345D3E1A" w:rsidR="004119DD" w:rsidRPr="00CB68AD" w:rsidRDefault="004119DD" w:rsidP="00BD0433">
                            <w:pPr>
                              <w:pStyle w:val="Style1"/>
                              <w:ind w:left="2700" w:right="90" w:hanging="1440"/>
                              <w:jc w:val="left"/>
                              <w:rPr>
                                <w:rFonts w:eastAsia="Times New Roman"/>
                                <w:sz w:val="22"/>
                              </w:rPr>
                            </w:pPr>
                            <w:bookmarkStart w:id="611" w:name="_Hlk534558455"/>
                            <w:r w:rsidRPr="00CB68AD">
                              <w:rPr>
                                <w:b/>
                                <w:sz w:val="22"/>
                              </w:rPr>
                              <w:t>Figure 4.1</w:t>
                            </w:r>
                            <w:r>
                              <w:rPr>
                                <w:b/>
                                <w:sz w:val="22"/>
                              </w:rPr>
                              <w:t>0:</w:t>
                            </w:r>
                            <w:r w:rsidRPr="00CB68AD">
                              <w:rPr>
                                <w:i/>
                                <w:sz w:val="22"/>
                              </w:rPr>
                              <w:t xml:space="preserve">  </w:t>
                            </w:r>
                            <w:r w:rsidRPr="00CB68AD">
                              <w:rPr>
                                <w:rFonts w:eastAsia="Times New Roman"/>
                                <w:sz w:val="22"/>
                              </w:rPr>
                              <w:t xml:space="preserve">Understanding </w:t>
                            </w:r>
                            <w:r>
                              <w:rPr>
                                <w:rFonts w:eastAsia="Times New Roman"/>
                                <w:sz w:val="22"/>
                              </w:rPr>
                              <w:t>of</w:t>
                            </w:r>
                            <w:r w:rsidRPr="00BD0433">
                              <w:rPr>
                                <w:rFonts w:eastAsia="Times New Roman"/>
                                <w:sz w:val="22"/>
                              </w:rPr>
                              <w:t xml:space="preserve"> </w:t>
                            </w:r>
                            <w:r w:rsidRPr="00CB68AD">
                              <w:rPr>
                                <w:rFonts w:eastAsia="Times New Roman"/>
                                <w:sz w:val="22"/>
                              </w:rPr>
                              <w:t>Modularization</w:t>
                            </w:r>
                            <w:r>
                              <w:rPr>
                                <w:rFonts w:eastAsia="Times New Roman"/>
                                <w:sz w:val="22"/>
                              </w:rPr>
                              <w:t xml:space="preserve"> </w:t>
                            </w:r>
                            <w:r w:rsidRPr="00CB68AD">
                              <w:rPr>
                                <w:rFonts w:eastAsia="Times New Roman"/>
                                <w:sz w:val="22"/>
                              </w:rPr>
                              <w:t xml:space="preserve">by </w:t>
                            </w:r>
                            <w:r>
                              <w:rPr>
                                <w:rFonts w:eastAsia="Times New Roman"/>
                                <w:sz w:val="22"/>
                              </w:rPr>
                              <w:t xml:space="preserve">Total </w:t>
                            </w:r>
                            <w:r w:rsidRPr="00CB68AD">
                              <w:rPr>
                                <w:rFonts w:eastAsia="Times New Roman"/>
                                <w:sz w:val="22"/>
                              </w:rPr>
                              <w:t>Respondents</w:t>
                            </w:r>
                            <w:r>
                              <w:rPr>
                                <w:rFonts w:eastAsia="Times New Roman"/>
                                <w:sz w:val="22"/>
                              </w:rPr>
                              <w:t xml:space="preserve"> </w:t>
                            </w:r>
                          </w:p>
                          <w:bookmarkEnd w:id="611"/>
                          <w:p w14:paraId="7C979BE5" w14:textId="77777777" w:rsidR="004119DD" w:rsidRPr="00CB68AD" w:rsidRDefault="004119DD" w:rsidP="00165A42">
                            <w:pPr>
                              <w:ind w:left="1440" w:hanging="1440"/>
                              <w:rPr>
                                <w:rFonts w:eastAsia="Times New Roman" w:cs="Arial"/>
                                <w:b w:val="0"/>
                                <w:color w:val="auto"/>
                                <w:sz w:val="22"/>
                                <w:szCs w:val="24"/>
                              </w:rPr>
                            </w:pPr>
                          </w:p>
                          <w:p w14:paraId="5F44A8A2" w14:textId="77777777" w:rsidR="004119DD" w:rsidRPr="00CB68AD" w:rsidRDefault="004119DD" w:rsidP="00165A42">
                            <w:pPr>
                              <w:ind w:left="1440" w:hanging="1440"/>
                              <w:rPr>
                                <w:rFonts w:cs="Arial"/>
                                <w:b w:val="0"/>
                                <w:color w:val="000000"/>
                                <w:sz w:val="20"/>
                                <w:szCs w:val="24"/>
                              </w:rPr>
                            </w:pPr>
                          </w:p>
                          <w:p w14:paraId="68064636" w14:textId="77777777" w:rsidR="004119DD" w:rsidRPr="00CB68AD" w:rsidRDefault="004119DD" w:rsidP="00165A42">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A29602" id="Text Box 181" o:spid="_x0000_s1240" type="#_x0000_t202" style="position:absolute;left:0;text-align:left;margin-left:6.75pt;margin-top:304.05pt;width:471pt;height:37.5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" stroked="f">
                <v:textbox inset="0,0,0,0">
                  <w:txbxContent>
                    <w:p w14:paraId="2462C7CC" w14:textId="345D3E1A" w:rsidR="004119DD" w:rsidRPr="00CB68AD" w:rsidRDefault="004119DD" w:rsidP="00BD0433">
                      <w:pPr>
                        <w:pStyle w:val="Style1"/>
                        <w:ind w:left="2700" w:right="90" w:hanging="1440"/>
                        <w:jc w:val="left"/>
                        <w:rPr>
                          <w:rFonts w:eastAsia="Times New Roman"/>
                          <w:sz w:val="22"/>
                        </w:rPr>
                      </w:pPr>
                      <w:bookmarkStart w:id="612" w:name="_Hlk534558455"/>
                      <w:r w:rsidRPr="00CB68AD">
                        <w:rPr>
                          <w:b/>
                          <w:sz w:val="22"/>
                        </w:rPr>
                        <w:t>Figure 4.1</w:t>
                      </w:r>
                      <w:r>
                        <w:rPr>
                          <w:b/>
                          <w:sz w:val="22"/>
                        </w:rPr>
                        <w:t>0:</w:t>
                      </w:r>
                      <w:r w:rsidRPr="00CB68AD">
                        <w:rPr>
                          <w:i/>
                          <w:sz w:val="22"/>
                        </w:rPr>
                        <w:t xml:space="preserve">  </w:t>
                      </w:r>
                      <w:r w:rsidRPr="00CB68AD">
                        <w:rPr>
                          <w:rFonts w:eastAsia="Times New Roman"/>
                          <w:sz w:val="22"/>
                        </w:rPr>
                        <w:t xml:space="preserve">Understanding </w:t>
                      </w:r>
                      <w:r>
                        <w:rPr>
                          <w:rFonts w:eastAsia="Times New Roman"/>
                          <w:sz w:val="22"/>
                        </w:rPr>
                        <w:t>of</w:t>
                      </w:r>
                      <w:r w:rsidRPr="00BD0433">
                        <w:rPr>
                          <w:rFonts w:eastAsia="Times New Roman"/>
                          <w:sz w:val="22"/>
                        </w:rPr>
                        <w:t xml:space="preserve"> </w:t>
                      </w:r>
                      <w:r w:rsidRPr="00CB68AD">
                        <w:rPr>
                          <w:rFonts w:eastAsia="Times New Roman"/>
                          <w:sz w:val="22"/>
                        </w:rPr>
                        <w:t>Modularization</w:t>
                      </w:r>
                      <w:r>
                        <w:rPr>
                          <w:rFonts w:eastAsia="Times New Roman"/>
                          <w:sz w:val="22"/>
                        </w:rPr>
                        <w:t xml:space="preserve"> </w:t>
                      </w:r>
                      <w:r w:rsidRPr="00CB68AD">
                        <w:rPr>
                          <w:rFonts w:eastAsia="Times New Roman"/>
                          <w:sz w:val="22"/>
                        </w:rPr>
                        <w:t xml:space="preserve">by </w:t>
                      </w:r>
                      <w:r>
                        <w:rPr>
                          <w:rFonts w:eastAsia="Times New Roman"/>
                          <w:sz w:val="22"/>
                        </w:rPr>
                        <w:t xml:space="preserve">Total </w:t>
                      </w:r>
                      <w:r w:rsidRPr="00CB68AD">
                        <w:rPr>
                          <w:rFonts w:eastAsia="Times New Roman"/>
                          <w:sz w:val="22"/>
                        </w:rPr>
                        <w:t>Respondents</w:t>
                      </w:r>
                      <w:r>
                        <w:rPr>
                          <w:rFonts w:eastAsia="Times New Roman"/>
                          <w:sz w:val="22"/>
                        </w:rPr>
                        <w:t xml:space="preserve"> </w:t>
                      </w:r>
                    </w:p>
                    <w:bookmarkEnd w:id="612"/>
                    <w:p w14:paraId="7C979BE5" w14:textId="77777777" w:rsidR="004119DD" w:rsidRPr="00CB68AD" w:rsidRDefault="004119DD" w:rsidP="00165A42">
                      <w:pPr>
                        <w:ind w:left="1440" w:hanging="1440"/>
                        <w:rPr>
                          <w:rFonts w:eastAsia="Times New Roman" w:cs="Arial"/>
                          <w:b w:val="0"/>
                          <w:color w:val="auto"/>
                          <w:sz w:val="22"/>
                          <w:szCs w:val="24"/>
                        </w:rPr>
                      </w:pPr>
                    </w:p>
                    <w:p w14:paraId="5F44A8A2" w14:textId="77777777" w:rsidR="004119DD" w:rsidRPr="00CB68AD" w:rsidRDefault="004119DD" w:rsidP="00165A42">
                      <w:pPr>
                        <w:ind w:left="1440" w:hanging="1440"/>
                        <w:rPr>
                          <w:rFonts w:cs="Arial"/>
                          <w:b w:val="0"/>
                          <w:color w:val="000000"/>
                          <w:sz w:val="20"/>
                          <w:szCs w:val="24"/>
                        </w:rPr>
                      </w:pPr>
                    </w:p>
                    <w:p w14:paraId="68064636" w14:textId="77777777" w:rsidR="004119DD" w:rsidRPr="00CB68AD" w:rsidRDefault="004119DD" w:rsidP="00165A42">
                      <w:pPr>
                        <w:pStyle w:val="Heading1"/>
                        <w:ind w:left="1440" w:hanging="1440"/>
                        <w:jc w:val="left"/>
                        <w:rPr>
                          <w:sz w:val="22"/>
                        </w:rPr>
                      </w:pPr>
                    </w:p>
                  </w:txbxContent>
                </v:textbox>
                <w10:wrap type="square" anchorx="margin"/>
              </v:shape>
            </w:pict>
          </mc:Fallback>
        </mc:AlternateContent>
      </w:r>
      <w:r w:rsidRPr="00165A42">
        <w:rPr>
          <w:noProof/>
        </w:rPr>
        <w:drawing>
          <wp:anchor distT="0" distB="0" distL="114300" distR="114300" simplePos="0" relativeHeight="251857920" behindDoc="0" locked="0" layoutInCell="1" allowOverlap="1" wp14:anchorId="176CBEF3" wp14:editId="349AAC24">
            <wp:simplePos x="0" y="0"/>
            <wp:positionH relativeFrom="column">
              <wp:posOffset>0</wp:posOffset>
            </wp:positionH>
            <wp:positionV relativeFrom="paragraph">
              <wp:posOffset>1680210</wp:posOffset>
            </wp:positionV>
            <wp:extent cx="6019800" cy="2095500"/>
            <wp:effectExtent l="0" t="0" r="0" b="0"/>
            <wp:wrapSquare wrapText="bothSides"/>
            <wp:docPr id="182"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14:sizeRelH relativeFrom="margin">
              <wp14:pctWidth>0</wp14:pctWidth>
            </wp14:sizeRelH>
            <wp14:sizeRelV relativeFrom="margin">
              <wp14:pctHeight>0</wp14:pctHeight>
            </wp14:sizeRelV>
          </wp:anchor>
        </w:drawing>
      </w:r>
      <w:r w:rsidR="00823142" w:rsidRPr="006512FF">
        <w:t xml:space="preserve">Analysis </w:t>
      </w:r>
      <w:r w:rsidR="007E21E5">
        <w:t>in</w:t>
      </w:r>
      <w:r w:rsidR="00823142" w:rsidRPr="006512FF">
        <w:t xml:space="preserve"> </w:t>
      </w:r>
      <w:r w:rsidR="00C06E65">
        <w:t>F</w:t>
      </w:r>
      <w:r w:rsidR="00823142" w:rsidRPr="006512FF">
        <w:t>igure 4.</w:t>
      </w:r>
      <w:r w:rsidR="00823142">
        <w:t>1</w:t>
      </w:r>
      <w:r w:rsidR="00C06E65">
        <w:t>0</w:t>
      </w:r>
      <w:r w:rsidR="00823142" w:rsidRPr="006512FF">
        <w:t xml:space="preserve"> </w:t>
      </w:r>
      <w:r w:rsidR="00823142">
        <w:t>indicates a majority of respondents about 38% are familiar with the concept but they don’t have experience with it and another second majority of respondents about 29% they are familiar with the concept of modular building systems and they had experiences with it. This also indicates above averages of professional respondents are familiar with modularization.</w:t>
      </w:r>
      <w:r w:rsidR="00C06E65">
        <w:t xml:space="preserve"> </w:t>
      </w:r>
      <w:r w:rsidR="009372FA" w:rsidRPr="00FA79DD">
        <w:rPr>
          <w:noProof/>
        </w:rPr>
        <w:t>H</w:t>
      </w:r>
      <w:r w:rsidR="00E07C59" w:rsidRPr="00FA79DD">
        <w:rPr>
          <w:noProof/>
        </w:rPr>
        <w:t>owever</w:t>
      </w:r>
      <w:r w:rsidR="00FA79DD">
        <w:rPr>
          <w:noProof/>
        </w:rPr>
        <w:t>,</w:t>
      </w:r>
      <w:r w:rsidR="005D2428">
        <w:t xml:space="preserve"> </w:t>
      </w:r>
      <w:r w:rsidR="009372FA">
        <w:t>4</w:t>
      </w:r>
      <w:r w:rsidR="00956FFC">
        <w:t xml:space="preserve">% of survey </w:t>
      </w:r>
      <w:r w:rsidR="00E07C59">
        <w:t>respondents indicated</w:t>
      </w:r>
      <w:r w:rsidR="00956FFC">
        <w:t xml:space="preserve"> they don’t have </w:t>
      </w:r>
      <w:r w:rsidR="00147BDC">
        <w:t xml:space="preserve">any </w:t>
      </w:r>
      <w:r w:rsidR="00956FFC">
        <w:t xml:space="preserve">concept </w:t>
      </w:r>
      <w:r w:rsidR="00147BDC">
        <w:t xml:space="preserve">with modular building systems but </w:t>
      </w:r>
      <w:r w:rsidR="009372FA">
        <w:t>9</w:t>
      </w:r>
      <w:r w:rsidR="0006089F">
        <w:t xml:space="preserve">% from total reacted </w:t>
      </w:r>
      <w:r w:rsidR="00147BDC">
        <w:t>they would like to know and work with it</w:t>
      </w:r>
      <w:r w:rsidR="0006089F">
        <w:t xml:space="preserve"> in future</w:t>
      </w:r>
      <w:r w:rsidR="00B36EFB">
        <w:t xml:space="preserve"> utilization</w:t>
      </w:r>
      <w:r w:rsidR="00147BDC">
        <w:t>.</w:t>
      </w:r>
      <w:r w:rsidR="0006089F">
        <w:t xml:space="preserve"> </w:t>
      </w:r>
    </w:p>
    <w:p w14:paraId="569CBA5A" w14:textId="3102B8F0" w:rsidR="0035307D" w:rsidRPr="00BD0433" w:rsidRDefault="00BD0433" w:rsidP="00284762">
      <w:pPr>
        <w:pStyle w:val="Style1"/>
        <w:numPr>
          <w:ilvl w:val="0"/>
          <w:numId w:val="20"/>
        </w:numPr>
        <w:tabs>
          <w:tab w:val="left" w:pos="540"/>
        </w:tabs>
        <w:ind w:left="270" w:hanging="90"/>
        <w:rPr>
          <w:b/>
        </w:rPr>
      </w:pPr>
      <w:bookmarkStart w:id="613" w:name="_Toc347315669"/>
      <w:bookmarkStart w:id="614" w:name="_Toc528692738"/>
      <w:bookmarkStart w:id="615" w:name="_Toc534709559"/>
      <w:r>
        <w:rPr>
          <w:b/>
        </w:rPr>
        <w:t xml:space="preserve">Professionals </w:t>
      </w:r>
      <w:r w:rsidR="0035307D" w:rsidRPr="00BD0433">
        <w:rPr>
          <w:b/>
        </w:rPr>
        <w:t xml:space="preserve">Levels of Commitment in Future </w:t>
      </w:r>
      <w:r w:rsidR="00545988" w:rsidRPr="00BD0433">
        <w:rPr>
          <w:b/>
        </w:rPr>
        <w:t>Utilization</w:t>
      </w:r>
      <w:r w:rsidR="0035307D" w:rsidRPr="00BD0433">
        <w:rPr>
          <w:b/>
        </w:rPr>
        <w:t xml:space="preserve"> of </w:t>
      </w:r>
      <w:r w:rsidR="00545988" w:rsidRPr="00BD0433">
        <w:rPr>
          <w:b/>
        </w:rPr>
        <w:t>M</w:t>
      </w:r>
      <w:r w:rsidR="0035307D" w:rsidRPr="00BD0433">
        <w:rPr>
          <w:b/>
        </w:rPr>
        <w:t>odularization</w:t>
      </w:r>
      <w:bookmarkEnd w:id="613"/>
      <w:bookmarkEnd w:id="614"/>
      <w:bookmarkEnd w:id="615"/>
    </w:p>
    <w:p w14:paraId="0FE2BAD8" w14:textId="007BD659" w:rsidR="0035307D" w:rsidRDefault="00BD0433" w:rsidP="00BD0433">
      <w:pPr>
        <w:pStyle w:val="Style1"/>
        <w:rPr>
          <w:b/>
        </w:rPr>
      </w:pPr>
      <w:bookmarkStart w:id="616" w:name="_Toc528692739"/>
      <w:r>
        <w:rPr>
          <w:b/>
        </w:rPr>
        <w:t xml:space="preserve">By </w:t>
      </w:r>
      <w:r w:rsidR="0045338D" w:rsidRPr="0040578C">
        <w:rPr>
          <w:b/>
        </w:rPr>
        <w:t>Current Users</w:t>
      </w:r>
      <w:bookmarkEnd w:id="616"/>
      <w:r>
        <w:rPr>
          <w:b/>
        </w:rPr>
        <w:t>:</w:t>
      </w:r>
    </w:p>
    <w:p w14:paraId="29DACB2E" w14:textId="471A2F67" w:rsidR="009D0D54" w:rsidRPr="009D0D54" w:rsidRDefault="00A352E0" w:rsidP="009D0D54">
      <w:pPr>
        <w:pStyle w:val="Style1"/>
      </w:pPr>
      <w:r>
        <w:t>U</w:t>
      </w:r>
      <w:r w:rsidR="009D0D54">
        <w:t xml:space="preserve">sers include respondents with the </w:t>
      </w:r>
      <w:r w:rsidR="009D0D54" w:rsidRPr="00FA79DD">
        <w:t>utilization</w:t>
      </w:r>
      <w:r w:rsidR="009D0D54">
        <w:t xml:space="preserve"> of modular components now in the building construction industries of Addis Ababa. From those </w:t>
      </w:r>
      <w:r w:rsidR="009D0D54" w:rsidRPr="00FA79DD">
        <w:t>respondents</w:t>
      </w:r>
      <w:r w:rsidR="009D0D54">
        <w:t xml:space="preserve">, 28% majorities decided with a </w:t>
      </w:r>
      <w:r w:rsidR="009D0D54" w:rsidRPr="00FA79DD">
        <w:t>good</w:t>
      </w:r>
      <w:r w:rsidR="009D0D54">
        <w:t xml:space="preserve"> level of commitment and also 20% with a </w:t>
      </w:r>
      <w:r w:rsidR="009D0D54" w:rsidRPr="00FA79DD">
        <w:t>very</w:t>
      </w:r>
      <w:r w:rsidR="009D0D54">
        <w:t xml:space="preserve"> good level of commitment </w:t>
      </w:r>
      <w:r w:rsidR="009D0D54" w:rsidRPr="00FA79DD">
        <w:t>in</w:t>
      </w:r>
      <w:r w:rsidR="009D0D54">
        <w:t xml:space="preserve"> future </w:t>
      </w:r>
      <w:r w:rsidR="009D0D54" w:rsidRPr="00FA79DD">
        <w:t>utilization</w:t>
      </w:r>
      <w:r w:rsidR="009D0D54">
        <w:t xml:space="preserve"> of modular building systems. </w:t>
      </w:r>
      <w:r w:rsidR="009D0D54" w:rsidRPr="00FA79DD">
        <w:t>However</w:t>
      </w:r>
      <w:r w:rsidR="009D0D54">
        <w:t xml:space="preserve">, about 14% of respondents are not yet to decide in the </w:t>
      </w:r>
      <w:r w:rsidR="009D0D54" w:rsidRPr="00FA79DD">
        <w:t>future</w:t>
      </w:r>
      <w:r w:rsidR="009D0D54">
        <w:t xml:space="preserve"> application and 12% with poor interest working with modular building systems</w:t>
      </w:r>
      <w:r>
        <w:t xml:space="preserve"> (see Figure 4.11)</w:t>
      </w:r>
      <w:r w:rsidR="009D0D54">
        <w:t>.</w:t>
      </w:r>
    </w:p>
    <w:p w14:paraId="79B767F3" w14:textId="04F0A350" w:rsidR="00BF29E8" w:rsidRDefault="00A352E0" w:rsidP="0040578C">
      <w:pPr>
        <w:pStyle w:val="Style1"/>
      </w:pPr>
      <w:r w:rsidRPr="002F4BE2">
        <w:rPr>
          <w:noProof/>
        </w:rPr>
        <w:lastRenderedPageBreak/>
        <mc:AlternateContent>
          <mc:Choice Requires="wps">
            <w:drawing>
              <wp:anchor distT="0" distB="0" distL="114300" distR="114300" simplePos="0" relativeHeight="251865088" behindDoc="1" locked="0" layoutInCell="1" allowOverlap="1" wp14:anchorId="42531DA4" wp14:editId="2CCABA2B">
                <wp:simplePos x="0" y="0"/>
                <wp:positionH relativeFrom="margin">
                  <wp:posOffset>38100</wp:posOffset>
                </wp:positionH>
                <wp:positionV relativeFrom="paragraph">
                  <wp:posOffset>2209800</wp:posOffset>
                </wp:positionV>
                <wp:extent cx="5905500" cy="381000"/>
                <wp:effectExtent l="0" t="0" r="0" b="0"/>
                <wp:wrapTight wrapText="bothSides">
                  <wp:wrapPolygon edited="0">
                    <wp:start x="0" y="0"/>
                    <wp:lineTo x="0" y="20520"/>
                    <wp:lineTo x="21530" y="20520"/>
                    <wp:lineTo x="21530" y="0"/>
                    <wp:lineTo x="0" y="0"/>
                  </wp:wrapPolygon>
                </wp:wrapTight>
                <wp:docPr id="185" name="Text Box 185"/>
                <wp:cNvGraphicFramePr/>
                <a:graphic xmlns:a="http://schemas.openxmlformats.org/drawingml/2006/main">
                  <a:graphicData uri="http://schemas.microsoft.com/office/word/2010/wordprocessingShape">
                    <wps:wsp>
                      <wps:cNvSpPr txBox="1"/>
                      <wps:spPr>
                        <a:xfrm>
                          <a:off x="0" y="0"/>
                          <a:ext cx="5905500" cy="381000"/>
                        </a:xfrm>
                        <a:prstGeom prst="rect">
                          <a:avLst/>
                        </a:prstGeom>
                        <a:solidFill>
                          <a:prstClr val="white"/>
                        </a:solidFill>
                        <a:ln>
                          <a:noFill/>
                        </a:ln>
                      </wps:spPr>
                      <wps:txbx>
                        <w:txbxContent>
                          <w:p w14:paraId="0042BF86" w14:textId="43F2FA68" w:rsidR="004119DD" w:rsidRPr="00BD0433" w:rsidRDefault="004119DD" w:rsidP="00BD0433">
                            <w:pPr>
                              <w:pStyle w:val="Style1"/>
                              <w:ind w:left="1890" w:right="45" w:hanging="1350"/>
                              <w:jc w:val="left"/>
                              <w:rPr>
                                <w:rFonts w:eastAsia="Times New Roman"/>
                                <w:sz w:val="22"/>
                              </w:rPr>
                            </w:pPr>
                            <w:bookmarkStart w:id="617" w:name="_Hlk534558508"/>
                            <w:r w:rsidRPr="0059192B">
                              <w:rPr>
                                <w:b/>
                                <w:sz w:val="22"/>
                              </w:rPr>
                              <w:t>Figure 4.</w:t>
                            </w:r>
                            <w:r>
                              <w:rPr>
                                <w:b/>
                                <w:sz w:val="22"/>
                              </w:rPr>
                              <w:t>11:</w:t>
                            </w:r>
                            <w:r w:rsidRPr="0059192B">
                              <w:rPr>
                                <w:i/>
                                <w:sz w:val="22"/>
                              </w:rPr>
                              <w:t xml:space="preserve">  </w:t>
                            </w:r>
                            <w:r w:rsidRPr="0059192B">
                              <w:rPr>
                                <w:rFonts w:eastAsia="Times New Roman"/>
                                <w:sz w:val="22"/>
                              </w:rPr>
                              <w:t xml:space="preserve"> Commitments of Future Utilization by Users of Modular components</w:t>
                            </w:r>
                            <w:r>
                              <w:rPr>
                                <w:rFonts w:eastAsia="Times New Roman"/>
                                <w:sz w:val="22"/>
                              </w:rPr>
                              <w:t xml:space="preserve"> </w:t>
                            </w:r>
                            <w:bookmarkEnd w:id="617"/>
                          </w:p>
                          <w:p w14:paraId="1BBA2A2F" w14:textId="77777777" w:rsidR="004119DD" w:rsidRPr="0059192B" w:rsidRDefault="004119DD" w:rsidP="00C41BD1">
                            <w:pPr>
                              <w:ind w:left="1440" w:right="45" w:hanging="1440"/>
                              <w:rPr>
                                <w:rFonts w:cs="Arial"/>
                                <w:b w:val="0"/>
                                <w:color w:val="000000"/>
                                <w:sz w:val="20"/>
                                <w:szCs w:val="24"/>
                              </w:rPr>
                            </w:pPr>
                          </w:p>
                          <w:p w14:paraId="4FF110E3" w14:textId="77777777" w:rsidR="004119DD" w:rsidRPr="0059192B" w:rsidRDefault="004119DD" w:rsidP="00C41BD1">
                            <w:pPr>
                              <w:pStyle w:val="Heading1"/>
                              <w:ind w:left="1440" w:right="45"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31DA4" id="Text Box 185" o:spid="_x0000_s1241" type="#_x0000_t202" style="position:absolute;left:0;text-align:left;margin-left:3pt;margin-top:174pt;width:465pt;height:30pt;z-index:-25145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" stroked="f">
                <v:textbox inset="0,0,0,0">
                  <w:txbxContent>
                    <w:p w14:paraId="0042BF86" w14:textId="43F2FA68" w:rsidR="004119DD" w:rsidRPr="00BD0433" w:rsidRDefault="004119DD" w:rsidP="00BD0433">
                      <w:pPr>
                        <w:pStyle w:val="Style1"/>
                        <w:ind w:left="1890" w:right="45" w:hanging="1350"/>
                        <w:jc w:val="left"/>
                        <w:rPr>
                          <w:rFonts w:eastAsia="Times New Roman"/>
                          <w:sz w:val="22"/>
                        </w:rPr>
                      </w:pPr>
                      <w:bookmarkStart w:id="618" w:name="_Hlk534558508"/>
                      <w:r w:rsidRPr="0059192B">
                        <w:rPr>
                          <w:b/>
                          <w:sz w:val="22"/>
                        </w:rPr>
                        <w:t>Figure 4.</w:t>
                      </w:r>
                      <w:r>
                        <w:rPr>
                          <w:b/>
                          <w:sz w:val="22"/>
                        </w:rPr>
                        <w:t>11:</w:t>
                      </w:r>
                      <w:r w:rsidRPr="0059192B">
                        <w:rPr>
                          <w:i/>
                          <w:sz w:val="22"/>
                        </w:rPr>
                        <w:t xml:space="preserve">  </w:t>
                      </w:r>
                      <w:r w:rsidRPr="0059192B">
                        <w:rPr>
                          <w:rFonts w:eastAsia="Times New Roman"/>
                          <w:sz w:val="22"/>
                        </w:rPr>
                        <w:t xml:space="preserve"> Commitments of Future Utilization by Users of Modular components</w:t>
                      </w:r>
                      <w:r>
                        <w:rPr>
                          <w:rFonts w:eastAsia="Times New Roman"/>
                          <w:sz w:val="22"/>
                        </w:rPr>
                        <w:t xml:space="preserve"> </w:t>
                      </w:r>
                      <w:bookmarkEnd w:id="618"/>
                    </w:p>
                    <w:p w14:paraId="1BBA2A2F" w14:textId="77777777" w:rsidR="004119DD" w:rsidRPr="0059192B" w:rsidRDefault="004119DD" w:rsidP="00C41BD1">
                      <w:pPr>
                        <w:ind w:left="1440" w:right="45" w:hanging="1440"/>
                        <w:rPr>
                          <w:rFonts w:cs="Arial"/>
                          <w:b w:val="0"/>
                          <w:color w:val="000000"/>
                          <w:sz w:val="20"/>
                          <w:szCs w:val="24"/>
                        </w:rPr>
                      </w:pPr>
                    </w:p>
                    <w:p w14:paraId="4FF110E3" w14:textId="77777777" w:rsidR="004119DD" w:rsidRPr="0059192B" w:rsidRDefault="004119DD" w:rsidP="00C41BD1">
                      <w:pPr>
                        <w:pStyle w:val="Heading1"/>
                        <w:ind w:left="1440" w:right="45" w:hanging="1440"/>
                        <w:jc w:val="left"/>
                        <w:rPr>
                          <w:sz w:val="22"/>
                        </w:rPr>
                      </w:pPr>
                    </w:p>
                  </w:txbxContent>
                </v:textbox>
                <w10:wrap type="tight" anchorx="margin"/>
              </v:shape>
            </w:pict>
          </mc:Fallback>
        </mc:AlternateContent>
      </w:r>
      <w:r w:rsidRPr="003728CD">
        <w:rPr>
          <w:noProof/>
        </w:rPr>
        <w:drawing>
          <wp:anchor distT="0" distB="0" distL="114300" distR="114300" simplePos="0" relativeHeight="252401664" behindDoc="0" locked="0" layoutInCell="1" allowOverlap="1" wp14:anchorId="2F294A2D" wp14:editId="7854DC55">
            <wp:simplePos x="0" y="0"/>
            <wp:positionH relativeFrom="column">
              <wp:posOffset>9525</wp:posOffset>
            </wp:positionH>
            <wp:positionV relativeFrom="paragraph">
              <wp:posOffset>123190</wp:posOffset>
            </wp:positionV>
            <wp:extent cx="6153150" cy="1895475"/>
            <wp:effectExtent l="0" t="0" r="0" b="0"/>
            <wp:wrapSquare wrapText="bothSides"/>
            <wp:docPr id="634"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14:sizeRelH relativeFrom="margin">
              <wp14:pctWidth>0</wp14:pctWidth>
            </wp14:sizeRelH>
            <wp14:sizeRelV relativeFrom="margin">
              <wp14:pctHeight>0</wp14:pctHeight>
            </wp14:sizeRelV>
          </wp:anchor>
        </w:drawing>
      </w:r>
    </w:p>
    <w:p w14:paraId="48746264" w14:textId="46E9B357" w:rsidR="00BF29E8" w:rsidRDefault="00BD0433" w:rsidP="00BD0433">
      <w:pPr>
        <w:pStyle w:val="Style1"/>
        <w:tabs>
          <w:tab w:val="left" w:pos="360"/>
        </w:tabs>
        <w:spacing w:before="240"/>
        <w:rPr>
          <w:b/>
        </w:rPr>
      </w:pPr>
      <w:bookmarkStart w:id="619" w:name="_Toc528692740"/>
      <w:r>
        <w:rPr>
          <w:b/>
        </w:rPr>
        <w:t>By</w:t>
      </w:r>
      <w:r w:rsidR="00BF29E8" w:rsidRPr="0040578C">
        <w:rPr>
          <w:b/>
        </w:rPr>
        <w:t xml:space="preserve"> Non-Users</w:t>
      </w:r>
      <w:bookmarkEnd w:id="619"/>
      <w:r>
        <w:rPr>
          <w:b/>
        </w:rPr>
        <w:t>:</w:t>
      </w:r>
    </w:p>
    <w:p w14:paraId="5C5A3221" w14:textId="52123B2D" w:rsidR="0005604E" w:rsidRDefault="00A352E0" w:rsidP="00F01544">
      <w:pPr>
        <w:pStyle w:val="Style1"/>
      </w:pPr>
      <w:r w:rsidRPr="0040578C">
        <w:rPr>
          <w:noProof/>
        </w:rPr>
        <mc:AlternateContent>
          <mc:Choice Requires="wps">
            <w:drawing>
              <wp:anchor distT="0" distB="0" distL="114300" distR="114300" simplePos="0" relativeHeight="252224512" behindDoc="0" locked="0" layoutInCell="1" allowOverlap="1" wp14:anchorId="31201850" wp14:editId="6A95AB7A">
                <wp:simplePos x="0" y="0"/>
                <wp:positionH relativeFrom="column">
                  <wp:posOffset>114300</wp:posOffset>
                </wp:positionH>
                <wp:positionV relativeFrom="paragraph">
                  <wp:posOffset>3714750</wp:posOffset>
                </wp:positionV>
                <wp:extent cx="5829300" cy="590550"/>
                <wp:effectExtent l="0" t="0" r="0" b="0"/>
                <wp:wrapSquare wrapText="bothSides"/>
                <wp:docPr id="80" name="Text Box 185"/>
                <wp:cNvGraphicFramePr/>
                <a:graphic xmlns:a="http://schemas.openxmlformats.org/drawingml/2006/main">
                  <a:graphicData uri="http://schemas.microsoft.com/office/word/2010/wordprocessingShape">
                    <wps:wsp>
                      <wps:cNvSpPr txBox="1"/>
                      <wps:spPr>
                        <a:xfrm>
                          <a:off x="0" y="0"/>
                          <a:ext cx="5829300" cy="590550"/>
                        </a:xfrm>
                        <a:prstGeom prst="rect">
                          <a:avLst/>
                        </a:prstGeom>
                        <a:solidFill>
                          <a:prstClr val="white"/>
                        </a:solidFill>
                        <a:ln>
                          <a:noFill/>
                        </a:ln>
                      </wps:spPr>
                      <wps:txbx>
                        <w:txbxContent>
                          <w:p w14:paraId="409BF1EB" w14:textId="1728E061" w:rsidR="004119DD" w:rsidRPr="00F01544" w:rsidRDefault="004119DD" w:rsidP="00F01544">
                            <w:pPr>
                              <w:pStyle w:val="Style1"/>
                              <w:ind w:left="1620" w:hanging="1350"/>
                              <w:jc w:val="left"/>
                              <w:rPr>
                                <w:sz w:val="22"/>
                              </w:rPr>
                            </w:pPr>
                            <w:bookmarkStart w:id="620" w:name="_Hlk534558534"/>
                            <w:r w:rsidRPr="00C41BD1">
                              <w:rPr>
                                <w:rFonts w:eastAsia="Calibri"/>
                                <w:b/>
                                <w:bCs/>
                                <w:sz w:val="22"/>
                              </w:rPr>
                              <w:t>Figure 4.</w:t>
                            </w:r>
                            <w:r>
                              <w:rPr>
                                <w:rFonts w:eastAsia="Calibri"/>
                                <w:b/>
                                <w:bCs/>
                                <w:sz w:val="22"/>
                              </w:rPr>
                              <w:t>12:</w:t>
                            </w:r>
                            <w:r w:rsidRPr="00C41BD1">
                              <w:rPr>
                                <w:rFonts w:eastAsia="Calibri"/>
                                <w:bCs/>
                                <w:i/>
                                <w:iCs/>
                                <w:sz w:val="22"/>
                              </w:rPr>
                              <w:t xml:space="preserve">  </w:t>
                            </w:r>
                            <w:r w:rsidRPr="00C41BD1">
                              <w:rPr>
                                <w:sz w:val="22"/>
                              </w:rPr>
                              <w:t xml:space="preserve">Commitments of Future Utilization by Non-Users of Modular components </w:t>
                            </w:r>
                            <w:bookmarkEnd w:id="620"/>
                          </w:p>
                          <w:p w14:paraId="399C92BF" w14:textId="77777777" w:rsidR="004119DD" w:rsidRPr="00C41BD1" w:rsidRDefault="004119DD" w:rsidP="0005604E">
                            <w:pPr>
                              <w:pStyle w:val="NormalWeb"/>
                              <w:spacing w:before="0" w:beforeAutospacing="0" w:after="160" w:afterAutospacing="0" w:line="256" w:lineRule="auto"/>
                              <w:ind w:left="1440" w:hanging="1440"/>
                              <w:rPr>
                                <w:sz w:val="24"/>
                              </w:rPr>
                            </w:pPr>
                            <w:r w:rsidRPr="00C41BD1">
                              <w:rPr>
                                <w:rFonts w:ascii="Arial" w:eastAsia="Calibri" w:hAnsi="Arial" w:cs="Arial"/>
                                <w:color w:val="000000"/>
                                <w:sz w:val="20"/>
                                <w:szCs w:val="22"/>
                              </w:rPr>
                              <w:t> </w:t>
                            </w:r>
                          </w:p>
                          <w:p w14:paraId="46B68313" w14:textId="77777777" w:rsidR="004119DD" w:rsidRPr="00C41BD1" w:rsidRDefault="004119DD" w:rsidP="0005604E">
                            <w:pPr>
                              <w:pStyle w:val="NormalWeb"/>
                              <w:spacing w:before="240" w:beforeAutospacing="0" w:after="0" w:afterAutospacing="0" w:line="256" w:lineRule="auto"/>
                              <w:ind w:left="1440" w:hanging="1440"/>
                              <w:rPr>
                                <w:sz w:val="24"/>
                              </w:rPr>
                            </w:pPr>
                            <w:r w:rsidRPr="00C41BD1">
                              <w:rPr>
                                <w:rFonts w:ascii="Arial" w:hAnsi="Arial"/>
                                <w:b w:val="0"/>
                                <w:bCs/>
                                <w:sz w:val="24"/>
                              </w:rPr>
                              <w:t> </w:t>
                            </w:r>
                          </w:p>
                        </w:txbxContent>
                      </wps:txbx>
                      <wps:bodyPr rot="0" spcFirstLastPara="0"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01850" id="_x0000_s1242" type="#_x0000_t202" style="position:absolute;left:0;text-align:left;margin-left:9pt;margin-top:292.5pt;width:459pt;height:46.5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" stroked="f">
                <v:textbox inset="0,0,0,0">
                  <w:txbxContent>
                    <w:p w14:paraId="409BF1EB" w14:textId="1728E061" w:rsidR="004119DD" w:rsidRPr="00F01544" w:rsidRDefault="004119DD" w:rsidP="00F01544">
                      <w:pPr>
                        <w:pStyle w:val="Style1"/>
                        <w:ind w:left="1620" w:hanging="1350"/>
                        <w:jc w:val="left"/>
                        <w:rPr>
                          <w:sz w:val="22"/>
                        </w:rPr>
                      </w:pPr>
                      <w:bookmarkStart w:id="621" w:name="_Hlk534558534"/>
                      <w:r w:rsidRPr="00C41BD1">
                        <w:rPr>
                          <w:rFonts w:eastAsia="Calibri"/>
                          <w:b/>
                          <w:bCs/>
                          <w:sz w:val="22"/>
                        </w:rPr>
                        <w:t>Figure 4.</w:t>
                      </w:r>
                      <w:r>
                        <w:rPr>
                          <w:rFonts w:eastAsia="Calibri"/>
                          <w:b/>
                          <w:bCs/>
                          <w:sz w:val="22"/>
                        </w:rPr>
                        <w:t>12:</w:t>
                      </w:r>
                      <w:r w:rsidRPr="00C41BD1">
                        <w:rPr>
                          <w:rFonts w:eastAsia="Calibri"/>
                          <w:bCs/>
                          <w:i/>
                          <w:iCs/>
                          <w:sz w:val="22"/>
                        </w:rPr>
                        <w:t xml:space="preserve">  </w:t>
                      </w:r>
                      <w:r w:rsidRPr="00C41BD1">
                        <w:rPr>
                          <w:sz w:val="22"/>
                        </w:rPr>
                        <w:t xml:space="preserve">Commitments of Future Utilization by Non-Users of Modular components </w:t>
                      </w:r>
                      <w:bookmarkEnd w:id="621"/>
                    </w:p>
                    <w:p w14:paraId="399C92BF" w14:textId="77777777" w:rsidR="004119DD" w:rsidRPr="00C41BD1" w:rsidRDefault="004119DD" w:rsidP="0005604E">
                      <w:pPr>
                        <w:pStyle w:val="NormalWeb"/>
                        <w:spacing w:before="0" w:beforeAutospacing="0" w:after="160" w:afterAutospacing="0" w:line="256" w:lineRule="auto"/>
                        <w:ind w:left="1440" w:hanging="1440"/>
                        <w:rPr>
                          <w:sz w:val="24"/>
                        </w:rPr>
                      </w:pPr>
                      <w:r w:rsidRPr="00C41BD1">
                        <w:rPr>
                          <w:rFonts w:ascii="Arial" w:eastAsia="Calibri" w:hAnsi="Arial" w:cs="Arial"/>
                          <w:color w:val="000000"/>
                          <w:sz w:val="20"/>
                          <w:szCs w:val="22"/>
                        </w:rPr>
                        <w:t> </w:t>
                      </w:r>
                    </w:p>
                    <w:p w14:paraId="46B68313" w14:textId="77777777" w:rsidR="004119DD" w:rsidRPr="00C41BD1" w:rsidRDefault="004119DD" w:rsidP="0005604E">
                      <w:pPr>
                        <w:pStyle w:val="NormalWeb"/>
                        <w:spacing w:before="240" w:beforeAutospacing="0" w:after="0" w:afterAutospacing="0" w:line="256" w:lineRule="auto"/>
                        <w:ind w:left="1440" w:hanging="1440"/>
                        <w:rPr>
                          <w:sz w:val="24"/>
                        </w:rPr>
                      </w:pPr>
                      <w:r w:rsidRPr="00C41BD1">
                        <w:rPr>
                          <w:rFonts w:ascii="Arial" w:hAnsi="Arial"/>
                          <w:b w:val="0"/>
                          <w:bCs/>
                          <w:sz w:val="24"/>
                        </w:rPr>
                        <w:t> </w:t>
                      </w:r>
                    </w:p>
                  </w:txbxContent>
                </v:textbox>
                <w10:wrap type="square"/>
              </v:shape>
            </w:pict>
          </mc:Fallback>
        </mc:AlternateContent>
      </w:r>
      <w:r w:rsidRPr="003728CD">
        <w:rPr>
          <w:noProof/>
        </w:rPr>
        <w:drawing>
          <wp:anchor distT="0" distB="0" distL="114300" distR="114300" simplePos="0" relativeHeight="251860992" behindDoc="0" locked="0" layoutInCell="1" allowOverlap="1" wp14:anchorId="4319FCD0" wp14:editId="0AE0583E">
            <wp:simplePos x="0" y="0"/>
            <wp:positionH relativeFrom="column">
              <wp:posOffset>38100</wp:posOffset>
            </wp:positionH>
            <wp:positionV relativeFrom="paragraph">
              <wp:posOffset>1408430</wp:posOffset>
            </wp:positionV>
            <wp:extent cx="5876925" cy="2305050"/>
            <wp:effectExtent l="0" t="0" r="0" b="0"/>
            <wp:wrapSquare wrapText="bothSides"/>
            <wp:docPr id="183"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14:sizeRelH relativeFrom="margin">
              <wp14:pctWidth>0</wp14:pctWidth>
            </wp14:sizeRelH>
            <wp14:sizeRelV relativeFrom="margin">
              <wp14:pctHeight>0</wp14:pctHeight>
            </wp14:sizeRelV>
          </wp:anchor>
        </w:drawing>
      </w:r>
      <w:r w:rsidR="00F863ED">
        <w:t>N</w:t>
      </w:r>
      <w:r w:rsidR="00F863ED" w:rsidRPr="00311D0F">
        <w:t xml:space="preserve">on-users include </w:t>
      </w:r>
      <w:r w:rsidR="00F863ED">
        <w:t xml:space="preserve">both responded without modular components utilization and not sure of utilizing it. </w:t>
      </w:r>
      <w:r w:rsidR="00F863ED" w:rsidRPr="00F863ED">
        <w:t xml:space="preserve">About 27% majority from non-user’s category has a good level of commitment in future application of this building system and 19% with a very good level of response to the future application. </w:t>
      </w:r>
      <w:r>
        <w:t xml:space="preserve"> </w:t>
      </w:r>
      <w:r w:rsidR="00F863ED" w:rsidRPr="00F863ED">
        <w:t>In another case, 19% yet to decide on the future utilization and about 8% with less interest for its utilization. However, there are similarities in both users and non-users about future commitments</w:t>
      </w:r>
      <w:r w:rsidR="00F01544">
        <w:t>.</w:t>
      </w:r>
    </w:p>
    <w:p w14:paraId="1EEF699A" w14:textId="654FCB32" w:rsidR="00F01544" w:rsidRPr="00B9385B" w:rsidRDefault="00F01544" w:rsidP="0091705B">
      <w:pPr>
        <w:pStyle w:val="Style1"/>
        <w:numPr>
          <w:ilvl w:val="0"/>
          <w:numId w:val="20"/>
        </w:numPr>
        <w:tabs>
          <w:tab w:val="left" w:pos="540"/>
        </w:tabs>
        <w:ind w:left="360" w:hanging="90"/>
        <w:rPr>
          <w:b/>
        </w:rPr>
      </w:pPr>
      <w:bookmarkStart w:id="622" w:name="_Toc347315672"/>
      <w:bookmarkStart w:id="623" w:name="_Toc528692735"/>
      <w:bookmarkStart w:id="624" w:name="_Toc534709557"/>
      <w:r w:rsidRPr="00B9385B">
        <w:rPr>
          <w:b/>
        </w:rPr>
        <w:t>Modularization for Building Project Types</w:t>
      </w:r>
      <w:bookmarkEnd w:id="622"/>
      <w:bookmarkEnd w:id="623"/>
      <w:bookmarkEnd w:id="624"/>
    </w:p>
    <w:p w14:paraId="61B304B2" w14:textId="48A0B152" w:rsidR="00F01544" w:rsidRDefault="00F01544" w:rsidP="00F01544">
      <w:pPr>
        <w:pStyle w:val="Style1"/>
      </w:pPr>
      <w:r>
        <w:t xml:space="preserve">Depending on the advantage of the </w:t>
      </w:r>
      <w:r w:rsidRPr="00FA79DD">
        <w:rPr>
          <w:noProof/>
        </w:rPr>
        <w:t>respondent</w:t>
      </w:r>
      <w:r>
        <w:t xml:space="preserve"> professional’s closeness to the </w:t>
      </w:r>
      <w:r w:rsidRPr="00FA79DD">
        <w:rPr>
          <w:noProof/>
        </w:rPr>
        <w:t>sector</w:t>
      </w:r>
      <w:r>
        <w:t xml:space="preserve"> of building construction industry, it’s better to study which building project is more helpful with modularization in case of Addis Ababa city. This will help future and current investors on the sector to participate in more advantageous project based on the result analysis as one input of information for development.</w:t>
      </w:r>
      <w:r w:rsidRPr="0040578C">
        <w:t xml:space="preserve"> </w:t>
      </w:r>
    </w:p>
    <w:p w14:paraId="3EDD003F" w14:textId="5EF0213A" w:rsidR="00F01544" w:rsidRPr="00A352E0" w:rsidRDefault="00A352E0" w:rsidP="00A352E0">
      <w:pPr>
        <w:pStyle w:val="Style1"/>
        <w:rPr>
          <w:b/>
        </w:rPr>
        <w:sectPr w:rsidR="00F01544" w:rsidRPr="00A352E0" w:rsidSect="00A023EC">
          <w:headerReference w:type="default" r:id="rId91"/>
          <w:pgSz w:w="11906" w:h="16838" w:code="10"/>
          <w:pgMar w:top="1080" w:right="1016" w:bottom="1080" w:left="1350" w:header="360" w:footer="47" w:gutter="0"/>
          <w:cols w:space="720"/>
          <w:docGrid w:linePitch="360"/>
        </w:sectPr>
      </w:pPr>
      <w:bookmarkStart w:id="625" w:name="_Toc528692736"/>
      <w:r w:rsidRPr="00432710">
        <w:rPr>
          <w:b/>
          <w:noProof/>
        </w:rPr>
        <w:lastRenderedPageBreak/>
        <mc:AlternateContent>
          <mc:Choice Requires="wps">
            <w:drawing>
              <wp:anchor distT="0" distB="0" distL="114300" distR="114300" simplePos="0" relativeHeight="252482560" behindDoc="0" locked="0" layoutInCell="1" allowOverlap="1" wp14:anchorId="27975A6D" wp14:editId="5BA5EBBC">
                <wp:simplePos x="0" y="0"/>
                <wp:positionH relativeFrom="margin">
                  <wp:posOffset>133350</wp:posOffset>
                </wp:positionH>
                <wp:positionV relativeFrom="paragraph">
                  <wp:posOffset>5262245</wp:posOffset>
                </wp:positionV>
                <wp:extent cx="5972175" cy="523875"/>
                <wp:effectExtent l="0" t="0" r="9525" b="9525"/>
                <wp:wrapSquare wrapText="bothSides"/>
                <wp:docPr id="180" name="Text Box 180"/>
                <wp:cNvGraphicFramePr/>
                <a:graphic xmlns:a="http://schemas.openxmlformats.org/drawingml/2006/main">
                  <a:graphicData uri="http://schemas.microsoft.com/office/word/2010/wordprocessingShape">
                    <wps:wsp>
                      <wps:cNvSpPr txBox="1"/>
                      <wps:spPr>
                        <a:xfrm>
                          <a:off x="0" y="0"/>
                          <a:ext cx="5972175" cy="523875"/>
                        </a:xfrm>
                        <a:prstGeom prst="rect">
                          <a:avLst/>
                        </a:prstGeom>
                        <a:solidFill>
                          <a:prstClr val="white"/>
                        </a:solidFill>
                        <a:ln>
                          <a:noFill/>
                        </a:ln>
                      </wps:spPr>
                      <wps:txbx>
                        <w:txbxContent>
                          <w:p w14:paraId="4166B83D" w14:textId="2714D93A" w:rsidR="004119DD" w:rsidRPr="006F4B31" w:rsidRDefault="004119DD" w:rsidP="00F01544">
                            <w:pPr>
                              <w:pStyle w:val="Style1"/>
                              <w:tabs>
                                <w:tab w:val="left" w:pos="8730"/>
                              </w:tabs>
                              <w:ind w:left="1620" w:right="675" w:hanging="1350"/>
                              <w:jc w:val="left"/>
                              <w:rPr>
                                <w:rFonts w:eastAsia="Times New Roman"/>
                                <w:sz w:val="22"/>
                              </w:rPr>
                            </w:pPr>
                            <w:bookmarkStart w:id="626" w:name="_Hlk534558430"/>
                            <w:r w:rsidRPr="006F4B31">
                              <w:rPr>
                                <w:b/>
                                <w:sz w:val="22"/>
                              </w:rPr>
                              <w:t>Figure 4.1</w:t>
                            </w:r>
                            <w:r>
                              <w:rPr>
                                <w:b/>
                                <w:sz w:val="22"/>
                              </w:rPr>
                              <w:t>3:</w:t>
                            </w:r>
                            <w:r w:rsidRPr="006F4B31">
                              <w:rPr>
                                <w:i/>
                                <w:sz w:val="22"/>
                              </w:rPr>
                              <w:t xml:space="preserve"> </w:t>
                            </w:r>
                            <w:r>
                              <w:rPr>
                                <w:i/>
                                <w:sz w:val="22"/>
                              </w:rPr>
                              <w:t xml:space="preserve"> </w:t>
                            </w:r>
                            <w:r w:rsidRPr="006F4B31">
                              <w:rPr>
                                <w:rFonts w:eastAsia="Times New Roman"/>
                                <w:sz w:val="22"/>
                              </w:rPr>
                              <w:t>Recommendations of Projects for Modularization</w:t>
                            </w:r>
                            <w:r>
                              <w:rPr>
                                <w:rFonts w:eastAsia="Times New Roman"/>
                                <w:sz w:val="22"/>
                              </w:rPr>
                              <w:t xml:space="preserve"> by User Site Managers </w:t>
                            </w:r>
                          </w:p>
                          <w:bookmarkEnd w:id="626"/>
                          <w:p w14:paraId="1CB6D600" w14:textId="77777777" w:rsidR="004119DD" w:rsidRPr="006F4B31" w:rsidRDefault="004119DD" w:rsidP="00F01544">
                            <w:pPr>
                              <w:ind w:left="1440" w:hanging="1440"/>
                              <w:rPr>
                                <w:rFonts w:eastAsia="Times New Roman" w:cs="Arial"/>
                                <w:b w:val="0"/>
                                <w:color w:val="auto"/>
                                <w:sz w:val="22"/>
                                <w:szCs w:val="24"/>
                              </w:rPr>
                            </w:pPr>
                          </w:p>
                          <w:p w14:paraId="2D3C8FAC" w14:textId="77777777" w:rsidR="004119DD" w:rsidRPr="006F4B31" w:rsidRDefault="004119DD" w:rsidP="00F01544">
                            <w:pPr>
                              <w:ind w:left="1440" w:hanging="1440"/>
                              <w:rPr>
                                <w:rFonts w:cs="Arial"/>
                                <w:b w:val="0"/>
                                <w:color w:val="000000"/>
                                <w:sz w:val="20"/>
                                <w:szCs w:val="24"/>
                              </w:rPr>
                            </w:pPr>
                          </w:p>
                          <w:p w14:paraId="076092E1" w14:textId="77777777" w:rsidR="004119DD" w:rsidRPr="006F4B31" w:rsidRDefault="004119DD" w:rsidP="00F0154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975A6D" id="Text Box 180" o:spid="_x0000_s1243" type="#_x0000_t202" style="position:absolute;left:0;text-align:left;margin-left:10.5pt;margin-top:414.35pt;width:470.25pt;height:41.25pt;z-index:252482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" stroked="f">
                <v:textbox inset="0,0,0,0">
                  <w:txbxContent>
                    <w:p w14:paraId="4166B83D" w14:textId="2714D93A" w:rsidR="004119DD" w:rsidRPr="006F4B31" w:rsidRDefault="004119DD" w:rsidP="00F01544">
                      <w:pPr>
                        <w:pStyle w:val="Style1"/>
                        <w:tabs>
                          <w:tab w:val="left" w:pos="8730"/>
                        </w:tabs>
                        <w:ind w:left="1620" w:right="675" w:hanging="1350"/>
                        <w:jc w:val="left"/>
                        <w:rPr>
                          <w:rFonts w:eastAsia="Times New Roman"/>
                          <w:sz w:val="22"/>
                        </w:rPr>
                      </w:pPr>
                      <w:bookmarkStart w:id="627" w:name="_Hlk534558430"/>
                      <w:r w:rsidRPr="006F4B31">
                        <w:rPr>
                          <w:b/>
                          <w:sz w:val="22"/>
                        </w:rPr>
                        <w:t>Figure 4.1</w:t>
                      </w:r>
                      <w:r>
                        <w:rPr>
                          <w:b/>
                          <w:sz w:val="22"/>
                        </w:rPr>
                        <w:t>3:</w:t>
                      </w:r>
                      <w:r w:rsidRPr="006F4B31">
                        <w:rPr>
                          <w:i/>
                          <w:sz w:val="22"/>
                        </w:rPr>
                        <w:t xml:space="preserve"> </w:t>
                      </w:r>
                      <w:r>
                        <w:rPr>
                          <w:i/>
                          <w:sz w:val="22"/>
                        </w:rPr>
                        <w:t xml:space="preserve"> </w:t>
                      </w:r>
                      <w:r w:rsidRPr="006F4B31">
                        <w:rPr>
                          <w:rFonts w:eastAsia="Times New Roman"/>
                          <w:sz w:val="22"/>
                        </w:rPr>
                        <w:t>Recommendations of Projects for Modularization</w:t>
                      </w:r>
                      <w:r>
                        <w:rPr>
                          <w:rFonts w:eastAsia="Times New Roman"/>
                          <w:sz w:val="22"/>
                        </w:rPr>
                        <w:t xml:space="preserve"> by User Site Managers </w:t>
                      </w:r>
                    </w:p>
                    <w:bookmarkEnd w:id="627"/>
                    <w:p w14:paraId="1CB6D600" w14:textId="77777777" w:rsidR="004119DD" w:rsidRPr="006F4B31" w:rsidRDefault="004119DD" w:rsidP="00F01544">
                      <w:pPr>
                        <w:ind w:left="1440" w:hanging="1440"/>
                        <w:rPr>
                          <w:rFonts w:eastAsia="Times New Roman" w:cs="Arial"/>
                          <w:b w:val="0"/>
                          <w:color w:val="auto"/>
                          <w:sz w:val="22"/>
                          <w:szCs w:val="24"/>
                        </w:rPr>
                      </w:pPr>
                    </w:p>
                    <w:p w14:paraId="2D3C8FAC" w14:textId="77777777" w:rsidR="004119DD" w:rsidRPr="006F4B31" w:rsidRDefault="004119DD" w:rsidP="00F01544">
                      <w:pPr>
                        <w:ind w:left="1440" w:hanging="1440"/>
                        <w:rPr>
                          <w:rFonts w:cs="Arial"/>
                          <w:b w:val="0"/>
                          <w:color w:val="000000"/>
                          <w:sz w:val="20"/>
                          <w:szCs w:val="24"/>
                        </w:rPr>
                      </w:pPr>
                    </w:p>
                    <w:p w14:paraId="076092E1" w14:textId="77777777" w:rsidR="004119DD" w:rsidRPr="006F4B31" w:rsidRDefault="004119DD" w:rsidP="00F01544">
                      <w:pPr>
                        <w:pStyle w:val="Heading1"/>
                        <w:ind w:left="1440" w:hanging="1440"/>
                        <w:jc w:val="left"/>
                        <w:rPr>
                          <w:sz w:val="22"/>
                        </w:rPr>
                      </w:pPr>
                    </w:p>
                  </w:txbxContent>
                </v:textbox>
                <w10:wrap type="square" anchorx="margin"/>
              </v:shape>
            </w:pict>
          </mc:Fallback>
        </mc:AlternateContent>
      </w:r>
      <w:r w:rsidRPr="003728CD">
        <w:rPr>
          <w:noProof/>
        </w:rPr>
        <w:drawing>
          <wp:anchor distT="0" distB="0" distL="114300" distR="114300" simplePos="0" relativeHeight="252481536" behindDoc="0" locked="0" layoutInCell="1" allowOverlap="1" wp14:anchorId="40C310D6" wp14:editId="07516165">
            <wp:simplePos x="0" y="0"/>
            <wp:positionH relativeFrom="column">
              <wp:posOffset>0</wp:posOffset>
            </wp:positionH>
            <wp:positionV relativeFrom="paragraph">
              <wp:posOffset>2190115</wp:posOffset>
            </wp:positionV>
            <wp:extent cx="6019800" cy="2962275"/>
            <wp:effectExtent l="0" t="0" r="0" b="0"/>
            <wp:wrapSquare wrapText="bothSides"/>
            <wp:docPr id="179" name="Object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14:sizeRelH relativeFrom="margin">
              <wp14:pctWidth>0</wp14:pctWidth>
            </wp14:sizeRelH>
            <wp14:sizeRelV relativeFrom="margin">
              <wp14:pctHeight>0</wp14:pctHeight>
            </wp14:sizeRelV>
          </wp:anchor>
        </w:drawing>
      </w:r>
      <w:bookmarkEnd w:id="625"/>
      <w:r w:rsidR="00F01544" w:rsidRPr="0040578C">
        <w:t xml:space="preserve">Based on research survey questioner </w:t>
      </w:r>
      <w:r w:rsidR="00F01544">
        <w:t>that</w:t>
      </w:r>
      <w:r w:rsidR="00F01544" w:rsidRPr="0040578C">
        <w:t xml:space="preserve"> given to professionals to rank the best building construction project in order to find out which project type is very successful for modularization opportunity according to their recommendation</w:t>
      </w:r>
      <w:r w:rsidR="00F01544">
        <w:t>.</w:t>
      </w:r>
      <w:r w:rsidR="00F01544" w:rsidRPr="0040578C">
        <w:t xml:space="preserve"> </w:t>
      </w:r>
      <w:r w:rsidR="00F01544">
        <w:t>F</w:t>
      </w:r>
      <w:r w:rsidR="00F01544" w:rsidRPr="0040578C">
        <w:t xml:space="preserve">or analysis </w:t>
      </w:r>
      <w:r w:rsidR="00F01544">
        <w:t>in Figure 4.1</w:t>
      </w:r>
      <w:r w:rsidR="007E21E5">
        <w:t>3</w:t>
      </w:r>
      <w:r w:rsidR="00F01544">
        <w:t xml:space="preserve"> </w:t>
      </w:r>
      <w:r w:rsidR="00F01544" w:rsidRPr="0040578C">
        <w:t>it’s taken the first choose ranks from all responses.</w:t>
      </w:r>
      <w:r>
        <w:rPr>
          <w:b/>
        </w:rPr>
        <w:t xml:space="preserve"> </w:t>
      </w:r>
      <w:r w:rsidR="00F01544">
        <w:t>The</w:t>
      </w:r>
      <w:r w:rsidR="00F01544" w:rsidRPr="006567C0">
        <w:t xml:space="preserve"> majority </w:t>
      </w:r>
      <w:r w:rsidR="00F01544">
        <w:t xml:space="preserve">of </w:t>
      </w:r>
      <w:r w:rsidR="00F01544" w:rsidRPr="006567C0">
        <w:t>respondent</w:t>
      </w:r>
      <w:r w:rsidR="00F01544">
        <w:t>s</w:t>
      </w:r>
      <w:r w:rsidR="00F01544" w:rsidRPr="006567C0">
        <w:t xml:space="preserve"> </w:t>
      </w:r>
      <w:r w:rsidR="00F01544">
        <w:t>reacted (</w:t>
      </w:r>
      <w:r w:rsidR="00F01544" w:rsidRPr="006567C0">
        <w:t>1</w:t>
      </w:r>
      <w:r w:rsidR="00F01544">
        <w:t>4</w:t>
      </w:r>
      <w:r w:rsidR="00F01544" w:rsidRPr="006567C0">
        <w:t>%</w:t>
      </w:r>
      <w:r w:rsidR="00F01544">
        <w:t xml:space="preserve">) that modular building systems are suitable for industrial building projects followed by residential and apartment buildings with 12% and 10% of respondent’s </w:t>
      </w:r>
      <w:r w:rsidR="00F01544" w:rsidRPr="0040578C">
        <w:t>recommendation</w:t>
      </w:r>
      <w:r w:rsidR="00F01544">
        <w:t xml:space="preserve"> respectively, including </w:t>
      </w:r>
      <w:r w:rsidR="00F01544" w:rsidRPr="00FA79DD">
        <w:rPr>
          <w:noProof/>
        </w:rPr>
        <w:t>warehouse</w:t>
      </w:r>
      <w:r w:rsidR="00F01544">
        <w:t xml:space="preserve"> building projects which has the same number of votes with apartments. The rest projects have a vote less than 10% of reactions in case religious buildings has </w:t>
      </w:r>
      <w:r w:rsidR="00F01544">
        <w:rPr>
          <w:noProof/>
        </w:rPr>
        <w:t>the</w:t>
      </w:r>
      <w:r w:rsidR="00F01544" w:rsidRPr="00FA79DD">
        <w:rPr>
          <w:noProof/>
        </w:rPr>
        <w:t xml:space="preserve"> least</w:t>
      </w:r>
      <w:r w:rsidR="00F01544">
        <w:t xml:space="preserve"> number of a </w:t>
      </w:r>
      <w:r w:rsidR="00F01544" w:rsidRPr="00FA79DD">
        <w:rPr>
          <w:noProof/>
        </w:rPr>
        <w:t>vote</w:t>
      </w:r>
      <w:r w:rsidR="00F01544">
        <w:t xml:space="preserve"> to apply modular building systems in Addis Ababa.</w:t>
      </w:r>
    </w:p>
    <w:p w14:paraId="1ED407C6" w14:textId="6B61A234" w:rsidR="00666A04" w:rsidRPr="00A352E0" w:rsidRDefault="00A352E0" w:rsidP="0091705B">
      <w:pPr>
        <w:pStyle w:val="Heading1"/>
        <w:numPr>
          <w:ilvl w:val="1"/>
          <w:numId w:val="22"/>
        </w:numPr>
        <w:tabs>
          <w:tab w:val="left" w:pos="360"/>
          <w:tab w:val="left" w:pos="630"/>
        </w:tabs>
        <w:spacing w:after="240" w:line="276" w:lineRule="auto"/>
        <w:ind w:left="540" w:hanging="540"/>
        <w:rPr>
          <w:sz w:val="26"/>
          <w:szCs w:val="26"/>
        </w:rPr>
      </w:pPr>
      <w:bookmarkStart w:id="628" w:name="_Toc12281520"/>
      <w:r w:rsidRPr="002143A4">
        <w:rPr>
          <w:noProof/>
          <w:sz w:val="26"/>
          <w:szCs w:val="26"/>
        </w:rPr>
        <w:lastRenderedPageBreak/>
        <mc:AlternateContent>
          <mc:Choice Requires="wps">
            <w:drawing>
              <wp:anchor distT="0" distB="0" distL="114300" distR="114300" simplePos="0" relativeHeight="252479488" behindDoc="0" locked="0" layoutInCell="1" allowOverlap="1" wp14:anchorId="19F374C6" wp14:editId="581207DA">
                <wp:simplePos x="0" y="0"/>
                <wp:positionH relativeFrom="margin">
                  <wp:posOffset>-19050</wp:posOffset>
                </wp:positionH>
                <wp:positionV relativeFrom="margin">
                  <wp:posOffset>-57150</wp:posOffset>
                </wp:positionV>
                <wp:extent cx="6056630" cy="952500"/>
                <wp:effectExtent l="0" t="0" r="0" b="9525"/>
                <wp:wrapSquare wrapText="bothSides"/>
                <wp:docPr id="23" name="Text Box 23"/>
                <wp:cNvGraphicFramePr/>
                <a:graphic xmlns:a="http://schemas.openxmlformats.org/drawingml/2006/main">
                  <a:graphicData uri="http://schemas.microsoft.com/office/word/2010/wordprocessingShape">
                    <wps:wsp>
                      <wps:cNvSpPr txBox="1"/>
                      <wps:spPr>
                        <a:xfrm>
                          <a:off x="0" y="0"/>
                          <a:ext cx="6056630" cy="952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7F152F" w14:textId="63C2CE59" w:rsidR="004119DD" w:rsidRPr="00B73451" w:rsidRDefault="004119DD" w:rsidP="009772B5">
                            <w:pPr>
                              <w:pStyle w:val="Heading1"/>
                              <w:spacing w:before="0" w:line="360" w:lineRule="auto"/>
                              <w:jc w:val="center"/>
                              <w:rPr>
                                <w:sz w:val="28"/>
                              </w:rPr>
                            </w:pPr>
                            <w:bookmarkStart w:id="629" w:name="_Toc12281518"/>
                            <w:r w:rsidRPr="00B73451">
                              <w:rPr>
                                <w:sz w:val="28"/>
                              </w:rPr>
                              <w:t xml:space="preserve">CHAPTER </w:t>
                            </w:r>
                            <w:r>
                              <w:rPr>
                                <w:sz w:val="28"/>
                              </w:rPr>
                              <w:t>FIVE</w:t>
                            </w:r>
                            <w:bookmarkEnd w:id="629"/>
                          </w:p>
                          <w:p w14:paraId="375C83BE" w14:textId="51907FB6" w:rsidR="004119DD" w:rsidRPr="00B73451" w:rsidRDefault="004119DD" w:rsidP="009772B5">
                            <w:pPr>
                              <w:pStyle w:val="Heading1"/>
                              <w:spacing w:before="0" w:line="360" w:lineRule="auto"/>
                              <w:jc w:val="center"/>
                              <w:rPr>
                                <w:sz w:val="28"/>
                              </w:rPr>
                            </w:pPr>
                            <w:bookmarkStart w:id="630" w:name="_Toc12281519"/>
                            <w:r>
                              <w:rPr>
                                <w:sz w:val="28"/>
                              </w:rPr>
                              <w:t>CONCLUSION, RECOMMENDATION AND PROPOSAL</w:t>
                            </w:r>
                            <w:bookmarkEnd w:id="63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F374C6" id="Text Box 23" o:spid="_x0000_s1244" type="#_x0000_t202" style="position:absolute;left:0;text-align:left;margin-left:-1.5pt;margin-top:-4.5pt;width:476.9pt;height:75pt;z-index:2524794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" filled="f" stroked="f">
                <v:textbox>
                  <w:txbxContent>
                    <w:p w14:paraId="457F152F" w14:textId="63C2CE59" w:rsidR="004119DD" w:rsidRPr="00B73451" w:rsidRDefault="004119DD" w:rsidP="009772B5">
                      <w:pPr>
                        <w:pStyle w:val="Heading1"/>
                        <w:spacing w:before="0" w:line="360" w:lineRule="auto"/>
                        <w:jc w:val="center"/>
                        <w:rPr>
                          <w:sz w:val="28"/>
                        </w:rPr>
                      </w:pPr>
                      <w:bookmarkStart w:id="631" w:name="_Toc12281518"/>
                      <w:r w:rsidRPr="00B73451">
                        <w:rPr>
                          <w:sz w:val="28"/>
                        </w:rPr>
                        <w:t xml:space="preserve">CHAPTER </w:t>
                      </w:r>
                      <w:r>
                        <w:rPr>
                          <w:sz w:val="28"/>
                        </w:rPr>
                        <w:t>FIVE</w:t>
                      </w:r>
                      <w:bookmarkEnd w:id="631"/>
                    </w:p>
                    <w:p w14:paraId="375C83BE" w14:textId="51907FB6" w:rsidR="004119DD" w:rsidRPr="00B73451" w:rsidRDefault="004119DD" w:rsidP="009772B5">
                      <w:pPr>
                        <w:pStyle w:val="Heading1"/>
                        <w:spacing w:before="0" w:line="360" w:lineRule="auto"/>
                        <w:jc w:val="center"/>
                        <w:rPr>
                          <w:sz w:val="28"/>
                        </w:rPr>
                      </w:pPr>
                      <w:bookmarkStart w:id="632" w:name="_Toc12281519"/>
                      <w:r>
                        <w:rPr>
                          <w:sz w:val="28"/>
                        </w:rPr>
                        <w:t>CONCLUSION, RECOMMENDATION AND PROPOSAL</w:t>
                      </w:r>
                      <w:bookmarkEnd w:id="632"/>
                    </w:p>
                  </w:txbxContent>
                </v:textbox>
                <w10:wrap type="square" anchorx="margin" anchory="margin"/>
              </v:shape>
            </w:pict>
          </mc:Fallback>
        </mc:AlternateContent>
      </w:r>
      <w:bookmarkStart w:id="633" w:name="_Toc528692794"/>
      <w:bookmarkStart w:id="634" w:name="_Toc534709583"/>
      <w:r w:rsidR="00BD4019" w:rsidRPr="00617ECA">
        <w:rPr>
          <w:sz w:val="26"/>
          <w:szCs w:val="26"/>
        </w:rPr>
        <w:t>Conclusion</w:t>
      </w:r>
      <w:bookmarkEnd w:id="633"/>
      <w:bookmarkEnd w:id="634"/>
      <w:bookmarkEnd w:id="628"/>
      <w:r w:rsidR="00BD4019" w:rsidRPr="00A352E0">
        <w:rPr>
          <w:sz w:val="26"/>
          <w:szCs w:val="26"/>
        </w:rPr>
        <w:t xml:space="preserve"> </w:t>
      </w:r>
    </w:p>
    <w:p w14:paraId="6092144E" w14:textId="6840C383" w:rsidR="003C1C0E" w:rsidRDefault="002B3B08" w:rsidP="00B55496">
      <w:pPr>
        <w:pStyle w:val="Style1"/>
      </w:pPr>
      <w:r w:rsidRPr="001153C1">
        <w:t xml:space="preserve">At </w:t>
      </w:r>
      <w:r w:rsidR="00617ECA" w:rsidRPr="001153C1">
        <w:t>the current time</w:t>
      </w:r>
      <w:r w:rsidRPr="001153C1">
        <w:t xml:space="preserve"> there is </w:t>
      </w:r>
      <w:r w:rsidR="00617ECA" w:rsidRPr="001153C1">
        <w:t>a utilization</w:t>
      </w:r>
      <w:r w:rsidRPr="001153C1">
        <w:t xml:space="preserve"> of </w:t>
      </w:r>
      <w:r w:rsidR="002D44B9" w:rsidRPr="001153C1">
        <w:t xml:space="preserve">currently adapted </w:t>
      </w:r>
      <w:r w:rsidRPr="001153C1">
        <w:t xml:space="preserve">modular components, in which most of building construction projects running at the current time in Addis Ababa </w:t>
      </w:r>
      <w:r w:rsidR="00617ECA" w:rsidRPr="001153C1">
        <w:t>utilize</w:t>
      </w:r>
      <w:r w:rsidRPr="001153C1">
        <w:t xml:space="preserve"> at least one component of modular </w:t>
      </w:r>
      <w:r w:rsidR="00FE062D" w:rsidRPr="001153C1">
        <w:t>construction</w:t>
      </w:r>
      <w:r w:rsidRPr="001153C1">
        <w:t xml:space="preserve"> in their projects, however the application of those components </w:t>
      </w:r>
      <w:r w:rsidR="0091741A" w:rsidRPr="001153C1">
        <w:t>was</w:t>
      </w:r>
      <w:r w:rsidRPr="001153C1">
        <w:t xml:space="preserve"> in a very few </w:t>
      </w:r>
      <w:r w:rsidR="001543D6" w:rsidRPr="001153C1">
        <w:t>amounts</w:t>
      </w:r>
      <w:r w:rsidRPr="001153C1">
        <w:t xml:space="preserve"> relative to</w:t>
      </w:r>
      <w:r w:rsidR="001543D6" w:rsidRPr="001153C1">
        <w:t xml:space="preserve"> an</w:t>
      </w:r>
      <w:r w:rsidRPr="001153C1">
        <w:t xml:space="preserve"> individual consumption of building projects</w:t>
      </w:r>
      <w:r w:rsidR="001543D6" w:rsidRPr="001153C1">
        <w:t>.</w:t>
      </w:r>
      <w:r w:rsidR="0091741A" w:rsidRPr="001153C1">
        <w:t xml:space="preserve"> </w:t>
      </w:r>
      <w:r w:rsidR="001A4765" w:rsidRPr="001153C1">
        <w:t>Although</w:t>
      </w:r>
      <w:r w:rsidR="0091741A" w:rsidRPr="001153C1">
        <w:t xml:space="preserve">, </w:t>
      </w:r>
      <w:r w:rsidR="00101C55" w:rsidRPr="001153C1">
        <w:t xml:space="preserve">the </w:t>
      </w:r>
      <w:r w:rsidR="0091741A" w:rsidRPr="001153C1">
        <w:t xml:space="preserve">most dominant modular technology utilized at the current time </w:t>
      </w:r>
      <w:r w:rsidR="00FE062D" w:rsidRPr="001153C1">
        <w:t>are</w:t>
      </w:r>
      <w:r w:rsidR="0091741A" w:rsidRPr="001153C1">
        <w:t xml:space="preserve"> precast concrete beams and </w:t>
      </w:r>
      <w:r w:rsidR="0091741A" w:rsidRPr="000A0206">
        <w:rPr>
          <w:noProof/>
        </w:rPr>
        <w:t>agrostone</w:t>
      </w:r>
      <w:r w:rsidR="0091741A" w:rsidRPr="001153C1">
        <w:t xml:space="preserve"> wall panels in </w:t>
      </w:r>
      <w:r w:rsidR="00933A94" w:rsidRPr="001153C1">
        <w:t xml:space="preserve">a </w:t>
      </w:r>
      <w:r w:rsidR="0091741A" w:rsidRPr="001153C1">
        <w:rPr>
          <w:noProof/>
        </w:rPr>
        <w:t>greater</w:t>
      </w:r>
      <w:r w:rsidR="0091741A" w:rsidRPr="001153C1">
        <w:t xml:space="preserve"> amount relative to other components those made </w:t>
      </w:r>
      <w:r w:rsidR="00FE062D" w:rsidRPr="001153C1">
        <w:t>with</w:t>
      </w:r>
      <w:r w:rsidR="0091741A" w:rsidRPr="001153C1">
        <w:t xml:space="preserve"> small, medium and large industrial fabrication, that uses for floor/slab and internal partition wall construction</w:t>
      </w:r>
      <w:r w:rsidR="00101C55" w:rsidRPr="001153C1">
        <w:t>.</w:t>
      </w:r>
    </w:p>
    <w:p w14:paraId="6082F069" w14:textId="56953B1F" w:rsidR="00252951" w:rsidRDefault="00476330" w:rsidP="00B55496">
      <w:pPr>
        <w:pStyle w:val="Style1"/>
      </w:pPr>
      <w:r w:rsidRPr="001153C1">
        <w:t xml:space="preserve">The majority of </w:t>
      </w:r>
      <w:r w:rsidR="002233AF" w:rsidRPr="001153C1">
        <w:t xml:space="preserve">available </w:t>
      </w:r>
      <w:r w:rsidRPr="001153C1">
        <w:t xml:space="preserve">modular components produced at the current time </w:t>
      </w:r>
      <w:r w:rsidR="00FE062D" w:rsidRPr="001153C1">
        <w:t>was</w:t>
      </w:r>
      <w:r w:rsidRPr="001153C1">
        <w:t xml:space="preserve"> </w:t>
      </w:r>
      <w:r w:rsidR="0091741A" w:rsidRPr="001153C1">
        <w:t xml:space="preserve">consumed by </w:t>
      </w:r>
      <w:r w:rsidRPr="001153C1">
        <w:t xml:space="preserve">industrial, warehouse, </w:t>
      </w:r>
      <w:r w:rsidR="0091741A" w:rsidRPr="001153C1">
        <w:t>apartment and mixed-use building projects</w:t>
      </w:r>
      <w:r w:rsidR="00784658" w:rsidRPr="001153C1">
        <w:t xml:space="preserve"> but also other building functions have their own share with relatively less amount</w:t>
      </w:r>
      <w:r w:rsidR="00FE062D" w:rsidRPr="001153C1">
        <w:t>.</w:t>
      </w:r>
      <w:r w:rsidR="006A57F5" w:rsidRPr="001153C1">
        <w:t xml:space="preserve"> Although panelized </w:t>
      </w:r>
      <w:r w:rsidR="001B0447">
        <w:t>modular</w:t>
      </w:r>
      <w:r w:rsidR="006A57F5" w:rsidRPr="001153C1">
        <w:t xml:space="preserve"> components in the form of </w:t>
      </w:r>
      <w:r w:rsidR="006A57F5" w:rsidRPr="000A0206">
        <w:rPr>
          <w:noProof/>
        </w:rPr>
        <w:t>agrostone</w:t>
      </w:r>
      <w:r w:rsidR="006A57F5" w:rsidRPr="001153C1">
        <w:t xml:space="preserve"> panels and structural members like precast beams were utilized with </w:t>
      </w:r>
      <w:r w:rsidR="000A0206">
        <w:t xml:space="preserve">a </w:t>
      </w:r>
      <w:r w:rsidR="006A57F5" w:rsidRPr="000A0206">
        <w:rPr>
          <w:noProof/>
        </w:rPr>
        <w:t>larger</w:t>
      </w:r>
      <w:r w:rsidR="006A57F5" w:rsidRPr="001153C1">
        <w:t xml:space="preserve"> </w:t>
      </w:r>
      <w:r w:rsidR="00236393" w:rsidRPr="001153C1">
        <w:t>amount relative to other components except roof frames</w:t>
      </w:r>
      <w:r w:rsidR="005D0AC9" w:rsidRPr="001153C1">
        <w:t>. H</w:t>
      </w:r>
      <w:r w:rsidR="00236393" w:rsidRPr="001153C1">
        <w:t>owever</w:t>
      </w:r>
      <w:r w:rsidR="005D0AC9" w:rsidRPr="001153C1">
        <w:t>,</w:t>
      </w:r>
      <w:r w:rsidR="00236393" w:rsidRPr="001153C1">
        <w:t xml:space="preserve"> modular components in the form of </w:t>
      </w:r>
      <w:r w:rsidR="0091741A" w:rsidRPr="001153C1">
        <w:t xml:space="preserve">volumetric </w:t>
      </w:r>
      <w:r w:rsidR="005329B4" w:rsidRPr="001153C1">
        <w:t xml:space="preserve">and panelized </w:t>
      </w:r>
      <w:r w:rsidR="0091741A" w:rsidRPr="001153C1">
        <w:t xml:space="preserve">fabrication and assembly </w:t>
      </w:r>
      <w:r w:rsidR="00236393" w:rsidRPr="001153C1">
        <w:t xml:space="preserve">for the purpose of </w:t>
      </w:r>
      <w:r w:rsidR="00784658" w:rsidRPr="001153C1">
        <w:t>building</w:t>
      </w:r>
      <w:r w:rsidR="0091741A" w:rsidRPr="001153C1">
        <w:t xml:space="preserve"> </w:t>
      </w:r>
      <w:r w:rsidR="00236393" w:rsidRPr="001153C1">
        <w:t xml:space="preserve">construction </w:t>
      </w:r>
      <w:r w:rsidR="005D0AC9" w:rsidRPr="001153C1">
        <w:t>w</w:t>
      </w:r>
      <w:r w:rsidR="001153C1" w:rsidRPr="001153C1">
        <w:t>ere</w:t>
      </w:r>
      <w:r w:rsidR="00784658" w:rsidRPr="001153C1">
        <w:t xml:space="preserve"> </w:t>
      </w:r>
      <w:r w:rsidR="0091741A" w:rsidRPr="001153C1">
        <w:t>very rare.</w:t>
      </w:r>
      <w:r w:rsidR="005E2517" w:rsidRPr="001153C1">
        <w:t xml:space="preserve"> </w:t>
      </w:r>
      <w:r w:rsidR="00B839C4" w:rsidRPr="001153C1">
        <w:t xml:space="preserve">From data </w:t>
      </w:r>
      <w:r w:rsidR="00B839C4" w:rsidRPr="001153C1">
        <w:rPr>
          <w:noProof/>
        </w:rPr>
        <w:t>results</w:t>
      </w:r>
      <w:r w:rsidR="001153C1" w:rsidRPr="001153C1">
        <w:rPr>
          <w:noProof/>
        </w:rPr>
        <w:t>,</w:t>
      </w:r>
      <w:r w:rsidR="00933A94" w:rsidRPr="001153C1">
        <w:rPr>
          <w:noProof/>
        </w:rPr>
        <w:t xml:space="preserve"> </w:t>
      </w:r>
      <w:r w:rsidR="00FE062D" w:rsidRPr="001153C1">
        <w:rPr>
          <w:noProof/>
        </w:rPr>
        <w:t>by</w:t>
      </w:r>
      <w:r w:rsidR="00B839C4" w:rsidRPr="001153C1">
        <w:t xml:space="preserve"> the majority above 80% of sampled construction project </w:t>
      </w:r>
      <w:r w:rsidR="00B839C4" w:rsidRPr="000A0206">
        <w:rPr>
          <w:noProof/>
        </w:rPr>
        <w:t>sites</w:t>
      </w:r>
      <w:r w:rsidR="000A0206">
        <w:rPr>
          <w:noProof/>
        </w:rPr>
        <w:t>,</w:t>
      </w:r>
      <w:r w:rsidR="00B839C4" w:rsidRPr="001153C1">
        <w:t xml:space="preserve"> the utilization of modular components </w:t>
      </w:r>
      <w:r w:rsidR="00F06444" w:rsidRPr="001153C1">
        <w:t>was</w:t>
      </w:r>
      <w:r w:rsidR="00B839C4" w:rsidRPr="001153C1">
        <w:t xml:space="preserve"> less than 10% </w:t>
      </w:r>
      <w:r w:rsidR="001153C1" w:rsidRPr="001153C1">
        <w:t>of</w:t>
      </w:r>
      <w:r w:rsidR="00B839C4" w:rsidRPr="001153C1">
        <w:t xml:space="preserve"> total consumption in</w:t>
      </w:r>
      <w:r w:rsidR="00FE062D" w:rsidRPr="001153C1">
        <w:t xml:space="preserve"> </w:t>
      </w:r>
      <w:r w:rsidR="001153C1" w:rsidRPr="001153C1">
        <w:t>each of</w:t>
      </w:r>
      <w:r w:rsidR="00B839C4" w:rsidRPr="001153C1">
        <w:t xml:space="preserve"> </w:t>
      </w:r>
      <w:r w:rsidR="00FE062D" w:rsidRPr="001153C1">
        <w:t xml:space="preserve">building construction </w:t>
      </w:r>
      <w:r w:rsidR="00B839C4" w:rsidRPr="001153C1">
        <w:t xml:space="preserve">projects that </w:t>
      </w:r>
      <w:r w:rsidR="001153C1" w:rsidRPr="001153C1">
        <w:t xml:space="preserve">were </w:t>
      </w:r>
      <w:r w:rsidR="00B839C4" w:rsidRPr="001153C1">
        <w:t xml:space="preserve">used for specific building </w:t>
      </w:r>
      <w:r w:rsidR="001153C1" w:rsidRPr="001153C1">
        <w:t>element</w:t>
      </w:r>
      <w:r w:rsidR="00B839C4" w:rsidRPr="001153C1">
        <w:t xml:space="preserve"> construction </w:t>
      </w:r>
      <w:r w:rsidR="00933A94" w:rsidRPr="001153C1">
        <w:t>e</w:t>
      </w:r>
      <w:r w:rsidR="00B839C4" w:rsidRPr="001153C1">
        <w:rPr>
          <w:noProof/>
        </w:rPr>
        <w:t>specially</w:t>
      </w:r>
      <w:r w:rsidR="00B839C4" w:rsidRPr="001153C1">
        <w:t xml:space="preserve"> for partition and slab/floor construction.</w:t>
      </w:r>
    </w:p>
    <w:p w14:paraId="62D718B0" w14:textId="22A79584" w:rsidR="007657B7" w:rsidRPr="001153C1" w:rsidRDefault="002D44B9" w:rsidP="00B55496">
      <w:pPr>
        <w:pStyle w:val="Style1"/>
      </w:pPr>
      <w:r w:rsidRPr="001153C1">
        <w:t xml:space="preserve">There is no greater gap in </w:t>
      </w:r>
      <w:r w:rsidR="000A0206">
        <w:t xml:space="preserve">the </w:t>
      </w:r>
      <w:r w:rsidRPr="000A0206">
        <w:rPr>
          <w:noProof/>
        </w:rPr>
        <w:t>utilization</w:t>
      </w:r>
      <w:r w:rsidRPr="001153C1">
        <w:t xml:space="preserve"> of modular components between</w:t>
      </w:r>
      <w:r w:rsidR="00C26D74" w:rsidRPr="001153C1">
        <w:t xml:space="preserve"> </w:t>
      </w:r>
      <w:r w:rsidRPr="001153C1">
        <w:t xml:space="preserve">construction firms </w:t>
      </w:r>
      <w:r w:rsidR="005D0AC9" w:rsidRPr="001153C1">
        <w:t xml:space="preserve">in the form of </w:t>
      </w:r>
      <w:r w:rsidR="001153C1" w:rsidRPr="001153C1">
        <w:t>contractors, but</w:t>
      </w:r>
      <w:r w:rsidRPr="001153C1">
        <w:t xml:space="preserve"> there is a slight difference in utilization regarding </w:t>
      </w:r>
      <w:r w:rsidR="009B4CC2" w:rsidRPr="001153C1">
        <w:t>contractors’</w:t>
      </w:r>
      <w:r w:rsidRPr="001153C1">
        <w:t xml:space="preserve"> grade that increases with firms grade</w:t>
      </w:r>
      <w:r w:rsidR="009B4CC2" w:rsidRPr="001153C1">
        <w:t>s of contractors</w:t>
      </w:r>
      <w:r w:rsidR="00101C55" w:rsidRPr="001153C1">
        <w:t xml:space="preserve"> and </w:t>
      </w:r>
      <w:r w:rsidR="00BC64D7" w:rsidRPr="001153C1">
        <w:t xml:space="preserve">although </w:t>
      </w:r>
      <w:r w:rsidR="00101C55" w:rsidRPr="001153C1">
        <w:t xml:space="preserve">the little </w:t>
      </w:r>
      <w:r w:rsidR="003C1C0E" w:rsidRPr="001153C1">
        <w:t>difference</w:t>
      </w:r>
      <w:r w:rsidR="00101C55" w:rsidRPr="001153C1">
        <w:t xml:space="preserve"> in numbers </w:t>
      </w:r>
      <w:r w:rsidR="003C1C0E" w:rsidRPr="001153C1">
        <w:t>doesn’t indicate</w:t>
      </w:r>
      <w:r w:rsidR="00BC64D7" w:rsidRPr="001153C1">
        <w:t xml:space="preserve"> the</w:t>
      </w:r>
      <w:r w:rsidR="005D0AC9" w:rsidRPr="001153C1">
        <w:t xml:space="preserve">re </w:t>
      </w:r>
      <w:r w:rsidR="005D0AC9" w:rsidRPr="000A0206">
        <w:rPr>
          <w:noProof/>
        </w:rPr>
        <w:t>is</w:t>
      </w:r>
      <w:r w:rsidR="005D0AC9" w:rsidRPr="001153C1">
        <w:t xml:space="preserve"> differences in capabilities and challenges regarding </w:t>
      </w:r>
      <w:r w:rsidR="005D0AC9" w:rsidRPr="001153C1">
        <w:rPr>
          <w:noProof/>
        </w:rPr>
        <w:t>utilization</w:t>
      </w:r>
      <w:r w:rsidR="005D0AC9" w:rsidRPr="001153C1">
        <w:t xml:space="preserve"> of modular </w:t>
      </w:r>
      <w:r w:rsidR="008C4074">
        <w:t>components</w:t>
      </w:r>
      <w:r w:rsidR="005D0AC9" w:rsidRPr="001153C1">
        <w:t>.</w:t>
      </w:r>
      <w:r w:rsidR="00F76356" w:rsidRPr="001153C1">
        <w:t xml:space="preserve"> </w:t>
      </w:r>
    </w:p>
    <w:p w14:paraId="12703343" w14:textId="4ACE4063" w:rsidR="007C7574" w:rsidRPr="001153C1" w:rsidRDefault="008F38B1" w:rsidP="00B55496">
      <w:pPr>
        <w:pStyle w:val="Style1"/>
        <w:rPr>
          <w:rFonts w:ascii="ArialMT" w:eastAsia="Times New Roman" w:hAnsi="ArialMT" w:cs="Times New Roman"/>
          <w:color w:val="000000"/>
          <w:szCs w:val="24"/>
        </w:rPr>
      </w:pPr>
      <w:r w:rsidRPr="002407BC">
        <w:t xml:space="preserve">Towards adaptation of modular building system by most of professionals from modular </w:t>
      </w:r>
      <w:r w:rsidR="00F06444">
        <w:t xml:space="preserve">component </w:t>
      </w:r>
      <w:r w:rsidRPr="002407BC">
        <w:t xml:space="preserve">users decided that unavailability of trained </w:t>
      </w:r>
      <w:r w:rsidR="0007529F" w:rsidRPr="002407BC">
        <w:t>workforce</w:t>
      </w:r>
      <w:r w:rsidR="0007529F">
        <w:t>,</w:t>
      </w:r>
      <w:r w:rsidRPr="002407BC">
        <w:t xml:space="preserve"> </w:t>
      </w:r>
      <w:r w:rsidRPr="002407BC">
        <w:rPr>
          <w:rFonts w:ascii="ArialMT" w:eastAsia="Times New Roman" w:hAnsi="ArialMT" w:cs="Times New Roman"/>
          <w:noProof/>
          <w:color w:val="000000"/>
          <w:szCs w:val="24"/>
        </w:rPr>
        <w:t>l</w:t>
      </w:r>
      <w:r w:rsidR="00933A94" w:rsidRPr="002407BC">
        <w:rPr>
          <w:rFonts w:ascii="ArialMT" w:eastAsia="Times New Roman" w:hAnsi="ArialMT" w:cs="Times New Roman"/>
          <w:noProof/>
          <w:color w:val="000000"/>
          <w:szCs w:val="24"/>
        </w:rPr>
        <w:t>a</w:t>
      </w:r>
      <w:r w:rsidRPr="002407BC">
        <w:rPr>
          <w:rFonts w:ascii="ArialMT" w:eastAsia="Times New Roman" w:hAnsi="ArialMT" w:cs="Times New Roman"/>
          <w:noProof/>
          <w:color w:val="000000"/>
          <w:szCs w:val="24"/>
        </w:rPr>
        <w:t>ck</w:t>
      </w:r>
      <w:r w:rsidRPr="002407BC">
        <w:rPr>
          <w:rFonts w:ascii="ArialMT" w:eastAsia="Times New Roman" w:hAnsi="ArialMT" w:cs="Times New Roman"/>
          <w:color w:val="000000"/>
          <w:szCs w:val="24"/>
        </w:rPr>
        <w:t xml:space="preserve"> of design and engineering</w:t>
      </w:r>
      <w:r w:rsidRPr="002407BC">
        <w:rPr>
          <w:rFonts w:ascii="Times New Roman" w:eastAsia="Times New Roman" w:hAnsi="Times New Roman" w:cs="Times New Roman"/>
          <w:szCs w:val="24"/>
        </w:rPr>
        <w:t>,</w:t>
      </w:r>
      <w:r w:rsidR="00DF344A" w:rsidRPr="00DF344A">
        <w:t xml:space="preserve"> </w:t>
      </w:r>
      <w:r w:rsidR="00DF344A" w:rsidRPr="002407BC">
        <w:t>limited</w:t>
      </w:r>
      <w:r w:rsidR="00DF344A" w:rsidRPr="002407BC">
        <w:rPr>
          <w:rFonts w:ascii="ArialMT" w:eastAsia="Times New Roman" w:hAnsi="ArialMT" w:cs="Times New Roman"/>
          <w:color w:val="000000"/>
          <w:szCs w:val="24"/>
        </w:rPr>
        <w:t xml:space="preserve"> number of providers,</w:t>
      </w:r>
      <w:r w:rsidRPr="002407BC">
        <w:rPr>
          <w:rFonts w:ascii="Times New Roman" w:eastAsia="Times New Roman" w:hAnsi="Times New Roman" w:cs="Times New Roman"/>
          <w:szCs w:val="24"/>
        </w:rPr>
        <w:t xml:space="preserve"> </w:t>
      </w:r>
      <w:r w:rsidRPr="002407BC">
        <w:rPr>
          <w:rFonts w:ascii="ArialMT" w:eastAsia="Times New Roman" w:hAnsi="ArialMT" w:cs="Times New Roman"/>
          <w:color w:val="000000"/>
          <w:szCs w:val="24"/>
        </w:rPr>
        <w:t>lack of designer’s commitment</w:t>
      </w:r>
      <w:r w:rsidR="00DF344A" w:rsidRPr="002407BC">
        <w:rPr>
          <w:rFonts w:ascii="ArialMT" w:eastAsia="Times New Roman" w:hAnsi="ArialMT" w:cs="Times New Roman"/>
          <w:color w:val="000000"/>
          <w:szCs w:val="24"/>
        </w:rPr>
        <w:t>, limited information and understanding</w:t>
      </w:r>
      <w:r w:rsidR="00DF344A">
        <w:rPr>
          <w:rFonts w:ascii="ArialMT" w:eastAsia="Times New Roman" w:hAnsi="ArialMT" w:cs="Times New Roman"/>
          <w:color w:val="000000"/>
          <w:szCs w:val="24"/>
        </w:rPr>
        <w:t>,</w:t>
      </w:r>
      <w:r w:rsidRPr="002407BC">
        <w:rPr>
          <w:rFonts w:ascii="ArialMT" w:eastAsia="Times New Roman" w:hAnsi="ArialMT" w:cs="Times New Roman"/>
          <w:color w:val="000000"/>
          <w:szCs w:val="24"/>
        </w:rPr>
        <w:t xml:space="preserve"> lack of local technological advancement</w:t>
      </w:r>
      <w:r w:rsidR="00FF0762" w:rsidRPr="002407BC">
        <w:rPr>
          <w:rFonts w:ascii="ArialMT" w:eastAsia="Times New Roman" w:hAnsi="ArialMT" w:cs="Times New Roman"/>
          <w:color w:val="000000"/>
          <w:szCs w:val="24"/>
        </w:rPr>
        <w:t xml:space="preserve"> and un-trust on quality and safety of components </w:t>
      </w:r>
      <w:r w:rsidR="001153C1" w:rsidRPr="002407BC">
        <w:rPr>
          <w:rFonts w:ascii="ArialMT" w:eastAsia="Times New Roman" w:hAnsi="ArialMT" w:cs="Times New Roman"/>
          <w:color w:val="000000"/>
          <w:szCs w:val="24"/>
        </w:rPr>
        <w:t xml:space="preserve">were </w:t>
      </w:r>
      <w:r w:rsidR="00FF0762" w:rsidRPr="002407BC">
        <w:rPr>
          <w:rFonts w:ascii="ArialMT" w:eastAsia="Times New Roman" w:hAnsi="ArialMT" w:cs="Times New Roman"/>
          <w:color w:val="000000"/>
          <w:szCs w:val="24"/>
        </w:rPr>
        <w:t xml:space="preserve">challenges </w:t>
      </w:r>
      <w:r w:rsidR="00DF344A">
        <w:rPr>
          <w:rFonts w:ascii="ArialMT" w:eastAsia="Times New Roman" w:hAnsi="ArialMT" w:cs="Times New Roman"/>
          <w:color w:val="000000"/>
          <w:szCs w:val="24"/>
        </w:rPr>
        <w:t>for adaptation of</w:t>
      </w:r>
      <w:r w:rsidR="00FF0762" w:rsidRPr="002407BC">
        <w:rPr>
          <w:rFonts w:ascii="ArialMT" w:eastAsia="Times New Roman" w:hAnsi="ArialMT" w:cs="Times New Roman"/>
          <w:color w:val="000000"/>
          <w:szCs w:val="24"/>
        </w:rPr>
        <w:t xml:space="preserve"> modular building</w:t>
      </w:r>
      <w:r w:rsidR="00F06444">
        <w:rPr>
          <w:rFonts w:ascii="ArialMT" w:eastAsia="Times New Roman" w:hAnsi="ArialMT" w:cs="Times New Roman"/>
          <w:color w:val="000000"/>
          <w:szCs w:val="24"/>
        </w:rPr>
        <w:t xml:space="preserve"> </w:t>
      </w:r>
      <w:r w:rsidR="00FF0762" w:rsidRPr="002407BC">
        <w:rPr>
          <w:rFonts w:ascii="ArialMT" w:eastAsia="Times New Roman" w:hAnsi="ArialMT" w:cs="Times New Roman"/>
          <w:color w:val="000000"/>
          <w:szCs w:val="24"/>
        </w:rPr>
        <w:t>systems</w:t>
      </w:r>
      <w:r w:rsidR="001153C1" w:rsidRPr="002407BC">
        <w:rPr>
          <w:rFonts w:ascii="ArialMT" w:eastAsia="Times New Roman" w:hAnsi="ArialMT" w:cs="Times New Roman"/>
          <w:color w:val="000000"/>
          <w:szCs w:val="24"/>
        </w:rPr>
        <w:t xml:space="preserve"> in descending order</w:t>
      </w:r>
      <w:r w:rsidR="002407BC" w:rsidRPr="002407BC">
        <w:rPr>
          <w:rFonts w:ascii="ArialMT" w:eastAsia="Times New Roman" w:hAnsi="ArialMT" w:cs="Times New Roman"/>
          <w:color w:val="000000"/>
          <w:szCs w:val="24"/>
        </w:rPr>
        <w:t xml:space="preserve">. </w:t>
      </w:r>
      <w:r w:rsidR="002407BC" w:rsidRPr="00A56063">
        <w:rPr>
          <w:rFonts w:ascii="ArialMT" w:eastAsia="Times New Roman" w:hAnsi="ArialMT" w:cs="Times New Roman"/>
          <w:color w:val="000000"/>
          <w:szCs w:val="24"/>
        </w:rPr>
        <w:t>H</w:t>
      </w:r>
      <w:r w:rsidR="00FF0762" w:rsidRPr="00A56063">
        <w:rPr>
          <w:rFonts w:ascii="ArialMT" w:eastAsia="Times New Roman" w:hAnsi="ArialMT" w:cs="Times New Roman"/>
          <w:color w:val="000000"/>
          <w:szCs w:val="24"/>
        </w:rPr>
        <w:t xml:space="preserve">owever, </w:t>
      </w:r>
      <w:r w:rsidR="00DF344A" w:rsidRPr="00DF344A">
        <w:rPr>
          <w:rFonts w:ascii="ArialMT" w:eastAsia="Times New Roman" w:hAnsi="ArialMT" w:cs="Times New Roman"/>
          <w:color w:val="000000"/>
          <w:szCs w:val="24"/>
        </w:rPr>
        <w:t>massive</w:t>
      </w:r>
      <w:r w:rsidR="00F06444">
        <w:rPr>
          <w:rFonts w:ascii="ArialMT" w:eastAsia="Times New Roman" w:hAnsi="ArialMT" w:cs="Times New Roman"/>
          <w:color w:val="000000"/>
          <w:szCs w:val="24"/>
        </w:rPr>
        <w:t xml:space="preserve"> </w:t>
      </w:r>
      <w:r w:rsidR="00DF344A" w:rsidRPr="00DF344A">
        <w:rPr>
          <w:rFonts w:ascii="ArialMT" w:eastAsia="Times New Roman" w:hAnsi="ArialMT" w:cs="Times New Roman"/>
          <w:color w:val="000000"/>
          <w:szCs w:val="24"/>
        </w:rPr>
        <w:t>transportation</w:t>
      </w:r>
      <w:r w:rsidR="008268CF">
        <w:rPr>
          <w:rFonts w:ascii="ArialMT" w:eastAsia="Times New Roman" w:hAnsi="ArialMT" w:cs="Times New Roman"/>
          <w:color w:val="000000"/>
          <w:szCs w:val="24"/>
        </w:rPr>
        <w:t xml:space="preserve"> </w:t>
      </w:r>
      <w:r w:rsidR="00DF344A" w:rsidRPr="00DF344A">
        <w:rPr>
          <w:rFonts w:ascii="ArialMT" w:eastAsia="Times New Roman" w:hAnsi="ArialMT" w:cs="Times New Roman"/>
          <w:color w:val="000000"/>
          <w:szCs w:val="24"/>
        </w:rPr>
        <w:t>requirement, a high cost of components, and client’s non-willingness are less challenging in the utilization of modular components.</w:t>
      </w:r>
    </w:p>
    <w:p w14:paraId="17FD4FA6" w14:textId="77777777" w:rsidR="00337664" w:rsidRDefault="00337664" w:rsidP="00B55496">
      <w:pPr>
        <w:pStyle w:val="Style1"/>
        <w:rPr>
          <w:rFonts w:eastAsia="Times New Roman"/>
        </w:rPr>
      </w:pPr>
    </w:p>
    <w:p w14:paraId="5926524E" w14:textId="77777777" w:rsidR="00337664" w:rsidRDefault="00337664" w:rsidP="00B55496">
      <w:pPr>
        <w:pStyle w:val="Style1"/>
        <w:rPr>
          <w:rFonts w:eastAsia="Times New Roman"/>
        </w:rPr>
      </w:pPr>
    </w:p>
    <w:p w14:paraId="1EC87C54" w14:textId="19305C7B" w:rsidR="008F38B1" w:rsidRPr="00A56063" w:rsidRDefault="00E97B3D" w:rsidP="00B55496">
      <w:pPr>
        <w:pStyle w:val="Style1"/>
        <w:rPr>
          <w:rFonts w:ascii="Times New Roman" w:eastAsia="Times New Roman" w:hAnsi="Times New Roman"/>
        </w:rPr>
      </w:pPr>
      <w:r w:rsidRPr="00A56063">
        <w:rPr>
          <w:rFonts w:eastAsia="Times New Roman"/>
        </w:rPr>
        <w:lastRenderedPageBreak/>
        <w:t xml:space="preserve">The important uses of utilizing modular technologies at the current and in future application recommended by most </w:t>
      </w:r>
      <w:r w:rsidRPr="00A56063">
        <w:rPr>
          <w:rFonts w:eastAsia="Times New Roman"/>
          <w:noProof/>
        </w:rPr>
        <w:t>of</w:t>
      </w:r>
      <w:r w:rsidRPr="00A56063">
        <w:rPr>
          <w:rFonts w:eastAsia="Times New Roman"/>
        </w:rPr>
        <w:t xml:space="preserve"> </w:t>
      </w:r>
      <w:r w:rsidR="00933A94" w:rsidRPr="00A56063">
        <w:rPr>
          <w:rFonts w:eastAsia="Times New Roman"/>
        </w:rPr>
        <w:t xml:space="preserve">the </w:t>
      </w:r>
      <w:r w:rsidRPr="00A56063">
        <w:rPr>
          <w:rFonts w:eastAsia="Times New Roman"/>
          <w:noProof/>
        </w:rPr>
        <w:t>professionals</w:t>
      </w:r>
      <w:r w:rsidRPr="00A56063">
        <w:rPr>
          <w:rFonts w:eastAsia="Times New Roman"/>
        </w:rPr>
        <w:t xml:space="preserve"> </w:t>
      </w:r>
      <w:r w:rsidR="008269B1" w:rsidRPr="00A56063">
        <w:rPr>
          <w:rFonts w:eastAsia="Times New Roman"/>
        </w:rPr>
        <w:t>were</w:t>
      </w:r>
      <w:r w:rsidR="003B0A42" w:rsidRPr="00A56063">
        <w:rPr>
          <w:rFonts w:eastAsia="Times New Roman"/>
        </w:rPr>
        <w:t>;</w:t>
      </w:r>
      <w:r w:rsidR="00B76DCB" w:rsidRPr="00A56063">
        <w:rPr>
          <w:rFonts w:eastAsia="Times New Roman"/>
        </w:rPr>
        <w:t xml:space="preserve"> </w:t>
      </w:r>
      <w:r w:rsidR="008269B1" w:rsidRPr="00A56063">
        <w:rPr>
          <w:rFonts w:eastAsia="Times New Roman"/>
        </w:rPr>
        <w:t>s</w:t>
      </w:r>
      <w:r w:rsidR="00B76DCB" w:rsidRPr="00A56063">
        <w:rPr>
          <w:rFonts w:eastAsia="Times New Roman"/>
        </w:rPr>
        <w:t>av</w:t>
      </w:r>
      <w:r w:rsidR="008269B1" w:rsidRPr="00A56063">
        <w:rPr>
          <w:rFonts w:eastAsia="Times New Roman"/>
        </w:rPr>
        <w:t>ing</w:t>
      </w:r>
      <w:r w:rsidR="00B76DCB" w:rsidRPr="00A56063">
        <w:rPr>
          <w:rFonts w:eastAsia="Times New Roman"/>
        </w:rPr>
        <w:t xml:space="preserve"> time </w:t>
      </w:r>
      <w:r w:rsidR="008269B1" w:rsidRPr="00A56063">
        <w:rPr>
          <w:rFonts w:eastAsia="Times New Roman"/>
        </w:rPr>
        <w:t>for</w:t>
      </w:r>
      <w:r w:rsidR="00B76DCB" w:rsidRPr="00A56063">
        <w:rPr>
          <w:rFonts w:eastAsia="Times New Roman"/>
        </w:rPr>
        <w:t xml:space="preserve"> project completion, </w:t>
      </w:r>
      <w:r w:rsidR="008269B1" w:rsidRPr="00A56063">
        <w:rPr>
          <w:rFonts w:eastAsia="Times New Roman"/>
        </w:rPr>
        <w:t>easing construction work, saving construction cost, increase productivity and profit, reduction</w:t>
      </w:r>
      <w:r w:rsidR="00861D8B" w:rsidRPr="00A56063">
        <w:rPr>
          <w:rFonts w:eastAsia="Times New Roman"/>
        </w:rPr>
        <w:t xml:space="preserve"> of</w:t>
      </w:r>
      <w:r w:rsidR="008269B1" w:rsidRPr="00A56063">
        <w:rPr>
          <w:rFonts w:eastAsia="Times New Roman"/>
        </w:rPr>
        <w:t xml:space="preserve"> </w:t>
      </w:r>
      <w:r w:rsidR="00861D8B" w:rsidRPr="00A56063">
        <w:rPr>
          <w:rFonts w:eastAsia="Times New Roman"/>
        </w:rPr>
        <w:t xml:space="preserve">material waste </w:t>
      </w:r>
      <w:r w:rsidR="008269B1" w:rsidRPr="00A56063">
        <w:rPr>
          <w:rFonts w:eastAsia="Times New Roman"/>
        </w:rPr>
        <w:t xml:space="preserve">and </w:t>
      </w:r>
      <w:r w:rsidR="00A56063">
        <w:rPr>
          <w:rFonts w:eastAsia="Times New Roman"/>
        </w:rPr>
        <w:t>competitive</w:t>
      </w:r>
      <w:r w:rsidR="008269B1" w:rsidRPr="00A56063">
        <w:rPr>
          <w:rFonts w:eastAsia="Times New Roman"/>
        </w:rPr>
        <w:t xml:space="preserve"> </w:t>
      </w:r>
      <w:r w:rsidR="002407BC" w:rsidRPr="00A56063">
        <w:rPr>
          <w:rFonts w:eastAsia="Times New Roman"/>
        </w:rPr>
        <w:t>advantage, however</w:t>
      </w:r>
      <w:r w:rsidR="00861D8B" w:rsidRPr="00A56063">
        <w:rPr>
          <w:rFonts w:eastAsia="Times New Roman"/>
        </w:rPr>
        <w:t>,</w:t>
      </w:r>
      <w:r w:rsidR="008269B1" w:rsidRPr="00A56063">
        <w:rPr>
          <w:rFonts w:eastAsia="Times New Roman"/>
        </w:rPr>
        <w:t xml:space="preserve"> by some experienced professionals with </w:t>
      </w:r>
      <w:r w:rsidR="006C0B95">
        <w:rPr>
          <w:rFonts w:eastAsia="Times New Roman"/>
        </w:rPr>
        <w:t>modular</w:t>
      </w:r>
      <w:r w:rsidR="008269B1" w:rsidRPr="00A56063">
        <w:rPr>
          <w:rFonts w:eastAsia="Times New Roman"/>
        </w:rPr>
        <w:t xml:space="preserve"> components has a </w:t>
      </w:r>
      <w:r w:rsidR="00861D8B" w:rsidRPr="00A56063">
        <w:rPr>
          <w:rFonts w:eastAsia="Times New Roman"/>
        </w:rPr>
        <w:t>drought</w:t>
      </w:r>
      <w:r w:rsidR="008269B1" w:rsidRPr="00A56063">
        <w:rPr>
          <w:rFonts w:eastAsia="Times New Roman"/>
        </w:rPr>
        <w:t xml:space="preserve"> of advantage of modular building systems </w:t>
      </w:r>
      <w:r w:rsidR="001153C1" w:rsidRPr="00A56063">
        <w:rPr>
          <w:rFonts w:eastAsia="Times New Roman"/>
        </w:rPr>
        <w:t>in terms</w:t>
      </w:r>
      <w:r w:rsidR="008269B1" w:rsidRPr="00A56063">
        <w:rPr>
          <w:rFonts w:eastAsia="Times New Roman"/>
        </w:rPr>
        <w:t xml:space="preserve"> of better quality </w:t>
      </w:r>
      <w:r w:rsidR="002407BC" w:rsidRPr="00A56063">
        <w:rPr>
          <w:rFonts w:eastAsia="Times New Roman"/>
        </w:rPr>
        <w:t>of</w:t>
      </w:r>
      <w:r w:rsidR="008269B1" w:rsidRPr="00A56063">
        <w:rPr>
          <w:rFonts w:eastAsia="Times New Roman"/>
        </w:rPr>
        <w:t xml:space="preserve"> building.</w:t>
      </w:r>
      <w:r w:rsidR="00861D8B" w:rsidRPr="00A56063">
        <w:rPr>
          <w:rFonts w:eastAsia="Times New Roman"/>
        </w:rPr>
        <w:t xml:space="preserve"> </w:t>
      </w:r>
    </w:p>
    <w:p w14:paraId="37D8E798" w14:textId="63CE2C4D" w:rsidR="003F3F2C" w:rsidRPr="003B0A42" w:rsidRDefault="00853D4D" w:rsidP="003B0A42">
      <w:pPr>
        <w:pStyle w:val="Style1"/>
        <w:rPr>
          <w:rFonts w:eastAsia="Times New Roman"/>
        </w:rPr>
      </w:pPr>
      <w:r w:rsidRPr="00A56063">
        <w:rPr>
          <w:rFonts w:eastAsia="Times New Roman"/>
        </w:rPr>
        <w:t xml:space="preserve">At the current time the main </w:t>
      </w:r>
      <w:r w:rsidR="002407BC" w:rsidRPr="00A56063">
        <w:rPr>
          <w:rFonts w:eastAsia="Times New Roman"/>
        </w:rPr>
        <w:t>planners</w:t>
      </w:r>
      <w:r w:rsidRPr="00A56063">
        <w:rPr>
          <w:rFonts w:eastAsia="Times New Roman"/>
        </w:rPr>
        <w:t xml:space="preserve"> and promoters of modular building components are design firms that put in </w:t>
      </w:r>
      <w:r w:rsidR="002407BC" w:rsidRPr="00A56063">
        <w:rPr>
          <w:rFonts w:eastAsia="Times New Roman"/>
        </w:rPr>
        <w:t>the first place</w:t>
      </w:r>
      <w:r w:rsidRPr="00A56063">
        <w:rPr>
          <w:rFonts w:eastAsia="Times New Roman"/>
        </w:rPr>
        <w:t xml:space="preserve"> and also, clients and contractors come in second and third respectively; on other hand</w:t>
      </w:r>
      <w:r w:rsidR="00A95191" w:rsidRPr="00A56063">
        <w:rPr>
          <w:rFonts w:eastAsia="Times New Roman"/>
        </w:rPr>
        <w:t xml:space="preserve"> fabricators of modular materials had relatively the least role in </w:t>
      </w:r>
      <w:r w:rsidR="00A95191" w:rsidRPr="00A56063">
        <w:rPr>
          <w:rFonts w:eastAsia="Times New Roman"/>
          <w:noProof/>
        </w:rPr>
        <w:t>those promotion</w:t>
      </w:r>
      <w:r w:rsidR="00933A94" w:rsidRPr="00A56063">
        <w:rPr>
          <w:rFonts w:eastAsia="Times New Roman"/>
          <w:noProof/>
        </w:rPr>
        <w:t>s</w:t>
      </w:r>
      <w:r w:rsidR="00A95191" w:rsidRPr="00A56063">
        <w:rPr>
          <w:rFonts w:eastAsia="Times New Roman"/>
        </w:rPr>
        <w:t xml:space="preserve"> and plan of modular components utilization.</w:t>
      </w:r>
      <w:r w:rsidR="003C1C0E" w:rsidRPr="00A56063">
        <w:rPr>
          <w:rFonts w:eastAsia="Times New Roman"/>
        </w:rPr>
        <w:t xml:space="preserve"> However, f</w:t>
      </w:r>
      <w:r w:rsidR="003F3F2C" w:rsidRPr="00A56063">
        <w:rPr>
          <w:rFonts w:eastAsia="Times New Roman"/>
        </w:rPr>
        <w:t>rom indication of professionals recommend</w:t>
      </w:r>
      <w:r w:rsidR="003C1C0E" w:rsidRPr="00A56063">
        <w:rPr>
          <w:rFonts w:eastAsia="Times New Roman"/>
        </w:rPr>
        <w:t>ing</w:t>
      </w:r>
      <w:r w:rsidR="003F3F2C" w:rsidRPr="00A56063">
        <w:rPr>
          <w:rFonts w:eastAsia="Times New Roman"/>
        </w:rPr>
        <w:t xml:space="preserve"> vote towards which organ is the most responsible </w:t>
      </w:r>
      <w:r w:rsidR="003F3F2C" w:rsidRPr="00A56063">
        <w:rPr>
          <w:rFonts w:eastAsia="Times New Roman"/>
          <w:noProof/>
        </w:rPr>
        <w:t>stakeholder</w:t>
      </w:r>
      <w:r w:rsidR="003F3F2C" w:rsidRPr="00A56063">
        <w:rPr>
          <w:rFonts w:eastAsia="Times New Roman"/>
        </w:rPr>
        <w:t xml:space="preserve"> to further promotion for utilization of modular building systems, first designer firms, secondly fabricators then government has a greater role in promotion of modular building systems; </w:t>
      </w:r>
      <w:r w:rsidR="00CA5D77" w:rsidRPr="00A56063">
        <w:rPr>
          <w:rFonts w:eastAsia="Times New Roman"/>
        </w:rPr>
        <w:t xml:space="preserve">also its </w:t>
      </w:r>
      <w:r w:rsidR="00CA5D77" w:rsidRPr="00A56063">
        <w:t>recommended</w:t>
      </w:r>
      <w:r w:rsidR="00CA5D77" w:rsidRPr="00A56063">
        <w:rPr>
          <w:rFonts w:eastAsia="Times New Roman"/>
        </w:rPr>
        <w:t xml:space="preserve"> that structural engineers, architects</w:t>
      </w:r>
      <w:r w:rsidR="00933A94" w:rsidRPr="00A56063">
        <w:rPr>
          <w:rFonts w:eastAsia="Times New Roman"/>
        </w:rPr>
        <w:t>,</w:t>
      </w:r>
      <w:r w:rsidR="00CA5D77" w:rsidRPr="00A56063">
        <w:rPr>
          <w:rFonts w:eastAsia="Times New Roman"/>
        </w:rPr>
        <w:t xml:space="preserve"> </w:t>
      </w:r>
      <w:r w:rsidR="00CA5D77" w:rsidRPr="00A56063">
        <w:rPr>
          <w:rFonts w:eastAsia="Times New Roman"/>
          <w:noProof/>
        </w:rPr>
        <w:t>and</w:t>
      </w:r>
      <w:r w:rsidR="00CA5D77" w:rsidRPr="00A56063">
        <w:rPr>
          <w:rFonts w:eastAsia="Times New Roman"/>
        </w:rPr>
        <w:t xml:space="preserve"> construction firm company managers could help in </w:t>
      </w:r>
      <w:r w:rsidR="00933A94" w:rsidRPr="00A56063">
        <w:rPr>
          <w:rFonts w:eastAsia="Times New Roman"/>
        </w:rPr>
        <w:t xml:space="preserve">the </w:t>
      </w:r>
      <w:r w:rsidR="00CA5D77" w:rsidRPr="00A56063">
        <w:rPr>
          <w:rFonts w:eastAsia="Times New Roman"/>
          <w:noProof/>
        </w:rPr>
        <w:t>promotion</w:t>
      </w:r>
      <w:r w:rsidR="00CA5D77" w:rsidRPr="00A56063">
        <w:rPr>
          <w:rFonts w:eastAsia="Times New Roman"/>
        </w:rPr>
        <w:t xml:space="preserve"> and utilization of modular building systems for betterment of construction through its advantage.</w:t>
      </w:r>
    </w:p>
    <w:p w14:paraId="69058BE8" w14:textId="63C407BA" w:rsidR="007730B0" w:rsidRPr="00A56063" w:rsidRDefault="0065571A" w:rsidP="003B0A42">
      <w:pPr>
        <w:pStyle w:val="Style1"/>
        <w:rPr>
          <w:rFonts w:eastAsia="Times New Roman"/>
        </w:rPr>
      </w:pPr>
      <w:r w:rsidRPr="00A56063">
        <w:rPr>
          <w:rFonts w:eastAsia="Times New Roman"/>
        </w:rPr>
        <w:t xml:space="preserve">It has been believed that </w:t>
      </w:r>
      <w:r w:rsidR="00DF344A">
        <w:rPr>
          <w:rFonts w:eastAsia="Times New Roman"/>
        </w:rPr>
        <w:t>b</w:t>
      </w:r>
      <w:r w:rsidR="004F4192" w:rsidRPr="00A56063">
        <w:rPr>
          <w:rFonts w:eastAsia="Times New Roman"/>
        </w:rPr>
        <w:t xml:space="preserve">y majority of </w:t>
      </w:r>
      <w:r w:rsidR="002407BC" w:rsidRPr="00A56063">
        <w:rPr>
          <w:rFonts w:eastAsia="Times New Roman"/>
        </w:rPr>
        <w:t>professionals, industrial</w:t>
      </w:r>
      <w:r w:rsidR="002F58FC" w:rsidRPr="00A56063">
        <w:rPr>
          <w:rFonts w:eastAsia="Times New Roman"/>
        </w:rPr>
        <w:t xml:space="preserve">, </w:t>
      </w:r>
      <w:r w:rsidR="005F6E25" w:rsidRPr="00A56063">
        <w:rPr>
          <w:rFonts w:eastAsia="Times New Roman"/>
        </w:rPr>
        <w:t>residential villa and apartment buildings</w:t>
      </w:r>
      <w:r w:rsidR="002407BC" w:rsidRPr="00A56063">
        <w:rPr>
          <w:rFonts w:eastAsia="Times New Roman"/>
        </w:rPr>
        <w:t xml:space="preserve"> are</w:t>
      </w:r>
      <w:r w:rsidR="005F6E25" w:rsidRPr="00A56063">
        <w:rPr>
          <w:rFonts w:eastAsia="Times New Roman"/>
        </w:rPr>
        <w:t xml:space="preserve"> </w:t>
      </w:r>
      <w:r w:rsidR="002F58FC" w:rsidRPr="00A56063">
        <w:rPr>
          <w:rFonts w:eastAsia="Times New Roman"/>
        </w:rPr>
        <w:t xml:space="preserve">best to be applicable in </w:t>
      </w:r>
      <w:r w:rsidR="00933A94" w:rsidRPr="00A56063">
        <w:rPr>
          <w:rFonts w:eastAsia="Times New Roman"/>
        </w:rPr>
        <w:t xml:space="preserve">the </w:t>
      </w:r>
      <w:r w:rsidR="002F58FC" w:rsidRPr="00A56063">
        <w:rPr>
          <w:rFonts w:eastAsia="Times New Roman"/>
          <w:noProof/>
        </w:rPr>
        <w:t>city</w:t>
      </w:r>
      <w:r w:rsidR="002F58FC" w:rsidRPr="00A56063">
        <w:rPr>
          <w:rFonts w:eastAsia="Times New Roman"/>
        </w:rPr>
        <w:t xml:space="preserve"> of Addis Ababa for modularization because </w:t>
      </w:r>
      <w:r w:rsidR="002407BC" w:rsidRPr="00A56063">
        <w:rPr>
          <w:rFonts w:eastAsia="Times New Roman"/>
        </w:rPr>
        <w:t xml:space="preserve">of </w:t>
      </w:r>
      <w:r w:rsidR="002F58FC" w:rsidRPr="00A56063">
        <w:rPr>
          <w:rFonts w:eastAsia="Times New Roman"/>
        </w:rPr>
        <w:t xml:space="preserve">its advantage </w:t>
      </w:r>
      <w:r w:rsidR="00A56063">
        <w:rPr>
          <w:rFonts w:eastAsia="Times New Roman"/>
        </w:rPr>
        <w:t>in</w:t>
      </w:r>
      <w:r w:rsidR="002F58FC" w:rsidRPr="00A56063">
        <w:rPr>
          <w:rFonts w:eastAsia="Times New Roman"/>
        </w:rPr>
        <w:t xml:space="preserve"> the case of simplicity of construction, creating affordability for housing and less time for building project delivery compared to conventional construction.</w:t>
      </w:r>
      <w:r w:rsidR="007730B0" w:rsidRPr="00A56063">
        <w:rPr>
          <w:rFonts w:eastAsia="Times New Roman"/>
        </w:rPr>
        <w:t xml:space="preserve"> </w:t>
      </w:r>
    </w:p>
    <w:p w14:paraId="74C29CC8" w14:textId="77866700" w:rsidR="007730B0" w:rsidRDefault="00AC411E" w:rsidP="00B55496">
      <w:pPr>
        <w:pStyle w:val="Style1"/>
        <w:rPr>
          <w:rFonts w:eastAsia="Times New Roman"/>
        </w:rPr>
      </w:pPr>
      <w:r w:rsidRPr="00A56063">
        <w:rPr>
          <w:rFonts w:eastAsia="Times New Roman"/>
        </w:rPr>
        <w:t xml:space="preserve">The majority of above average professionals in </w:t>
      </w:r>
      <w:r w:rsidR="00933A94" w:rsidRPr="00A56063">
        <w:rPr>
          <w:rFonts w:eastAsia="Times New Roman"/>
        </w:rPr>
        <w:t xml:space="preserve">the </w:t>
      </w:r>
      <w:r w:rsidRPr="00A56063">
        <w:rPr>
          <w:rFonts w:eastAsia="Times New Roman"/>
          <w:noProof/>
        </w:rPr>
        <w:t>construction</w:t>
      </w:r>
      <w:r w:rsidRPr="00A56063">
        <w:rPr>
          <w:rFonts w:eastAsia="Times New Roman"/>
        </w:rPr>
        <w:t xml:space="preserve"> industry at </w:t>
      </w:r>
      <w:r w:rsidR="000A0206">
        <w:rPr>
          <w:rFonts w:eastAsia="Times New Roman"/>
        </w:rPr>
        <w:t xml:space="preserve">the </w:t>
      </w:r>
      <w:r w:rsidRPr="000A0206">
        <w:rPr>
          <w:rFonts w:eastAsia="Times New Roman"/>
          <w:noProof/>
        </w:rPr>
        <w:t>current</w:t>
      </w:r>
      <w:r w:rsidRPr="00A56063">
        <w:rPr>
          <w:rFonts w:eastAsia="Times New Roman"/>
        </w:rPr>
        <w:t xml:space="preserve"> time </w:t>
      </w:r>
      <w:r w:rsidR="00851039" w:rsidRPr="00A56063">
        <w:rPr>
          <w:rFonts w:eastAsia="Times New Roman"/>
        </w:rPr>
        <w:t>were</w:t>
      </w:r>
      <w:r w:rsidRPr="00A56063">
        <w:rPr>
          <w:rFonts w:eastAsia="Times New Roman"/>
        </w:rPr>
        <w:t xml:space="preserve"> familiar with the concept of modular building systems </w:t>
      </w:r>
      <w:r w:rsidR="00851039" w:rsidRPr="00A56063">
        <w:rPr>
          <w:rFonts w:eastAsia="Times New Roman"/>
        </w:rPr>
        <w:t xml:space="preserve">and had the commitment </w:t>
      </w:r>
      <w:r w:rsidR="00A56063">
        <w:rPr>
          <w:rFonts w:eastAsia="Times New Roman"/>
          <w:noProof/>
        </w:rPr>
        <w:t>to</w:t>
      </w:r>
      <w:r w:rsidR="00851039" w:rsidRPr="00A56063">
        <w:rPr>
          <w:rFonts w:eastAsia="Times New Roman"/>
        </w:rPr>
        <w:t xml:space="preserve"> future promotion and utilization of modular components. This also</w:t>
      </w:r>
      <w:r w:rsidRPr="00A56063">
        <w:rPr>
          <w:rFonts w:eastAsia="Times New Roman"/>
        </w:rPr>
        <w:t xml:space="preserve"> could help for improvement </w:t>
      </w:r>
      <w:r w:rsidR="00851039" w:rsidRPr="00A56063">
        <w:rPr>
          <w:rFonts w:eastAsia="Times New Roman"/>
        </w:rPr>
        <w:t>and implementation of modular buildings trough recommendation of modular construction in the construction project</w:t>
      </w:r>
      <w:r w:rsidR="00DB1874" w:rsidRPr="00A56063">
        <w:rPr>
          <w:rFonts w:eastAsia="Times New Roman"/>
        </w:rPr>
        <w:t xml:space="preserve">, </w:t>
      </w:r>
      <w:r w:rsidR="00851039" w:rsidRPr="00A56063">
        <w:rPr>
          <w:rFonts w:eastAsia="Times New Roman"/>
        </w:rPr>
        <w:t xml:space="preserve">and also </w:t>
      </w:r>
      <w:r w:rsidR="00933A94" w:rsidRPr="00A56063">
        <w:rPr>
          <w:rFonts w:eastAsia="Times New Roman"/>
        </w:rPr>
        <w:t xml:space="preserve">an </w:t>
      </w:r>
      <w:r w:rsidR="00851039" w:rsidRPr="00A56063">
        <w:rPr>
          <w:rFonts w:eastAsia="Times New Roman"/>
          <w:noProof/>
        </w:rPr>
        <w:t>investment</w:t>
      </w:r>
      <w:r w:rsidR="00851039" w:rsidRPr="00A56063">
        <w:rPr>
          <w:rFonts w:eastAsia="Times New Roman"/>
        </w:rPr>
        <w:t xml:space="preserve"> </w:t>
      </w:r>
      <w:r w:rsidR="00A56063">
        <w:rPr>
          <w:rFonts w:eastAsia="Times New Roman"/>
        </w:rPr>
        <w:t>in</w:t>
      </w:r>
      <w:r w:rsidR="00851039" w:rsidRPr="00A56063">
        <w:rPr>
          <w:rFonts w:eastAsia="Times New Roman"/>
        </w:rPr>
        <w:t xml:space="preserve"> the sector doesn’t have barriers of </w:t>
      </w:r>
      <w:r w:rsidR="006638F7" w:rsidRPr="00A56063">
        <w:rPr>
          <w:rFonts w:eastAsia="Times New Roman"/>
        </w:rPr>
        <w:t>professional interest</w:t>
      </w:r>
      <w:r w:rsidR="00851039" w:rsidRPr="00A56063">
        <w:rPr>
          <w:rFonts w:eastAsia="Times New Roman"/>
        </w:rPr>
        <w:t xml:space="preserve"> for utilization</w:t>
      </w:r>
      <w:r w:rsidR="00E633BA" w:rsidRPr="00A56063">
        <w:rPr>
          <w:rFonts w:eastAsia="Times New Roman"/>
        </w:rPr>
        <w:t xml:space="preserve"> but limitations of design and engineering capabilities </w:t>
      </w:r>
      <w:r w:rsidR="00DB1874" w:rsidRPr="00A56063">
        <w:rPr>
          <w:rFonts w:eastAsia="Times New Roman"/>
        </w:rPr>
        <w:t>for modular building system design</w:t>
      </w:r>
      <w:r w:rsidR="00851039" w:rsidRPr="00A56063">
        <w:rPr>
          <w:rFonts w:eastAsia="Times New Roman"/>
        </w:rPr>
        <w:t>.</w:t>
      </w:r>
      <w:r w:rsidR="003B0A42" w:rsidRPr="00A56063">
        <w:rPr>
          <w:rFonts w:eastAsia="Times New Roman"/>
        </w:rPr>
        <w:t xml:space="preserve"> </w:t>
      </w:r>
    </w:p>
    <w:p w14:paraId="004F6B0A" w14:textId="0075AE97" w:rsidR="00676DEF" w:rsidRDefault="00EF05F2" w:rsidP="002407BC">
      <w:pPr>
        <w:pStyle w:val="Style1"/>
      </w:pPr>
      <w:r w:rsidRPr="00A56063">
        <w:t xml:space="preserve">From </w:t>
      </w:r>
      <w:r w:rsidR="000A0206">
        <w:t xml:space="preserve">an </w:t>
      </w:r>
      <w:r w:rsidRPr="000A0206">
        <w:rPr>
          <w:noProof/>
        </w:rPr>
        <w:t>assessment</w:t>
      </w:r>
      <w:r w:rsidRPr="00A56063">
        <w:t xml:space="preserve"> of modular building system advantage in building construction </w:t>
      </w:r>
      <w:r w:rsidR="00071AA9" w:rsidRPr="00A56063">
        <w:t>industry, in</w:t>
      </w:r>
      <w:r w:rsidRPr="00A56063">
        <w:t xml:space="preserve"> case of Addis </w:t>
      </w:r>
      <w:r w:rsidRPr="00A56063">
        <w:rPr>
          <w:noProof/>
        </w:rPr>
        <w:t>Ababa</w:t>
      </w:r>
      <w:r w:rsidR="00933A94" w:rsidRPr="00A56063">
        <w:rPr>
          <w:noProof/>
        </w:rPr>
        <w:t>,</w:t>
      </w:r>
      <w:r w:rsidRPr="00A56063">
        <w:t xml:space="preserve"> it could help in </w:t>
      </w:r>
      <w:r w:rsidR="00933A94" w:rsidRPr="00A56063">
        <w:t xml:space="preserve">the </w:t>
      </w:r>
      <w:r w:rsidRPr="00A56063">
        <w:rPr>
          <w:noProof/>
        </w:rPr>
        <w:t>creation</w:t>
      </w:r>
      <w:r w:rsidRPr="00A56063">
        <w:t xml:space="preserve"> of housing affordability by minimization of costs through </w:t>
      </w:r>
      <w:r w:rsidR="00933A94" w:rsidRPr="00A56063">
        <w:t xml:space="preserve">the </w:t>
      </w:r>
      <w:r w:rsidRPr="00A56063">
        <w:rPr>
          <w:noProof/>
        </w:rPr>
        <w:t>advantage</w:t>
      </w:r>
      <w:r w:rsidRPr="00A56063">
        <w:t xml:space="preserve"> of modular buildings in their </w:t>
      </w:r>
      <w:r w:rsidRPr="00A56063">
        <w:rPr>
          <w:noProof/>
        </w:rPr>
        <w:t>lightweight</w:t>
      </w:r>
      <w:r w:rsidRPr="00A56063">
        <w:t xml:space="preserve"> design that reduces foundation costs and less consumption of formwork for molding supports that reduce </w:t>
      </w:r>
      <w:r w:rsidR="000A0206">
        <w:t xml:space="preserve">the </w:t>
      </w:r>
      <w:r w:rsidR="00A56063" w:rsidRPr="000A0206">
        <w:rPr>
          <w:noProof/>
        </w:rPr>
        <w:t>cost</w:t>
      </w:r>
      <w:r w:rsidRPr="00A56063">
        <w:t xml:space="preserve"> of formwork construction. </w:t>
      </w:r>
      <w:r w:rsidR="00071AA9" w:rsidRPr="00A56063">
        <w:t xml:space="preserve">On </w:t>
      </w:r>
      <w:r w:rsidR="00F06444">
        <w:t xml:space="preserve">the </w:t>
      </w:r>
      <w:r w:rsidR="00071AA9" w:rsidRPr="000A0206">
        <w:rPr>
          <w:noProof/>
        </w:rPr>
        <w:t xml:space="preserve">other </w:t>
      </w:r>
      <w:r w:rsidR="00A56063" w:rsidRPr="000A0206">
        <w:rPr>
          <w:noProof/>
        </w:rPr>
        <w:t>hand</w:t>
      </w:r>
      <w:r w:rsidR="000A0206">
        <w:rPr>
          <w:noProof/>
        </w:rPr>
        <w:t>s</w:t>
      </w:r>
      <w:r w:rsidR="00071AA9" w:rsidRPr="00A56063">
        <w:t xml:space="preserve"> modular construction could reduce site disturbances, creates construction flexibility and safer construction work environment</w:t>
      </w:r>
      <w:r w:rsidR="00F3471B" w:rsidRPr="00A56063">
        <w:t>;</w:t>
      </w:r>
      <w:r w:rsidR="00071AA9" w:rsidRPr="00A56063">
        <w:t xml:space="preserve"> </w:t>
      </w:r>
      <w:r w:rsidR="00F3471B" w:rsidRPr="00A56063">
        <w:t>also,</w:t>
      </w:r>
      <w:r w:rsidR="00071AA9" w:rsidRPr="00A56063">
        <w:t xml:space="preserve"> through utilization </w:t>
      </w:r>
      <w:r w:rsidR="00F3471B" w:rsidRPr="00A56063">
        <w:t>of modular</w:t>
      </w:r>
      <w:r w:rsidR="00071AA9" w:rsidRPr="00A56063">
        <w:t xml:space="preserve"> </w:t>
      </w:r>
      <w:r w:rsidR="00F3471B" w:rsidRPr="00A56063">
        <w:t>construction, projects</w:t>
      </w:r>
      <w:r w:rsidR="00071AA9" w:rsidRPr="00A56063">
        <w:t xml:space="preserve"> could gain benefit from shorter time for project completion </w:t>
      </w:r>
      <w:r w:rsidR="00F3471B" w:rsidRPr="00A56063">
        <w:t xml:space="preserve">that will help early return of investments from building service and in case of faster delivery of housing for dwellers. Although </w:t>
      </w:r>
      <w:r w:rsidR="00933A94" w:rsidRPr="00A56063">
        <w:t xml:space="preserve">the </w:t>
      </w:r>
      <w:r w:rsidR="00F3471B" w:rsidRPr="00A56063">
        <w:rPr>
          <w:noProof/>
        </w:rPr>
        <w:t>quality</w:t>
      </w:r>
      <w:r w:rsidR="00F3471B" w:rsidRPr="00A56063">
        <w:t xml:space="preserve"> of modular components was slightly </w:t>
      </w:r>
      <w:r w:rsidR="00A56063">
        <w:t>interested, in</w:t>
      </w:r>
      <w:r w:rsidR="00F3471B" w:rsidRPr="00A56063">
        <w:t xml:space="preserve"> some </w:t>
      </w:r>
      <w:r w:rsidR="00A56063">
        <w:t>cases, if</w:t>
      </w:r>
      <w:r w:rsidR="00F3471B" w:rsidRPr="00A56063">
        <w:t xml:space="preserve"> components are well designed and follow quality assurances and control process, it has an advantage of better-quality construction of buildings </w:t>
      </w:r>
      <w:r w:rsidR="002407BC" w:rsidRPr="00A56063">
        <w:t xml:space="preserve">that </w:t>
      </w:r>
      <w:r w:rsidR="00F3471B" w:rsidRPr="000A0206">
        <w:rPr>
          <w:noProof/>
        </w:rPr>
        <w:t>minimize</w:t>
      </w:r>
      <w:r w:rsidR="00F3471B" w:rsidRPr="00A56063">
        <w:t xml:space="preserve"> any site materials testing conflicts in trends of conventional construction. </w:t>
      </w:r>
      <w:r w:rsidR="00552312" w:rsidRPr="00A56063">
        <w:br w:type="page"/>
      </w:r>
    </w:p>
    <w:p w14:paraId="174F696C" w14:textId="16C5B05A" w:rsidR="00843289" w:rsidRPr="00A56063" w:rsidRDefault="00676DEF" w:rsidP="0091705B">
      <w:pPr>
        <w:pStyle w:val="Heading1"/>
        <w:numPr>
          <w:ilvl w:val="1"/>
          <w:numId w:val="22"/>
        </w:numPr>
        <w:tabs>
          <w:tab w:val="left" w:pos="360"/>
          <w:tab w:val="left" w:pos="630"/>
        </w:tabs>
        <w:spacing w:after="240" w:line="276" w:lineRule="auto"/>
        <w:ind w:left="540" w:hanging="540"/>
        <w:rPr>
          <w:sz w:val="26"/>
          <w:szCs w:val="26"/>
        </w:rPr>
      </w:pPr>
      <w:bookmarkStart w:id="635" w:name="_Toc528692795"/>
      <w:bookmarkStart w:id="636" w:name="_Toc534709584"/>
      <w:bookmarkStart w:id="637" w:name="_Toc12281521"/>
      <w:r w:rsidRPr="00A56063">
        <w:rPr>
          <w:sz w:val="26"/>
          <w:szCs w:val="26"/>
        </w:rPr>
        <w:lastRenderedPageBreak/>
        <w:t>Recommendations</w:t>
      </w:r>
      <w:bookmarkEnd w:id="635"/>
      <w:bookmarkEnd w:id="636"/>
      <w:bookmarkEnd w:id="637"/>
    </w:p>
    <w:p w14:paraId="2D78918E" w14:textId="54F4B379" w:rsidR="004E6542" w:rsidRPr="00A56063" w:rsidRDefault="00F74A57" w:rsidP="00B55496">
      <w:pPr>
        <w:pStyle w:val="Style1"/>
      </w:pPr>
      <w:r w:rsidRPr="00A56063">
        <w:t>Based on the major findings and conclusions, the following recommendations are drawn.</w:t>
      </w:r>
    </w:p>
    <w:p w14:paraId="254FB52A" w14:textId="5CFCE215" w:rsidR="004E6542" w:rsidRPr="009772B5" w:rsidRDefault="00E72CF7" w:rsidP="00284762">
      <w:pPr>
        <w:pStyle w:val="Style1"/>
        <w:numPr>
          <w:ilvl w:val="0"/>
          <w:numId w:val="26"/>
        </w:numPr>
        <w:ind w:left="270" w:hanging="90"/>
        <w:rPr>
          <w:b/>
        </w:rPr>
      </w:pPr>
      <w:bookmarkStart w:id="638" w:name="_Toc534709585"/>
      <w:r w:rsidRPr="009772B5">
        <w:rPr>
          <w:b/>
        </w:rPr>
        <w:t>R</w:t>
      </w:r>
      <w:r w:rsidR="00F74A57" w:rsidRPr="009772B5">
        <w:rPr>
          <w:b/>
        </w:rPr>
        <w:t>ecommendations</w:t>
      </w:r>
      <w:bookmarkEnd w:id="638"/>
      <w:r w:rsidR="00DF1807" w:rsidRPr="009772B5">
        <w:rPr>
          <w:b/>
        </w:rPr>
        <w:t xml:space="preserve"> for Enhancement</w:t>
      </w:r>
      <w:r w:rsidR="00DF344A" w:rsidRPr="009772B5">
        <w:rPr>
          <w:b/>
        </w:rPr>
        <w:t xml:space="preserve"> of Modular Building Systems</w:t>
      </w:r>
    </w:p>
    <w:p w14:paraId="5D8EFA6A" w14:textId="351A5795" w:rsidR="001A14DF" w:rsidRDefault="001B15A1" w:rsidP="00284762">
      <w:pPr>
        <w:pStyle w:val="Style1"/>
        <w:numPr>
          <w:ilvl w:val="0"/>
          <w:numId w:val="10"/>
        </w:numPr>
        <w:ind w:left="360"/>
      </w:pPr>
      <w:r w:rsidRPr="00A56063">
        <w:t xml:space="preserve">Government organizations such as housing agenesis responsible for mass housing development </w:t>
      </w:r>
      <w:r w:rsidR="00A94D4C" w:rsidRPr="00A56063">
        <w:t>planning</w:t>
      </w:r>
      <w:r w:rsidRPr="00A56063">
        <w:t xml:space="preserve"> should play a role in modular building construction adaptation</w:t>
      </w:r>
      <w:r w:rsidR="00B15099" w:rsidRPr="00A56063">
        <w:t xml:space="preserve"> and </w:t>
      </w:r>
      <w:r w:rsidR="001A14DF" w:rsidRPr="00A56063">
        <w:t xml:space="preserve">play as </w:t>
      </w:r>
      <w:r w:rsidR="00B15099" w:rsidRPr="00A56063">
        <w:t xml:space="preserve">initiations </w:t>
      </w:r>
      <w:r w:rsidR="001A14DF" w:rsidRPr="00A56063">
        <w:t xml:space="preserve">agent </w:t>
      </w:r>
      <w:r w:rsidR="00B15099" w:rsidRPr="00A56063">
        <w:t>to building construction industry</w:t>
      </w:r>
      <w:r w:rsidRPr="00A56063">
        <w:t xml:space="preserve"> </w:t>
      </w:r>
      <w:r w:rsidR="00B15099" w:rsidRPr="00A56063">
        <w:t xml:space="preserve">through industrial development </w:t>
      </w:r>
      <w:r w:rsidR="001A14DF" w:rsidRPr="00A56063">
        <w:t>for</w:t>
      </w:r>
      <w:r w:rsidR="00B15099" w:rsidRPr="00A56063">
        <w:t xml:space="preserve"> modular building design and fabrication for housing construction.</w:t>
      </w:r>
      <w:r w:rsidR="00651DB2" w:rsidRPr="00A56063">
        <w:t xml:space="preserve"> </w:t>
      </w:r>
      <w:r w:rsidR="00651DB2">
        <w:t xml:space="preserve">This will allow </w:t>
      </w:r>
      <w:r w:rsidR="00821094">
        <w:t xml:space="preserve">increasing of interests in </w:t>
      </w:r>
      <w:r w:rsidR="00933A94">
        <w:t xml:space="preserve">the </w:t>
      </w:r>
      <w:r w:rsidR="00821094" w:rsidRPr="00933A94">
        <w:rPr>
          <w:noProof/>
        </w:rPr>
        <w:t>utilization</w:t>
      </w:r>
      <w:r w:rsidR="00821094">
        <w:t xml:space="preserve"> of modular building systems by building design and construction firms as </w:t>
      </w:r>
      <w:r w:rsidR="00933A94">
        <w:t xml:space="preserve">a </w:t>
      </w:r>
      <w:r w:rsidR="00821094" w:rsidRPr="00933A94">
        <w:rPr>
          <w:noProof/>
        </w:rPr>
        <w:t>possible</w:t>
      </w:r>
      <w:r w:rsidR="00821094">
        <w:t xml:space="preserve"> practical role model.</w:t>
      </w:r>
    </w:p>
    <w:p w14:paraId="5F9B0B6B" w14:textId="017C2148" w:rsidR="00885DCE" w:rsidRDefault="00885DCE" w:rsidP="00284762">
      <w:pPr>
        <w:pStyle w:val="Style1"/>
        <w:numPr>
          <w:ilvl w:val="0"/>
          <w:numId w:val="10"/>
        </w:numPr>
        <w:ind w:left="360"/>
      </w:pPr>
      <w:r>
        <w:t>P</w:t>
      </w:r>
      <w:r w:rsidR="004F5654">
        <w:t xml:space="preserve">romotions </w:t>
      </w:r>
      <w:r w:rsidR="00306A8B">
        <w:t xml:space="preserve">and initiations </w:t>
      </w:r>
      <w:r w:rsidR="004F5654">
        <w:t>of modular building system</w:t>
      </w:r>
      <w:r w:rsidR="00306A8B">
        <w:t xml:space="preserve"> design </w:t>
      </w:r>
      <w:r w:rsidR="001A14DF">
        <w:t xml:space="preserve">and construction </w:t>
      </w:r>
      <w:r w:rsidR="00306A8B">
        <w:t xml:space="preserve">in building construction industry </w:t>
      </w:r>
      <w:r w:rsidR="00933A94">
        <w:t>e</w:t>
      </w:r>
      <w:r w:rsidR="001A14DF" w:rsidRPr="00933A94">
        <w:rPr>
          <w:noProof/>
        </w:rPr>
        <w:t>specially</w:t>
      </w:r>
      <w:r w:rsidR="001A14DF">
        <w:t xml:space="preserve"> for designers and contractors through</w:t>
      </w:r>
      <w:r>
        <w:t xml:space="preserve"> </w:t>
      </w:r>
      <w:r w:rsidR="00933A94">
        <w:rPr>
          <w:noProof/>
        </w:rPr>
        <w:t>pieces of training</w:t>
      </w:r>
      <w:r w:rsidR="00306A8B">
        <w:t xml:space="preserve"> and community servicing</w:t>
      </w:r>
      <w:r>
        <w:t xml:space="preserve">, </w:t>
      </w:r>
      <w:r w:rsidR="00306A8B">
        <w:t xml:space="preserve">by government </w:t>
      </w:r>
      <w:r w:rsidR="001A14DF">
        <w:t xml:space="preserve">housing or </w:t>
      </w:r>
      <w:r w:rsidR="00306A8B">
        <w:t>construction</w:t>
      </w:r>
      <w:r>
        <w:t xml:space="preserve"> related authorizes and </w:t>
      </w:r>
      <w:r w:rsidRPr="000A0206">
        <w:rPr>
          <w:noProof/>
        </w:rPr>
        <w:t>universities</w:t>
      </w:r>
      <w:r w:rsidR="000A0206">
        <w:rPr>
          <w:noProof/>
        </w:rPr>
        <w:t>,</w:t>
      </w:r>
      <w:r>
        <w:t xml:space="preserve"> should be done in order to maximize awareness and motivation of modular construction towards its advantages.</w:t>
      </w:r>
      <w:r w:rsidR="00E301C0">
        <w:t xml:space="preserve"> And also, by invitation of</w:t>
      </w:r>
      <w:r w:rsidR="00FA1AC7">
        <w:t xml:space="preserve"> international and local</w:t>
      </w:r>
      <w:r w:rsidR="00E301C0">
        <w:t xml:space="preserve"> experts </w:t>
      </w:r>
      <w:r w:rsidR="00FA1AC7">
        <w:t>on</w:t>
      </w:r>
      <w:r w:rsidR="00E301C0">
        <w:t xml:space="preserve"> advanced modular construction technologies </w:t>
      </w:r>
      <w:r w:rsidR="00FA1AC7">
        <w:t xml:space="preserve">by regarding government body should be facilitated to give </w:t>
      </w:r>
      <w:r w:rsidR="00FA1AC7" w:rsidRPr="00933A94">
        <w:rPr>
          <w:noProof/>
        </w:rPr>
        <w:t>training</w:t>
      </w:r>
      <w:r w:rsidR="00FA1AC7">
        <w:t xml:space="preserve"> and exchanges of experience for local </w:t>
      </w:r>
      <w:r w:rsidR="00FA1AC7" w:rsidRPr="00933A94">
        <w:rPr>
          <w:noProof/>
        </w:rPr>
        <w:t>stakeholders</w:t>
      </w:r>
      <w:r w:rsidR="00FA1AC7">
        <w:t xml:space="preserve"> of building construction</w:t>
      </w:r>
      <w:r w:rsidR="005F770A">
        <w:t xml:space="preserve"> industry</w:t>
      </w:r>
      <w:r w:rsidR="00FA1AC7">
        <w:t xml:space="preserve">.  </w:t>
      </w:r>
    </w:p>
    <w:p w14:paraId="67FFC4D4" w14:textId="3CCA2CFE" w:rsidR="001B15A1" w:rsidRDefault="00D472A3" w:rsidP="00284762">
      <w:pPr>
        <w:pStyle w:val="Style1"/>
        <w:numPr>
          <w:ilvl w:val="0"/>
          <w:numId w:val="10"/>
        </w:numPr>
        <w:ind w:left="360"/>
      </w:pPr>
      <w:r>
        <w:t>High grade and capable l</w:t>
      </w:r>
      <w:r w:rsidR="001B15A1">
        <w:t xml:space="preserve">ocal contractors </w:t>
      </w:r>
      <w:r>
        <w:t>should be</w:t>
      </w:r>
      <w:r w:rsidR="005F770A">
        <w:t xml:space="preserve"> </w:t>
      </w:r>
      <w:r w:rsidRPr="00933A94">
        <w:rPr>
          <w:noProof/>
        </w:rPr>
        <w:t>initiate</w:t>
      </w:r>
      <w:r w:rsidR="005F770A">
        <w:rPr>
          <w:noProof/>
        </w:rPr>
        <w:t>d</w:t>
      </w:r>
      <w:r>
        <w:t xml:space="preserve"> to develop flexible </w:t>
      </w:r>
      <w:r w:rsidR="001B15A1">
        <w:t>off</w:t>
      </w:r>
      <w:r w:rsidR="006A0923">
        <w:t>-</w:t>
      </w:r>
      <w:r w:rsidR="001B15A1">
        <w:t>site manufacturing</w:t>
      </w:r>
      <w:r>
        <w:t xml:space="preserve"> plants for the possible manufacturing of modular buildings that allow design firms for implementation of designs with modularization</w:t>
      </w:r>
      <w:r w:rsidR="006A0923">
        <w:t xml:space="preserve"> through integrat</w:t>
      </w:r>
      <w:r w:rsidR="005F770A">
        <w:t>ed</w:t>
      </w:r>
      <w:r w:rsidR="006A0923">
        <w:t xml:space="preserve"> works</w:t>
      </w:r>
      <w:r>
        <w:t>.</w:t>
      </w:r>
    </w:p>
    <w:p w14:paraId="4AEBBC82" w14:textId="79A8418D" w:rsidR="00885DCE" w:rsidRPr="00885DCE" w:rsidRDefault="00885DCE" w:rsidP="00284762">
      <w:pPr>
        <w:pStyle w:val="Style1"/>
        <w:numPr>
          <w:ilvl w:val="0"/>
          <w:numId w:val="10"/>
        </w:numPr>
        <w:ind w:left="360"/>
      </w:pPr>
      <w:r>
        <w:t xml:space="preserve">Foreign investments on the sector of industrialized modular building system </w:t>
      </w:r>
      <w:r w:rsidR="007667F0">
        <w:t>fabrication should be motivated and it should be placed as one of the investment opportunity options for foreign investment invitation, that could bring advanced technologies in modular building construction.</w:t>
      </w:r>
      <w:r w:rsidR="006A0923">
        <w:t xml:space="preserve"> This will allow technological transfers of advanced systems to local stakeholders in </w:t>
      </w:r>
      <w:r w:rsidR="00933A94">
        <w:t xml:space="preserve">the </w:t>
      </w:r>
      <w:r w:rsidR="006A0923" w:rsidRPr="00933A94">
        <w:rPr>
          <w:noProof/>
        </w:rPr>
        <w:t>development</w:t>
      </w:r>
      <w:r w:rsidR="006A0923">
        <w:t xml:space="preserve"> of building construction sector. </w:t>
      </w:r>
      <w:r w:rsidR="007667F0">
        <w:t xml:space="preserve">   </w:t>
      </w:r>
    </w:p>
    <w:p w14:paraId="43589D3A" w14:textId="14D3C38D" w:rsidR="005609CA" w:rsidRDefault="00D472A3" w:rsidP="00284762">
      <w:pPr>
        <w:pStyle w:val="Style1"/>
        <w:numPr>
          <w:ilvl w:val="0"/>
          <w:numId w:val="10"/>
        </w:numPr>
        <w:ind w:left="360"/>
      </w:pPr>
      <w:r>
        <w:t xml:space="preserve">Universities and science and technology </w:t>
      </w:r>
      <w:r w:rsidR="00651DB2" w:rsidRPr="0093340D">
        <w:t>research</w:t>
      </w:r>
      <w:r w:rsidR="00651DB2">
        <w:t xml:space="preserve"> institutions should play a role in </w:t>
      </w:r>
      <w:r w:rsidR="00933A94">
        <w:t xml:space="preserve">the </w:t>
      </w:r>
      <w:r w:rsidR="00651DB2" w:rsidRPr="00933A94">
        <w:rPr>
          <w:noProof/>
        </w:rPr>
        <w:t>development</w:t>
      </w:r>
      <w:r w:rsidR="00651DB2">
        <w:t xml:space="preserve"> of </w:t>
      </w:r>
      <w:r w:rsidR="00651DB2" w:rsidRPr="000A0206">
        <w:rPr>
          <w:noProof/>
        </w:rPr>
        <w:t>researched</w:t>
      </w:r>
      <w:r w:rsidR="00651DB2">
        <w:t xml:space="preserve"> materials and systems that </w:t>
      </w:r>
      <w:r w:rsidR="00933A94">
        <w:rPr>
          <w:noProof/>
        </w:rPr>
        <w:t>are</w:t>
      </w:r>
      <w:r w:rsidR="00651DB2">
        <w:t xml:space="preserve"> possible for modular building construction with affordability, light weightiness</w:t>
      </w:r>
      <w:r w:rsidR="00933A94">
        <w:t>,</w:t>
      </w:r>
      <w:r w:rsidR="00651DB2">
        <w:t xml:space="preserve"> </w:t>
      </w:r>
      <w:r w:rsidR="00651DB2" w:rsidRPr="00933A94">
        <w:rPr>
          <w:noProof/>
        </w:rPr>
        <w:t>and</w:t>
      </w:r>
      <w:r w:rsidR="00651DB2">
        <w:t xml:space="preserve"> quality advantages. </w:t>
      </w:r>
    </w:p>
    <w:p w14:paraId="34A1B7BB" w14:textId="6C448D02" w:rsidR="00821094" w:rsidRDefault="005609CA" w:rsidP="00284762">
      <w:pPr>
        <w:pStyle w:val="Style1"/>
        <w:numPr>
          <w:ilvl w:val="0"/>
          <w:numId w:val="10"/>
        </w:numPr>
        <w:ind w:left="360"/>
      </w:pPr>
      <w:r>
        <w:t>Universities regarding in training of architecture</w:t>
      </w:r>
      <w:r w:rsidR="00E301C0">
        <w:t xml:space="preserve"> and </w:t>
      </w:r>
      <w:r>
        <w:t>structural engineering professions</w:t>
      </w:r>
      <w:r w:rsidR="00FA1AC7">
        <w:t xml:space="preserve"> should have </w:t>
      </w:r>
      <w:r w:rsidR="00FA1AC7" w:rsidRPr="000A0206">
        <w:rPr>
          <w:noProof/>
        </w:rPr>
        <w:t>maintain</w:t>
      </w:r>
      <w:r w:rsidR="000A0206">
        <w:rPr>
          <w:noProof/>
        </w:rPr>
        <w:t>ed</w:t>
      </w:r>
      <w:r w:rsidR="00FA1AC7">
        <w:t xml:space="preserve"> students in design and engineering of modular building systems</w:t>
      </w:r>
      <w:r w:rsidR="0052585D">
        <w:t xml:space="preserve"> by</w:t>
      </w:r>
      <w:r w:rsidR="00571A26">
        <w:t xml:space="preserve"> </w:t>
      </w:r>
      <w:r w:rsidR="00FA1AC7">
        <w:t xml:space="preserve">intensifying of courses related to building construction and technologies </w:t>
      </w:r>
      <w:r w:rsidR="00571A26">
        <w:t xml:space="preserve">through more course content coverage of </w:t>
      </w:r>
      <w:r w:rsidR="0052585D">
        <w:t xml:space="preserve">about </w:t>
      </w:r>
      <w:r w:rsidR="00571A26">
        <w:t>modular building systems</w:t>
      </w:r>
      <w:r w:rsidR="00FA1AC7">
        <w:t xml:space="preserve"> and </w:t>
      </w:r>
      <w:r w:rsidR="00571A26">
        <w:t xml:space="preserve">also it could be by design of curriculum with independent course coverage modular building system. </w:t>
      </w:r>
    </w:p>
    <w:p w14:paraId="76BC2A22" w14:textId="0C2BE9BF" w:rsidR="00793883" w:rsidRDefault="005609CA" w:rsidP="00284762">
      <w:pPr>
        <w:pStyle w:val="Style1"/>
        <w:numPr>
          <w:ilvl w:val="0"/>
          <w:numId w:val="10"/>
        </w:numPr>
        <w:ind w:left="360"/>
      </w:pPr>
      <w:r>
        <w:t xml:space="preserve">Government bodies regarding building design permission and approval works should </w:t>
      </w:r>
      <w:r w:rsidR="00933A94">
        <w:t>e</w:t>
      </w:r>
      <w:r w:rsidRPr="00933A94">
        <w:rPr>
          <w:noProof/>
        </w:rPr>
        <w:t>stablish</w:t>
      </w:r>
      <w:r>
        <w:t xml:space="preserve"> a compressive design and construction regulations and </w:t>
      </w:r>
      <w:r w:rsidR="00571A26">
        <w:t xml:space="preserve">approval </w:t>
      </w:r>
      <w:r w:rsidR="00A27CCF">
        <w:t xml:space="preserve">standards with angles of other countries experiences and local context for the possible practice of modular construction. </w:t>
      </w:r>
    </w:p>
    <w:p w14:paraId="6765FDD2" w14:textId="10CA2631" w:rsidR="00A27CCF" w:rsidRPr="009772B5" w:rsidRDefault="00A27CCF" w:rsidP="00284762">
      <w:pPr>
        <w:pStyle w:val="Style1"/>
        <w:numPr>
          <w:ilvl w:val="0"/>
          <w:numId w:val="26"/>
        </w:numPr>
        <w:ind w:left="270" w:hanging="90"/>
        <w:rPr>
          <w:b/>
        </w:rPr>
      </w:pPr>
      <w:r w:rsidRPr="009772B5">
        <w:rPr>
          <w:b/>
        </w:rPr>
        <w:lastRenderedPageBreak/>
        <w:t xml:space="preserve">Recommendations for </w:t>
      </w:r>
      <w:r w:rsidR="0091705B">
        <w:rPr>
          <w:b/>
        </w:rPr>
        <w:t>Stakeholders of Construction Industry</w:t>
      </w:r>
    </w:p>
    <w:p w14:paraId="073673EF" w14:textId="3FA82647" w:rsidR="00A27CCF" w:rsidRDefault="00A27CCF" w:rsidP="00284762">
      <w:pPr>
        <w:pStyle w:val="Style1"/>
        <w:numPr>
          <w:ilvl w:val="0"/>
          <w:numId w:val="11"/>
        </w:numPr>
        <w:ind w:left="360"/>
        <w:rPr>
          <w:b/>
        </w:rPr>
      </w:pPr>
      <w:r w:rsidRPr="00A27CCF">
        <w:rPr>
          <w:b/>
        </w:rPr>
        <w:t>Designers</w:t>
      </w:r>
    </w:p>
    <w:p w14:paraId="30D15719" w14:textId="3C0BFB25" w:rsidR="00AA14F9" w:rsidRPr="00AA14F9" w:rsidRDefault="00E104D7" w:rsidP="00AA14F9">
      <w:pPr>
        <w:pStyle w:val="Style1"/>
      </w:pPr>
      <w:r>
        <w:t xml:space="preserve">Design firms should have to enhance the sector of modular building construction by application on their design projects and they </w:t>
      </w:r>
      <w:r w:rsidR="009558EB">
        <w:t>are the</w:t>
      </w:r>
      <w:r>
        <w:t xml:space="preserve"> top responsible organs for </w:t>
      </w:r>
      <w:r w:rsidRPr="000A0206">
        <w:rPr>
          <w:noProof/>
        </w:rPr>
        <w:t>decision</w:t>
      </w:r>
      <w:r>
        <w:t xml:space="preserve"> of design</w:t>
      </w:r>
      <w:r w:rsidR="009558EB">
        <w:t>ing</w:t>
      </w:r>
      <w:r>
        <w:t xml:space="preserve"> of building, however design firms could benefit their clients</w:t>
      </w:r>
      <w:r w:rsidR="009558EB">
        <w:t xml:space="preserve"> and contractor firms</w:t>
      </w:r>
      <w:r>
        <w:t xml:space="preserve"> through </w:t>
      </w:r>
      <w:r w:rsidR="009558EB">
        <w:t>practicing</w:t>
      </w:r>
      <w:r>
        <w:t xml:space="preserve"> of modular building systems </w:t>
      </w:r>
      <w:r w:rsidR="009558EB">
        <w:t xml:space="preserve">in design projects </w:t>
      </w:r>
      <w:r>
        <w:t xml:space="preserve">with </w:t>
      </w:r>
      <w:r w:rsidR="009558EB">
        <w:t xml:space="preserve">available </w:t>
      </w:r>
      <w:r>
        <w:t xml:space="preserve">possible materials and </w:t>
      </w:r>
      <w:r w:rsidR="0052585D">
        <w:t xml:space="preserve">construction </w:t>
      </w:r>
      <w:r>
        <w:t xml:space="preserve">technology </w:t>
      </w:r>
      <w:r w:rsidR="009558EB">
        <w:t xml:space="preserve">utilization for modularization of building systems towards its advantage in low cost, less time to project completion and quality control. </w:t>
      </w:r>
    </w:p>
    <w:p w14:paraId="3A65CF15" w14:textId="7ABAC769" w:rsidR="00A27CCF" w:rsidRDefault="00A27CCF" w:rsidP="00284762">
      <w:pPr>
        <w:pStyle w:val="Style1"/>
        <w:numPr>
          <w:ilvl w:val="0"/>
          <w:numId w:val="11"/>
        </w:numPr>
        <w:ind w:left="360"/>
        <w:rPr>
          <w:b/>
        </w:rPr>
      </w:pPr>
      <w:r w:rsidRPr="00A27CCF">
        <w:rPr>
          <w:b/>
        </w:rPr>
        <w:t>Contractors</w:t>
      </w:r>
    </w:p>
    <w:p w14:paraId="6A80EFBE" w14:textId="6273B968" w:rsidR="009462FE" w:rsidRPr="009462FE" w:rsidRDefault="009462FE" w:rsidP="009462FE">
      <w:pPr>
        <w:pStyle w:val="Style1"/>
      </w:pPr>
      <w:r>
        <w:t xml:space="preserve">Contractors could benefit </w:t>
      </w:r>
      <w:r w:rsidR="00A94D4C">
        <w:t>themselves</w:t>
      </w:r>
      <w:r>
        <w:t xml:space="preserve"> through investments and application of modular construction </w:t>
      </w:r>
      <w:r w:rsidR="0052585D">
        <w:t>with</w:t>
      </w:r>
      <w:r>
        <w:t xml:space="preserve"> </w:t>
      </w:r>
      <w:r w:rsidR="00933A94" w:rsidRPr="000A0206">
        <w:rPr>
          <w:noProof/>
        </w:rPr>
        <w:t xml:space="preserve">an </w:t>
      </w:r>
      <w:r w:rsidRPr="000A0206">
        <w:rPr>
          <w:noProof/>
        </w:rPr>
        <w:t>integration design firm</w:t>
      </w:r>
      <w:r>
        <w:t xml:space="preserve">, that could help them to minimize site </w:t>
      </w:r>
      <w:r w:rsidRPr="00933A94">
        <w:rPr>
          <w:noProof/>
        </w:rPr>
        <w:t>wa</w:t>
      </w:r>
      <w:r w:rsidR="00933A94">
        <w:rPr>
          <w:noProof/>
        </w:rPr>
        <w:t>ste</w:t>
      </w:r>
      <w:r>
        <w:t xml:space="preserve"> and disturbance during construction.</w:t>
      </w:r>
      <w:r w:rsidR="002673B4">
        <w:t xml:space="preserve"> Also,</w:t>
      </w:r>
      <w:r>
        <w:t xml:space="preserve"> modular construction could help contractors in case of creating safer construction, </w:t>
      </w:r>
      <w:r w:rsidR="001F1196">
        <w:t xml:space="preserve">minimization of </w:t>
      </w:r>
      <w:r w:rsidR="002673B4">
        <w:t xml:space="preserve">large working and storage spaces need like </w:t>
      </w:r>
      <w:r w:rsidR="00933A94">
        <w:t xml:space="preserve">a </w:t>
      </w:r>
      <w:r w:rsidR="002673B4" w:rsidRPr="00933A94">
        <w:rPr>
          <w:noProof/>
        </w:rPr>
        <w:t>conventional</w:t>
      </w:r>
      <w:r w:rsidR="002673B4">
        <w:t xml:space="preserve"> </w:t>
      </w:r>
      <w:r w:rsidR="001F1196">
        <w:t>trend</w:t>
      </w:r>
      <w:r w:rsidR="002673B4">
        <w:t xml:space="preserve"> of construction, and it helps on </w:t>
      </w:r>
      <w:r w:rsidR="00933A94">
        <w:t xml:space="preserve">the </w:t>
      </w:r>
      <w:r w:rsidR="002673B4" w:rsidRPr="00933A94">
        <w:rPr>
          <w:noProof/>
        </w:rPr>
        <w:t>flexibility</w:t>
      </w:r>
      <w:r w:rsidR="002673B4">
        <w:t xml:space="preserve"> of construction that will allow design changes during construction with assembly and disassembly of module components.</w:t>
      </w:r>
    </w:p>
    <w:p w14:paraId="22D3A8F0" w14:textId="68566F9B" w:rsidR="00A27CCF" w:rsidRDefault="00A27CCF" w:rsidP="00284762">
      <w:pPr>
        <w:pStyle w:val="Style1"/>
        <w:numPr>
          <w:ilvl w:val="0"/>
          <w:numId w:val="11"/>
        </w:numPr>
        <w:ind w:left="360"/>
        <w:rPr>
          <w:b/>
        </w:rPr>
      </w:pPr>
      <w:r w:rsidRPr="00A27CCF">
        <w:rPr>
          <w:b/>
        </w:rPr>
        <w:t>Fabricators</w:t>
      </w:r>
    </w:p>
    <w:p w14:paraId="570479BB" w14:textId="092CA4BB" w:rsidR="002673B4" w:rsidRPr="002673B4" w:rsidRDefault="001F1196" w:rsidP="002673B4">
      <w:pPr>
        <w:pStyle w:val="Style1"/>
      </w:pPr>
      <w:r>
        <w:t xml:space="preserve">Industrial fabricators of currently adopted modular building systems should have to maximize the quality of materials </w:t>
      </w:r>
      <w:r w:rsidR="002060EF">
        <w:t xml:space="preserve">in order to create </w:t>
      </w:r>
      <w:r w:rsidR="007C674E">
        <w:t xml:space="preserve">trusting of components by building construction industry and also promotions have to </w:t>
      </w:r>
      <w:r w:rsidR="00626F1C">
        <w:t xml:space="preserve">be </w:t>
      </w:r>
      <w:r w:rsidR="007C674E">
        <w:t xml:space="preserve">made for awareness of industrially made building systems for possible utilization of modular components. </w:t>
      </w:r>
      <w:r w:rsidR="000C3CC0">
        <w:t xml:space="preserve">Large industrial building component fabricators should work in </w:t>
      </w:r>
      <w:r w:rsidR="00933A94">
        <w:t xml:space="preserve">the </w:t>
      </w:r>
      <w:r w:rsidR="000C3CC0" w:rsidRPr="00933A94">
        <w:rPr>
          <w:noProof/>
        </w:rPr>
        <w:t>development</w:t>
      </w:r>
      <w:r w:rsidR="000C3CC0">
        <w:t xml:space="preserve"> and promotion of industrially manufactured building system together with design firms through engineering and design of systems. </w:t>
      </w:r>
      <w:r>
        <w:t xml:space="preserve"> </w:t>
      </w:r>
    </w:p>
    <w:p w14:paraId="186C9367" w14:textId="59EB0122" w:rsidR="00A27CCF" w:rsidRDefault="00A27CCF" w:rsidP="00284762">
      <w:pPr>
        <w:pStyle w:val="Style1"/>
        <w:numPr>
          <w:ilvl w:val="0"/>
          <w:numId w:val="11"/>
        </w:numPr>
        <w:ind w:left="360"/>
        <w:rPr>
          <w:b/>
        </w:rPr>
      </w:pPr>
      <w:r w:rsidRPr="00A27CCF">
        <w:rPr>
          <w:b/>
        </w:rPr>
        <w:t>Government</w:t>
      </w:r>
    </w:p>
    <w:p w14:paraId="27974C58" w14:textId="06936685" w:rsidR="002673B4" w:rsidRPr="002673B4" w:rsidRDefault="000C3CC0" w:rsidP="002673B4">
      <w:pPr>
        <w:pStyle w:val="Style1"/>
      </w:pPr>
      <w:r>
        <w:t>Government organs working in housing development could benefit from modular building systems by creating housing development with affordability and less time for construction in order for early habitation.</w:t>
      </w:r>
      <w:r w:rsidR="003B2094">
        <w:t xml:space="preserve"> Also, concerning government body should have to initiate the development of modular construction through entrepreneurial job creation </w:t>
      </w:r>
      <w:r w:rsidR="00626F1C">
        <w:t>by</w:t>
      </w:r>
      <w:r w:rsidR="003B2094">
        <w:t xml:space="preserve"> designing module systems and training of construction assembly of modular components both </w:t>
      </w:r>
      <w:r w:rsidR="00626F1C">
        <w:t xml:space="preserve">for </w:t>
      </w:r>
      <w:r w:rsidR="003B2094">
        <w:t>housing development and to other building function</w:t>
      </w:r>
      <w:r w:rsidR="00626F1C">
        <w:t>s</w:t>
      </w:r>
      <w:r w:rsidR="003B2094">
        <w:t xml:space="preserve"> application.</w:t>
      </w:r>
    </w:p>
    <w:p w14:paraId="01F975B9" w14:textId="2536A80B" w:rsidR="00A27CCF" w:rsidRDefault="0077185D" w:rsidP="00284762">
      <w:pPr>
        <w:pStyle w:val="Style1"/>
        <w:numPr>
          <w:ilvl w:val="0"/>
          <w:numId w:val="11"/>
        </w:numPr>
        <w:ind w:left="360"/>
        <w:rPr>
          <w:b/>
        </w:rPr>
      </w:pPr>
      <w:r>
        <w:rPr>
          <w:b/>
        </w:rPr>
        <w:t>Real estate</w:t>
      </w:r>
      <w:r w:rsidR="00A27CCF" w:rsidRPr="00A27CCF">
        <w:rPr>
          <w:b/>
        </w:rPr>
        <w:t xml:space="preserve"> developers </w:t>
      </w:r>
    </w:p>
    <w:p w14:paraId="621AF312" w14:textId="4A0D06B1" w:rsidR="00A27CCF" w:rsidRPr="00A27CCF" w:rsidRDefault="003B2094" w:rsidP="00412FFC">
      <w:pPr>
        <w:pStyle w:val="Style1"/>
        <w:sectPr w:rsidR="00A27CCF" w:rsidRPr="00A27CCF" w:rsidSect="00A023EC">
          <w:headerReference w:type="default" r:id="rId93"/>
          <w:pgSz w:w="11906" w:h="16838" w:code="10"/>
          <w:pgMar w:top="1080" w:right="1016" w:bottom="1080" w:left="1350" w:header="360" w:footer="47" w:gutter="0"/>
          <w:cols w:space="720"/>
          <w:docGrid w:linePitch="360"/>
        </w:sectPr>
      </w:pPr>
      <w:r>
        <w:t xml:space="preserve">Property developers in </w:t>
      </w:r>
      <w:r w:rsidR="00933A94">
        <w:t xml:space="preserve">the </w:t>
      </w:r>
      <w:r w:rsidRPr="000A0206">
        <w:rPr>
          <w:noProof/>
        </w:rPr>
        <w:t>realestate</w:t>
      </w:r>
      <w:r>
        <w:t xml:space="preserve"> industry </w:t>
      </w:r>
      <w:r w:rsidR="00412FFC">
        <w:t xml:space="preserve">could benefit from modular construction in their mass housing development in case of faster delivery of housing, creating housing affordability </w:t>
      </w:r>
      <w:r w:rsidR="00873CA4">
        <w:t>for</w:t>
      </w:r>
      <w:r w:rsidR="00412FFC">
        <w:t xml:space="preserve"> inclusive of </w:t>
      </w:r>
      <w:r w:rsidR="000E5728">
        <w:t>middle-income</w:t>
      </w:r>
      <w:r w:rsidR="00412FFC">
        <w:t xml:space="preserve"> societies and to deliver quality housing</w:t>
      </w:r>
      <w:r w:rsidR="00873CA4">
        <w:t xml:space="preserve"> for inhabitants. </w:t>
      </w:r>
      <w:r w:rsidR="00412FFC">
        <w:t xml:space="preserve"> </w:t>
      </w:r>
      <w:r w:rsidR="00873CA4">
        <w:t xml:space="preserve"> </w:t>
      </w:r>
    </w:p>
    <w:p w14:paraId="4D893C82" w14:textId="76F345A6" w:rsidR="00773562" w:rsidRDefault="00773562" w:rsidP="0091705B">
      <w:pPr>
        <w:pStyle w:val="Heading1"/>
        <w:numPr>
          <w:ilvl w:val="1"/>
          <w:numId w:val="22"/>
        </w:numPr>
        <w:tabs>
          <w:tab w:val="left" w:pos="360"/>
          <w:tab w:val="left" w:pos="630"/>
        </w:tabs>
        <w:spacing w:after="240" w:line="276" w:lineRule="auto"/>
        <w:ind w:left="540" w:hanging="540"/>
        <w:rPr>
          <w:sz w:val="26"/>
          <w:szCs w:val="26"/>
        </w:rPr>
      </w:pPr>
      <w:bookmarkStart w:id="639" w:name="_Toc12281522"/>
      <w:bookmarkStart w:id="640" w:name="_Toc534709586"/>
      <w:r>
        <w:rPr>
          <w:sz w:val="26"/>
          <w:szCs w:val="26"/>
        </w:rPr>
        <w:lastRenderedPageBreak/>
        <w:t>Design Proposal</w:t>
      </w:r>
      <w:bookmarkEnd w:id="639"/>
    </w:p>
    <w:bookmarkEnd w:id="640"/>
    <w:p w14:paraId="01007140" w14:textId="204827F3" w:rsidR="00180881" w:rsidRDefault="00180881" w:rsidP="00B55496">
      <w:pPr>
        <w:pStyle w:val="Style1"/>
      </w:pPr>
      <w:r w:rsidRPr="00344D9A">
        <w:t xml:space="preserve">The design </w:t>
      </w:r>
      <w:r w:rsidR="004E1D67">
        <w:t>proposal</w:t>
      </w:r>
      <w:r w:rsidRPr="00344D9A">
        <w:t xml:space="preserve"> is based on </w:t>
      </w:r>
      <w:r w:rsidR="00A743B6" w:rsidRPr="00344D9A">
        <w:t xml:space="preserve">the findings </w:t>
      </w:r>
      <w:r w:rsidR="00C704C4" w:rsidRPr="00344D9A">
        <w:t xml:space="preserve">on the potentials of modular building systems application in the housing industries </w:t>
      </w:r>
      <w:r w:rsidR="00344D9A" w:rsidRPr="00344D9A">
        <w:t>in</w:t>
      </w:r>
      <w:r w:rsidR="00C704C4" w:rsidRPr="00344D9A">
        <w:t xml:space="preserve"> Addis Ababa</w:t>
      </w:r>
      <w:r w:rsidR="00611B29" w:rsidRPr="00344D9A">
        <w:t xml:space="preserve"> and to illustrate the application of modular construction in the most dominant and current </w:t>
      </w:r>
      <w:r w:rsidR="00371397" w:rsidRPr="00344D9A">
        <w:t>demand</w:t>
      </w:r>
      <w:r w:rsidR="00611B29" w:rsidRPr="00344D9A">
        <w:t xml:space="preserve"> </w:t>
      </w:r>
      <w:r w:rsidR="00371397" w:rsidRPr="00344D9A">
        <w:t>on</w:t>
      </w:r>
      <w:r w:rsidR="00611B29" w:rsidRPr="00344D9A">
        <w:t xml:space="preserve"> apartment </w:t>
      </w:r>
      <w:r w:rsidR="00371397" w:rsidRPr="00344D9A">
        <w:t>housing in</w:t>
      </w:r>
      <w:r w:rsidR="00611B29" w:rsidRPr="00344D9A">
        <w:t xml:space="preserve"> the city.</w:t>
      </w:r>
      <w:r w:rsidR="000519DA" w:rsidRPr="00344D9A">
        <w:t xml:space="preserve"> </w:t>
      </w:r>
      <w:r w:rsidR="00151BE9" w:rsidRPr="00344D9A">
        <w:t xml:space="preserve">As recommended by </w:t>
      </w:r>
      <w:r w:rsidR="00A457CD" w:rsidRPr="00344D9A">
        <w:t>professional’s</w:t>
      </w:r>
      <w:r w:rsidR="00151BE9" w:rsidRPr="00344D9A">
        <w:t xml:space="preserve"> apartment buildings were in third place </w:t>
      </w:r>
      <w:r w:rsidR="003A7F2E" w:rsidRPr="00344D9A">
        <w:t xml:space="preserve">relative to other </w:t>
      </w:r>
      <w:r w:rsidR="009E423B" w:rsidRPr="00344D9A">
        <w:t xml:space="preserve">building functions </w:t>
      </w:r>
      <w:r w:rsidR="00371397" w:rsidRPr="00344D9A">
        <w:t xml:space="preserve">for </w:t>
      </w:r>
      <w:r w:rsidR="00933A94" w:rsidRPr="00344D9A">
        <w:t xml:space="preserve">an </w:t>
      </w:r>
      <w:r w:rsidR="00371397" w:rsidRPr="00344D9A">
        <w:rPr>
          <w:noProof/>
        </w:rPr>
        <w:t>advantage</w:t>
      </w:r>
      <w:r w:rsidR="00371397" w:rsidRPr="00344D9A">
        <w:t xml:space="preserve"> of application in modular construction </w:t>
      </w:r>
      <w:r w:rsidR="009E423B" w:rsidRPr="00344D9A">
        <w:t xml:space="preserve">and the most dominant project </w:t>
      </w:r>
      <w:r w:rsidR="00344D9A">
        <w:t>of</w:t>
      </w:r>
      <w:r w:rsidR="009E423B" w:rsidRPr="00344D9A">
        <w:t xml:space="preserve"> mass construction in the city, also</w:t>
      </w:r>
      <w:r w:rsidR="007F07CD" w:rsidRPr="00344D9A">
        <w:t xml:space="preserve"> projects</w:t>
      </w:r>
      <w:r w:rsidR="009E423B" w:rsidRPr="00344D9A">
        <w:t xml:space="preserve"> </w:t>
      </w:r>
      <w:r w:rsidR="007F07CD" w:rsidRPr="00344D9A">
        <w:t>utilize</w:t>
      </w:r>
      <w:r w:rsidR="009E423B" w:rsidRPr="00344D9A">
        <w:t xml:space="preserve"> greatest amounts of currently </w:t>
      </w:r>
      <w:r w:rsidR="00CA66ED" w:rsidRPr="00344D9A">
        <w:t>available</w:t>
      </w:r>
      <w:r w:rsidR="009E423B" w:rsidRPr="00344D9A">
        <w:t xml:space="preserve"> modular components.</w:t>
      </w:r>
      <w:r w:rsidR="00A457CD" w:rsidRPr="00344D9A">
        <w:t xml:space="preserve"> </w:t>
      </w:r>
    </w:p>
    <w:p w14:paraId="1AD30A79" w14:textId="207E2DF0" w:rsidR="00A225FF" w:rsidRPr="005E35A6" w:rsidRDefault="00A225FF" w:rsidP="00284762">
      <w:pPr>
        <w:pStyle w:val="NoSpacing"/>
        <w:numPr>
          <w:ilvl w:val="0"/>
          <w:numId w:val="27"/>
        </w:numPr>
        <w:spacing w:after="240"/>
        <w:ind w:left="270" w:hanging="90"/>
        <w:rPr>
          <w:b/>
        </w:rPr>
      </w:pPr>
      <w:bookmarkStart w:id="641" w:name="_Toc534709587"/>
      <w:r w:rsidRPr="005E35A6">
        <w:rPr>
          <w:b/>
        </w:rPr>
        <w:t>Design Concept</w:t>
      </w:r>
      <w:bookmarkEnd w:id="641"/>
      <w:r w:rsidRPr="005E35A6">
        <w:rPr>
          <w:b/>
        </w:rPr>
        <w:t xml:space="preserve"> </w:t>
      </w:r>
    </w:p>
    <w:p w14:paraId="126934E6" w14:textId="3D1CB77F" w:rsidR="003C5519" w:rsidRDefault="00BA60B0" w:rsidP="00B55496">
      <w:pPr>
        <w:pStyle w:val="Style1"/>
      </w:pPr>
      <w:r w:rsidRPr="00344D9A">
        <w:t>The</w:t>
      </w:r>
      <w:r w:rsidR="00540DB7" w:rsidRPr="00344D9A">
        <w:t xml:space="preserve"> recommended </w:t>
      </w:r>
      <w:r w:rsidRPr="00344D9A">
        <w:t xml:space="preserve">design concept for apartment </w:t>
      </w:r>
      <w:r w:rsidR="00C76FEA" w:rsidRPr="00344D9A">
        <w:t xml:space="preserve">housing construction with modular building system </w:t>
      </w:r>
      <w:r w:rsidR="00DF2132" w:rsidRPr="00344D9A">
        <w:t xml:space="preserve">was based on </w:t>
      </w:r>
      <w:r w:rsidR="00D56238" w:rsidRPr="00344D9A">
        <w:t xml:space="preserve">the mass building project size character of apartment construction </w:t>
      </w:r>
      <w:r w:rsidR="001276DB" w:rsidRPr="00344D9A">
        <w:t xml:space="preserve">in current time </w:t>
      </w:r>
      <w:r w:rsidR="00D56238" w:rsidRPr="00344D9A">
        <w:t xml:space="preserve">to satisfy </w:t>
      </w:r>
      <w:r w:rsidR="006167C1" w:rsidRPr="00344D9A">
        <w:t xml:space="preserve">high </w:t>
      </w:r>
      <w:r w:rsidR="00D56238" w:rsidRPr="00344D9A">
        <w:t>demand of apartment housing with better quality</w:t>
      </w:r>
      <w:r w:rsidR="006167C1" w:rsidRPr="00344D9A">
        <w:t>, less cost and fastest delivery of shelters</w:t>
      </w:r>
      <w:r w:rsidR="00DA4781" w:rsidRPr="00344D9A">
        <w:t xml:space="preserve"> for those in need</w:t>
      </w:r>
      <w:r w:rsidR="006167C1" w:rsidRPr="00344D9A">
        <w:t xml:space="preserve">. </w:t>
      </w:r>
      <w:r w:rsidR="00540DB7" w:rsidRPr="00344D9A">
        <w:t xml:space="preserve">Therefore, </w:t>
      </w:r>
      <w:r w:rsidR="00010361" w:rsidRPr="00344D9A">
        <w:t xml:space="preserve">its better </w:t>
      </w:r>
      <w:r w:rsidR="0078508F" w:rsidRPr="00344D9A">
        <w:t>those modules for apartment building</w:t>
      </w:r>
      <w:r w:rsidR="001276DB" w:rsidRPr="00344D9A">
        <w:t>s</w:t>
      </w:r>
      <w:r w:rsidR="0078508F" w:rsidRPr="00344D9A">
        <w:t xml:space="preserve"> to be produced </w:t>
      </w:r>
      <w:r w:rsidR="00344D9A">
        <w:t>by</w:t>
      </w:r>
      <w:r w:rsidR="0078508F" w:rsidRPr="00344D9A">
        <w:t xml:space="preserve"> mass production </w:t>
      </w:r>
      <w:r w:rsidR="00054A05" w:rsidRPr="00344D9A">
        <w:t>of</w:t>
      </w:r>
      <w:r w:rsidR="0078508F" w:rsidRPr="00344D9A">
        <w:t xml:space="preserve"> industrial fabrication to deliver house modules with trucks and </w:t>
      </w:r>
      <w:r w:rsidR="005734AC" w:rsidRPr="00344D9A">
        <w:t xml:space="preserve">easily </w:t>
      </w:r>
      <w:r w:rsidR="0078508F" w:rsidRPr="00344D9A">
        <w:t xml:space="preserve">placing module components those assembled in </w:t>
      </w:r>
      <w:r w:rsidR="00933A94" w:rsidRPr="00344D9A">
        <w:t xml:space="preserve">a </w:t>
      </w:r>
      <w:r w:rsidR="0078508F" w:rsidRPr="00344D9A">
        <w:rPr>
          <w:noProof/>
        </w:rPr>
        <w:t>factory</w:t>
      </w:r>
      <w:r w:rsidR="0078508F" w:rsidRPr="00344D9A">
        <w:t xml:space="preserve"> </w:t>
      </w:r>
      <w:r w:rsidR="005734AC" w:rsidRPr="00344D9A">
        <w:t>with</w:t>
      </w:r>
      <w:r w:rsidR="0078508F" w:rsidRPr="00344D9A">
        <w:t xml:space="preserve"> </w:t>
      </w:r>
      <w:r w:rsidR="00933A94" w:rsidRPr="00344D9A">
        <w:t xml:space="preserve">a </w:t>
      </w:r>
      <w:r w:rsidR="005A4010" w:rsidRPr="00344D9A">
        <w:rPr>
          <w:noProof/>
        </w:rPr>
        <w:t>proper</w:t>
      </w:r>
      <w:r w:rsidR="005A4010" w:rsidRPr="00344D9A">
        <w:t xml:space="preserve"> arrangement</w:t>
      </w:r>
      <w:r w:rsidR="0078508F" w:rsidRPr="00344D9A">
        <w:t xml:space="preserve"> on the building site</w:t>
      </w:r>
      <w:r w:rsidR="00054A05" w:rsidRPr="00344D9A">
        <w:t xml:space="preserve"> by</w:t>
      </w:r>
      <w:r w:rsidR="00797293" w:rsidRPr="00344D9A">
        <w:t xml:space="preserve"> using medium weight cranes</w:t>
      </w:r>
      <w:r w:rsidR="0078508F" w:rsidRPr="00344D9A">
        <w:t>.</w:t>
      </w:r>
    </w:p>
    <w:p w14:paraId="50279009" w14:textId="5D0DE636" w:rsidR="00BB307B" w:rsidRPr="00344D9A" w:rsidRDefault="00AF40CB" w:rsidP="00B55496">
      <w:pPr>
        <w:pStyle w:val="Style1"/>
      </w:pPr>
      <w:r w:rsidRPr="00344D9A">
        <w:t xml:space="preserve">Each module </w:t>
      </w:r>
      <w:r w:rsidR="005751EC" w:rsidRPr="00344D9A">
        <w:t>was</w:t>
      </w:r>
      <w:r w:rsidRPr="00344D9A">
        <w:t xml:space="preserve"> </w:t>
      </w:r>
      <w:r w:rsidR="005751EC" w:rsidRPr="00344D9A">
        <w:t xml:space="preserve">designed </w:t>
      </w:r>
      <w:r w:rsidR="00CD66B6" w:rsidRPr="00344D9A">
        <w:t xml:space="preserve">with the </w:t>
      </w:r>
      <w:r w:rsidR="005751EC" w:rsidRPr="00344D9A">
        <w:t>proper size to deliver modules on the site that doesn’t affect traffic flows and f</w:t>
      </w:r>
      <w:r w:rsidR="00F14820" w:rsidRPr="00344D9A">
        <w:t>o</w:t>
      </w:r>
      <w:r w:rsidR="005751EC" w:rsidRPr="00344D9A">
        <w:t>l</w:t>
      </w:r>
      <w:r w:rsidR="00F14820" w:rsidRPr="00344D9A">
        <w:t>l</w:t>
      </w:r>
      <w:r w:rsidR="005751EC" w:rsidRPr="00344D9A">
        <w:t xml:space="preserve">ow </w:t>
      </w:r>
      <w:r w:rsidR="00344D9A">
        <w:t>the proper regulations</w:t>
      </w:r>
      <w:r w:rsidR="005751EC" w:rsidRPr="00344D9A">
        <w:t xml:space="preserve"> of </w:t>
      </w:r>
      <w:r w:rsidR="00344D9A">
        <w:t>trailer</w:t>
      </w:r>
      <w:r w:rsidR="005751EC" w:rsidRPr="00344D9A">
        <w:t xml:space="preserve"> load </w:t>
      </w:r>
      <w:r w:rsidR="00CD66B6" w:rsidRPr="00344D9A">
        <w:t>size</w:t>
      </w:r>
      <w:r w:rsidR="00F924AC">
        <w:t xml:space="preserve"> as illustrated in Figure 5.1</w:t>
      </w:r>
      <w:r w:rsidR="00FB5F13" w:rsidRPr="00344D9A">
        <w:t>. I</w:t>
      </w:r>
      <w:r w:rsidR="0071704F" w:rsidRPr="00344D9A">
        <w:t>n</w:t>
      </w:r>
      <w:r w:rsidR="00FB5F13" w:rsidRPr="00344D9A">
        <w:t xml:space="preserve"> </w:t>
      </w:r>
      <w:r w:rsidR="0071704F" w:rsidRPr="00344D9A">
        <w:t>case of interna</w:t>
      </w:r>
      <w:r w:rsidR="00FB5F13" w:rsidRPr="00344D9A">
        <w:t xml:space="preserve">tional traffic regulations modules on trucks could take 3.5m horizontal dimension (for </w:t>
      </w:r>
      <w:r w:rsidR="00344D9A">
        <w:t>the road cross-section</w:t>
      </w:r>
      <w:r w:rsidR="00FB5F13" w:rsidRPr="00344D9A">
        <w:t>) and it may increase to 4.3 m if access routes permit</w:t>
      </w:r>
      <w:r w:rsidR="003402C2" w:rsidRPr="00344D9A">
        <w:t xml:space="preserve">, heights for loads should be less than 4.5m </w:t>
      </w:r>
      <w:r w:rsidR="00E34F1A" w:rsidRPr="00344D9A">
        <w:t>above the road ground together with truck trailer height</w:t>
      </w:r>
      <w:r w:rsidR="00F103FC" w:rsidRPr="00344D9A">
        <w:t xml:space="preserve"> but, the longitudinal d</w:t>
      </w:r>
      <w:r w:rsidR="00FD28B4" w:rsidRPr="00344D9A">
        <w:t>imension for</w:t>
      </w:r>
      <w:r w:rsidR="00F103FC" w:rsidRPr="00344D9A">
        <w:t xml:space="preserve"> truck with</w:t>
      </w:r>
      <w:r w:rsidR="00FD6879" w:rsidRPr="00344D9A">
        <w:t>in</w:t>
      </w:r>
      <w:r w:rsidR="00F103FC" w:rsidRPr="00344D9A">
        <w:t xml:space="preserve"> </w:t>
      </w:r>
      <w:r w:rsidR="00344D9A">
        <w:t>trailer loads</w:t>
      </w:r>
      <w:r w:rsidR="00F103FC" w:rsidRPr="00344D9A">
        <w:t xml:space="preserve"> could be up to 25.8m</w:t>
      </w:r>
      <w:r w:rsidR="00FB5F13" w:rsidRPr="00344D9A">
        <w:t>.</w:t>
      </w:r>
      <w:r w:rsidR="008922B3" w:rsidRPr="00344D9A">
        <w:t xml:space="preserve"> However, for the </w:t>
      </w:r>
      <w:r w:rsidR="00EC0F6C">
        <w:t>proposed</w:t>
      </w:r>
      <w:r w:rsidR="008922B3" w:rsidRPr="00344D9A">
        <w:t xml:space="preserve"> design the dimension of module</w:t>
      </w:r>
      <w:r w:rsidR="009974A1">
        <w:t>s</w:t>
      </w:r>
      <w:r w:rsidR="008922B3" w:rsidRPr="00344D9A">
        <w:t xml:space="preserve"> </w:t>
      </w:r>
      <w:r w:rsidR="008922B3" w:rsidRPr="00344D9A">
        <w:rPr>
          <w:noProof/>
        </w:rPr>
        <w:t>w</w:t>
      </w:r>
      <w:r w:rsidR="009974A1">
        <w:rPr>
          <w:noProof/>
        </w:rPr>
        <w:t>ere</w:t>
      </w:r>
      <w:r w:rsidR="008922B3" w:rsidRPr="00344D9A">
        <w:rPr>
          <w:noProof/>
        </w:rPr>
        <w:t xml:space="preserve"> design</w:t>
      </w:r>
      <w:r w:rsidR="00933A94" w:rsidRPr="00344D9A">
        <w:rPr>
          <w:noProof/>
        </w:rPr>
        <w:t>ed</w:t>
      </w:r>
      <w:r w:rsidR="008922B3" w:rsidRPr="00344D9A">
        <w:t xml:space="preserve"> to satisfy </w:t>
      </w:r>
      <w:r w:rsidR="00344D9A">
        <w:t>these</w:t>
      </w:r>
      <w:r w:rsidR="008922B3" w:rsidRPr="00344D9A">
        <w:t xml:space="preserve"> regulations,</w:t>
      </w:r>
      <w:r w:rsidR="006806FE" w:rsidRPr="00344D9A">
        <w:t xml:space="preserve"> therefore four modules containing different room numbers of </w:t>
      </w:r>
      <w:r w:rsidR="00344D9A">
        <w:t>apartments, each</w:t>
      </w:r>
      <w:r w:rsidR="00E532D6" w:rsidRPr="00344D9A">
        <w:t xml:space="preserve"> with </w:t>
      </w:r>
      <w:r w:rsidR="000A0206" w:rsidRPr="00344D9A">
        <w:t xml:space="preserve">a </w:t>
      </w:r>
      <w:r w:rsidR="00E532D6" w:rsidRPr="00344D9A">
        <w:rPr>
          <w:noProof/>
        </w:rPr>
        <w:t>volumetric</w:t>
      </w:r>
      <w:r w:rsidR="00E532D6" w:rsidRPr="00344D9A">
        <w:t xml:space="preserve"> dimension of 3m x 3m x 9m </w:t>
      </w:r>
      <w:r w:rsidR="006806FE" w:rsidRPr="00344D9A">
        <w:t xml:space="preserve">and one stair module </w:t>
      </w:r>
      <w:r w:rsidR="00B2705E" w:rsidRPr="00344D9A">
        <w:t>with 2.8m x 2.8m x 3m size</w:t>
      </w:r>
      <w:r w:rsidR="009974A1">
        <w:t>, also roof modules with 3</w:t>
      </w:r>
      <w:r w:rsidR="009974A1" w:rsidRPr="00344D9A">
        <w:t xml:space="preserve">m x </w:t>
      </w:r>
      <w:r w:rsidR="009974A1">
        <w:t>9</w:t>
      </w:r>
      <w:r w:rsidR="009974A1" w:rsidRPr="00344D9A">
        <w:t xml:space="preserve">m x </w:t>
      </w:r>
      <w:r w:rsidR="009974A1">
        <w:t>1.2</w:t>
      </w:r>
      <w:r w:rsidR="009974A1" w:rsidRPr="00344D9A">
        <w:t xml:space="preserve">m size </w:t>
      </w:r>
      <w:r w:rsidR="00B2705E" w:rsidRPr="00344D9A">
        <w:t>was</w:t>
      </w:r>
      <w:r w:rsidR="006806FE" w:rsidRPr="00344D9A">
        <w:t xml:space="preserve"> design</w:t>
      </w:r>
      <w:r w:rsidR="009974A1">
        <w:t>ed</w:t>
      </w:r>
      <w:r w:rsidR="00B2705E" w:rsidRPr="00344D9A">
        <w:t>.</w:t>
      </w:r>
      <w:r w:rsidR="001A4E35" w:rsidRPr="00344D9A">
        <w:t xml:space="preserve"> </w:t>
      </w:r>
    </w:p>
    <w:p w14:paraId="0FF81F4A" w14:textId="044BC039" w:rsidR="00F0319D" w:rsidRPr="00344D9A" w:rsidRDefault="00F924AC" w:rsidP="001F1196">
      <w:pPr>
        <w:pStyle w:val="Style1"/>
      </w:pPr>
      <w:r w:rsidRPr="00344D9A">
        <w:rPr>
          <w:noProof/>
        </w:rPr>
        <mc:AlternateContent>
          <mc:Choice Requires="wpg">
            <w:drawing>
              <wp:anchor distT="0" distB="0" distL="114300" distR="114300" simplePos="0" relativeHeight="252051456" behindDoc="0" locked="0" layoutInCell="1" allowOverlap="1" wp14:anchorId="5EAA6030" wp14:editId="46C41DD2">
                <wp:simplePos x="0" y="0"/>
                <wp:positionH relativeFrom="column">
                  <wp:posOffset>95250</wp:posOffset>
                </wp:positionH>
                <wp:positionV relativeFrom="paragraph">
                  <wp:posOffset>146685</wp:posOffset>
                </wp:positionV>
                <wp:extent cx="6045835" cy="2093595"/>
                <wp:effectExtent l="0" t="0" r="0" b="1905"/>
                <wp:wrapNone/>
                <wp:docPr id="426" name="Group 426"/>
                <wp:cNvGraphicFramePr/>
                <a:graphic xmlns:a="http://schemas.openxmlformats.org/drawingml/2006/main">
                  <a:graphicData uri="http://schemas.microsoft.com/office/word/2010/wordprocessingGroup">
                    <wpg:wgp>
                      <wpg:cNvGrpSpPr/>
                      <wpg:grpSpPr>
                        <a:xfrm>
                          <a:off x="0" y="0"/>
                          <a:ext cx="6045835" cy="2093595"/>
                          <a:chOff x="0" y="0"/>
                          <a:chExt cx="6045835" cy="2093595"/>
                        </a:xfrm>
                      </wpg:grpSpPr>
                      <wpg:grpSp>
                        <wpg:cNvPr id="422" name="Group 422"/>
                        <wpg:cNvGrpSpPr/>
                        <wpg:grpSpPr>
                          <a:xfrm>
                            <a:off x="0" y="0"/>
                            <a:ext cx="6045835" cy="2093595"/>
                            <a:chOff x="0" y="0"/>
                            <a:chExt cx="6045835" cy="2093595"/>
                          </a:xfrm>
                        </wpg:grpSpPr>
                        <pic:pic xmlns:pic="http://schemas.openxmlformats.org/drawingml/2006/picture">
                          <pic:nvPicPr>
                            <pic:cNvPr id="236" name="Picture 236"/>
                            <pic:cNvPicPr>
                              <a:picLocks noChangeAspect="1"/>
                            </pic:cNvPicPr>
                          </pic:nvPicPr>
                          <pic:blipFill rotWithShape="1">
                            <a:blip r:embed="rId94" cstate="hqprint">
                              <a:biLevel thresh="75000"/>
                              <a:extLst>
                                <a:ext uri="{BEBA8EAE-BF5A-486C-A8C5-ECC9F3942E4B}">
                                  <a14:imgProps xmlns:a14="http://schemas.microsoft.com/office/drawing/2010/main">
                                    <a14:imgLayer r:embed="rId95">
                                      <a14:imgEffect>
                                        <a14:saturation sat="0"/>
                                      </a14:imgEffect>
                                    </a14:imgLayer>
                                  </a14:imgProps>
                                </a:ext>
                                <a:ext uri="{28A0092B-C50C-407E-A947-70E740481C1C}">
                                  <a14:useLocalDpi xmlns:a14="http://schemas.microsoft.com/office/drawing/2010/main"/>
                                </a:ext>
                              </a:extLst>
                            </a:blip>
                            <a:srcRect t="41306" b="12146"/>
                            <a:stretch/>
                          </pic:blipFill>
                          <pic:spPr bwMode="auto">
                            <a:xfrm>
                              <a:off x="57150" y="3810"/>
                              <a:ext cx="5988685" cy="2089785"/>
                            </a:xfrm>
                            <a:prstGeom prst="rect">
                              <a:avLst/>
                            </a:prstGeom>
                            <a:noFill/>
                            <a:ln>
                              <a:noFill/>
                            </a:ln>
                            <a:extLst>
                              <a:ext uri="{53640926-AAD7-44D8-BBD7-CCE9431645EC}">
                                <a14:shadowObscured xmlns:a14="http://schemas.microsoft.com/office/drawing/2010/main"/>
                              </a:ext>
                            </a:extLst>
                          </pic:spPr>
                        </pic:pic>
                        <wps:wsp>
                          <wps:cNvPr id="238" name="Straight Arrow Connector 238"/>
                          <wps:cNvCnPr/>
                          <wps:spPr>
                            <a:xfrm>
                              <a:off x="609600" y="247650"/>
                              <a:ext cx="309562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0" name="Text Box 240"/>
                          <wps:cNvSpPr txBox="1"/>
                          <wps:spPr>
                            <a:xfrm>
                              <a:off x="1952625" y="0"/>
                              <a:ext cx="552450" cy="304800"/>
                            </a:xfrm>
                            <a:prstGeom prst="rect">
                              <a:avLst/>
                            </a:prstGeom>
                            <a:solidFill>
                              <a:schemeClr val="bg1"/>
                            </a:solidFill>
                            <a:ln w="6350">
                              <a:noFill/>
                            </a:ln>
                          </wps:spPr>
                          <wps:txbx>
                            <w:txbxContent>
                              <w:p w14:paraId="5CEA03D2" w14:textId="136D7DCA" w:rsidR="004119DD" w:rsidRPr="00921772" w:rsidRDefault="004119DD">
                                <w:pPr>
                                  <w:rPr>
                                    <w:b w:val="0"/>
                                    <w:sz w:val="24"/>
                                  </w:rPr>
                                </w:pPr>
                                <w:r w:rsidRPr="00921772">
                                  <w:rPr>
                                    <w:b w:val="0"/>
                                    <w:sz w:val="24"/>
                                  </w:rPr>
                                  <w:t>9m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4" name="Straight Arrow Connector 394"/>
                          <wps:cNvCnPr/>
                          <wps:spPr>
                            <a:xfrm>
                              <a:off x="438150" y="361950"/>
                              <a:ext cx="0" cy="14859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03" name="Text Box 403"/>
                          <wps:cNvSpPr txBox="1"/>
                          <wps:spPr>
                            <a:xfrm>
                              <a:off x="0" y="800100"/>
                              <a:ext cx="609600" cy="304800"/>
                            </a:xfrm>
                            <a:prstGeom prst="rect">
                              <a:avLst/>
                            </a:prstGeom>
                            <a:solidFill>
                              <a:schemeClr val="bg1"/>
                            </a:solidFill>
                            <a:ln w="6350">
                              <a:noFill/>
                            </a:ln>
                          </wps:spPr>
                          <wps:txbx>
                            <w:txbxContent>
                              <w:p w14:paraId="46E4B9ED" w14:textId="3D884833" w:rsidR="004119DD" w:rsidRPr="00921772" w:rsidRDefault="004119DD" w:rsidP="009A6986">
                                <w:pPr>
                                  <w:ind w:right="-60"/>
                                  <w:rPr>
                                    <w:b w:val="0"/>
                                    <w:sz w:val="24"/>
                                  </w:rPr>
                                </w:pPr>
                                <w:r w:rsidRPr="00921772">
                                  <w:rPr>
                                    <w:b w:val="0"/>
                                    <w:sz w:val="24"/>
                                  </w:rPr>
                                  <w:t>4.5m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1" name="Straight Arrow Connector 421"/>
                          <wps:cNvCnPr/>
                          <wps:spPr>
                            <a:xfrm>
                              <a:off x="3848100" y="361950"/>
                              <a:ext cx="0" cy="10287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6" name="Text Box 216"/>
                          <wps:cNvSpPr txBox="1"/>
                          <wps:spPr>
                            <a:xfrm>
                              <a:off x="3714750" y="723900"/>
                              <a:ext cx="571500" cy="304800"/>
                            </a:xfrm>
                            <a:prstGeom prst="rect">
                              <a:avLst/>
                            </a:prstGeom>
                            <a:solidFill>
                              <a:schemeClr val="bg1"/>
                            </a:solidFill>
                            <a:ln w="6350">
                              <a:noFill/>
                            </a:ln>
                          </wps:spPr>
                          <wps:txbx>
                            <w:txbxContent>
                              <w:p w14:paraId="09063272" w14:textId="6570B732" w:rsidR="004119DD" w:rsidRPr="00921772" w:rsidRDefault="004119DD" w:rsidP="009A6986">
                                <w:pPr>
                                  <w:ind w:right="-60"/>
                                  <w:rPr>
                                    <w:b w:val="0"/>
                                    <w:sz w:val="24"/>
                                  </w:rPr>
                                </w:pPr>
                                <w:r w:rsidRPr="00921772">
                                  <w:rPr>
                                    <w:b w:val="0"/>
                                    <w:sz w:val="24"/>
                                  </w:rPr>
                                  <w:t>3m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24" name="Straight Connector 424"/>
                        <wps:cNvCnPr/>
                        <wps:spPr>
                          <a:xfrm>
                            <a:off x="314325" y="1838325"/>
                            <a:ext cx="529590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EAA6030" id="Group 426" o:spid="_x0000_s1245" style="position:absolute;left:0;text-align:left;margin-left:7.5pt;margin-top:11.55pt;width:476.05pt;height:164.85pt;z-index:252051456" coordsize="60458,209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VCoVAoFAqFQqFQKBQKhUKhUCgUCoVCoVAoFAqFQqFQKBQKhUKhUCgUCoVCoVAoFAqFQqFQ&#10;KBQKhUKhUCgUCoVCoVAoFAqFQqFQKBQKhUKhUCgUCoVCoVAoFAqFQqFQKBQKhUKhUCgUCoVCoVAo&#10;FAqFQqFQKBQKhUKhUCgUCoVCoVAoF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">
                <v:group id="Group 422" o:spid="_x0000_s1246" style="position:absolute;width:60458;height:20935" coordsize="60458,20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">
                  <v:shape id="Picture 236" o:spid="_x0000_s1247" type="#_x0000_t75" style="position:absolute;left:571;top:38;width:59887;height:208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">
                    <v:imagedata r:id="rId96" o:title="" croptop="27070f" cropbottom="7960f" grayscale="t" bilevel="t"/>
                  </v:shape>
                  <v:shapetype id="_x0000_t32" coordsize="21600,21600" o:spt="32" o:oned="t" path="m,l21600,21600e" filled="f">
                    <v:path arrowok="t" fillok="f" o:connecttype="none"/>
                    <o:lock v:ext="edit" shapetype="t"/>
                  </v:shapetype>
                  <v:shape id="Straight Arrow Connector 238" o:spid="_x0000_s1248" type="#_x0000_t32" style="position:absolute;left:6096;top:2476;width:3095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" strokecolor="black [3200]" strokeweight=".5pt">
                    <v:stroke startarrow="block" endarrow="block" joinstyle="miter"/>
                  </v:shape>
                  <v:shape id="Text Box 240" o:spid="_x0000_s1249" type="#_x0000_t202" style="position:absolute;left:19526;width:552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" fillcolor="white [3212]" stroked="f" strokeweight=".5pt">
                    <v:textbox>
                      <w:txbxContent>
                        <w:p w14:paraId="5CEA03D2" w14:textId="136D7DCA" w:rsidR="004119DD" w:rsidRPr="00921772" w:rsidRDefault="004119DD">
                          <w:pPr>
                            <w:rPr>
                              <w:b w:val="0"/>
                              <w:sz w:val="24"/>
                            </w:rPr>
                          </w:pPr>
                          <w:r w:rsidRPr="00921772">
                            <w:rPr>
                              <w:b w:val="0"/>
                              <w:sz w:val="24"/>
                            </w:rPr>
                            <w:t>9m</w:t>
                          </w:r>
                        </w:p>
                      </w:txbxContent>
                    </v:textbox>
                  </v:shape>
                  <v:shape id="Straight Arrow Connector 394" o:spid="_x0000_s1250" type="#_x0000_t32" style="position:absolute;left:4381;top:3619;width:0;height:148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" strokecolor="black [3200]" strokeweight=".5pt">
                    <v:stroke startarrow="block" endarrow="block" joinstyle="miter"/>
                  </v:shape>
                  <v:shape id="Text Box 403" o:spid="_x0000_s1251" type="#_x0000_t202" style="position:absolute;top:8001;width:609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" fillcolor="white [3212]" stroked="f" strokeweight=".5pt">
                    <v:textbox>
                      <w:txbxContent>
                        <w:p w14:paraId="46E4B9ED" w14:textId="3D884833" w:rsidR="004119DD" w:rsidRPr="00921772" w:rsidRDefault="004119DD" w:rsidP="009A6986">
                          <w:pPr>
                            <w:ind w:right="-60"/>
                            <w:rPr>
                              <w:b w:val="0"/>
                              <w:sz w:val="24"/>
                            </w:rPr>
                          </w:pPr>
                          <w:r w:rsidRPr="00921772">
                            <w:rPr>
                              <w:b w:val="0"/>
                              <w:sz w:val="24"/>
                            </w:rPr>
                            <w:t>4.5m</w:t>
                          </w:r>
                        </w:p>
                      </w:txbxContent>
                    </v:textbox>
                  </v:shape>
                  <v:shape id="Straight Arrow Connector 421" o:spid="_x0000_s1252" type="#_x0000_t32" style="position:absolute;left:38481;top:3619;width:0;height:102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" strokecolor="black [3200]" strokeweight=".5pt">
                    <v:stroke startarrow="block" endarrow="block" joinstyle="miter"/>
                  </v:shape>
                  <v:shape id="Text Box 216" o:spid="_x0000_s1253" type="#_x0000_t202" style="position:absolute;left:37147;top:7239;width:571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" fillcolor="white [3212]" stroked="f" strokeweight=".5pt">
                    <v:textbox>
                      <w:txbxContent>
                        <w:p w14:paraId="09063272" w14:textId="6570B732" w:rsidR="004119DD" w:rsidRPr="00921772" w:rsidRDefault="004119DD" w:rsidP="009A6986">
                          <w:pPr>
                            <w:ind w:right="-60"/>
                            <w:rPr>
                              <w:b w:val="0"/>
                              <w:sz w:val="24"/>
                            </w:rPr>
                          </w:pPr>
                          <w:r w:rsidRPr="00921772">
                            <w:rPr>
                              <w:b w:val="0"/>
                              <w:sz w:val="24"/>
                            </w:rPr>
                            <w:t>3m</w:t>
                          </w:r>
                        </w:p>
                      </w:txbxContent>
                    </v:textbox>
                  </v:shape>
                </v:group>
                <v:line id="Straight Connector 424" o:spid="_x0000_s1254" style="position:absolute;visibility:visible;mso-wrap-style:square" from="3143,18383" to="56102,18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" strokecolor="black [3200]" strokeweight=".5pt">
                  <v:stroke joinstyle="miter"/>
                </v:line>
              </v:group>
            </w:pict>
          </mc:Fallback>
        </mc:AlternateContent>
      </w:r>
      <w:r w:rsidR="001F1196" w:rsidRPr="00344D9A">
        <w:rPr>
          <w:b/>
          <w:noProof/>
        </w:rPr>
        <mc:AlternateContent>
          <mc:Choice Requires="wps">
            <w:drawing>
              <wp:anchor distT="0" distB="0" distL="114300" distR="114300" simplePos="0" relativeHeight="252289024" behindDoc="1" locked="0" layoutInCell="1" allowOverlap="1" wp14:anchorId="10CA341C" wp14:editId="6CB8E325">
                <wp:simplePos x="0" y="0"/>
                <wp:positionH relativeFrom="margin">
                  <wp:posOffset>619125</wp:posOffset>
                </wp:positionH>
                <wp:positionV relativeFrom="paragraph">
                  <wp:posOffset>2345055</wp:posOffset>
                </wp:positionV>
                <wp:extent cx="4610100" cy="304800"/>
                <wp:effectExtent l="0" t="0" r="0" b="0"/>
                <wp:wrapSquare wrapText="bothSides"/>
                <wp:docPr id="550" name="Text Box 550"/>
                <wp:cNvGraphicFramePr/>
                <a:graphic xmlns:a="http://schemas.openxmlformats.org/drawingml/2006/main">
                  <a:graphicData uri="http://schemas.microsoft.com/office/word/2010/wordprocessingShape">
                    <wps:wsp>
                      <wps:cNvSpPr txBox="1"/>
                      <wps:spPr>
                        <a:xfrm>
                          <a:off x="0" y="0"/>
                          <a:ext cx="4610100" cy="304800"/>
                        </a:xfrm>
                        <a:prstGeom prst="rect">
                          <a:avLst/>
                        </a:prstGeom>
                        <a:solidFill>
                          <a:prstClr val="white"/>
                        </a:solidFill>
                        <a:ln>
                          <a:noFill/>
                        </a:ln>
                      </wps:spPr>
                      <wps:txbx>
                        <w:txbxContent>
                          <w:p w14:paraId="29373AF3" w14:textId="4FA80FF3" w:rsidR="004119DD" w:rsidRPr="00B801B0" w:rsidRDefault="004119DD" w:rsidP="00F924AC">
                            <w:pPr>
                              <w:pStyle w:val="Style1"/>
                              <w:ind w:left="1080"/>
                              <w:jc w:val="left"/>
                              <w:rPr>
                                <w:rFonts w:eastAsia="Times New Roman"/>
                                <w:sz w:val="22"/>
                              </w:rPr>
                            </w:pPr>
                            <w:r w:rsidRPr="00B801B0">
                              <w:rPr>
                                <w:b/>
                                <w:sz w:val="22"/>
                              </w:rPr>
                              <w:t xml:space="preserve">Figure </w:t>
                            </w:r>
                            <w:r>
                              <w:rPr>
                                <w:b/>
                                <w:sz w:val="22"/>
                              </w:rPr>
                              <w:t>5</w:t>
                            </w:r>
                            <w:r w:rsidRPr="00B801B0">
                              <w:rPr>
                                <w:b/>
                                <w:sz w:val="22"/>
                              </w:rPr>
                              <w:t>.1</w:t>
                            </w:r>
                            <w:r>
                              <w:rPr>
                                <w:b/>
                                <w:sz w:val="22"/>
                              </w:rPr>
                              <w:t>:</w:t>
                            </w:r>
                            <w:r w:rsidRPr="00B801B0">
                              <w:rPr>
                                <w:i/>
                                <w:sz w:val="22"/>
                              </w:rPr>
                              <w:t xml:space="preserve">  </w:t>
                            </w:r>
                            <w:r w:rsidRPr="00B801B0">
                              <w:rPr>
                                <w:rFonts w:eastAsia="Times New Roman"/>
                                <w:sz w:val="22"/>
                              </w:rPr>
                              <w:t xml:space="preserve"> Dimension of Single Module </w:t>
                            </w:r>
                          </w:p>
                          <w:p w14:paraId="46DD49E7" w14:textId="77777777" w:rsidR="004119DD" w:rsidRPr="00B801B0" w:rsidRDefault="004119DD" w:rsidP="00B801B0">
                            <w:pPr>
                              <w:ind w:left="1440" w:hanging="1440"/>
                              <w:rPr>
                                <w:rFonts w:eastAsia="Times New Roman" w:cs="Arial"/>
                                <w:b w:val="0"/>
                                <w:color w:val="auto"/>
                                <w:sz w:val="22"/>
                                <w:szCs w:val="24"/>
                              </w:rPr>
                            </w:pPr>
                          </w:p>
                          <w:p w14:paraId="326903A7" w14:textId="77777777" w:rsidR="004119DD" w:rsidRPr="00B801B0" w:rsidRDefault="004119DD" w:rsidP="00B801B0">
                            <w:pPr>
                              <w:ind w:left="1440" w:hanging="1440"/>
                              <w:rPr>
                                <w:rFonts w:cs="Arial"/>
                                <w:b w:val="0"/>
                                <w:color w:val="000000"/>
                                <w:sz w:val="20"/>
                                <w:szCs w:val="24"/>
                              </w:rPr>
                            </w:pPr>
                          </w:p>
                          <w:p w14:paraId="01BDE441" w14:textId="77777777" w:rsidR="004119DD" w:rsidRPr="00B801B0" w:rsidRDefault="004119DD" w:rsidP="00B801B0">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A341C" id="Text Box 550" o:spid="_x0000_s1255" type="#_x0000_t202" style="position:absolute;left:0;text-align:left;margin-left:48.75pt;margin-top:184.65pt;width:363pt;height:24pt;z-index:-25102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" stroked="f">
                <v:textbox inset="0,0,0,0">
                  <w:txbxContent>
                    <w:p w14:paraId="29373AF3" w14:textId="4FA80FF3" w:rsidR="004119DD" w:rsidRPr="00B801B0" w:rsidRDefault="004119DD" w:rsidP="00F924AC">
                      <w:pPr>
                        <w:pStyle w:val="Style1"/>
                        <w:ind w:left="1080"/>
                        <w:jc w:val="left"/>
                        <w:rPr>
                          <w:rFonts w:eastAsia="Times New Roman"/>
                          <w:sz w:val="22"/>
                        </w:rPr>
                      </w:pPr>
                      <w:r w:rsidRPr="00B801B0">
                        <w:rPr>
                          <w:b/>
                          <w:sz w:val="22"/>
                        </w:rPr>
                        <w:t xml:space="preserve">Figure </w:t>
                      </w:r>
                      <w:r>
                        <w:rPr>
                          <w:b/>
                          <w:sz w:val="22"/>
                        </w:rPr>
                        <w:t>5</w:t>
                      </w:r>
                      <w:r w:rsidRPr="00B801B0">
                        <w:rPr>
                          <w:b/>
                          <w:sz w:val="22"/>
                        </w:rPr>
                        <w:t>.1</w:t>
                      </w:r>
                      <w:r>
                        <w:rPr>
                          <w:b/>
                          <w:sz w:val="22"/>
                        </w:rPr>
                        <w:t>:</w:t>
                      </w:r>
                      <w:r w:rsidRPr="00B801B0">
                        <w:rPr>
                          <w:i/>
                          <w:sz w:val="22"/>
                        </w:rPr>
                        <w:t xml:space="preserve">  </w:t>
                      </w:r>
                      <w:r w:rsidRPr="00B801B0">
                        <w:rPr>
                          <w:rFonts w:eastAsia="Times New Roman"/>
                          <w:sz w:val="22"/>
                        </w:rPr>
                        <w:t xml:space="preserve"> Dimension of Single Module </w:t>
                      </w:r>
                    </w:p>
                    <w:p w14:paraId="46DD49E7" w14:textId="77777777" w:rsidR="004119DD" w:rsidRPr="00B801B0" w:rsidRDefault="004119DD" w:rsidP="00B801B0">
                      <w:pPr>
                        <w:ind w:left="1440" w:hanging="1440"/>
                        <w:rPr>
                          <w:rFonts w:eastAsia="Times New Roman" w:cs="Arial"/>
                          <w:b w:val="0"/>
                          <w:color w:val="auto"/>
                          <w:sz w:val="22"/>
                          <w:szCs w:val="24"/>
                        </w:rPr>
                      </w:pPr>
                    </w:p>
                    <w:p w14:paraId="326903A7" w14:textId="77777777" w:rsidR="004119DD" w:rsidRPr="00B801B0" w:rsidRDefault="004119DD" w:rsidP="00B801B0">
                      <w:pPr>
                        <w:ind w:left="1440" w:hanging="1440"/>
                        <w:rPr>
                          <w:rFonts w:cs="Arial"/>
                          <w:b w:val="0"/>
                          <w:color w:val="000000"/>
                          <w:sz w:val="20"/>
                          <w:szCs w:val="24"/>
                        </w:rPr>
                      </w:pPr>
                    </w:p>
                    <w:p w14:paraId="01BDE441" w14:textId="77777777" w:rsidR="004119DD" w:rsidRPr="00B801B0" w:rsidRDefault="004119DD" w:rsidP="00B801B0">
                      <w:pPr>
                        <w:pStyle w:val="Heading1"/>
                        <w:ind w:left="1440" w:hanging="1440"/>
                        <w:jc w:val="left"/>
                        <w:rPr>
                          <w:sz w:val="22"/>
                        </w:rPr>
                      </w:pPr>
                    </w:p>
                  </w:txbxContent>
                </v:textbox>
                <w10:wrap type="square" anchorx="margin"/>
              </v:shape>
            </w:pict>
          </mc:Fallback>
        </mc:AlternateContent>
      </w:r>
    </w:p>
    <w:p w14:paraId="13EB3309" w14:textId="25F51500" w:rsidR="00DD324E" w:rsidRPr="005E35A6" w:rsidRDefault="009E2D3E" w:rsidP="00284762">
      <w:pPr>
        <w:pStyle w:val="NoSpacing"/>
        <w:numPr>
          <w:ilvl w:val="0"/>
          <w:numId w:val="27"/>
        </w:numPr>
        <w:spacing w:after="240"/>
        <w:ind w:left="360" w:hanging="90"/>
      </w:pPr>
      <w:bookmarkStart w:id="642" w:name="_Toc534709588"/>
      <w:r w:rsidRPr="005E35A6">
        <w:rPr>
          <w:b/>
          <w:noProof/>
        </w:rPr>
        <w:lastRenderedPageBreak/>
        <mc:AlternateContent>
          <mc:Choice Requires="wpg">
            <w:drawing>
              <wp:anchor distT="0" distB="0" distL="114300" distR="114300" simplePos="0" relativeHeight="252061696" behindDoc="0" locked="0" layoutInCell="1" allowOverlap="1" wp14:anchorId="0E89FA6B" wp14:editId="0BEEE4D3">
                <wp:simplePos x="0" y="0"/>
                <wp:positionH relativeFrom="column">
                  <wp:posOffset>-57150</wp:posOffset>
                </wp:positionH>
                <wp:positionV relativeFrom="paragraph">
                  <wp:posOffset>247650</wp:posOffset>
                </wp:positionV>
                <wp:extent cx="6143625" cy="3843655"/>
                <wp:effectExtent l="0" t="0" r="9525" b="23495"/>
                <wp:wrapSquare wrapText="bothSides"/>
                <wp:docPr id="483" name="Group 483"/>
                <wp:cNvGraphicFramePr/>
                <a:graphic xmlns:a="http://schemas.openxmlformats.org/drawingml/2006/main">
                  <a:graphicData uri="http://schemas.microsoft.com/office/word/2010/wordprocessingGroup">
                    <wpg:wgp>
                      <wpg:cNvGrpSpPr/>
                      <wpg:grpSpPr>
                        <a:xfrm>
                          <a:off x="0" y="0"/>
                          <a:ext cx="6143625" cy="3843655"/>
                          <a:chOff x="0" y="0"/>
                          <a:chExt cx="6143625" cy="3843655"/>
                        </a:xfrm>
                      </wpg:grpSpPr>
                      <pic:pic xmlns:pic="http://schemas.openxmlformats.org/drawingml/2006/picture">
                        <pic:nvPicPr>
                          <pic:cNvPr id="215" name="Picture 215"/>
                          <pic:cNvPicPr>
                            <a:picLocks noChangeAspect="1"/>
                          </pic:cNvPicPr>
                        </pic:nvPicPr>
                        <pic:blipFill>
                          <a:blip r:embed="rId97" cstate="print">
                            <a:extLst>
                              <a:ext uri="{28A0092B-C50C-407E-A947-70E740481C1C}">
                                <a14:useLocalDpi xmlns:a14="http://schemas.microsoft.com/office/drawing/2010/main"/>
                              </a:ext>
                            </a:extLst>
                          </a:blip>
                          <a:stretch>
                            <a:fillRect/>
                          </a:stretch>
                        </pic:blipFill>
                        <pic:spPr>
                          <a:xfrm>
                            <a:off x="0" y="304800"/>
                            <a:ext cx="5800725" cy="3538855"/>
                          </a:xfrm>
                          <a:prstGeom prst="rect">
                            <a:avLst/>
                          </a:prstGeom>
                        </pic:spPr>
                      </pic:pic>
                      <wps:wsp>
                        <wps:cNvPr id="447" name="Straight Arrow Connector 447"/>
                        <wps:cNvCnPr/>
                        <wps:spPr>
                          <a:xfrm>
                            <a:off x="133350" y="219075"/>
                            <a:ext cx="555307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0" name="Straight Arrow Connector 480"/>
                        <wps:cNvCnPr/>
                        <wps:spPr>
                          <a:xfrm>
                            <a:off x="5848350" y="400050"/>
                            <a:ext cx="0" cy="33718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1" name="Text Box 481"/>
                        <wps:cNvSpPr txBox="1"/>
                        <wps:spPr>
                          <a:xfrm>
                            <a:off x="2609850" y="0"/>
                            <a:ext cx="552450" cy="304800"/>
                          </a:xfrm>
                          <a:prstGeom prst="rect">
                            <a:avLst/>
                          </a:prstGeom>
                          <a:solidFill>
                            <a:schemeClr val="bg1"/>
                          </a:solidFill>
                          <a:ln w="6350">
                            <a:noFill/>
                          </a:ln>
                        </wps:spPr>
                        <wps:txbx>
                          <w:txbxContent>
                            <w:p w14:paraId="205C5E60" w14:textId="3788BE77" w:rsidR="004119DD" w:rsidRPr="00921772" w:rsidRDefault="004119DD" w:rsidP="003E626A">
                              <w:pPr>
                                <w:rPr>
                                  <w:b w:val="0"/>
                                  <w:sz w:val="24"/>
                                </w:rPr>
                              </w:pPr>
                              <w:r w:rsidRPr="00921772">
                                <w:rPr>
                                  <w:b w:val="0"/>
                                  <w:sz w:val="24"/>
                                </w:rPr>
                                <w:t>15m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2" name="Text Box 482"/>
                        <wps:cNvSpPr txBox="1"/>
                        <wps:spPr>
                          <a:xfrm>
                            <a:off x="5734050" y="1981200"/>
                            <a:ext cx="409575" cy="304800"/>
                          </a:xfrm>
                          <a:prstGeom prst="rect">
                            <a:avLst/>
                          </a:prstGeom>
                          <a:solidFill>
                            <a:schemeClr val="bg1"/>
                          </a:solidFill>
                          <a:ln w="6350">
                            <a:noFill/>
                          </a:ln>
                        </wps:spPr>
                        <wps:txbx>
                          <w:txbxContent>
                            <w:p w14:paraId="018DF3C1" w14:textId="77777777" w:rsidR="004119DD" w:rsidRPr="00921772" w:rsidRDefault="004119DD" w:rsidP="003E626A">
                              <w:pPr>
                                <w:ind w:left="-90"/>
                                <w:rPr>
                                  <w:b w:val="0"/>
                                  <w:sz w:val="24"/>
                                </w:rPr>
                              </w:pPr>
                              <w:r w:rsidRPr="00921772">
                                <w:rPr>
                                  <w:b w:val="0"/>
                                  <w:sz w:val="24"/>
                                </w:rPr>
                                <w:t>9m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E89FA6B" id="Group 483" o:spid="_x0000_s1256" style="position:absolute;left:0;text-align:left;margin-left:-4.5pt;margin-top:19.5pt;width:483.75pt;height:302.65pt;z-index:252061696;mso-height-relative:margin" coordsize="61436,38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">
                <v:shape id="Picture 215" o:spid="_x0000_s1257" type="#_x0000_t75" style="position:absolute;top:3048;width:58007;height:35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">
                  <v:imagedata r:id="rId98" o:title=""/>
                </v:shape>
                <v:shape id="Straight Arrow Connector 447" o:spid="_x0000_s1258" type="#_x0000_t32" style="position:absolute;left:1333;top:2190;width:555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" strokecolor="black [3200]" strokeweight=".5pt">
                  <v:stroke startarrow="block" endarrow="block" joinstyle="miter"/>
                </v:shape>
                <v:shape id="Straight Arrow Connector 480" o:spid="_x0000_s1259" type="#_x0000_t32" style="position:absolute;left:58483;top:4000;width:0;height:337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" strokecolor="black [3200]" strokeweight=".5pt">
                  <v:stroke startarrow="block" endarrow="block" joinstyle="miter"/>
                </v:shape>
                <v:shape id="Text Box 481" o:spid="_x0000_s1260" type="#_x0000_t202" style="position:absolute;left:26098;width:552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" fillcolor="white [3212]" stroked="f" strokeweight=".5pt">
                  <v:textbox>
                    <w:txbxContent>
                      <w:p w14:paraId="205C5E60" w14:textId="3788BE77" w:rsidR="004119DD" w:rsidRPr="00921772" w:rsidRDefault="004119DD" w:rsidP="003E626A">
                        <w:pPr>
                          <w:rPr>
                            <w:b w:val="0"/>
                            <w:sz w:val="24"/>
                          </w:rPr>
                        </w:pPr>
                        <w:r w:rsidRPr="00921772">
                          <w:rPr>
                            <w:b w:val="0"/>
                            <w:sz w:val="24"/>
                          </w:rPr>
                          <w:t>15m</w:t>
                        </w:r>
                      </w:p>
                    </w:txbxContent>
                  </v:textbox>
                </v:shape>
                <v:shape id="Text Box 482" o:spid="_x0000_s1261" type="#_x0000_t202" style="position:absolute;left:57340;top:19812;width:409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" fillcolor="white [3212]" stroked="f" strokeweight=".5pt">
                  <v:textbox>
                    <w:txbxContent>
                      <w:p w14:paraId="018DF3C1" w14:textId="77777777" w:rsidR="004119DD" w:rsidRPr="00921772" w:rsidRDefault="004119DD" w:rsidP="003E626A">
                        <w:pPr>
                          <w:ind w:left="-90"/>
                          <w:rPr>
                            <w:b w:val="0"/>
                            <w:sz w:val="24"/>
                          </w:rPr>
                        </w:pPr>
                        <w:r w:rsidRPr="00921772">
                          <w:rPr>
                            <w:b w:val="0"/>
                            <w:sz w:val="24"/>
                          </w:rPr>
                          <w:t>9m</w:t>
                        </w:r>
                      </w:p>
                    </w:txbxContent>
                  </v:textbox>
                </v:shape>
                <w10:wrap type="square"/>
              </v:group>
            </w:pict>
          </mc:Fallback>
        </mc:AlternateContent>
      </w:r>
      <w:r w:rsidR="00682F6F" w:rsidRPr="005E35A6">
        <w:rPr>
          <w:b/>
          <w:noProof/>
        </w:rPr>
        <mc:AlternateContent>
          <mc:Choice Requires="wps">
            <w:drawing>
              <wp:anchor distT="0" distB="0" distL="114300" distR="114300" simplePos="0" relativeHeight="252049408" behindDoc="0" locked="0" layoutInCell="1" allowOverlap="1" wp14:anchorId="5A56283F" wp14:editId="66CD3928">
                <wp:simplePos x="0" y="0"/>
                <wp:positionH relativeFrom="margin">
                  <wp:posOffset>1152525</wp:posOffset>
                </wp:positionH>
                <wp:positionV relativeFrom="paragraph">
                  <wp:posOffset>1880235</wp:posOffset>
                </wp:positionV>
                <wp:extent cx="3648075" cy="247650"/>
                <wp:effectExtent l="0" t="0" r="9525" b="0"/>
                <wp:wrapNone/>
                <wp:docPr id="423" name="Text Box 423"/>
                <wp:cNvGraphicFramePr/>
                <a:graphic xmlns:a="http://schemas.openxmlformats.org/drawingml/2006/main">
                  <a:graphicData uri="http://schemas.microsoft.com/office/word/2010/wordprocessingShape">
                    <wps:wsp>
                      <wps:cNvSpPr txBox="1"/>
                      <wps:spPr>
                        <a:xfrm>
                          <a:off x="0" y="0"/>
                          <a:ext cx="3648075" cy="247650"/>
                        </a:xfrm>
                        <a:prstGeom prst="rect">
                          <a:avLst/>
                        </a:prstGeom>
                        <a:solidFill>
                          <a:prstClr val="white"/>
                        </a:solidFill>
                        <a:ln>
                          <a:noFill/>
                        </a:ln>
                      </wps:spPr>
                      <wps:txbx>
                        <w:txbxContent>
                          <w:p w14:paraId="26DED19B" w14:textId="39FA9510" w:rsidR="004119DD" w:rsidRPr="008F6934" w:rsidRDefault="004119DD" w:rsidP="00682F6F">
                            <w:pPr>
                              <w:tabs>
                                <w:tab w:val="left" w:pos="1350"/>
                              </w:tabs>
                              <w:ind w:left="1440" w:hanging="1440"/>
                              <w:rPr>
                                <w:rFonts w:eastAsia="Times New Roman" w:cs="Arial"/>
                                <w:b w:val="0"/>
                                <w:color w:val="auto"/>
                                <w:sz w:val="24"/>
                                <w:szCs w:val="24"/>
                              </w:rPr>
                            </w:pPr>
                            <w:r w:rsidRPr="00EE450D">
                              <w:rPr>
                                <w:color w:val="auto"/>
                                <w:sz w:val="24"/>
                              </w:rPr>
                              <w:t xml:space="preserve">Figure </w:t>
                            </w:r>
                            <w:r>
                              <w:rPr>
                                <w:color w:val="auto"/>
                                <w:sz w:val="24"/>
                              </w:rPr>
                              <w:t>7</w:t>
                            </w:r>
                            <w:r w:rsidRPr="00EE450D">
                              <w:rPr>
                                <w:color w:val="auto"/>
                                <w:sz w:val="24"/>
                              </w:rPr>
                              <w:t>.</w:t>
                            </w:r>
                            <w:r>
                              <w:rPr>
                                <w:color w:val="auto"/>
                                <w:sz w:val="24"/>
                              </w:rPr>
                              <w:t>1</w:t>
                            </w:r>
                            <w:r w:rsidRPr="00132E2A">
                              <w:rPr>
                                <w:i/>
                                <w:color w:val="auto"/>
                                <w:sz w:val="24"/>
                              </w:rPr>
                              <w:t xml:space="preserve">  </w:t>
                            </w:r>
                            <w:r>
                              <w:rPr>
                                <w:rFonts w:eastAsia="Times New Roman" w:cs="Arial"/>
                                <w:b w:val="0"/>
                                <w:color w:val="auto"/>
                                <w:sz w:val="24"/>
                                <w:szCs w:val="24"/>
                              </w:rPr>
                              <w:t xml:space="preserve"> Dimension of Module on Truck </w:t>
                            </w:r>
                          </w:p>
                          <w:p w14:paraId="4D1BE845" w14:textId="77777777" w:rsidR="004119DD" w:rsidRPr="008F6934" w:rsidRDefault="004119DD" w:rsidP="00682F6F">
                            <w:pPr>
                              <w:ind w:left="1440" w:hanging="1440"/>
                              <w:rPr>
                                <w:rFonts w:eastAsia="Times New Roman" w:cs="Arial"/>
                                <w:b w:val="0"/>
                                <w:color w:val="auto"/>
                                <w:sz w:val="24"/>
                                <w:szCs w:val="24"/>
                              </w:rPr>
                            </w:pPr>
                          </w:p>
                          <w:p w14:paraId="42AA8B6A" w14:textId="77777777" w:rsidR="004119DD" w:rsidRDefault="004119DD" w:rsidP="00682F6F">
                            <w:pPr>
                              <w:ind w:left="1440" w:hanging="1440"/>
                              <w:rPr>
                                <w:rFonts w:cs="Arial"/>
                                <w:b w:val="0"/>
                                <w:color w:val="000000"/>
                                <w:sz w:val="22"/>
                                <w:szCs w:val="24"/>
                              </w:rPr>
                            </w:pPr>
                          </w:p>
                          <w:p w14:paraId="23B32E03" w14:textId="77777777" w:rsidR="004119DD" w:rsidRPr="008F6934" w:rsidRDefault="004119DD" w:rsidP="00682F6F">
                            <w:pPr>
                              <w:pStyle w:val="Heading1"/>
                              <w:ind w:left="1440" w:hanging="1440"/>
                              <w:jc w:val="lef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56283F" id="Text Box 423" o:spid="_x0000_s1262" type="#_x0000_t202" style="position:absolute;left:0;text-align:left;margin-left:90.75pt;margin-top:148.05pt;width:287.25pt;height:19.5pt;z-index:252049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" stroked="f">
                <v:textbox inset="0,0,0,0">
                  <w:txbxContent>
                    <w:p w14:paraId="26DED19B" w14:textId="39FA9510" w:rsidR="004119DD" w:rsidRPr="008F6934" w:rsidRDefault="004119DD" w:rsidP="00682F6F">
                      <w:pPr>
                        <w:tabs>
                          <w:tab w:val="left" w:pos="1350"/>
                        </w:tabs>
                        <w:ind w:left="1440" w:hanging="1440"/>
                        <w:rPr>
                          <w:rFonts w:eastAsia="Times New Roman" w:cs="Arial"/>
                          <w:b w:val="0"/>
                          <w:color w:val="auto"/>
                          <w:sz w:val="24"/>
                          <w:szCs w:val="24"/>
                        </w:rPr>
                      </w:pPr>
                      <w:r w:rsidRPr="00EE450D">
                        <w:rPr>
                          <w:color w:val="auto"/>
                          <w:sz w:val="24"/>
                        </w:rPr>
                        <w:t xml:space="preserve">Figure </w:t>
                      </w:r>
                      <w:r>
                        <w:rPr>
                          <w:color w:val="auto"/>
                          <w:sz w:val="24"/>
                        </w:rPr>
                        <w:t>7</w:t>
                      </w:r>
                      <w:r w:rsidRPr="00EE450D">
                        <w:rPr>
                          <w:color w:val="auto"/>
                          <w:sz w:val="24"/>
                        </w:rPr>
                        <w:t>.</w:t>
                      </w:r>
                      <w:r>
                        <w:rPr>
                          <w:color w:val="auto"/>
                          <w:sz w:val="24"/>
                        </w:rPr>
                        <w:t>1</w:t>
                      </w:r>
                      <w:r w:rsidRPr="00132E2A">
                        <w:rPr>
                          <w:i/>
                          <w:color w:val="auto"/>
                          <w:sz w:val="24"/>
                        </w:rPr>
                        <w:t xml:space="preserve">  </w:t>
                      </w:r>
                      <w:r>
                        <w:rPr>
                          <w:rFonts w:eastAsia="Times New Roman" w:cs="Arial"/>
                          <w:b w:val="0"/>
                          <w:color w:val="auto"/>
                          <w:sz w:val="24"/>
                          <w:szCs w:val="24"/>
                        </w:rPr>
                        <w:t xml:space="preserve"> Dimension of Module on Truck </w:t>
                      </w:r>
                    </w:p>
                    <w:p w14:paraId="4D1BE845" w14:textId="77777777" w:rsidR="004119DD" w:rsidRPr="008F6934" w:rsidRDefault="004119DD" w:rsidP="00682F6F">
                      <w:pPr>
                        <w:ind w:left="1440" w:hanging="1440"/>
                        <w:rPr>
                          <w:rFonts w:eastAsia="Times New Roman" w:cs="Arial"/>
                          <w:b w:val="0"/>
                          <w:color w:val="auto"/>
                          <w:sz w:val="24"/>
                          <w:szCs w:val="24"/>
                        </w:rPr>
                      </w:pPr>
                    </w:p>
                    <w:p w14:paraId="42AA8B6A" w14:textId="77777777" w:rsidR="004119DD" w:rsidRDefault="004119DD" w:rsidP="00682F6F">
                      <w:pPr>
                        <w:ind w:left="1440" w:hanging="1440"/>
                        <w:rPr>
                          <w:rFonts w:cs="Arial"/>
                          <w:b w:val="0"/>
                          <w:color w:val="000000"/>
                          <w:sz w:val="22"/>
                          <w:szCs w:val="24"/>
                        </w:rPr>
                      </w:pPr>
                    </w:p>
                    <w:p w14:paraId="23B32E03" w14:textId="77777777" w:rsidR="004119DD" w:rsidRPr="008F6934" w:rsidRDefault="004119DD" w:rsidP="00682F6F">
                      <w:pPr>
                        <w:pStyle w:val="Heading1"/>
                        <w:ind w:left="1440" w:hanging="1440"/>
                        <w:jc w:val="left"/>
                      </w:pPr>
                    </w:p>
                  </w:txbxContent>
                </v:textbox>
                <w10:wrap anchorx="margin"/>
              </v:shape>
            </w:pict>
          </mc:Fallback>
        </mc:AlternateContent>
      </w:r>
      <w:r w:rsidR="00FF309C" w:rsidRPr="005E35A6">
        <w:rPr>
          <w:b/>
        </w:rPr>
        <w:t xml:space="preserve">Plan Layout of </w:t>
      </w:r>
      <w:r w:rsidR="005B2EBC" w:rsidRPr="005E35A6">
        <w:rPr>
          <w:b/>
        </w:rPr>
        <w:t xml:space="preserve">Proposed </w:t>
      </w:r>
      <w:r w:rsidR="00FF309C" w:rsidRPr="005E35A6">
        <w:rPr>
          <w:b/>
        </w:rPr>
        <w:t>Apartment</w:t>
      </w:r>
      <w:bookmarkEnd w:id="642"/>
    </w:p>
    <w:tbl>
      <w:tblPr>
        <w:tblStyle w:val="TableGrid"/>
        <w:tblpPr w:vertAnchor="page" w:horzAnchor="margin" w:tblpY="7531"/>
        <w:tblW w:w="944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left w:w="0" w:type="dxa"/>
          <w:right w:w="0" w:type="dxa"/>
        </w:tblCellMar>
        <w:tblLook w:val="04A0" w:firstRow="1" w:lastRow="0" w:firstColumn="1" w:lastColumn="0" w:noHBand="0" w:noVBand="1"/>
      </w:tblPr>
      <w:tblGrid>
        <w:gridCol w:w="355"/>
        <w:gridCol w:w="1260"/>
        <w:gridCol w:w="360"/>
        <w:gridCol w:w="1350"/>
        <w:gridCol w:w="360"/>
        <w:gridCol w:w="1350"/>
        <w:gridCol w:w="360"/>
        <w:gridCol w:w="1350"/>
        <w:gridCol w:w="390"/>
        <w:gridCol w:w="915"/>
        <w:gridCol w:w="360"/>
        <w:gridCol w:w="1035"/>
      </w:tblGrid>
      <w:tr w:rsidR="00C95876" w:rsidRPr="006650DB" w14:paraId="486ED007" w14:textId="77777777" w:rsidTr="00C95876">
        <w:trPr>
          <w:trHeight w:val="260"/>
        </w:trPr>
        <w:tc>
          <w:tcPr>
            <w:tcW w:w="355" w:type="dxa"/>
            <w:shd w:val="clear" w:color="auto" w:fill="9CC2E5" w:themeFill="accent5" w:themeFillTint="99"/>
            <w:vAlign w:val="center"/>
          </w:tcPr>
          <w:p w14:paraId="3661081E" w14:textId="77777777" w:rsidR="00C95876" w:rsidRPr="00EE6673" w:rsidRDefault="00C95876" w:rsidP="00C95876">
            <w:pPr>
              <w:pStyle w:val="Style1"/>
              <w:spacing w:after="0"/>
              <w:rPr>
                <w:noProof/>
              </w:rPr>
            </w:pPr>
          </w:p>
        </w:tc>
        <w:tc>
          <w:tcPr>
            <w:tcW w:w="1260" w:type="dxa"/>
            <w:shd w:val="clear" w:color="auto" w:fill="FFFFFF" w:themeFill="background1"/>
            <w:vAlign w:val="center"/>
          </w:tcPr>
          <w:p w14:paraId="43814AC7" w14:textId="77777777" w:rsidR="00C95876" w:rsidRPr="00EE6673" w:rsidRDefault="00C95876" w:rsidP="00C95876">
            <w:pPr>
              <w:pStyle w:val="Style1"/>
              <w:spacing w:after="0"/>
              <w:rPr>
                <w:noProof/>
              </w:rPr>
            </w:pPr>
            <w:r>
              <w:rPr>
                <w:noProof/>
              </w:rPr>
              <w:t>Module-01</w:t>
            </w:r>
          </w:p>
        </w:tc>
        <w:tc>
          <w:tcPr>
            <w:tcW w:w="360" w:type="dxa"/>
            <w:shd w:val="clear" w:color="auto" w:fill="F4B083" w:themeFill="accent2" w:themeFillTint="99"/>
            <w:vAlign w:val="center"/>
          </w:tcPr>
          <w:p w14:paraId="521E9300" w14:textId="77777777" w:rsidR="00C95876" w:rsidRPr="00EE6673" w:rsidRDefault="00C95876" w:rsidP="00C95876">
            <w:pPr>
              <w:pStyle w:val="Style1"/>
              <w:spacing w:after="0"/>
              <w:rPr>
                <w:noProof/>
              </w:rPr>
            </w:pPr>
          </w:p>
        </w:tc>
        <w:tc>
          <w:tcPr>
            <w:tcW w:w="1350" w:type="dxa"/>
            <w:shd w:val="clear" w:color="auto" w:fill="FFFFFF" w:themeFill="background1"/>
            <w:vAlign w:val="center"/>
          </w:tcPr>
          <w:p w14:paraId="79FA579D" w14:textId="77777777" w:rsidR="00C95876" w:rsidRPr="00EE6673" w:rsidRDefault="00C95876" w:rsidP="00C95876">
            <w:pPr>
              <w:pStyle w:val="Style1"/>
              <w:spacing w:after="0"/>
              <w:rPr>
                <w:noProof/>
              </w:rPr>
            </w:pPr>
            <w:r>
              <w:rPr>
                <w:noProof/>
              </w:rPr>
              <w:t>Module-02</w:t>
            </w:r>
          </w:p>
        </w:tc>
        <w:tc>
          <w:tcPr>
            <w:tcW w:w="360" w:type="dxa"/>
            <w:shd w:val="clear" w:color="auto" w:fill="A8D08D" w:themeFill="accent6" w:themeFillTint="99"/>
            <w:vAlign w:val="center"/>
          </w:tcPr>
          <w:p w14:paraId="14002277" w14:textId="77777777" w:rsidR="00C95876" w:rsidRPr="00EE6673" w:rsidRDefault="00C95876" w:rsidP="00C95876">
            <w:pPr>
              <w:pStyle w:val="Style1"/>
              <w:spacing w:after="0"/>
              <w:rPr>
                <w:noProof/>
              </w:rPr>
            </w:pPr>
          </w:p>
        </w:tc>
        <w:tc>
          <w:tcPr>
            <w:tcW w:w="1350" w:type="dxa"/>
            <w:shd w:val="clear" w:color="auto" w:fill="FFFFFF" w:themeFill="background1"/>
            <w:vAlign w:val="center"/>
          </w:tcPr>
          <w:p w14:paraId="6436EF98" w14:textId="77777777" w:rsidR="00C95876" w:rsidRPr="00EE6673" w:rsidRDefault="00C95876" w:rsidP="00C95876">
            <w:pPr>
              <w:pStyle w:val="Style1"/>
              <w:spacing w:after="0"/>
              <w:rPr>
                <w:noProof/>
              </w:rPr>
            </w:pPr>
            <w:r>
              <w:rPr>
                <w:noProof/>
              </w:rPr>
              <w:t>Module-03</w:t>
            </w:r>
          </w:p>
        </w:tc>
        <w:tc>
          <w:tcPr>
            <w:tcW w:w="360" w:type="dxa"/>
            <w:shd w:val="clear" w:color="auto" w:fill="F4FC8E"/>
            <w:vAlign w:val="center"/>
          </w:tcPr>
          <w:p w14:paraId="2A92752F" w14:textId="77777777" w:rsidR="00C95876" w:rsidRPr="00EE6673" w:rsidRDefault="00C95876" w:rsidP="00C95876">
            <w:pPr>
              <w:pStyle w:val="Style1"/>
              <w:spacing w:after="0"/>
              <w:rPr>
                <w:noProof/>
              </w:rPr>
            </w:pPr>
          </w:p>
        </w:tc>
        <w:tc>
          <w:tcPr>
            <w:tcW w:w="1350" w:type="dxa"/>
            <w:shd w:val="clear" w:color="auto" w:fill="FFFFFF" w:themeFill="background1"/>
            <w:vAlign w:val="center"/>
          </w:tcPr>
          <w:p w14:paraId="4FA6532E" w14:textId="77777777" w:rsidR="00C95876" w:rsidRPr="00EE6673" w:rsidRDefault="00C95876" w:rsidP="00C95876">
            <w:pPr>
              <w:pStyle w:val="Style1"/>
              <w:spacing w:after="0"/>
              <w:rPr>
                <w:noProof/>
              </w:rPr>
            </w:pPr>
            <w:r>
              <w:rPr>
                <w:noProof/>
              </w:rPr>
              <w:t>Module-04</w:t>
            </w:r>
          </w:p>
        </w:tc>
        <w:tc>
          <w:tcPr>
            <w:tcW w:w="390" w:type="dxa"/>
            <w:shd w:val="clear" w:color="auto" w:fill="BFBFBF" w:themeFill="background1" w:themeFillShade="BF"/>
            <w:vAlign w:val="center"/>
          </w:tcPr>
          <w:p w14:paraId="3AD1F403" w14:textId="77777777" w:rsidR="00C95876" w:rsidRPr="00EE6673" w:rsidRDefault="00C95876" w:rsidP="00C95876">
            <w:pPr>
              <w:pStyle w:val="Style1"/>
              <w:spacing w:after="0"/>
              <w:rPr>
                <w:noProof/>
              </w:rPr>
            </w:pPr>
          </w:p>
        </w:tc>
        <w:tc>
          <w:tcPr>
            <w:tcW w:w="915" w:type="dxa"/>
            <w:tcBorders>
              <w:bottom w:val="single" w:sz="4" w:space="0" w:color="FFFFFF" w:themeColor="background1"/>
            </w:tcBorders>
            <w:shd w:val="clear" w:color="auto" w:fill="FFFFFF" w:themeFill="background1"/>
            <w:vAlign w:val="center"/>
          </w:tcPr>
          <w:p w14:paraId="238AEAF0" w14:textId="77777777" w:rsidR="00C95876" w:rsidRPr="00EE6673" w:rsidRDefault="00C95876" w:rsidP="00C95876">
            <w:pPr>
              <w:pStyle w:val="Style1"/>
              <w:spacing w:after="0"/>
              <w:rPr>
                <w:noProof/>
              </w:rPr>
            </w:pPr>
            <w:r>
              <w:rPr>
                <w:noProof/>
              </w:rPr>
              <w:t>Lobby</w:t>
            </w:r>
          </w:p>
        </w:tc>
        <w:tc>
          <w:tcPr>
            <w:tcW w:w="360" w:type="dxa"/>
            <w:shd w:val="clear" w:color="auto" w:fill="F18BDB"/>
            <w:vAlign w:val="center"/>
          </w:tcPr>
          <w:p w14:paraId="2363B67B" w14:textId="77777777" w:rsidR="00C95876" w:rsidRPr="00EE6673" w:rsidRDefault="00C95876" w:rsidP="00C95876">
            <w:pPr>
              <w:pStyle w:val="Style1"/>
              <w:spacing w:after="0"/>
              <w:rPr>
                <w:noProof/>
              </w:rPr>
            </w:pPr>
          </w:p>
        </w:tc>
        <w:tc>
          <w:tcPr>
            <w:tcW w:w="1035" w:type="dxa"/>
            <w:shd w:val="clear" w:color="auto" w:fill="FFFFFF" w:themeFill="background1"/>
            <w:vAlign w:val="center"/>
          </w:tcPr>
          <w:p w14:paraId="435C567D" w14:textId="77777777" w:rsidR="00C95876" w:rsidRPr="00EE6673" w:rsidRDefault="00C95876" w:rsidP="00C95876">
            <w:pPr>
              <w:pStyle w:val="Style1"/>
              <w:spacing w:after="0"/>
              <w:rPr>
                <w:noProof/>
              </w:rPr>
            </w:pPr>
            <w:r>
              <w:rPr>
                <w:noProof/>
              </w:rPr>
              <w:t>Stair</w:t>
            </w:r>
          </w:p>
        </w:tc>
      </w:tr>
    </w:tbl>
    <w:tbl>
      <w:tblPr>
        <w:tblStyle w:val="TableGrid"/>
        <w:tblpPr w:vertAnchor="page" w:horzAnchor="margin" w:tblpY="10906"/>
        <w:tblW w:w="95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1625"/>
        <w:gridCol w:w="3050"/>
        <w:gridCol w:w="2350"/>
        <w:gridCol w:w="2520"/>
      </w:tblGrid>
      <w:tr w:rsidR="00C95876" w:rsidRPr="006650DB" w14:paraId="23A1639B" w14:textId="77777777" w:rsidTr="005E35A6">
        <w:trPr>
          <w:trHeight w:val="260"/>
        </w:trPr>
        <w:tc>
          <w:tcPr>
            <w:tcW w:w="1625" w:type="dxa"/>
            <w:tcBorders>
              <w:left w:val="single" w:sz="4" w:space="0" w:color="FFFFFF" w:themeColor="background1"/>
              <w:right w:val="single" w:sz="4" w:space="0" w:color="FFFFFF" w:themeColor="background1"/>
            </w:tcBorders>
            <w:shd w:val="clear" w:color="auto" w:fill="auto"/>
            <w:vAlign w:val="center"/>
          </w:tcPr>
          <w:p w14:paraId="0CAB2C69" w14:textId="77777777" w:rsidR="00C95876" w:rsidRPr="00F924AC" w:rsidRDefault="00C95876" w:rsidP="005E35A6">
            <w:pPr>
              <w:pStyle w:val="Style1"/>
              <w:spacing w:after="0"/>
              <w:jc w:val="center"/>
              <w:rPr>
                <w:b/>
                <w:noProof/>
                <w:sz w:val="23"/>
                <w:szCs w:val="23"/>
              </w:rPr>
            </w:pPr>
            <w:r w:rsidRPr="00F924AC">
              <w:rPr>
                <w:b/>
                <w:noProof/>
                <w:sz w:val="23"/>
                <w:szCs w:val="23"/>
              </w:rPr>
              <w:t>Room No</w:t>
            </w:r>
          </w:p>
        </w:tc>
        <w:tc>
          <w:tcPr>
            <w:tcW w:w="3050" w:type="dxa"/>
            <w:tcBorders>
              <w:left w:val="single" w:sz="4" w:space="0" w:color="FFFFFF" w:themeColor="background1"/>
              <w:right w:val="single" w:sz="4" w:space="0" w:color="FFFFFF" w:themeColor="background1"/>
            </w:tcBorders>
            <w:shd w:val="clear" w:color="auto" w:fill="auto"/>
            <w:vAlign w:val="center"/>
          </w:tcPr>
          <w:p w14:paraId="1DD373B7" w14:textId="623B8C3A" w:rsidR="00C95876" w:rsidRPr="00F924AC" w:rsidRDefault="00C95876" w:rsidP="005E35A6">
            <w:pPr>
              <w:pStyle w:val="Style1"/>
              <w:spacing w:after="0"/>
              <w:jc w:val="center"/>
              <w:rPr>
                <w:b/>
                <w:noProof/>
                <w:sz w:val="23"/>
                <w:szCs w:val="23"/>
              </w:rPr>
            </w:pPr>
            <w:r w:rsidRPr="00F924AC">
              <w:rPr>
                <w:b/>
                <w:noProof/>
                <w:sz w:val="23"/>
                <w:szCs w:val="23"/>
              </w:rPr>
              <w:t>Function</w:t>
            </w:r>
          </w:p>
        </w:tc>
        <w:tc>
          <w:tcPr>
            <w:tcW w:w="2350" w:type="dxa"/>
            <w:tcBorders>
              <w:left w:val="single" w:sz="4" w:space="0" w:color="FFFFFF" w:themeColor="background1"/>
              <w:right w:val="single" w:sz="4" w:space="0" w:color="FFFFFF" w:themeColor="background1"/>
            </w:tcBorders>
            <w:shd w:val="clear" w:color="auto" w:fill="auto"/>
            <w:vAlign w:val="center"/>
          </w:tcPr>
          <w:p w14:paraId="540AF677" w14:textId="77777777" w:rsidR="00C95876" w:rsidRPr="00F924AC" w:rsidRDefault="00C95876" w:rsidP="005E35A6">
            <w:pPr>
              <w:pStyle w:val="Style1"/>
              <w:spacing w:after="0"/>
              <w:jc w:val="center"/>
              <w:rPr>
                <w:b/>
                <w:noProof/>
                <w:sz w:val="23"/>
                <w:szCs w:val="23"/>
              </w:rPr>
            </w:pPr>
            <w:r w:rsidRPr="00F924AC">
              <w:rPr>
                <w:b/>
                <w:noProof/>
                <w:sz w:val="23"/>
                <w:szCs w:val="23"/>
              </w:rPr>
              <w:t>Interior Demension</w:t>
            </w:r>
          </w:p>
        </w:tc>
        <w:tc>
          <w:tcPr>
            <w:tcW w:w="2520" w:type="dxa"/>
            <w:tcBorders>
              <w:left w:val="single" w:sz="4" w:space="0" w:color="FFFFFF" w:themeColor="background1"/>
              <w:right w:val="single" w:sz="4" w:space="0" w:color="FFFFFF" w:themeColor="background1"/>
            </w:tcBorders>
            <w:shd w:val="clear" w:color="auto" w:fill="auto"/>
            <w:vAlign w:val="center"/>
          </w:tcPr>
          <w:p w14:paraId="439E1BE8" w14:textId="132F54B4" w:rsidR="00C95876" w:rsidRPr="00F924AC" w:rsidRDefault="00C95876" w:rsidP="005E35A6">
            <w:pPr>
              <w:pStyle w:val="Style1"/>
              <w:spacing w:after="0"/>
              <w:jc w:val="center"/>
              <w:rPr>
                <w:b/>
                <w:noProof/>
                <w:sz w:val="23"/>
                <w:szCs w:val="23"/>
              </w:rPr>
            </w:pPr>
            <w:r w:rsidRPr="00F924AC">
              <w:rPr>
                <w:b/>
                <w:noProof/>
                <w:sz w:val="23"/>
                <w:szCs w:val="23"/>
              </w:rPr>
              <w:t>Area</w:t>
            </w:r>
          </w:p>
        </w:tc>
      </w:tr>
      <w:tr w:rsidR="00C95876" w:rsidRPr="006650DB" w14:paraId="06FF59CE"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0177005D" w14:textId="77777777" w:rsidR="00C95876" w:rsidRPr="00344D9A" w:rsidRDefault="00C95876" w:rsidP="005E35A6">
            <w:pPr>
              <w:pStyle w:val="Style1"/>
              <w:spacing w:after="0"/>
              <w:jc w:val="center"/>
              <w:rPr>
                <w:noProof/>
              </w:rPr>
            </w:pPr>
            <w:r w:rsidRPr="00344D9A">
              <w:rPr>
                <w:noProof/>
              </w:rPr>
              <w:t>1</w:t>
            </w:r>
          </w:p>
        </w:tc>
        <w:tc>
          <w:tcPr>
            <w:tcW w:w="3050" w:type="dxa"/>
            <w:tcBorders>
              <w:left w:val="single" w:sz="4" w:space="0" w:color="FFFFFF" w:themeColor="background1"/>
              <w:right w:val="single" w:sz="4" w:space="0" w:color="FFFFFF" w:themeColor="background1"/>
            </w:tcBorders>
            <w:vAlign w:val="center"/>
          </w:tcPr>
          <w:p w14:paraId="4D559519" w14:textId="77777777" w:rsidR="00C95876" w:rsidRPr="00344D9A" w:rsidRDefault="00C95876" w:rsidP="005E35A6">
            <w:pPr>
              <w:pStyle w:val="Style1"/>
              <w:spacing w:after="0"/>
              <w:rPr>
                <w:noProof/>
              </w:rPr>
            </w:pPr>
            <w:r w:rsidRPr="00344D9A">
              <w:rPr>
                <w:noProof/>
              </w:rPr>
              <w:t>Living Room-01</w:t>
            </w:r>
          </w:p>
        </w:tc>
        <w:tc>
          <w:tcPr>
            <w:tcW w:w="235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745CB74" w14:textId="77777777" w:rsidR="00C95876" w:rsidRPr="00344D9A" w:rsidRDefault="00C95876" w:rsidP="005E35A6">
            <w:pPr>
              <w:pStyle w:val="Style1"/>
              <w:spacing w:after="0"/>
              <w:jc w:val="center"/>
              <w:rPr>
                <w:noProof/>
              </w:rPr>
            </w:pPr>
            <w:r w:rsidRPr="00344D9A">
              <w:rPr>
                <w:noProof/>
              </w:rPr>
              <w:t>280cm x 280cm</w:t>
            </w:r>
          </w:p>
        </w:tc>
        <w:tc>
          <w:tcPr>
            <w:tcW w:w="2520" w:type="dxa"/>
            <w:tcBorders>
              <w:left w:val="single" w:sz="4" w:space="0" w:color="FFFFFF" w:themeColor="background1"/>
              <w:right w:val="single" w:sz="4" w:space="0" w:color="FFFFFF" w:themeColor="background1"/>
            </w:tcBorders>
            <w:vAlign w:val="center"/>
          </w:tcPr>
          <w:p w14:paraId="7B9B119B" w14:textId="77777777" w:rsidR="00C95876" w:rsidRPr="00344D9A" w:rsidRDefault="00C95876" w:rsidP="005E35A6">
            <w:pPr>
              <w:pStyle w:val="Style1"/>
              <w:spacing w:after="0"/>
              <w:jc w:val="center"/>
              <w:rPr>
                <w:noProof/>
              </w:rPr>
            </w:pPr>
            <w:r w:rsidRPr="00344D9A">
              <w:rPr>
                <w:noProof/>
              </w:rPr>
              <w:t>7.84m</w:t>
            </w:r>
            <w:r w:rsidRPr="00344D9A">
              <w:rPr>
                <w:noProof/>
                <w:vertAlign w:val="superscript"/>
              </w:rPr>
              <w:t>2</w:t>
            </w:r>
          </w:p>
        </w:tc>
      </w:tr>
      <w:tr w:rsidR="00C95876" w:rsidRPr="006650DB" w14:paraId="44C32967"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0D24D5EF" w14:textId="77777777" w:rsidR="00C95876" w:rsidRPr="00344D9A" w:rsidRDefault="00C95876" w:rsidP="005E35A6">
            <w:pPr>
              <w:pStyle w:val="Style1"/>
              <w:spacing w:after="0"/>
              <w:jc w:val="center"/>
              <w:rPr>
                <w:noProof/>
              </w:rPr>
            </w:pPr>
            <w:r w:rsidRPr="00344D9A">
              <w:rPr>
                <w:noProof/>
              </w:rPr>
              <w:t>2</w:t>
            </w:r>
          </w:p>
        </w:tc>
        <w:tc>
          <w:tcPr>
            <w:tcW w:w="3050" w:type="dxa"/>
            <w:tcBorders>
              <w:left w:val="single" w:sz="4" w:space="0" w:color="FFFFFF" w:themeColor="background1"/>
              <w:right w:val="single" w:sz="4" w:space="0" w:color="FFFFFF" w:themeColor="background1"/>
            </w:tcBorders>
            <w:vAlign w:val="center"/>
          </w:tcPr>
          <w:p w14:paraId="592FD7BD" w14:textId="77777777" w:rsidR="00C95876" w:rsidRPr="00344D9A" w:rsidRDefault="00C95876" w:rsidP="005E35A6">
            <w:pPr>
              <w:pStyle w:val="Style1"/>
              <w:spacing w:after="0"/>
              <w:rPr>
                <w:noProof/>
              </w:rPr>
            </w:pPr>
            <w:r w:rsidRPr="00344D9A">
              <w:rPr>
                <w:noProof/>
              </w:rPr>
              <w:t>Bed Room</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B74440E" w14:textId="77777777" w:rsidR="00C95876" w:rsidRPr="00344D9A" w:rsidRDefault="00C95876" w:rsidP="005E35A6">
            <w:pPr>
              <w:pStyle w:val="Style1"/>
              <w:spacing w:after="0"/>
              <w:jc w:val="center"/>
              <w:rPr>
                <w:noProof/>
              </w:rPr>
            </w:pPr>
            <w:r w:rsidRPr="00344D9A">
              <w:rPr>
                <w:noProof/>
              </w:rPr>
              <w:t>280cm x 280cm</w:t>
            </w:r>
          </w:p>
        </w:tc>
        <w:tc>
          <w:tcPr>
            <w:tcW w:w="2520" w:type="dxa"/>
            <w:tcBorders>
              <w:left w:val="single" w:sz="4" w:space="0" w:color="FFFFFF" w:themeColor="background1"/>
              <w:right w:val="single" w:sz="4" w:space="0" w:color="FFFFFF" w:themeColor="background1"/>
            </w:tcBorders>
            <w:vAlign w:val="center"/>
          </w:tcPr>
          <w:p w14:paraId="5663911F" w14:textId="77777777" w:rsidR="00C95876" w:rsidRPr="00344D9A" w:rsidRDefault="00C95876" w:rsidP="005E35A6">
            <w:pPr>
              <w:pStyle w:val="Style1"/>
              <w:spacing w:after="0"/>
              <w:jc w:val="center"/>
              <w:rPr>
                <w:noProof/>
              </w:rPr>
            </w:pPr>
            <w:r w:rsidRPr="00344D9A">
              <w:rPr>
                <w:noProof/>
              </w:rPr>
              <w:t>7.84m</w:t>
            </w:r>
            <w:r w:rsidRPr="00344D9A">
              <w:rPr>
                <w:noProof/>
                <w:vertAlign w:val="superscript"/>
              </w:rPr>
              <w:t>2</w:t>
            </w:r>
          </w:p>
        </w:tc>
      </w:tr>
      <w:tr w:rsidR="00C95876" w:rsidRPr="006650DB" w14:paraId="3FB97872"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0E1837C7" w14:textId="77777777" w:rsidR="00C95876" w:rsidRPr="00344D9A" w:rsidRDefault="00C95876" w:rsidP="005E35A6">
            <w:pPr>
              <w:pStyle w:val="Style1"/>
              <w:spacing w:after="0"/>
              <w:jc w:val="center"/>
              <w:rPr>
                <w:noProof/>
              </w:rPr>
            </w:pPr>
            <w:r w:rsidRPr="00344D9A">
              <w:rPr>
                <w:noProof/>
              </w:rPr>
              <w:t>3</w:t>
            </w:r>
          </w:p>
        </w:tc>
        <w:tc>
          <w:tcPr>
            <w:tcW w:w="3050" w:type="dxa"/>
            <w:tcBorders>
              <w:left w:val="single" w:sz="4" w:space="0" w:color="FFFFFF" w:themeColor="background1"/>
              <w:right w:val="single" w:sz="4" w:space="0" w:color="FFFFFF" w:themeColor="background1"/>
            </w:tcBorders>
            <w:vAlign w:val="center"/>
          </w:tcPr>
          <w:p w14:paraId="52207B39" w14:textId="77777777" w:rsidR="00C95876" w:rsidRPr="00344D9A" w:rsidRDefault="00C95876" w:rsidP="005E35A6">
            <w:pPr>
              <w:pStyle w:val="Style1"/>
              <w:spacing w:after="0"/>
              <w:rPr>
                <w:noProof/>
              </w:rPr>
            </w:pPr>
            <w:r w:rsidRPr="00344D9A">
              <w:rPr>
                <w:noProof/>
              </w:rPr>
              <w:t>Bath Room</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32420CF" w14:textId="77777777" w:rsidR="00C95876" w:rsidRPr="00344D9A" w:rsidRDefault="00C95876" w:rsidP="005E35A6">
            <w:pPr>
              <w:pStyle w:val="Style1"/>
              <w:spacing w:after="0"/>
              <w:jc w:val="center"/>
              <w:rPr>
                <w:noProof/>
              </w:rPr>
            </w:pPr>
            <w:r w:rsidRPr="00344D9A">
              <w:rPr>
                <w:noProof/>
              </w:rPr>
              <w:t>135cm x 135cm</w:t>
            </w:r>
          </w:p>
        </w:tc>
        <w:tc>
          <w:tcPr>
            <w:tcW w:w="2520" w:type="dxa"/>
            <w:tcBorders>
              <w:left w:val="single" w:sz="4" w:space="0" w:color="FFFFFF" w:themeColor="background1"/>
              <w:right w:val="single" w:sz="4" w:space="0" w:color="FFFFFF" w:themeColor="background1"/>
            </w:tcBorders>
            <w:vAlign w:val="center"/>
          </w:tcPr>
          <w:p w14:paraId="5C0B7CA4" w14:textId="77777777" w:rsidR="00C95876" w:rsidRPr="00344D9A" w:rsidRDefault="00C95876" w:rsidP="005E35A6">
            <w:pPr>
              <w:pStyle w:val="Style1"/>
              <w:spacing w:after="0"/>
              <w:jc w:val="center"/>
              <w:rPr>
                <w:noProof/>
              </w:rPr>
            </w:pPr>
            <w:r w:rsidRPr="00344D9A">
              <w:rPr>
                <w:noProof/>
              </w:rPr>
              <w:t>1.82m</w:t>
            </w:r>
            <w:r w:rsidRPr="00344D9A">
              <w:rPr>
                <w:noProof/>
                <w:vertAlign w:val="superscript"/>
              </w:rPr>
              <w:t>2</w:t>
            </w:r>
          </w:p>
        </w:tc>
      </w:tr>
      <w:tr w:rsidR="00C95876" w:rsidRPr="006650DB" w14:paraId="15C48B48"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494E7139" w14:textId="77777777" w:rsidR="00C95876" w:rsidRPr="00344D9A" w:rsidRDefault="00C95876" w:rsidP="005E35A6">
            <w:pPr>
              <w:pStyle w:val="Style1"/>
              <w:spacing w:after="0"/>
              <w:jc w:val="center"/>
              <w:rPr>
                <w:noProof/>
              </w:rPr>
            </w:pPr>
            <w:r w:rsidRPr="00344D9A">
              <w:rPr>
                <w:noProof/>
              </w:rPr>
              <w:t>4</w:t>
            </w:r>
          </w:p>
        </w:tc>
        <w:tc>
          <w:tcPr>
            <w:tcW w:w="3050" w:type="dxa"/>
            <w:tcBorders>
              <w:left w:val="single" w:sz="4" w:space="0" w:color="FFFFFF" w:themeColor="background1"/>
              <w:right w:val="single" w:sz="4" w:space="0" w:color="FFFFFF" w:themeColor="background1"/>
            </w:tcBorders>
            <w:vAlign w:val="center"/>
          </w:tcPr>
          <w:p w14:paraId="615A804E" w14:textId="77777777" w:rsidR="00C95876" w:rsidRPr="00344D9A" w:rsidRDefault="00C95876" w:rsidP="005E35A6">
            <w:pPr>
              <w:pStyle w:val="Style1"/>
              <w:spacing w:after="0"/>
              <w:rPr>
                <w:noProof/>
              </w:rPr>
            </w:pPr>
            <w:r w:rsidRPr="00344D9A">
              <w:rPr>
                <w:noProof/>
              </w:rPr>
              <w:t>Kitchen-01</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F9200D" w14:textId="77777777" w:rsidR="00C95876" w:rsidRPr="00344D9A" w:rsidRDefault="00C95876" w:rsidP="005E35A6">
            <w:pPr>
              <w:pStyle w:val="Style1"/>
              <w:spacing w:after="0"/>
              <w:jc w:val="center"/>
              <w:rPr>
                <w:noProof/>
              </w:rPr>
            </w:pPr>
            <w:r w:rsidRPr="00344D9A">
              <w:rPr>
                <w:noProof/>
              </w:rPr>
              <w:t>135cm x 135cm</w:t>
            </w:r>
          </w:p>
        </w:tc>
        <w:tc>
          <w:tcPr>
            <w:tcW w:w="2520" w:type="dxa"/>
            <w:tcBorders>
              <w:left w:val="single" w:sz="4" w:space="0" w:color="FFFFFF" w:themeColor="background1"/>
              <w:right w:val="single" w:sz="4" w:space="0" w:color="FFFFFF" w:themeColor="background1"/>
            </w:tcBorders>
            <w:vAlign w:val="center"/>
          </w:tcPr>
          <w:p w14:paraId="5B4F8C41" w14:textId="77777777" w:rsidR="00C95876" w:rsidRPr="00344D9A" w:rsidRDefault="00C95876" w:rsidP="005E35A6">
            <w:pPr>
              <w:pStyle w:val="Style1"/>
              <w:spacing w:after="0"/>
              <w:jc w:val="center"/>
              <w:rPr>
                <w:noProof/>
              </w:rPr>
            </w:pPr>
            <w:r w:rsidRPr="00344D9A">
              <w:rPr>
                <w:noProof/>
              </w:rPr>
              <w:t>1.82m</w:t>
            </w:r>
            <w:r w:rsidRPr="00344D9A">
              <w:rPr>
                <w:noProof/>
                <w:vertAlign w:val="superscript"/>
              </w:rPr>
              <w:t>2</w:t>
            </w:r>
          </w:p>
        </w:tc>
      </w:tr>
      <w:tr w:rsidR="00C95876" w:rsidRPr="006650DB" w14:paraId="24E323B8"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302011B0" w14:textId="77777777" w:rsidR="00C95876" w:rsidRPr="00344D9A" w:rsidRDefault="00C95876" w:rsidP="005E35A6">
            <w:pPr>
              <w:pStyle w:val="Style1"/>
              <w:spacing w:after="0"/>
              <w:jc w:val="center"/>
              <w:rPr>
                <w:noProof/>
              </w:rPr>
            </w:pPr>
            <w:r w:rsidRPr="00344D9A">
              <w:rPr>
                <w:noProof/>
              </w:rPr>
              <w:t>5</w:t>
            </w:r>
          </w:p>
        </w:tc>
        <w:tc>
          <w:tcPr>
            <w:tcW w:w="3050" w:type="dxa"/>
            <w:tcBorders>
              <w:left w:val="single" w:sz="4" w:space="0" w:color="FFFFFF" w:themeColor="background1"/>
              <w:right w:val="single" w:sz="4" w:space="0" w:color="FFFFFF" w:themeColor="background1"/>
            </w:tcBorders>
            <w:vAlign w:val="center"/>
          </w:tcPr>
          <w:p w14:paraId="5953602E" w14:textId="77777777" w:rsidR="00C95876" w:rsidRPr="00344D9A" w:rsidRDefault="00C95876" w:rsidP="005E35A6">
            <w:pPr>
              <w:pStyle w:val="Style1"/>
              <w:spacing w:after="0"/>
              <w:rPr>
                <w:noProof/>
              </w:rPr>
            </w:pPr>
            <w:r w:rsidRPr="00344D9A">
              <w:rPr>
                <w:noProof/>
              </w:rPr>
              <w:t>Entrance Hall-01</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9DBD58" w14:textId="77777777" w:rsidR="00C95876" w:rsidRPr="00344D9A" w:rsidRDefault="00C95876" w:rsidP="005E35A6">
            <w:pPr>
              <w:pStyle w:val="Style1"/>
              <w:spacing w:after="0"/>
              <w:jc w:val="center"/>
              <w:rPr>
                <w:noProof/>
              </w:rPr>
            </w:pPr>
            <w:r w:rsidRPr="00344D9A">
              <w:rPr>
                <w:noProof/>
              </w:rPr>
              <w:t>280cm x 135cm</w:t>
            </w:r>
          </w:p>
        </w:tc>
        <w:tc>
          <w:tcPr>
            <w:tcW w:w="2520" w:type="dxa"/>
            <w:tcBorders>
              <w:left w:val="single" w:sz="4" w:space="0" w:color="FFFFFF" w:themeColor="background1"/>
              <w:right w:val="single" w:sz="4" w:space="0" w:color="FFFFFF" w:themeColor="background1"/>
            </w:tcBorders>
            <w:vAlign w:val="center"/>
          </w:tcPr>
          <w:p w14:paraId="3475C3BE" w14:textId="77777777" w:rsidR="00C95876" w:rsidRPr="00344D9A" w:rsidRDefault="00C95876" w:rsidP="005E35A6">
            <w:pPr>
              <w:pStyle w:val="Style1"/>
              <w:spacing w:after="0"/>
              <w:jc w:val="center"/>
              <w:rPr>
                <w:noProof/>
              </w:rPr>
            </w:pPr>
            <w:r w:rsidRPr="00344D9A">
              <w:rPr>
                <w:noProof/>
              </w:rPr>
              <w:t>3.78m</w:t>
            </w:r>
            <w:r w:rsidRPr="00344D9A">
              <w:rPr>
                <w:noProof/>
                <w:vertAlign w:val="superscript"/>
              </w:rPr>
              <w:t>2</w:t>
            </w:r>
          </w:p>
        </w:tc>
      </w:tr>
      <w:tr w:rsidR="00C95876" w:rsidRPr="006650DB" w14:paraId="36DC9446"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38DE1F90" w14:textId="77777777" w:rsidR="00C95876" w:rsidRPr="00344D9A" w:rsidRDefault="00C95876" w:rsidP="005E35A6">
            <w:pPr>
              <w:pStyle w:val="Style1"/>
              <w:spacing w:after="0"/>
              <w:jc w:val="center"/>
              <w:rPr>
                <w:noProof/>
              </w:rPr>
            </w:pPr>
            <w:r w:rsidRPr="00344D9A">
              <w:rPr>
                <w:noProof/>
              </w:rPr>
              <w:t>6</w:t>
            </w:r>
          </w:p>
        </w:tc>
        <w:tc>
          <w:tcPr>
            <w:tcW w:w="3050" w:type="dxa"/>
            <w:tcBorders>
              <w:left w:val="single" w:sz="4" w:space="0" w:color="FFFFFF" w:themeColor="background1"/>
              <w:right w:val="single" w:sz="4" w:space="0" w:color="FFFFFF" w:themeColor="background1"/>
            </w:tcBorders>
            <w:vAlign w:val="center"/>
          </w:tcPr>
          <w:p w14:paraId="3C6DA95C" w14:textId="77777777" w:rsidR="00C95876" w:rsidRDefault="00C95876" w:rsidP="005E35A6">
            <w:pPr>
              <w:pStyle w:val="Style1"/>
              <w:spacing w:after="0"/>
              <w:rPr>
                <w:noProof/>
              </w:rPr>
            </w:pPr>
            <w:r>
              <w:rPr>
                <w:noProof/>
              </w:rPr>
              <w:t>Living Room-02</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607044A" w14:textId="77777777" w:rsidR="00C95876" w:rsidRDefault="00C95876" w:rsidP="005E35A6">
            <w:pPr>
              <w:pStyle w:val="Style1"/>
              <w:spacing w:after="0"/>
              <w:jc w:val="center"/>
              <w:rPr>
                <w:noProof/>
              </w:rPr>
            </w:pPr>
            <w:r>
              <w:rPr>
                <w:noProof/>
              </w:rPr>
              <w:t>570cm x 280cm</w:t>
            </w:r>
          </w:p>
        </w:tc>
        <w:tc>
          <w:tcPr>
            <w:tcW w:w="2520" w:type="dxa"/>
            <w:tcBorders>
              <w:left w:val="single" w:sz="4" w:space="0" w:color="FFFFFF" w:themeColor="background1"/>
              <w:right w:val="single" w:sz="4" w:space="0" w:color="FFFFFF" w:themeColor="background1"/>
            </w:tcBorders>
            <w:vAlign w:val="center"/>
          </w:tcPr>
          <w:p w14:paraId="663C6ADD" w14:textId="77777777" w:rsidR="00C95876" w:rsidRDefault="00C95876" w:rsidP="005E35A6">
            <w:pPr>
              <w:pStyle w:val="Style1"/>
              <w:spacing w:after="0"/>
              <w:jc w:val="center"/>
              <w:rPr>
                <w:noProof/>
              </w:rPr>
            </w:pPr>
            <w:r>
              <w:rPr>
                <w:noProof/>
              </w:rPr>
              <w:t>15.96m</w:t>
            </w:r>
            <w:r w:rsidRPr="00762F78">
              <w:rPr>
                <w:noProof/>
                <w:vertAlign w:val="superscript"/>
              </w:rPr>
              <w:t>2</w:t>
            </w:r>
          </w:p>
        </w:tc>
      </w:tr>
      <w:tr w:rsidR="00C95876" w:rsidRPr="006650DB" w14:paraId="6651BAFA"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47312229" w14:textId="77777777" w:rsidR="00C95876" w:rsidRDefault="00C95876" w:rsidP="005E35A6">
            <w:pPr>
              <w:pStyle w:val="Style1"/>
              <w:spacing w:after="0"/>
              <w:jc w:val="center"/>
              <w:rPr>
                <w:noProof/>
              </w:rPr>
            </w:pPr>
            <w:r>
              <w:rPr>
                <w:noProof/>
              </w:rPr>
              <w:t>7</w:t>
            </w:r>
          </w:p>
        </w:tc>
        <w:tc>
          <w:tcPr>
            <w:tcW w:w="3050" w:type="dxa"/>
            <w:tcBorders>
              <w:left w:val="single" w:sz="4" w:space="0" w:color="FFFFFF" w:themeColor="background1"/>
              <w:right w:val="single" w:sz="4" w:space="0" w:color="FFFFFF" w:themeColor="background1"/>
            </w:tcBorders>
            <w:vAlign w:val="center"/>
          </w:tcPr>
          <w:p w14:paraId="42F86BD7" w14:textId="77777777" w:rsidR="00C95876" w:rsidRDefault="00C95876" w:rsidP="005E35A6">
            <w:pPr>
              <w:pStyle w:val="Style1"/>
              <w:spacing w:after="0"/>
              <w:rPr>
                <w:noProof/>
              </w:rPr>
            </w:pPr>
            <w:r>
              <w:rPr>
                <w:noProof/>
              </w:rPr>
              <w:t>Kitchen-02</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F4DF4FD" w14:textId="77777777" w:rsidR="00C95876" w:rsidRDefault="00C95876" w:rsidP="005E35A6">
            <w:pPr>
              <w:pStyle w:val="Style1"/>
              <w:spacing w:after="0"/>
              <w:jc w:val="center"/>
              <w:rPr>
                <w:noProof/>
              </w:rPr>
            </w:pPr>
            <w:r>
              <w:rPr>
                <w:noProof/>
              </w:rPr>
              <w:t>280cm x 280cm</w:t>
            </w:r>
          </w:p>
        </w:tc>
        <w:tc>
          <w:tcPr>
            <w:tcW w:w="2520" w:type="dxa"/>
            <w:tcBorders>
              <w:left w:val="single" w:sz="4" w:space="0" w:color="FFFFFF" w:themeColor="background1"/>
              <w:right w:val="single" w:sz="4" w:space="0" w:color="FFFFFF" w:themeColor="background1"/>
            </w:tcBorders>
            <w:vAlign w:val="center"/>
          </w:tcPr>
          <w:p w14:paraId="7CBC7E99" w14:textId="77777777" w:rsidR="00C95876" w:rsidRDefault="00C95876" w:rsidP="005E35A6">
            <w:pPr>
              <w:pStyle w:val="Style1"/>
              <w:spacing w:after="0"/>
              <w:jc w:val="center"/>
              <w:rPr>
                <w:noProof/>
              </w:rPr>
            </w:pPr>
            <w:r>
              <w:rPr>
                <w:noProof/>
              </w:rPr>
              <w:t>7.84m</w:t>
            </w:r>
            <w:r w:rsidRPr="00762F78">
              <w:rPr>
                <w:noProof/>
                <w:vertAlign w:val="superscript"/>
              </w:rPr>
              <w:t>2</w:t>
            </w:r>
          </w:p>
        </w:tc>
      </w:tr>
      <w:tr w:rsidR="00C95876" w:rsidRPr="006650DB" w14:paraId="7F9EF078"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687EEB59" w14:textId="77777777" w:rsidR="00C95876" w:rsidRDefault="00C95876" w:rsidP="005E35A6">
            <w:pPr>
              <w:pStyle w:val="Style1"/>
              <w:spacing w:after="0"/>
              <w:jc w:val="center"/>
              <w:rPr>
                <w:noProof/>
              </w:rPr>
            </w:pPr>
            <w:r>
              <w:rPr>
                <w:noProof/>
              </w:rPr>
              <w:t>8</w:t>
            </w:r>
          </w:p>
        </w:tc>
        <w:tc>
          <w:tcPr>
            <w:tcW w:w="3050" w:type="dxa"/>
            <w:tcBorders>
              <w:left w:val="single" w:sz="4" w:space="0" w:color="FFFFFF" w:themeColor="background1"/>
              <w:right w:val="single" w:sz="4" w:space="0" w:color="FFFFFF" w:themeColor="background1"/>
            </w:tcBorders>
            <w:vAlign w:val="center"/>
          </w:tcPr>
          <w:p w14:paraId="6817B010" w14:textId="77777777" w:rsidR="00C95876" w:rsidRDefault="00C95876" w:rsidP="005E35A6">
            <w:pPr>
              <w:pStyle w:val="Style1"/>
              <w:spacing w:after="0"/>
              <w:rPr>
                <w:noProof/>
              </w:rPr>
            </w:pPr>
            <w:r>
              <w:rPr>
                <w:noProof/>
              </w:rPr>
              <w:t>Store</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CA43E1" w14:textId="77777777" w:rsidR="00C95876" w:rsidRDefault="00C95876" w:rsidP="005E35A6">
            <w:pPr>
              <w:pStyle w:val="Style1"/>
              <w:spacing w:after="0"/>
              <w:jc w:val="center"/>
              <w:rPr>
                <w:noProof/>
              </w:rPr>
            </w:pPr>
            <w:r>
              <w:rPr>
                <w:noProof/>
              </w:rPr>
              <w:t>135cm x 135cm</w:t>
            </w:r>
          </w:p>
        </w:tc>
        <w:tc>
          <w:tcPr>
            <w:tcW w:w="2520" w:type="dxa"/>
            <w:tcBorders>
              <w:left w:val="single" w:sz="4" w:space="0" w:color="FFFFFF" w:themeColor="background1"/>
              <w:right w:val="single" w:sz="4" w:space="0" w:color="FFFFFF" w:themeColor="background1"/>
            </w:tcBorders>
            <w:vAlign w:val="center"/>
          </w:tcPr>
          <w:p w14:paraId="3D9B086C" w14:textId="77777777" w:rsidR="00C95876" w:rsidRDefault="00C95876" w:rsidP="005E35A6">
            <w:pPr>
              <w:pStyle w:val="Style1"/>
              <w:spacing w:after="0"/>
              <w:jc w:val="center"/>
              <w:rPr>
                <w:noProof/>
              </w:rPr>
            </w:pPr>
            <w:r>
              <w:rPr>
                <w:noProof/>
              </w:rPr>
              <w:t>1.82m</w:t>
            </w:r>
            <w:r w:rsidRPr="00762F78">
              <w:rPr>
                <w:noProof/>
                <w:vertAlign w:val="superscript"/>
              </w:rPr>
              <w:t>2</w:t>
            </w:r>
          </w:p>
        </w:tc>
      </w:tr>
      <w:tr w:rsidR="00C95876" w:rsidRPr="006650DB" w14:paraId="2DDBA0D3"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0F7C389D" w14:textId="77777777" w:rsidR="00C95876" w:rsidRDefault="00C95876" w:rsidP="005E35A6">
            <w:pPr>
              <w:pStyle w:val="Style1"/>
              <w:spacing w:after="0"/>
              <w:jc w:val="center"/>
              <w:rPr>
                <w:noProof/>
              </w:rPr>
            </w:pPr>
            <w:r>
              <w:rPr>
                <w:noProof/>
              </w:rPr>
              <w:t>9</w:t>
            </w:r>
          </w:p>
        </w:tc>
        <w:tc>
          <w:tcPr>
            <w:tcW w:w="3050" w:type="dxa"/>
            <w:tcBorders>
              <w:left w:val="single" w:sz="4" w:space="0" w:color="FFFFFF" w:themeColor="background1"/>
              <w:right w:val="single" w:sz="4" w:space="0" w:color="FFFFFF" w:themeColor="background1"/>
            </w:tcBorders>
            <w:vAlign w:val="center"/>
          </w:tcPr>
          <w:p w14:paraId="2B948CD1" w14:textId="77777777" w:rsidR="00C95876" w:rsidRDefault="00C95876" w:rsidP="005E35A6">
            <w:pPr>
              <w:pStyle w:val="Style1"/>
              <w:spacing w:after="0"/>
              <w:rPr>
                <w:noProof/>
              </w:rPr>
            </w:pPr>
            <w:r>
              <w:rPr>
                <w:noProof/>
              </w:rPr>
              <w:t>Kitchen-03</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EB0716" w14:textId="77777777" w:rsidR="00C95876" w:rsidRDefault="00C95876" w:rsidP="005E35A6">
            <w:pPr>
              <w:pStyle w:val="Style1"/>
              <w:spacing w:after="0"/>
              <w:jc w:val="center"/>
              <w:rPr>
                <w:noProof/>
              </w:rPr>
            </w:pPr>
            <w:r>
              <w:rPr>
                <w:noProof/>
              </w:rPr>
              <w:t>135cm x 60cm</w:t>
            </w:r>
          </w:p>
        </w:tc>
        <w:tc>
          <w:tcPr>
            <w:tcW w:w="2520" w:type="dxa"/>
            <w:tcBorders>
              <w:left w:val="single" w:sz="4" w:space="0" w:color="FFFFFF" w:themeColor="background1"/>
              <w:right w:val="single" w:sz="4" w:space="0" w:color="FFFFFF" w:themeColor="background1"/>
            </w:tcBorders>
            <w:vAlign w:val="center"/>
          </w:tcPr>
          <w:p w14:paraId="5F7BDD0A" w14:textId="77777777" w:rsidR="00C95876" w:rsidRDefault="00C95876" w:rsidP="005E35A6">
            <w:pPr>
              <w:pStyle w:val="Style1"/>
              <w:spacing w:after="0"/>
              <w:jc w:val="center"/>
              <w:rPr>
                <w:noProof/>
              </w:rPr>
            </w:pPr>
            <w:r>
              <w:rPr>
                <w:noProof/>
              </w:rPr>
              <w:t>0.81m</w:t>
            </w:r>
            <w:r w:rsidRPr="00762F78">
              <w:rPr>
                <w:noProof/>
                <w:vertAlign w:val="superscript"/>
              </w:rPr>
              <w:t>2</w:t>
            </w:r>
          </w:p>
        </w:tc>
      </w:tr>
      <w:tr w:rsidR="00C95876" w:rsidRPr="006650DB" w14:paraId="0B767B16"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5DB59079" w14:textId="77777777" w:rsidR="00C95876" w:rsidRDefault="00C95876" w:rsidP="005E35A6">
            <w:pPr>
              <w:pStyle w:val="Style1"/>
              <w:spacing w:after="0"/>
              <w:jc w:val="center"/>
              <w:rPr>
                <w:noProof/>
              </w:rPr>
            </w:pPr>
            <w:r>
              <w:rPr>
                <w:noProof/>
              </w:rPr>
              <w:t>10</w:t>
            </w:r>
          </w:p>
        </w:tc>
        <w:tc>
          <w:tcPr>
            <w:tcW w:w="3050" w:type="dxa"/>
            <w:tcBorders>
              <w:left w:val="single" w:sz="4" w:space="0" w:color="FFFFFF" w:themeColor="background1"/>
              <w:right w:val="single" w:sz="4" w:space="0" w:color="FFFFFF" w:themeColor="background1"/>
            </w:tcBorders>
            <w:vAlign w:val="center"/>
          </w:tcPr>
          <w:p w14:paraId="19745949" w14:textId="77777777" w:rsidR="00C95876" w:rsidRDefault="00C95876" w:rsidP="005E35A6">
            <w:pPr>
              <w:pStyle w:val="Style1"/>
              <w:spacing w:after="0"/>
              <w:rPr>
                <w:noProof/>
              </w:rPr>
            </w:pPr>
            <w:r>
              <w:rPr>
                <w:noProof/>
              </w:rPr>
              <w:t>Entrance Hall-02</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F920B81" w14:textId="77777777" w:rsidR="00C95876" w:rsidRDefault="00C95876" w:rsidP="005E35A6">
            <w:pPr>
              <w:pStyle w:val="Style1"/>
              <w:spacing w:after="0"/>
              <w:jc w:val="center"/>
              <w:rPr>
                <w:noProof/>
              </w:rPr>
            </w:pPr>
            <w:r>
              <w:rPr>
                <w:noProof/>
              </w:rPr>
              <w:t>135cm x 75cm</w:t>
            </w:r>
          </w:p>
        </w:tc>
        <w:tc>
          <w:tcPr>
            <w:tcW w:w="2520" w:type="dxa"/>
            <w:tcBorders>
              <w:left w:val="single" w:sz="4" w:space="0" w:color="FFFFFF" w:themeColor="background1"/>
              <w:right w:val="single" w:sz="4" w:space="0" w:color="FFFFFF" w:themeColor="background1"/>
            </w:tcBorders>
            <w:vAlign w:val="center"/>
          </w:tcPr>
          <w:p w14:paraId="40D0205E" w14:textId="77777777" w:rsidR="00C95876" w:rsidRDefault="00C95876" w:rsidP="005E35A6">
            <w:pPr>
              <w:pStyle w:val="Style1"/>
              <w:spacing w:after="0"/>
              <w:jc w:val="center"/>
              <w:rPr>
                <w:noProof/>
              </w:rPr>
            </w:pPr>
            <w:r>
              <w:rPr>
                <w:noProof/>
              </w:rPr>
              <w:t>1.01m</w:t>
            </w:r>
            <w:r w:rsidRPr="00762F78">
              <w:rPr>
                <w:noProof/>
                <w:vertAlign w:val="superscript"/>
              </w:rPr>
              <w:t>2</w:t>
            </w:r>
          </w:p>
        </w:tc>
      </w:tr>
      <w:tr w:rsidR="00C95876" w:rsidRPr="006650DB" w14:paraId="3F602355"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5B5CB2AA" w14:textId="77777777" w:rsidR="00C95876" w:rsidRDefault="00C95876" w:rsidP="005E35A6">
            <w:pPr>
              <w:pStyle w:val="Style1"/>
              <w:spacing w:after="0"/>
              <w:jc w:val="center"/>
              <w:rPr>
                <w:noProof/>
              </w:rPr>
            </w:pPr>
            <w:r>
              <w:rPr>
                <w:noProof/>
              </w:rPr>
              <w:t>11</w:t>
            </w:r>
          </w:p>
        </w:tc>
        <w:tc>
          <w:tcPr>
            <w:tcW w:w="3050" w:type="dxa"/>
            <w:tcBorders>
              <w:left w:val="single" w:sz="4" w:space="0" w:color="FFFFFF" w:themeColor="background1"/>
              <w:right w:val="single" w:sz="4" w:space="0" w:color="FFFFFF" w:themeColor="background1"/>
            </w:tcBorders>
            <w:vAlign w:val="center"/>
          </w:tcPr>
          <w:p w14:paraId="0E3EFC07" w14:textId="77777777" w:rsidR="00C95876" w:rsidRDefault="00C95876" w:rsidP="005E35A6">
            <w:pPr>
              <w:pStyle w:val="Style1"/>
              <w:spacing w:after="0"/>
              <w:rPr>
                <w:noProof/>
              </w:rPr>
            </w:pPr>
            <w:r>
              <w:rPr>
                <w:noProof/>
              </w:rPr>
              <w:t>Corridor</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1574AF9" w14:textId="77777777" w:rsidR="00C95876" w:rsidRDefault="00C95876" w:rsidP="005E35A6">
            <w:pPr>
              <w:pStyle w:val="Style1"/>
              <w:spacing w:after="0"/>
              <w:jc w:val="center"/>
              <w:rPr>
                <w:noProof/>
              </w:rPr>
            </w:pPr>
            <w:r>
              <w:rPr>
                <w:noProof/>
              </w:rPr>
              <w:t>280cm x 135cm</w:t>
            </w:r>
          </w:p>
        </w:tc>
        <w:tc>
          <w:tcPr>
            <w:tcW w:w="2520" w:type="dxa"/>
            <w:tcBorders>
              <w:left w:val="single" w:sz="4" w:space="0" w:color="FFFFFF" w:themeColor="background1"/>
              <w:right w:val="single" w:sz="4" w:space="0" w:color="FFFFFF" w:themeColor="background1"/>
            </w:tcBorders>
            <w:vAlign w:val="center"/>
          </w:tcPr>
          <w:p w14:paraId="2CE3EF4D" w14:textId="77777777" w:rsidR="00C95876" w:rsidRDefault="00C95876" w:rsidP="005E35A6">
            <w:pPr>
              <w:pStyle w:val="Style1"/>
              <w:spacing w:after="0"/>
              <w:jc w:val="center"/>
              <w:rPr>
                <w:noProof/>
              </w:rPr>
            </w:pPr>
            <w:r>
              <w:rPr>
                <w:noProof/>
              </w:rPr>
              <w:t>3.78m</w:t>
            </w:r>
            <w:r w:rsidRPr="00762F78">
              <w:rPr>
                <w:noProof/>
                <w:vertAlign w:val="superscript"/>
              </w:rPr>
              <w:t>2</w:t>
            </w:r>
          </w:p>
        </w:tc>
      </w:tr>
      <w:tr w:rsidR="00C95876" w:rsidRPr="006650DB" w14:paraId="3B337FE5"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66383CDB" w14:textId="77777777" w:rsidR="00C95876" w:rsidRDefault="00C95876" w:rsidP="005E35A6">
            <w:pPr>
              <w:pStyle w:val="Style1"/>
              <w:spacing w:after="0"/>
              <w:jc w:val="center"/>
              <w:rPr>
                <w:noProof/>
              </w:rPr>
            </w:pPr>
            <w:r>
              <w:rPr>
                <w:noProof/>
              </w:rPr>
              <w:t>12</w:t>
            </w:r>
          </w:p>
        </w:tc>
        <w:tc>
          <w:tcPr>
            <w:tcW w:w="3050" w:type="dxa"/>
            <w:tcBorders>
              <w:left w:val="single" w:sz="4" w:space="0" w:color="FFFFFF" w:themeColor="background1"/>
              <w:right w:val="single" w:sz="4" w:space="0" w:color="FFFFFF" w:themeColor="background1"/>
            </w:tcBorders>
            <w:vAlign w:val="center"/>
          </w:tcPr>
          <w:p w14:paraId="16839A9E" w14:textId="77777777" w:rsidR="00C95876" w:rsidRDefault="00C95876" w:rsidP="005E35A6">
            <w:pPr>
              <w:pStyle w:val="Style1"/>
              <w:spacing w:after="0"/>
              <w:rPr>
                <w:noProof/>
              </w:rPr>
            </w:pPr>
            <w:r>
              <w:rPr>
                <w:noProof/>
              </w:rPr>
              <w:t>Lobby</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1CF58F1" w14:textId="77777777" w:rsidR="00C95876" w:rsidRDefault="00C95876" w:rsidP="005E35A6">
            <w:pPr>
              <w:pStyle w:val="Style1"/>
              <w:spacing w:after="0"/>
              <w:jc w:val="center"/>
              <w:rPr>
                <w:noProof/>
              </w:rPr>
            </w:pPr>
            <w:r>
              <w:rPr>
                <w:noProof/>
              </w:rPr>
              <w:t>590cm x 280cm</w:t>
            </w:r>
          </w:p>
        </w:tc>
        <w:tc>
          <w:tcPr>
            <w:tcW w:w="2520" w:type="dxa"/>
            <w:tcBorders>
              <w:left w:val="single" w:sz="4" w:space="0" w:color="FFFFFF" w:themeColor="background1"/>
              <w:right w:val="single" w:sz="4" w:space="0" w:color="FFFFFF" w:themeColor="background1"/>
            </w:tcBorders>
            <w:vAlign w:val="center"/>
          </w:tcPr>
          <w:p w14:paraId="1A940293" w14:textId="77777777" w:rsidR="00C95876" w:rsidRDefault="00C95876" w:rsidP="005E35A6">
            <w:pPr>
              <w:pStyle w:val="Style1"/>
              <w:spacing w:after="0"/>
              <w:jc w:val="center"/>
              <w:rPr>
                <w:noProof/>
              </w:rPr>
            </w:pPr>
            <w:r>
              <w:rPr>
                <w:noProof/>
              </w:rPr>
              <w:t>16.52m</w:t>
            </w:r>
            <w:r w:rsidRPr="00762F78">
              <w:rPr>
                <w:noProof/>
                <w:vertAlign w:val="superscript"/>
              </w:rPr>
              <w:t>2</w:t>
            </w:r>
          </w:p>
        </w:tc>
      </w:tr>
      <w:tr w:rsidR="00C95876" w:rsidRPr="006650DB" w14:paraId="1A7AD0B4" w14:textId="77777777" w:rsidTr="005E35A6">
        <w:tblPrEx>
          <w:tblCellMar>
            <w:left w:w="108" w:type="dxa"/>
            <w:right w:w="108" w:type="dxa"/>
          </w:tblCellMar>
        </w:tblPrEx>
        <w:trPr>
          <w:trHeight w:val="245"/>
        </w:trPr>
        <w:tc>
          <w:tcPr>
            <w:tcW w:w="1625" w:type="dxa"/>
            <w:tcBorders>
              <w:left w:val="single" w:sz="4" w:space="0" w:color="FFFFFF" w:themeColor="background1"/>
              <w:right w:val="single" w:sz="4" w:space="0" w:color="FFFFFF" w:themeColor="background1"/>
            </w:tcBorders>
            <w:vAlign w:val="center"/>
          </w:tcPr>
          <w:p w14:paraId="41BE3A66" w14:textId="77777777" w:rsidR="00C95876" w:rsidRDefault="00C95876" w:rsidP="005E35A6">
            <w:pPr>
              <w:pStyle w:val="Style1"/>
              <w:spacing w:after="0"/>
              <w:jc w:val="center"/>
              <w:rPr>
                <w:noProof/>
              </w:rPr>
            </w:pPr>
            <w:r>
              <w:rPr>
                <w:noProof/>
              </w:rPr>
              <w:t>13</w:t>
            </w:r>
          </w:p>
        </w:tc>
        <w:tc>
          <w:tcPr>
            <w:tcW w:w="3050" w:type="dxa"/>
            <w:tcBorders>
              <w:left w:val="single" w:sz="4" w:space="0" w:color="FFFFFF" w:themeColor="background1"/>
              <w:right w:val="single" w:sz="4" w:space="0" w:color="FFFFFF" w:themeColor="background1"/>
            </w:tcBorders>
            <w:vAlign w:val="center"/>
          </w:tcPr>
          <w:p w14:paraId="39D33C76" w14:textId="77777777" w:rsidR="00C95876" w:rsidRDefault="00C95876" w:rsidP="005E35A6">
            <w:pPr>
              <w:pStyle w:val="Style1"/>
              <w:spacing w:after="0"/>
              <w:rPr>
                <w:noProof/>
              </w:rPr>
            </w:pPr>
            <w:r>
              <w:rPr>
                <w:noProof/>
              </w:rPr>
              <w:t xml:space="preserve">Staircase </w:t>
            </w:r>
          </w:p>
        </w:tc>
        <w:tc>
          <w:tcPr>
            <w:tcW w:w="235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7C359CC" w14:textId="77777777" w:rsidR="00C95876" w:rsidRDefault="00C95876" w:rsidP="005E35A6">
            <w:pPr>
              <w:pStyle w:val="Style1"/>
              <w:spacing w:after="0"/>
              <w:jc w:val="center"/>
              <w:rPr>
                <w:noProof/>
              </w:rPr>
            </w:pPr>
            <w:r>
              <w:rPr>
                <w:noProof/>
              </w:rPr>
              <w:t>290cm x 280cm</w:t>
            </w:r>
          </w:p>
        </w:tc>
        <w:tc>
          <w:tcPr>
            <w:tcW w:w="2520" w:type="dxa"/>
            <w:tcBorders>
              <w:left w:val="single" w:sz="4" w:space="0" w:color="FFFFFF" w:themeColor="background1"/>
              <w:right w:val="single" w:sz="4" w:space="0" w:color="FFFFFF" w:themeColor="background1"/>
            </w:tcBorders>
            <w:vAlign w:val="center"/>
          </w:tcPr>
          <w:p w14:paraId="1C58ECA2" w14:textId="77777777" w:rsidR="00C95876" w:rsidRDefault="00C95876" w:rsidP="005E35A6">
            <w:pPr>
              <w:pStyle w:val="Style1"/>
              <w:spacing w:after="0"/>
              <w:jc w:val="center"/>
              <w:rPr>
                <w:noProof/>
              </w:rPr>
            </w:pPr>
            <w:r>
              <w:rPr>
                <w:noProof/>
              </w:rPr>
              <w:t>8.12m</w:t>
            </w:r>
            <w:r w:rsidRPr="00762F78">
              <w:rPr>
                <w:noProof/>
                <w:vertAlign w:val="superscript"/>
              </w:rPr>
              <w:t>2</w:t>
            </w:r>
          </w:p>
        </w:tc>
      </w:tr>
    </w:tbl>
    <w:p w14:paraId="0B6913DA" w14:textId="7B139977" w:rsidR="009506A7" w:rsidRPr="004D3D1A" w:rsidRDefault="005E35A6" w:rsidP="009E2D3E">
      <w:pPr>
        <w:pStyle w:val="Style1"/>
        <w:rPr>
          <w:rFonts w:eastAsiaTheme="minorHAnsi"/>
        </w:rPr>
      </w:pPr>
      <w:r w:rsidRPr="002F4BE2">
        <w:rPr>
          <w:b/>
          <w:noProof/>
        </w:rPr>
        <mc:AlternateContent>
          <mc:Choice Requires="wps">
            <w:drawing>
              <wp:anchor distT="0" distB="0" distL="114300" distR="114300" simplePos="0" relativeHeight="252063744" behindDoc="1" locked="0" layoutInCell="1" allowOverlap="1" wp14:anchorId="58574B5D" wp14:editId="6A16B0CF">
                <wp:simplePos x="0" y="0"/>
                <wp:positionH relativeFrom="margin">
                  <wp:posOffset>257175</wp:posOffset>
                </wp:positionH>
                <wp:positionV relativeFrom="paragraph">
                  <wp:posOffset>4067810</wp:posOffset>
                </wp:positionV>
                <wp:extent cx="5372100" cy="304800"/>
                <wp:effectExtent l="0" t="0" r="0" b="0"/>
                <wp:wrapSquare wrapText="bothSides"/>
                <wp:docPr id="484" name="Text Box 484"/>
                <wp:cNvGraphicFramePr/>
                <a:graphic xmlns:a="http://schemas.openxmlformats.org/drawingml/2006/main">
                  <a:graphicData uri="http://schemas.microsoft.com/office/word/2010/wordprocessingShape">
                    <wps:wsp>
                      <wps:cNvSpPr txBox="1"/>
                      <wps:spPr>
                        <a:xfrm>
                          <a:off x="0" y="0"/>
                          <a:ext cx="5372100" cy="304800"/>
                        </a:xfrm>
                        <a:prstGeom prst="rect">
                          <a:avLst/>
                        </a:prstGeom>
                        <a:solidFill>
                          <a:prstClr val="white"/>
                        </a:solidFill>
                        <a:ln>
                          <a:noFill/>
                        </a:ln>
                      </wps:spPr>
                      <wps:txbx>
                        <w:txbxContent>
                          <w:p w14:paraId="7326C541" w14:textId="7E675A67" w:rsidR="004119DD" w:rsidRPr="00C95876" w:rsidRDefault="004119DD" w:rsidP="005E35A6">
                            <w:pPr>
                              <w:pStyle w:val="Style1"/>
                              <w:ind w:left="900"/>
                              <w:rPr>
                                <w:rFonts w:eastAsia="Times New Roman"/>
                                <w:sz w:val="22"/>
                              </w:rPr>
                            </w:pPr>
                            <w:bookmarkStart w:id="643" w:name="_Hlk534558715"/>
                            <w:r w:rsidRPr="00C95876">
                              <w:rPr>
                                <w:b/>
                                <w:sz w:val="22"/>
                              </w:rPr>
                              <w:t xml:space="preserve">Figure </w:t>
                            </w:r>
                            <w:r>
                              <w:rPr>
                                <w:b/>
                                <w:sz w:val="22"/>
                              </w:rPr>
                              <w:t>5</w:t>
                            </w:r>
                            <w:r w:rsidRPr="00C95876">
                              <w:rPr>
                                <w:b/>
                                <w:sz w:val="22"/>
                              </w:rPr>
                              <w:t>.2</w:t>
                            </w:r>
                            <w:r>
                              <w:rPr>
                                <w:b/>
                                <w:sz w:val="22"/>
                              </w:rPr>
                              <w:t>:</w:t>
                            </w:r>
                            <w:r w:rsidRPr="00C95876">
                              <w:rPr>
                                <w:i/>
                                <w:sz w:val="22"/>
                              </w:rPr>
                              <w:t xml:space="preserve">  </w:t>
                            </w:r>
                            <w:r w:rsidRPr="00C95876">
                              <w:rPr>
                                <w:rFonts w:eastAsia="Times New Roman"/>
                                <w:sz w:val="22"/>
                              </w:rPr>
                              <w:t xml:space="preserve"> Typical Typology of Proposed Modular Apartment</w:t>
                            </w:r>
                            <w:r>
                              <w:rPr>
                                <w:rFonts w:eastAsia="Times New Roman"/>
                                <w:sz w:val="22"/>
                              </w:rPr>
                              <w:t xml:space="preserve"> </w:t>
                            </w:r>
                          </w:p>
                          <w:bookmarkEnd w:id="643"/>
                          <w:p w14:paraId="316A4ED1" w14:textId="77777777" w:rsidR="004119DD" w:rsidRPr="00C95876" w:rsidRDefault="004119DD" w:rsidP="00047070">
                            <w:pPr>
                              <w:ind w:left="1440" w:hanging="1440"/>
                              <w:rPr>
                                <w:rFonts w:eastAsia="Times New Roman" w:cs="Arial"/>
                                <w:b w:val="0"/>
                                <w:color w:val="auto"/>
                                <w:sz w:val="22"/>
                                <w:szCs w:val="24"/>
                              </w:rPr>
                            </w:pPr>
                          </w:p>
                          <w:p w14:paraId="565E79AC" w14:textId="77777777" w:rsidR="004119DD" w:rsidRPr="00C95876" w:rsidRDefault="004119DD" w:rsidP="00047070">
                            <w:pPr>
                              <w:ind w:left="1440" w:hanging="1440"/>
                              <w:rPr>
                                <w:rFonts w:cs="Arial"/>
                                <w:b w:val="0"/>
                                <w:color w:val="000000"/>
                                <w:sz w:val="20"/>
                                <w:szCs w:val="24"/>
                              </w:rPr>
                            </w:pPr>
                          </w:p>
                          <w:p w14:paraId="016E9BD9" w14:textId="77777777" w:rsidR="004119DD" w:rsidRPr="00C95876" w:rsidRDefault="004119DD" w:rsidP="00047070">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74B5D" id="Text Box 484" o:spid="_x0000_s1263" type="#_x0000_t202" style="position:absolute;left:0;text-align:left;margin-left:20.25pt;margin-top:320.3pt;width:423pt;height:24pt;z-index:-251252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" stroked="f">
                <v:textbox inset="0,0,0,0">
                  <w:txbxContent>
                    <w:p w14:paraId="7326C541" w14:textId="7E675A67" w:rsidR="004119DD" w:rsidRPr="00C95876" w:rsidRDefault="004119DD" w:rsidP="005E35A6">
                      <w:pPr>
                        <w:pStyle w:val="Style1"/>
                        <w:ind w:left="900"/>
                        <w:rPr>
                          <w:rFonts w:eastAsia="Times New Roman"/>
                          <w:sz w:val="22"/>
                        </w:rPr>
                      </w:pPr>
                      <w:bookmarkStart w:id="644" w:name="_Hlk534558715"/>
                      <w:r w:rsidRPr="00C95876">
                        <w:rPr>
                          <w:b/>
                          <w:sz w:val="22"/>
                        </w:rPr>
                        <w:t xml:space="preserve">Figure </w:t>
                      </w:r>
                      <w:r>
                        <w:rPr>
                          <w:b/>
                          <w:sz w:val="22"/>
                        </w:rPr>
                        <w:t>5</w:t>
                      </w:r>
                      <w:r w:rsidRPr="00C95876">
                        <w:rPr>
                          <w:b/>
                          <w:sz w:val="22"/>
                        </w:rPr>
                        <w:t>.2</w:t>
                      </w:r>
                      <w:r>
                        <w:rPr>
                          <w:b/>
                          <w:sz w:val="22"/>
                        </w:rPr>
                        <w:t>:</w:t>
                      </w:r>
                      <w:r w:rsidRPr="00C95876">
                        <w:rPr>
                          <w:i/>
                          <w:sz w:val="22"/>
                        </w:rPr>
                        <w:t xml:space="preserve">  </w:t>
                      </w:r>
                      <w:r w:rsidRPr="00C95876">
                        <w:rPr>
                          <w:rFonts w:eastAsia="Times New Roman"/>
                          <w:sz w:val="22"/>
                        </w:rPr>
                        <w:t xml:space="preserve"> Typical Typology of Proposed Modular Apartment</w:t>
                      </w:r>
                      <w:r>
                        <w:rPr>
                          <w:rFonts w:eastAsia="Times New Roman"/>
                          <w:sz w:val="22"/>
                        </w:rPr>
                        <w:t xml:space="preserve"> </w:t>
                      </w:r>
                    </w:p>
                    <w:bookmarkEnd w:id="644"/>
                    <w:p w14:paraId="316A4ED1" w14:textId="77777777" w:rsidR="004119DD" w:rsidRPr="00C95876" w:rsidRDefault="004119DD" w:rsidP="00047070">
                      <w:pPr>
                        <w:ind w:left="1440" w:hanging="1440"/>
                        <w:rPr>
                          <w:rFonts w:eastAsia="Times New Roman" w:cs="Arial"/>
                          <w:b w:val="0"/>
                          <w:color w:val="auto"/>
                          <w:sz w:val="22"/>
                          <w:szCs w:val="24"/>
                        </w:rPr>
                      </w:pPr>
                    </w:p>
                    <w:p w14:paraId="565E79AC" w14:textId="77777777" w:rsidR="004119DD" w:rsidRPr="00C95876" w:rsidRDefault="004119DD" w:rsidP="00047070">
                      <w:pPr>
                        <w:ind w:left="1440" w:hanging="1440"/>
                        <w:rPr>
                          <w:rFonts w:cs="Arial"/>
                          <w:b w:val="0"/>
                          <w:color w:val="000000"/>
                          <w:sz w:val="20"/>
                          <w:szCs w:val="24"/>
                        </w:rPr>
                      </w:pPr>
                    </w:p>
                    <w:p w14:paraId="016E9BD9" w14:textId="77777777" w:rsidR="004119DD" w:rsidRPr="00C95876" w:rsidRDefault="004119DD" w:rsidP="00047070">
                      <w:pPr>
                        <w:pStyle w:val="Heading1"/>
                        <w:ind w:left="1440" w:hanging="1440"/>
                        <w:jc w:val="left"/>
                        <w:rPr>
                          <w:sz w:val="22"/>
                        </w:rPr>
                      </w:pPr>
                    </w:p>
                  </w:txbxContent>
                </v:textbox>
                <w10:wrap type="square" anchorx="margin"/>
              </v:shape>
            </w:pict>
          </mc:Fallback>
        </mc:AlternateContent>
      </w:r>
      <w:r w:rsidR="00F924AC" w:rsidRPr="00051A4A">
        <w:rPr>
          <w:b/>
          <w:noProof/>
        </w:rPr>
        <mc:AlternateContent>
          <mc:Choice Requires="wps">
            <w:drawing>
              <wp:anchor distT="0" distB="0" distL="114300" distR="114300" simplePos="0" relativeHeight="252065792" behindDoc="0" locked="0" layoutInCell="1" allowOverlap="1" wp14:anchorId="01B010E1" wp14:editId="0389EA04">
                <wp:simplePos x="0" y="0"/>
                <wp:positionH relativeFrom="margin">
                  <wp:posOffset>-57150</wp:posOffset>
                </wp:positionH>
                <wp:positionV relativeFrom="paragraph">
                  <wp:posOffset>5668010</wp:posOffset>
                </wp:positionV>
                <wp:extent cx="5257800" cy="161925"/>
                <wp:effectExtent l="0" t="0" r="0" b="9525"/>
                <wp:wrapTopAndBottom/>
                <wp:docPr id="485" name="Text Box 485"/>
                <wp:cNvGraphicFramePr/>
                <a:graphic xmlns:a="http://schemas.openxmlformats.org/drawingml/2006/main">
                  <a:graphicData uri="http://schemas.microsoft.com/office/word/2010/wordprocessingShape">
                    <wps:wsp>
                      <wps:cNvSpPr txBox="1"/>
                      <wps:spPr>
                        <a:xfrm>
                          <a:off x="0" y="0"/>
                          <a:ext cx="5257800" cy="161925"/>
                        </a:xfrm>
                        <a:prstGeom prst="rect">
                          <a:avLst/>
                        </a:prstGeom>
                        <a:solidFill>
                          <a:prstClr val="white"/>
                        </a:solidFill>
                        <a:ln>
                          <a:noFill/>
                        </a:ln>
                      </wps:spPr>
                      <wps:txbx>
                        <w:txbxContent>
                          <w:p w14:paraId="592B5A5A" w14:textId="27C79685" w:rsidR="004119DD" w:rsidRPr="00C95876" w:rsidRDefault="004119DD" w:rsidP="00D43967">
                            <w:pPr>
                              <w:pStyle w:val="Style1"/>
                              <w:rPr>
                                <w:rFonts w:ascii="Ebrima" w:eastAsia="Times New Roman" w:hAnsi="Ebrima"/>
                                <w:sz w:val="22"/>
                              </w:rPr>
                            </w:pPr>
                            <w:bookmarkStart w:id="645" w:name="_Hlk534558697"/>
                            <w:r w:rsidRPr="00C95876">
                              <w:rPr>
                                <w:b/>
                                <w:sz w:val="22"/>
                              </w:rPr>
                              <w:t xml:space="preserve">Table </w:t>
                            </w:r>
                            <w:r>
                              <w:rPr>
                                <w:b/>
                                <w:sz w:val="22"/>
                              </w:rPr>
                              <w:t>5</w:t>
                            </w:r>
                            <w:r w:rsidRPr="00C95876">
                              <w:rPr>
                                <w:b/>
                                <w:sz w:val="22"/>
                              </w:rPr>
                              <w:t>.1</w:t>
                            </w:r>
                            <w:r>
                              <w:rPr>
                                <w:b/>
                                <w:sz w:val="22"/>
                              </w:rPr>
                              <w:t>:</w:t>
                            </w:r>
                            <w:r w:rsidRPr="00C95876">
                              <w:rPr>
                                <w:i/>
                                <w:sz w:val="22"/>
                              </w:rPr>
                              <w:t xml:space="preserve">  </w:t>
                            </w:r>
                            <w:r w:rsidRPr="00C95876">
                              <w:rPr>
                                <w:rFonts w:eastAsia="Times New Roman"/>
                                <w:sz w:val="22"/>
                              </w:rPr>
                              <w:t xml:space="preserve"> Summary of Apartment Rooms dimension and Area</w:t>
                            </w:r>
                          </w:p>
                          <w:bookmarkEnd w:id="645"/>
                          <w:p w14:paraId="6F360576" w14:textId="77777777" w:rsidR="004119DD" w:rsidRPr="00C95876" w:rsidRDefault="004119DD" w:rsidP="009506A7">
                            <w:pPr>
                              <w:ind w:left="1350" w:hanging="1350"/>
                              <w:rPr>
                                <w:rFonts w:eastAsia="Times New Roman" w:cs="Arial"/>
                                <w:b w:val="0"/>
                                <w:color w:val="auto"/>
                                <w:sz w:val="22"/>
                                <w:szCs w:val="24"/>
                              </w:rPr>
                            </w:pPr>
                          </w:p>
                          <w:p w14:paraId="067C66BF" w14:textId="77777777" w:rsidR="004119DD" w:rsidRPr="00C95876" w:rsidRDefault="004119DD" w:rsidP="009506A7">
                            <w:pPr>
                              <w:ind w:left="1440" w:hanging="1440"/>
                              <w:rPr>
                                <w:rFonts w:cs="Arial"/>
                                <w:b w:val="0"/>
                                <w:color w:val="000000"/>
                                <w:sz w:val="20"/>
                                <w:szCs w:val="24"/>
                              </w:rPr>
                            </w:pPr>
                          </w:p>
                          <w:p w14:paraId="6D7E6FFF" w14:textId="77777777" w:rsidR="004119DD" w:rsidRPr="00C95876" w:rsidRDefault="004119DD" w:rsidP="009506A7">
                            <w:pPr>
                              <w:pStyle w:val="Heading1"/>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B010E1" id="Text Box 485" o:spid="_x0000_s1264" type="#_x0000_t202" style="position:absolute;left:0;text-align:left;margin-left:-4.5pt;margin-top:446.3pt;width:414pt;height:12.75pt;z-index:252065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" stroked="f">
                <v:textbox inset="0,0,0,0">
                  <w:txbxContent>
                    <w:p w14:paraId="592B5A5A" w14:textId="27C79685" w:rsidR="004119DD" w:rsidRPr="00C95876" w:rsidRDefault="004119DD" w:rsidP="00D43967">
                      <w:pPr>
                        <w:pStyle w:val="Style1"/>
                        <w:rPr>
                          <w:rFonts w:ascii="Ebrima" w:eastAsia="Times New Roman" w:hAnsi="Ebrima"/>
                          <w:sz w:val="22"/>
                        </w:rPr>
                      </w:pPr>
                      <w:bookmarkStart w:id="646" w:name="_Hlk534558697"/>
                      <w:r w:rsidRPr="00C95876">
                        <w:rPr>
                          <w:b/>
                          <w:sz w:val="22"/>
                        </w:rPr>
                        <w:t xml:space="preserve">Table </w:t>
                      </w:r>
                      <w:r>
                        <w:rPr>
                          <w:b/>
                          <w:sz w:val="22"/>
                        </w:rPr>
                        <w:t>5</w:t>
                      </w:r>
                      <w:r w:rsidRPr="00C95876">
                        <w:rPr>
                          <w:b/>
                          <w:sz w:val="22"/>
                        </w:rPr>
                        <w:t>.1</w:t>
                      </w:r>
                      <w:r>
                        <w:rPr>
                          <w:b/>
                          <w:sz w:val="22"/>
                        </w:rPr>
                        <w:t>:</w:t>
                      </w:r>
                      <w:r w:rsidRPr="00C95876">
                        <w:rPr>
                          <w:i/>
                          <w:sz w:val="22"/>
                        </w:rPr>
                        <w:t xml:space="preserve">  </w:t>
                      </w:r>
                      <w:r w:rsidRPr="00C95876">
                        <w:rPr>
                          <w:rFonts w:eastAsia="Times New Roman"/>
                          <w:sz w:val="22"/>
                        </w:rPr>
                        <w:t xml:space="preserve"> Summary of Apartment Rooms dimension and Area</w:t>
                      </w:r>
                    </w:p>
                    <w:bookmarkEnd w:id="646"/>
                    <w:p w14:paraId="6F360576" w14:textId="77777777" w:rsidR="004119DD" w:rsidRPr="00C95876" w:rsidRDefault="004119DD" w:rsidP="009506A7">
                      <w:pPr>
                        <w:ind w:left="1350" w:hanging="1350"/>
                        <w:rPr>
                          <w:rFonts w:eastAsia="Times New Roman" w:cs="Arial"/>
                          <w:b w:val="0"/>
                          <w:color w:val="auto"/>
                          <w:sz w:val="22"/>
                          <w:szCs w:val="24"/>
                        </w:rPr>
                      </w:pPr>
                    </w:p>
                    <w:p w14:paraId="067C66BF" w14:textId="77777777" w:rsidR="004119DD" w:rsidRPr="00C95876" w:rsidRDefault="004119DD" w:rsidP="009506A7">
                      <w:pPr>
                        <w:ind w:left="1440" w:hanging="1440"/>
                        <w:rPr>
                          <w:rFonts w:cs="Arial"/>
                          <w:b w:val="0"/>
                          <w:color w:val="000000"/>
                          <w:sz w:val="20"/>
                          <w:szCs w:val="24"/>
                        </w:rPr>
                      </w:pPr>
                    </w:p>
                    <w:p w14:paraId="6D7E6FFF" w14:textId="77777777" w:rsidR="004119DD" w:rsidRPr="00C95876" w:rsidRDefault="004119DD" w:rsidP="009506A7">
                      <w:pPr>
                        <w:pStyle w:val="Heading1"/>
                        <w:rPr>
                          <w:sz w:val="22"/>
                        </w:rPr>
                      </w:pPr>
                    </w:p>
                  </w:txbxContent>
                </v:textbox>
                <w10:wrap type="topAndBottom" anchorx="margin"/>
              </v:shape>
            </w:pict>
          </mc:Fallback>
        </mc:AlternateContent>
      </w:r>
      <w:r w:rsidR="00C95876" w:rsidRPr="00051A4A">
        <w:rPr>
          <w:b/>
          <w:noProof/>
        </w:rPr>
        <w:t xml:space="preserve">  </w:t>
      </w:r>
      <w:r w:rsidR="00916AFF">
        <w:t xml:space="preserve">Figure </w:t>
      </w:r>
      <w:r w:rsidR="00F924AC">
        <w:t>5</w:t>
      </w:r>
      <w:r w:rsidR="00916AFF">
        <w:t xml:space="preserve">.2 illustrates </w:t>
      </w:r>
      <w:r w:rsidR="00FB55CC">
        <w:t>typology</w:t>
      </w:r>
      <w:r w:rsidR="00916AFF">
        <w:t xml:space="preserve"> of </w:t>
      </w:r>
      <w:r w:rsidR="000A0206">
        <w:t xml:space="preserve">a </w:t>
      </w:r>
      <w:r w:rsidR="00916AFF" w:rsidRPr="000A0206">
        <w:rPr>
          <w:noProof/>
        </w:rPr>
        <w:t>modular</w:t>
      </w:r>
      <w:r w:rsidR="00916AFF">
        <w:t xml:space="preserve"> compound, which has </w:t>
      </w:r>
      <w:r w:rsidR="00FB55CC">
        <w:t>one</w:t>
      </w:r>
      <w:r w:rsidR="008A6EDB">
        <w:t xml:space="preserve"> single </w:t>
      </w:r>
      <w:r w:rsidR="008A6EDB" w:rsidRPr="000A0206">
        <w:rPr>
          <w:noProof/>
        </w:rPr>
        <w:t>bedroom</w:t>
      </w:r>
      <w:r w:rsidR="008A6EDB">
        <w:t xml:space="preserve"> with </w:t>
      </w:r>
      <w:r w:rsidR="008A6EDB" w:rsidRPr="004D3D1A">
        <w:rPr>
          <w:rFonts w:eastAsiaTheme="minorHAnsi"/>
        </w:rPr>
        <w:t xml:space="preserve">bath and Kitchen (Module-1), </w:t>
      </w:r>
      <w:r w:rsidR="00916AFF" w:rsidRPr="004D3D1A">
        <w:rPr>
          <w:rFonts w:eastAsiaTheme="minorHAnsi"/>
        </w:rPr>
        <w:t>two studio</w:t>
      </w:r>
      <w:r w:rsidR="008A6EDB" w:rsidRPr="004D3D1A">
        <w:rPr>
          <w:rFonts w:eastAsiaTheme="minorHAnsi"/>
        </w:rPr>
        <w:t xml:space="preserve">s with </w:t>
      </w:r>
      <w:r w:rsidR="008A6EDB" w:rsidRPr="000A0206">
        <w:rPr>
          <w:rFonts w:eastAsiaTheme="minorHAnsi"/>
          <w:noProof/>
        </w:rPr>
        <w:t>bathroom</w:t>
      </w:r>
      <w:r w:rsidR="008A6EDB" w:rsidRPr="004D3D1A">
        <w:rPr>
          <w:rFonts w:eastAsiaTheme="minorHAnsi"/>
        </w:rPr>
        <w:t xml:space="preserve"> (Module-2) and also one double </w:t>
      </w:r>
      <w:r w:rsidR="008A6EDB" w:rsidRPr="000A0206">
        <w:rPr>
          <w:rFonts w:eastAsiaTheme="minorHAnsi"/>
          <w:noProof/>
        </w:rPr>
        <w:t>bedroom</w:t>
      </w:r>
      <w:r w:rsidR="008A6EDB" w:rsidRPr="004D3D1A">
        <w:rPr>
          <w:rFonts w:eastAsiaTheme="minorHAnsi"/>
        </w:rPr>
        <w:t xml:space="preserve"> apartments (Module-1 and Module-4). </w:t>
      </w:r>
      <w:r w:rsidR="00622EF4" w:rsidRPr="004D3D1A">
        <w:rPr>
          <w:rFonts w:eastAsiaTheme="minorHAnsi"/>
        </w:rPr>
        <w:t xml:space="preserve">Each independent module has a dimension of </w:t>
      </w:r>
      <w:r w:rsidR="000A0206">
        <w:rPr>
          <w:rFonts w:eastAsiaTheme="minorHAnsi"/>
        </w:rPr>
        <w:t xml:space="preserve">a </w:t>
      </w:r>
      <w:r w:rsidR="00622EF4" w:rsidRPr="000A0206">
        <w:rPr>
          <w:rFonts w:eastAsiaTheme="minorHAnsi"/>
          <w:noProof/>
        </w:rPr>
        <w:t>9m</w:t>
      </w:r>
      <w:r w:rsidR="00622EF4" w:rsidRPr="004D3D1A">
        <w:rPr>
          <w:rFonts w:eastAsiaTheme="minorHAnsi"/>
        </w:rPr>
        <w:t xml:space="preserve"> x 3m area and 3m floor height. The lobby dimension is 6m x3m that helps for community gathering and children playing for single story neighborhood</w:t>
      </w:r>
      <w:r w:rsidR="006579FC" w:rsidRPr="004D3D1A">
        <w:rPr>
          <w:rFonts w:eastAsiaTheme="minorHAnsi"/>
        </w:rPr>
        <w:t xml:space="preserve"> and t</w:t>
      </w:r>
      <w:r w:rsidR="006F7820" w:rsidRPr="004D3D1A">
        <w:rPr>
          <w:rFonts w:eastAsiaTheme="minorHAnsi"/>
        </w:rPr>
        <w:t xml:space="preserve">he following </w:t>
      </w:r>
      <w:r w:rsidR="006579FC" w:rsidRPr="004D3D1A">
        <w:rPr>
          <w:rFonts w:eastAsiaTheme="minorHAnsi"/>
        </w:rPr>
        <w:t xml:space="preserve">table summarizes room dimensions that illustrated </w:t>
      </w:r>
      <w:r w:rsidR="00F924AC">
        <w:rPr>
          <w:rFonts w:eastAsiaTheme="minorHAnsi"/>
          <w:noProof/>
        </w:rPr>
        <w:t>in</w:t>
      </w:r>
      <w:r w:rsidR="006579FC" w:rsidRPr="004D3D1A">
        <w:rPr>
          <w:rFonts w:eastAsiaTheme="minorHAnsi"/>
        </w:rPr>
        <w:t xml:space="preserve"> </w:t>
      </w:r>
      <w:r w:rsidR="00F924AC">
        <w:rPr>
          <w:rFonts w:eastAsiaTheme="minorHAnsi"/>
        </w:rPr>
        <w:t>F</w:t>
      </w:r>
      <w:r w:rsidR="006579FC" w:rsidRPr="004D3D1A">
        <w:rPr>
          <w:rFonts w:eastAsiaTheme="minorHAnsi"/>
        </w:rPr>
        <w:t xml:space="preserve">igure </w:t>
      </w:r>
      <w:r w:rsidR="00F924AC">
        <w:rPr>
          <w:rFonts w:eastAsiaTheme="minorHAnsi"/>
        </w:rPr>
        <w:t>5</w:t>
      </w:r>
      <w:r w:rsidR="006579FC" w:rsidRPr="004D3D1A">
        <w:rPr>
          <w:rFonts w:eastAsiaTheme="minorHAnsi"/>
        </w:rPr>
        <w:t xml:space="preserve">.2. </w:t>
      </w:r>
    </w:p>
    <w:p w14:paraId="5B15E820" w14:textId="46D903EC" w:rsidR="000E4A3A" w:rsidRPr="005E35A6" w:rsidRDefault="00656E2D" w:rsidP="00284762">
      <w:pPr>
        <w:pStyle w:val="NoSpacing"/>
        <w:numPr>
          <w:ilvl w:val="0"/>
          <w:numId w:val="27"/>
        </w:numPr>
        <w:spacing w:after="240"/>
        <w:ind w:left="360" w:hanging="90"/>
        <w:rPr>
          <w:b/>
        </w:rPr>
      </w:pPr>
      <w:bookmarkStart w:id="647" w:name="_Toc534709589"/>
      <w:r w:rsidRPr="005E35A6">
        <w:rPr>
          <w:b/>
        </w:rPr>
        <w:lastRenderedPageBreak/>
        <w:t>Assembly</w:t>
      </w:r>
      <w:r w:rsidR="00FE0A40" w:rsidRPr="005E35A6">
        <w:rPr>
          <w:b/>
        </w:rPr>
        <w:t xml:space="preserve"> of </w:t>
      </w:r>
      <w:r w:rsidR="00FF6CB7" w:rsidRPr="005E35A6">
        <w:rPr>
          <w:b/>
        </w:rPr>
        <w:t xml:space="preserve">Apartment </w:t>
      </w:r>
      <w:r w:rsidR="00D0598B" w:rsidRPr="005E35A6">
        <w:rPr>
          <w:b/>
        </w:rPr>
        <w:t>Dwelling</w:t>
      </w:r>
      <w:r w:rsidR="00FE0A40" w:rsidRPr="005E35A6">
        <w:rPr>
          <w:b/>
        </w:rPr>
        <w:t xml:space="preserve"> and Staircase</w:t>
      </w:r>
      <w:r w:rsidR="00397EDF" w:rsidRPr="005E35A6">
        <w:rPr>
          <w:b/>
        </w:rPr>
        <w:t xml:space="preserve"> </w:t>
      </w:r>
      <w:r w:rsidR="00773C7B" w:rsidRPr="005E35A6">
        <w:rPr>
          <w:b/>
        </w:rPr>
        <w:t xml:space="preserve">Module </w:t>
      </w:r>
      <w:r w:rsidR="00FE0A40" w:rsidRPr="005E35A6">
        <w:rPr>
          <w:b/>
        </w:rPr>
        <w:t>components</w:t>
      </w:r>
      <w:bookmarkEnd w:id="647"/>
    </w:p>
    <w:p w14:paraId="1EF1F51C" w14:textId="2EFDA1AC" w:rsidR="000C045C" w:rsidRPr="00344D9A" w:rsidRDefault="0054038E" w:rsidP="00B55496">
      <w:pPr>
        <w:pStyle w:val="Style1"/>
        <w:rPr>
          <w:rFonts w:eastAsiaTheme="minorHAnsi"/>
        </w:rPr>
      </w:pPr>
      <w:r w:rsidRPr="00344D9A">
        <w:rPr>
          <w:rFonts w:eastAsiaTheme="minorHAnsi"/>
        </w:rPr>
        <w:t xml:space="preserve">There are seven independent assembled modules that will be delivered to </w:t>
      </w:r>
      <w:r w:rsidR="000A0206" w:rsidRPr="00344D9A">
        <w:rPr>
          <w:rFonts w:eastAsiaTheme="minorHAnsi"/>
        </w:rPr>
        <w:t xml:space="preserve">the </w:t>
      </w:r>
      <w:r w:rsidRPr="00344D9A">
        <w:rPr>
          <w:rFonts w:eastAsiaTheme="minorHAnsi"/>
          <w:noProof/>
        </w:rPr>
        <w:t>site</w:t>
      </w:r>
      <w:r w:rsidRPr="00344D9A">
        <w:rPr>
          <w:rFonts w:eastAsiaTheme="minorHAnsi"/>
        </w:rPr>
        <w:t xml:space="preserve"> using truck, </w:t>
      </w:r>
      <w:r w:rsidR="0096102F" w:rsidRPr="00344D9A">
        <w:rPr>
          <w:rFonts w:eastAsiaTheme="minorHAnsi"/>
        </w:rPr>
        <w:t xml:space="preserve">that includes four </w:t>
      </w:r>
      <w:r w:rsidR="00BC3ABD" w:rsidRPr="00344D9A">
        <w:rPr>
          <w:rFonts w:eastAsiaTheme="minorHAnsi"/>
        </w:rPr>
        <w:t>dwelling</w:t>
      </w:r>
      <w:r w:rsidR="0096102F" w:rsidRPr="00344D9A">
        <w:rPr>
          <w:rFonts w:eastAsiaTheme="minorHAnsi"/>
        </w:rPr>
        <w:t xml:space="preserve"> modules, staircase, lobby floor</w:t>
      </w:r>
      <w:r w:rsidR="000A0206" w:rsidRPr="00344D9A">
        <w:rPr>
          <w:rFonts w:eastAsiaTheme="minorHAnsi"/>
        </w:rPr>
        <w:t>,</w:t>
      </w:r>
      <w:r w:rsidR="0096102F" w:rsidRPr="00344D9A">
        <w:rPr>
          <w:rFonts w:eastAsiaTheme="minorHAnsi"/>
        </w:rPr>
        <w:t xml:space="preserve"> </w:t>
      </w:r>
      <w:r w:rsidR="0096102F" w:rsidRPr="00344D9A">
        <w:rPr>
          <w:rFonts w:eastAsiaTheme="minorHAnsi"/>
          <w:noProof/>
        </w:rPr>
        <w:t>and</w:t>
      </w:r>
      <w:r w:rsidR="0096102F" w:rsidRPr="00344D9A">
        <w:rPr>
          <w:rFonts w:eastAsiaTheme="minorHAnsi"/>
        </w:rPr>
        <w:t xml:space="preserve"> roof modules</w:t>
      </w:r>
      <w:r w:rsidR="000C0211" w:rsidRPr="00344D9A">
        <w:rPr>
          <w:rFonts w:eastAsiaTheme="minorHAnsi"/>
        </w:rPr>
        <w:t xml:space="preserve">, and </w:t>
      </w:r>
      <w:r w:rsidR="000A0206" w:rsidRPr="00344D9A">
        <w:rPr>
          <w:rFonts w:eastAsiaTheme="minorHAnsi"/>
        </w:rPr>
        <w:t>t</w:t>
      </w:r>
      <w:r w:rsidR="000C0211" w:rsidRPr="00344D9A">
        <w:rPr>
          <w:rFonts w:eastAsiaTheme="minorHAnsi"/>
          <w:noProof/>
        </w:rPr>
        <w:t>here</w:t>
      </w:r>
      <w:r w:rsidR="000C0211" w:rsidRPr="00344D9A">
        <w:rPr>
          <w:rFonts w:eastAsiaTheme="minorHAnsi"/>
        </w:rPr>
        <w:t xml:space="preserve"> </w:t>
      </w:r>
      <w:r w:rsidR="00DB61C2" w:rsidRPr="00344D9A">
        <w:rPr>
          <w:rFonts w:eastAsiaTheme="minorHAnsi"/>
        </w:rPr>
        <w:t>are</w:t>
      </w:r>
      <w:r w:rsidR="000C0211" w:rsidRPr="00344D9A">
        <w:rPr>
          <w:rFonts w:eastAsiaTheme="minorHAnsi"/>
        </w:rPr>
        <w:t xml:space="preserve"> modules on figure carried on trucks independently.</w:t>
      </w:r>
    </w:p>
    <w:p w14:paraId="50988352" w14:textId="3B5230E3" w:rsidR="005633FF" w:rsidRPr="00344D9A" w:rsidRDefault="009E2D3E" w:rsidP="009E2D3E">
      <w:r w:rsidRPr="00344D9A">
        <w:rPr>
          <w:b w:val="0"/>
          <w:noProof/>
        </w:rPr>
        <mc:AlternateContent>
          <mc:Choice Requires="wps">
            <w:drawing>
              <wp:anchor distT="0" distB="0" distL="114300" distR="114300" simplePos="0" relativeHeight="252084224" behindDoc="0" locked="0" layoutInCell="1" allowOverlap="1" wp14:anchorId="68020F15" wp14:editId="5CE355BF">
                <wp:simplePos x="0" y="0"/>
                <wp:positionH relativeFrom="margin">
                  <wp:posOffset>657225</wp:posOffset>
                </wp:positionH>
                <wp:positionV relativeFrom="paragraph">
                  <wp:posOffset>8105140</wp:posOffset>
                </wp:positionV>
                <wp:extent cx="4095750" cy="238125"/>
                <wp:effectExtent l="0" t="0" r="0" b="9525"/>
                <wp:wrapNone/>
                <wp:docPr id="497" name="Text Box 497"/>
                <wp:cNvGraphicFramePr/>
                <a:graphic xmlns:a="http://schemas.openxmlformats.org/drawingml/2006/main">
                  <a:graphicData uri="http://schemas.microsoft.com/office/word/2010/wordprocessingShape">
                    <wps:wsp>
                      <wps:cNvSpPr txBox="1"/>
                      <wps:spPr>
                        <a:xfrm>
                          <a:off x="0" y="0"/>
                          <a:ext cx="4095750" cy="238125"/>
                        </a:xfrm>
                        <a:prstGeom prst="rect">
                          <a:avLst/>
                        </a:prstGeom>
                        <a:solidFill>
                          <a:prstClr val="white"/>
                        </a:solidFill>
                        <a:ln>
                          <a:noFill/>
                        </a:ln>
                      </wps:spPr>
                      <wps:txbx>
                        <w:txbxContent>
                          <w:p w14:paraId="426513A9" w14:textId="44F18A63" w:rsidR="004119DD" w:rsidRPr="00C95876" w:rsidRDefault="004119DD" w:rsidP="005E35A6">
                            <w:pPr>
                              <w:pStyle w:val="Style1"/>
                              <w:ind w:left="990"/>
                              <w:rPr>
                                <w:rFonts w:eastAsia="Times New Roman"/>
                                <w:sz w:val="22"/>
                              </w:rPr>
                            </w:pPr>
                            <w:bookmarkStart w:id="648" w:name="_Hlk534558939"/>
                            <w:r w:rsidRPr="00C95876">
                              <w:rPr>
                                <w:b/>
                                <w:sz w:val="22"/>
                              </w:rPr>
                              <w:t xml:space="preserve">Figure </w:t>
                            </w:r>
                            <w:r>
                              <w:rPr>
                                <w:b/>
                                <w:sz w:val="22"/>
                              </w:rPr>
                              <w:t>5</w:t>
                            </w:r>
                            <w:r w:rsidRPr="00C95876">
                              <w:rPr>
                                <w:b/>
                                <w:sz w:val="22"/>
                              </w:rPr>
                              <w:t>.3</w:t>
                            </w:r>
                            <w:r>
                              <w:rPr>
                                <w:b/>
                                <w:sz w:val="22"/>
                              </w:rPr>
                              <w:t>:</w:t>
                            </w:r>
                            <w:r w:rsidRPr="00C95876">
                              <w:rPr>
                                <w:i/>
                                <w:sz w:val="22"/>
                              </w:rPr>
                              <w:t xml:space="preserve">  </w:t>
                            </w:r>
                            <w:r w:rsidRPr="00C95876">
                              <w:rPr>
                                <w:rFonts w:eastAsia="Times New Roman"/>
                                <w:sz w:val="22"/>
                              </w:rPr>
                              <w:t xml:space="preserve"> Assembly of Dwelling Modules</w:t>
                            </w:r>
                          </w:p>
                          <w:bookmarkEnd w:id="648"/>
                          <w:p w14:paraId="3AB0149C" w14:textId="77777777" w:rsidR="004119DD" w:rsidRPr="00C95876" w:rsidRDefault="004119DD" w:rsidP="0076296F">
                            <w:pPr>
                              <w:ind w:left="1440" w:hanging="1440"/>
                              <w:rPr>
                                <w:rFonts w:eastAsia="Times New Roman" w:cs="Arial"/>
                                <w:b w:val="0"/>
                                <w:color w:val="auto"/>
                                <w:sz w:val="22"/>
                                <w:szCs w:val="24"/>
                              </w:rPr>
                            </w:pPr>
                          </w:p>
                          <w:p w14:paraId="101372D3" w14:textId="77777777" w:rsidR="004119DD" w:rsidRPr="00C95876" w:rsidRDefault="004119DD" w:rsidP="0076296F">
                            <w:pPr>
                              <w:ind w:left="1440" w:hanging="1440"/>
                              <w:rPr>
                                <w:rFonts w:cs="Arial"/>
                                <w:b w:val="0"/>
                                <w:color w:val="000000"/>
                                <w:sz w:val="20"/>
                                <w:szCs w:val="24"/>
                              </w:rPr>
                            </w:pPr>
                          </w:p>
                          <w:p w14:paraId="5528CD70" w14:textId="77777777" w:rsidR="004119DD" w:rsidRPr="00C95876" w:rsidRDefault="004119DD" w:rsidP="0076296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020F15" id="Text Box 497" o:spid="_x0000_s1265" type="#_x0000_t202" style="position:absolute;margin-left:51.75pt;margin-top:638.2pt;width:322.5pt;height:18.75pt;z-index:252084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" stroked="f">
                <v:textbox inset="0,0,0,0">
                  <w:txbxContent>
                    <w:p w14:paraId="426513A9" w14:textId="44F18A63" w:rsidR="004119DD" w:rsidRPr="00C95876" w:rsidRDefault="004119DD" w:rsidP="005E35A6">
                      <w:pPr>
                        <w:pStyle w:val="Style1"/>
                        <w:ind w:left="990"/>
                        <w:rPr>
                          <w:rFonts w:eastAsia="Times New Roman"/>
                          <w:sz w:val="22"/>
                        </w:rPr>
                      </w:pPr>
                      <w:bookmarkStart w:id="649" w:name="_Hlk534558939"/>
                      <w:r w:rsidRPr="00C95876">
                        <w:rPr>
                          <w:b/>
                          <w:sz w:val="22"/>
                        </w:rPr>
                        <w:t xml:space="preserve">Figure </w:t>
                      </w:r>
                      <w:r>
                        <w:rPr>
                          <w:b/>
                          <w:sz w:val="22"/>
                        </w:rPr>
                        <w:t>5</w:t>
                      </w:r>
                      <w:r w:rsidRPr="00C95876">
                        <w:rPr>
                          <w:b/>
                          <w:sz w:val="22"/>
                        </w:rPr>
                        <w:t>.3</w:t>
                      </w:r>
                      <w:r>
                        <w:rPr>
                          <w:b/>
                          <w:sz w:val="22"/>
                        </w:rPr>
                        <w:t>:</w:t>
                      </w:r>
                      <w:r w:rsidRPr="00C95876">
                        <w:rPr>
                          <w:i/>
                          <w:sz w:val="22"/>
                        </w:rPr>
                        <w:t xml:space="preserve">  </w:t>
                      </w:r>
                      <w:r w:rsidRPr="00C95876">
                        <w:rPr>
                          <w:rFonts w:eastAsia="Times New Roman"/>
                          <w:sz w:val="22"/>
                        </w:rPr>
                        <w:t xml:space="preserve"> Assembly of Dwelling Modules</w:t>
                      </w:r>
                    </w:p>
                    <w:bookmarkEnd w:id="649"/>
                    <w:p w14:paraId="3AB0149C" w14:textId="77777777" w:rsidR="004119DD" w:rsidRPr="00C95876" w:rsidRDefault="004119DD" w:rsidP="0076296F">
                      <w:pPr>
                        <w:ind w:left="1440" w:hanging="1440"/>
                        <w:rPr>
                          <w:rFonts w:eastAsia="Times New Roman" w:cs="Arial"/>
                          <w:b w:val="0"/>
                          <w:color w:val="auto"/>
                          <w:sz w:val="22"/>
                          <w:szCs w:val="24"/>
                        </w:rPr>
                      </w:pPr>
                    </w:p>
                    <w:p w14:paraId="101372D3" w14:textId="77777777" w:rsidR="004119DD" w:rsidRPr="00C95876" w:rsidRDefault="004119DD" w:rsidP="0076296F">
                      <w:pPr>
                        <w:ind w:left="1440" w:hanging="1440"/>
                        <w:rPr>
                          <w:rFonts w:cs="Arial"/>
                          <w:b w:val="0"/>
                          <w:color w:val="000000"/>
                          <w:sz w:val="20"/>
                          <w:szCs w:val="24"/>
                        </w:rPr>
                      </w:pPr>
                    </w:p>
                    <w:p w14:paraId="5528CD70" w14:textId="77777777" w:rsidR="004119DD" w:rsidRPr="00C95876" w:rsidRDefault="004119DD" w:rsidP="0076296F">
                      <w:pPr>
                        <w:pStyle w:val="Heading1"/>
                        <w:ind w:left="1440" w:hanging="1440"/>
                        <w:jc w:val="left"/>
                        <w:rPr>
                          <w:sz w:val="22"/>
                        </w:rPr>
                      </w:pPr>
                    </w:p>
                  </w:txbxContent>
                </v:textbox>
                <w10:wrap anchorx="margin"/>
              </v:shape>
            </w:pict>
          </mc:Fallback>
        </mc:AlternateContent>
      </w:r>
      <w:r w:rsidRPr="00344D9A">
        <w:rPr>
          <w:noProof/>
        </w:rPr>
        <mc:AlternateContent>
          <mc:Choice Requires="wpg">
            <w:drawing>
              <wp:anchor distT="0" distB="0" distL="114300" distR="114300" simplePos="0" relativeHeight="252097536" behindDoc="0" locked="0" layoutInCell="1" allowOverlap="1" wp14:anchorId="7DA027B5" wp14:editId="185D665E">
                <wp:simplePos x="0" y="0"/>
                <wp:positionH relativeFrom="column">
                  <wp:posOffset>419100</wp:posOffset>
                </wp:positionH>
                <wp:positionV relativeFrom="paragraph">
                  <wp:posOffset>287020</wp:posOffset>
                </wp:positionV>
                <wp:extent cx="4907915" cy="7813675"/>
                <wp:effectExtent l="0" t="0" r="6985" b="0"/>
                <wp:wrapTopAndBottom/>
                <wp:docPr id="81" name="Group 81"/>
                <wp:cNvGraphicFramePr/>
                <a:graphic xmlns:a="http://schemas.openxmlformats.org/drawingml/2006/main">
                  <a:graphicData uri="http://schemas.microsoft.com/office/word/2010/wordprocessingGroup">
                    <wpg:wgp>
                      <wpg:cNvGrpSpPr/>
                      <wpg:grpSpPr>
                        <a:xfrm>
                          <a:off x="0" y="0"/>
                          <a:ext cx="4907915" cy="7813675"/>
                          <a:chOff x="0" y="0"/>
                          <a:chExt cx="4907915" cy="7813675"/>
                        </a:xfrm>
                      </wpg:grpSpPr>
                      <wpg:grpSp>
                        <wpg:cNvPr id="505" name="Group 505"/>
                        <wpg:cNvGrpSpPr/>
                        <wpg:grpSpPr>
                          <a:xfrm>
                            <a:off x="238125" y="5953125"/>
                            <a:ext cx="4664710" cy="1860550"/>
                            <a:chOff x="0" y="0"/>
                            <a:chExt cx="4664710" cy="1860550"/>
                          </a:xfrm>
                        </wpg:grpSpPr>
                        <pic:pic xmlns:pic="http://schemas.openxmlformats.org/drawingml/2006/picture">
                          <pic:nvPicPr>
                            <pic:cNvPr id="494" name="Picture 494"/>
                            <pic:cNvPicPr>
                              <a:picLocks noChangeAspect="1"/>
                            </pic:cNvPicPr>
                          </pic:nvPicPr>
                          <pic:blipFill rotWithShape="1">
                            <a:blip r:embed="rId99" cstate="hqprint">
                              <a:extLst>
                                <a:ext uri="{28A0092B-C50C-407E-A947-70E740481C1C}">
                                  <a14:useLocalDpi xmlns:a14="http://schemas.microsoft.com/office/drawing/2010/main"/>
                                </a:ext>
                              </a:extLst>
                            </a:blip>
                            <a:srcRect l="12382" t="4403" r="16863" b="5975"/>
                            <a:stretch/>
                          </pic:blipFill>
                          <pic:spPr bwMode="auto">
                            <a:xfrm>
                              <a:off x="0" y="0"/>
                              <a:ext cx="1905000" cy="18097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95" name="Picture 495"/>
                            <pic:cNvPicPr>
                              <a:picLocks noChangeAspect="1"/>
                            </pic:cNvPicPr>
                          </pic:nvPicPr>
                          <pic:blipFill rotWithShape="1">
                            <a:blip r:embed="rId100" cstate="print">
                              <a:extLst>
                                <a:ext uri="{28A0092B-C50C-407E-A947-70E740481C1C}">
                                  <a14:useLocalDpi xmlns:a14="http://schemas.microsoft.com/office/drawing/2010/main" val="0"/>
                                </a:ext>
                              </a:extLst>
                            </a:blip>
                            <a:srcRect l="12236" t="4184" r="13093" b="5439"/>
                            <a:stretch/>
                          </pic:blipFill>
                          <pic:spPr bwMode="auto">
                            <a:xfrm flipH="1">
                              <a:off x="2667000" y="47625"/>
                              <a:ext cx="1997710" cy="1812925"/>
                            </a:xfrm>
                            <a:prstGeom prst="rect">
                              <a:avLst/>
                            </a:prstGeom>
                            <a:noFill/>
                            <a:ln>
                              <a:noFill/>
                            </a:ln>
                            <a:extLst>
                              <a:ext uri="{53640926-AAD7-44D8-BBD7-CCE9431645EC}">
                                <a14:shadowObscured xmlns:a14="http://schemas.microsoft.com/office/drawing/2010/main"/>
                              </a:ext>
                            </a:extLst>
                          </pic:spPr>
                        </pic:pic>
                        <wps:wsp>
                          <wps:cNvPr id="498" name="Text Box 498"/>
                          <wps:cNvSpPr txBox="1"/>
                          <wps:spPr>
                            <a:xfrm>
                              <a:off x="1504950" y="1238250"/>
                              <a:ext cx="1571625" cy="238125"/>
                            </a:xfrm>
                            <a:prstGeom prst="rect">
                              <a:avLst/>
                            </a:prstGeom>
                            <a:solidFill>
                              <a:prstClr val="white"/>
                            </a:solidFill>
                            <a:ln>
                              <a:noFill/>
                            </a:ln>
                          </wps:spPr>
                          <wps:txbx>
                            <w:txbxContent>
                              <w:p w14:paraId="5C598EAE" w14:textId="18DB7CE2" w:rsidR="004119DD" w:rsidRPr="00C95876" w:rsidRDefault="004119DD" w:rsidP="00D43967">
                                <w:pPr>
                                  <w:pStyle w:val="Style1"/>
                                  <w:rPr>
                                    <w:rFonts w:eastAsia="Times New Roman"/>
                                    <w:sz w:val="22"/>
                                  </w:rPr>
                                </w:pPr>
                                <w:r w:rsidRPr="00C95876">
                                  <w:rPr>
                                    <w:b/>
                                    <w:sz w:val="22"/>
                                  </w:rPr>
                                  <w:t>d.</w:t>
                                </w:r>
                                <w:r w:rsidRPr="00C95876">
                                  <w:rPr>
                                    <w:i/>
                                    <w:sz w:val="22"/>
                                  </w:rPr>
                                  <w:t xml:space="preserve"> </w:t>
                                </w:r>
                                <w:r w:rsidRPr="00C95876">
                                  <w:rPr>
                                    <w:rFonts w:eastAsia="Times New Roman"/>
                                    <w:sz w:val="22"/>
                                  </w:rPr>
                                  <w:t>Module</w:t>
                                </w:r>
                                <w:r>
                                  <w:rPr>
                                    <w:rFonts w:eastAsia="Times New Roman"/>
                                    <w:sz w:val="22"/>
                                  </w:rPr>
                                  <w:t xml:space="preserve"> </w:t>
                                </w:r>
                                <w:r w:rsidRPr="00C95876">
                                  <w:rPr>
                                    <w:rFonts w:eastAsia="Times New Roman"/>
                                    <w:sz w:val="22"/>
                                  </w:rPr>
                                  <w:t>-4(M-4)</w:t>
                                </w:r>
                              </w:p>
                              <w:p w14:paraId="72C38A8A" w14:textId="77777777" w:rsidR="004119DD" w:rsidRPr="00C95876" w:rsidRDefault="004119DD" w:rsidP="0076296F">
                                <w:pPr>
                                  <w:ind w:left="1440" w:hanging="1440"/>
                                  <w:rPr>
                                    <w:rFonts w:eastAsia="Times New Roman" w:cs="Arial"/>
                                    <w:b w:val="0"/>
                                    <w:color w:val="auto"/>
                                    <w:sz w:val="22"/>
                                    <w:szCs w:val="24"/>
                                  </w:rPr>
                                </w:pPr>
                              </w:p>
                              <w:p w14:paraId="52A6CE76" w14:textId="77777777" w:rsidR="004119DD" w:rsidRPr="00C95876" w:rsidRDefault="004119DD" w:rsidP="0076296F">
                                <w:pPr>
                                  <w:ind w:left="1440" w:hanging="1440"/>
                                  <w:rPr>
                                    <w:rFonts w:cs="Arial"/>
                                    <w:b w:val="0"/>
                                    <w:color w:val="000000"/>
                                    <w:sz w:val="20"/>
                                    <w:szCs w:val="24"/>
                                  </w:rPr>
                                </w:pPr>
                              </w:p>
                              <w:p w14:paraId="644B684C" w14:textId="77777777" w:rsidR="004119DD" w:rsidRPr="00C95876" w:rsidRDefault="004119DD" w:rsidP="0076296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504" name="Group 504"/>
                        <wpg:cNvGrpSpPr/>
                        <wpg:grpSpPr>
                          <a:xfrm>
                            <a:off x="152400" y="4105275"/>
                            <a:ext cx="4694555" cy="1822450"/>
                            <a:chOff x="0" y="0"/>
                            <a:chExt cx="4694555" cy="1822450"/>
                          </a:xfrm>
                        </wpg:grpSpPr>
                        <pic:pic xmlns:pic="http://schemas.openxmlformats.org/drawingml/2006/picture">
                          <pic:nvPicPr>
                            <pic:cNvPr id="492" name="Picture 492"/>
                            <pic:cNvPicPr>
                              <a:picLocks noChangeAspect="1"/>
                            </pic:cNvPicPr>
                          </pic:nvPicPr>
                          <pic:blipFill rotWithShape="1">
                            <a:blip r:embed="rId101" cstate="hqprint">
                              <a:extLst>
                                <a:ext uri="{28A0092B-C50C-407E-A947-70E740481C1C}">
                                  <a14:useLocalDpi xmlns:a14="http://schemas.microsoft.com/office/drawing/2010/main"/>
                                </a:ext>
                              </a:extLst>
                            </a:blip>
                            <a:srcRect l="13312" t="5628" r="16234" b="6926"/>
                            <a:stretch/>
                          </pic:blipFill>
                          <pic:spPr bwMode="auto">
                            <a:xfrm>
                              <a:off x="0" y="0"/>
                              <a:ext cx="1880870" cy="17506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93" name="Picture 493"/>
                            <pic:cNvPicPr>
                              <a:picLocks noChangeAspect="1"/>
                            </pic:cNvPicPr>
                          </pic:nvPicPr>
                          <pic:blipFill rotWithShape="1">
                            <a:blip r:embed="rId102" cstate="hqprint">
                              <a:extLst>
                                <a:ext uri="{28A0092B-C50C-407E-A947-70E740481C1C}">
                                  <a14:useLocalDpi xmlns:a14="http://schemas.microsoft.com/office/drawing/2010/main"/>
                                </a:ext>
                              </a:extLst>
                            </a:blip>
                            <a:srcRect l="12743" t="2955" r="13573" b="4334"/>
                            <a:stretch/>
                          </pic:blipFill>
                          <pic:spPr bwMode="auto">
                            <a:xfrm flipH="1">
                              <a:off x="2762250" y="0"/>
                              <a:ext cx="1932305" cy="1822450"/>
                            </a:xfrm>
                            <a:prstGeom prst="rect">
                              <a:avLst/>
                            </a:prstGeom>
                            <a:noFill/>
                            <a:ln>
                              <a:noFill/>
                            </a:ln>
                            <a:extLst>
                              <a:ext uri="{53640926-AAD7-44D8-BBD7-CCE9431645EC}">
                                <a14:shadowObscured xmlns:a14="http://schemas.microsoft.com/office/drawing/2010/main"/>
                              </a:ext>
                            </a:extLst>
                          </pic:spPr>
                        </pic:pic>
                        <wps:wsp>
                          <wps:cNvPr id="499" name="Text Box 499"/>
                          <wps:cNvSpPr txBox="1"/>
                          <wps:spPr>
                            <a:xfrm>
                              <a:off x="1524000" y="1162050"/>
                              <a:ext cx="1571625" cy="238125"/>
                            </a:xfrm>
                            <a:prstGeom prst="rect">
                              <a:avLst/>
                            </a:prstGeom>
                            <a:solidFill>
                              <a:prstClr val="white"/>
                            </a:solidFill>
                            <a:ln>
                              <a:noFill/>
                            </a:ln>
                          </wps:spPr>
                          <wps:txbx>
                            <w:txbxContent>
                              <w:p w14:paraId="3C88DFF9" w14:textId="100E7775" w:rsidR="004119DD" w:rsidRPr="00C95876" w:rsidRDefault="004119DD" w:rsidP="00D43967">
                                <w:pPr>
                                  <w:pStyle w:val="Style1"/>
                                  <w:rPr>
                                    <w:rFonts w:eastAsia="Times New Roman"/>
                                    <w:sz w:val="22"/>
                                  </w:rPr>
                                </w:pPr>
                                <w:r w:rsidRPr="00C95876">
                                  <w:rPr>
                                    <w:b/>
                                    <w:sz w:val="22"/>
                                  </w:rPr>
                                  <w:t>c.</w:t>
                                </w:r>
                                <w:r w:rsidRPr="00C95876">
                                  <w:rPr>
                                    <w:i/>
                                    <w:sz w:val="22"/>
                                  </w:rPr>
                                  <w:t xml:space="preserve"> </w:t>
                                </w:r>
                                <w:r w:rsidRPr="00C95876">
                                  <w:rPr>
                                    <w:rFonts w:eastAsia="Times New Roman"/>
                                    <w:sz w:val="22"/>
                                  </w:rPr>
                                  <w:t>Module-3(M-3)</w:t>
                                </w:r>
                              </w:p>
                              <w:p w14:paraId="6A052008" w14:textId="77777777" w:rsidR="004119DD" w:rsidRPr="00C95876" w:rsidRDefault="004119DD" w:rsidP="0076296F">
                                <w:pPr>
                                  <w:ind w:left="1440" w:hanging="1440"/>
                                  <w:rPr>
                                    <w:rFonts w:eastAsia="Times New Roman" w:cs="Arial"/>
                                    <w:b w:val="0"/>
                                    <w:color w:val="auto"/>
                                    <w:sz w:val="22"/>
                                    <w:szCs w:val="24"/>
                                  </w:rPr>
                                </w:pPr>
                              </w:p>
                              <w:p w14:paraId="61AAC52C" w14:textId="77777777" w:rsidR="004119DD" w:rsidRPr="00C95876" w:rsidRDefault="004119DD" w:rsidP="0076296F">
                                <w:pPr>
                                  <w:ind w:left="1440" w:hanging="1440"/>
                                  <w:rPr>
                                    <w:rFonts w:cs="Arial"/>
                                    <w:b w:val="0"/>
                                    <w:color w:val="000000"/>
                                    <w:sz w:val="20"/>
                                    <w:szCs w:val="24"/>
                                  </w:rPr>
                                </w:pPr>
                              </w:p>
                              <w:p w14:paraId="6F5B02E5" w14:textId="77777777" w:rsidR="004119DD" w:rsidRPr="00C95876" w:rsidRDefault="004119DD" w:rsidP="0076296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503" name="Group 503"/>
                        <wpg:cNvGrpSpPr/>
                        <wpg:grpSpPr>
                          <a:xfrm>
                            <a:off x="0" y="2066925"/>
                            <a:ext cx="4837430" cy="1840865"/>
                            <a:chOff x="0" y="0"/>
                            <a:chExt cx="4837430" cy="1840865"/>
                          </a:xfrm>
                        </wpg:grpSpPr>
                        <pic:pic xmlns:pic="http://schemas.openxmlformats.org/drawingml/2006/picture">
                          <pic:nvPicPr>
                            <pic:cNvPr id="486" name="Picture 486"/>
                            <pic:cNvPicPr>
                              <a:picLocks noChangeAspect="1"/>
                            </pic:cNvPicPr>
                          </pic:nvPicPr>
                          <pic:blipFill rotWithShape="1">
                            <a:blip r:embed="rId103" cstate="hqprint">
                              <a:extLst>
                                <a:ext uri="{28A0092B-C50C-407E-A947-70E740481C1C}">
                                  <a14:useLocalDpi xmlns:a14="http://schemas.microsoft.com/office/drawing/2010/main"/>
                                </a:ext>
                              </a:extLst>
                            </a:blip>
                            <a:srcRect l="14729" t="4823" r="15763" b="7995"/>
                            <a:stretch/>
                          </pic:blipFill>
                          <pic:spPr bwMode="auto">
                            <a:xfrm>
                              <a:off x="0" y="0"/>
                              <a:ext cx="1957070" cy="184086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91" name="Picture 491"/>
                            <pic:cNvPicPr>
                              <a:picLocks noChangeAspect="1"/>
                            </pic:cNvPicPr>
                          </pic:nvPicPr>
                          <pic:blipFill rotWithShape="1">
                            <a:blip r:embed="rId104" cstate="hqprint">
                              <a:extLst>
                                <a:ext uri="{28A0092B-C50C-407E-A947-70E740481C1C}">
                                  <a14:useLocalDpi xmlns:a14="http://schemas.microsoft.com/office/drawing/2010/main"/>
                                </a:ext>
                              </a:extLst>
                            </a:blip>
                            <a:srcRect l="13320" t="4633" r="13996" b="4633"/>
                            <a:stretch/>
                          </pic:blipFill>
                          <pic:spPr bwMode="auto">
                            <a:xfrm flipH="1">
                              <a:off x="2905125" y="28575"/>
                              <a:ext cx="1932305" cy="1809750"/>
                            </a:xfrm>
                            <a:prstGeom prst="rect">
                              <a:avLst/>
                            </a:prstGeom>
                            <a:noFill/>
                            <a:ln>
                              <a:noFill/>
                            </a:ln>
                            <a:extLst>
                              <a:ext uri="{53640926-AAD7-44D8-BBD7-CCE9431645EC}">
                                <a14:shadowObscured xmlns:a14="http://schemas.microsoft.com/office/drawing/2010/main"/>
                              </a:ext>
                            </a:extLst>
                          </pic:spPr>
                        </pic:pic>
                        <wps:wsp>
                          <wps:cNvPr id="500" name="Text Box 500"/>
                          <wps:cNvSpPr txBox="1"/>
                          <wps:spPr>
                            <a:xfrm>
                              <a:off x="1676400" y="1228725"/>
                              <a:ext cx="1571625" cy="238125"/>
                            </a:xfrm>
                            <a:prstGeom prst="rect">
                              <a:avLst/>
                            </a:prstGeom>
                            <a:solidFill>
                              <a:prstClr val="white"/>
                            </a:solidFill>
                            <a:ln>
                              <a:noFill/>
                            </a:ln>
                          </wps:spPr>
                          <wps:txbx>
                            <w:txbxContent>
                              <w:p w14:paraId="39879D4E" w14:textId="1609746F" w:rsidR="004119DD" w:rsidRPr="00C95876" w:rsidRDefault="004119DD" w:rsidP="00D43967">
                                <w:pPr>
                                  <w:pStyle w:val="Style1"/>
                                  <w:rPr>
                                    <w:rFonts w:eastAsia="Times New Roman"/>
                                    <w:sz w:val="22"/>
                                  </w:rPr>
                                </w:pPr>
                                <w:r w:rsidRPr="00C95876">
                                  <w:rPr>
                                    <w:b/>
                                    <w:sz w:val="22"/>
                                  </w:rPr>
                                  <w:t>b.</w:t>
                                </w:r>
                                <w:r w:rsidRPr="00C95876">
                                  <w:rPr>
                                    <w:i/>
                                    <w:sz w:val="22"/>
                                  </w:rPr>
                                  <w:t xml:space="preserve"> </w:t>
                                </w:r>
                                <w:r w:rsidRPr="00C95876">
                                  <w:rPr>
                                    <w:rFonts w:eastAsia="Times New Roman"/>
                                    <w:sz w:val="22"/>
                                  </w:rPr>
                                  <w:t>Module-2(M-2)</w:t>
                                </w:r>
                              </w:p>
                              <w:p w14:paraId="22AA864A" w14:textId="77777777" w:rsidR="004119DD" w:rsidRPr="00C95876" w:rsidRDefault="004119DD" w:rsidP="0076296F">
                                <w:pPr>
                                  <w:ind w:left="1440" w:hanging="1440"/>
                                  <w:rPr>
                                    <w:rFonts w:eastAsia="Times New Roman" w:cs="Arial"/>
                                    <w:b w:val="0"/>
                                    <w:color w:val="auto"/>
                                    <w:sz w:val="22"/>
                                    <w:szCs w:val="24"/>
                                  </w:rPr>
                                </w:pPr>
                              </w:p>
                              <w:p w14:paraId="02EE8D45" w14:textId="77777777" w:rsidR="004119DD" w:rsidRPr="00C95876" w:rsidRDefault="004119DD" w:rsidP="0076296F">
                                <w:pPr>
                                  <w:ind w:left="1440" w:hanging="1440"/>
                                  <w:rPr>
                                    <w:rFonts w:cs="Arial"/>
                                    <w:b w:val="0"/>
                                    <w:color w:val="000000"/>
                                    <w:sz w:val="20"/>
                                    <w:szCs w:val="24"/>
                                  </w:rPr>
                                </w:pPr>
                              </w:p>
                              <w:p w14:paraId="14AE2F04" w14:textId="77777777" w:rsidR="004119DD" w:rsidRPr="00C95876" w:rsidRDefault="004119DD" w:rsidP="0076296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502" name="Group 502"/>
                        <wpg:cNvGrpSpPr/>
                        <wpg:grpSpPr>
                          <a:xfrm>
                            <a:off x="0" y="0"/>
                            <a:ext cx="4907915" cy="2001520"/>
                            <a:chOff x="0" y="0"/>
                            <a:chExt cx="4907915" cy="2001520"/>
                          </a:xfrm>
                        </wpg:grpSpPr>
                        <pic:pic xmlns:pic="http://schemas.openxmlformats.org/drawingml/2006/picture">
                          <pic:nvPicPr>
                            <pic:cNvPr id="487" name="Picture 487"/>
                            <pic:cNvPicPr>
                              <a:picLocks noChangeAspect="1"/>
                            </pic:cNvPicPr>
                          </pic:nvPicPr>
                          <pic:blipFill rotWithShape="1">
                            <a:blip r:embed="rId105" cstate="hqprint">
                              <a:extLst>
                                <a:ext uri="{28A0092B-C50C-407E-A947-70E740481C1C}">
                                  <a14:useLocalDpi xmlns:a14="http://schemas.microsoft.com/office/drawing/2010/main"/>
                                </a:ext>
                              </a:extLst>
                            </a:blip>
                            <a:srcRect l="14300" t="4280" r="12742" b="4280"/>
                            <a:stretch/>
                          </pic:blipFill>
                          <pic:spPr bwMode="auto">
                            <a:xfrm flipH="1">
                              <a:off x="2828925" y="47625"/>
                              <a:ext cx="2078990" cy="19538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90" name="Picture 490"/>
                            <pic:cNvPicPr>
                              <a:picLocks noChangeAspect="1"/>
                            </pic:cNvPicPr>
                          </pic:nvPicPr>
                          <pic:blipFill rotWithShape="1">
                            <a:blip r:embed="rId106" cstate="print">
                              <a:extLst>
                                <a:ext uri="{28A0092B-C50C-407E-A947-70E740481C1C}">
                                  <a14:useLocalDpi xmlns:a14="http://schemas.microsoft.com/office/drawing/2010/main" val="0"/>
                                </a:ext>
                              </a:extLst>
                            </a:blip>
                            <a:srcRect l="14380" t="4135" r="15977" b="7519"/>
                            <a:stretch/>
                          </pic:blipFill>
                          <pic:spPr bwMode="auto">
                            <a:xfrm>
                              <a:off x="0" y="0"/>
                              <a:ext cx="1981200" cy="1884680"/>
                            </a:xfrm>
                            <a:prstGeom prst="rect">
                              <a:avLst/>
                            </a:prstGeom>
                            <a:noFill/>
                            <a:ln>
                              <a:noFill/>
                            </a:ln>
                            <a:extLst>
                              <a:ext uri="{53640926-AAD7-44D8-BBD7-CCE9431645EC}">
                                <a14:shadowObscured xmlns:a14="http://schemas.microsoft.com/office/drawing/2010/main"/>
                              </a:ext>
                            </a:extLst>
                          </pic:spPr>
                        </pic:pic>
                        <wps:wsp>
                          <wps:cNvPr id="501" name="Text Box 501"/>
                          <wps:cNvSpPr txBox="1"/>
                          <wps:spPr>
                            <a:xfrm>
                              <a:off x="1609725" y="1362075"/>
                              <a:ext cx="1571625" cy="238125"/>
                            </a:xfrm>
                            <a:prstGeom prst="rect">
                              <a:avLst/>
                            </a:prstGeom>
                            <a:solidFill>
                              <a:prstClr val="white"/>
                            </a:solidFill>
                            <a:ln>
                              <a:noFill/>
                            </a:ln>
                          </wps:spPr>
                          <wps:txbx>
                            <w:txbxContent>
                              <w:p w14:paraId="24C14E71" w14:textId="03C49142" w:rsidR="004119DD" w:rsidRPr="00C95876" w:rsidRDefault="004119DD" w:rsidP="00D43967">
                                <w:pPr>
                                  <w:pStyle w:val="Style1"/>
                                  <w:rPr>
                                    <w:rFonts w:eastAsia="Times New Roman"/>
                                    <w:sz w:val="22"/>
                                  </w:rPr>
                                </w:pPr>
                                <w:r w:rsidRPr="00C95876">
                                  <w:rPr>
                                    <w:b/>
                                    <w:sz w:val="22"/>
                                  </w:rPr>
                                  <w:t>a.</w:t>
                                </w:r>
                                <w:r w:rsidRPr="00C95876">
                                  <w:rPr>
                                    <w:i/>
                                    <w:sz w:val="22"/>
                                  </w:rPr>
                                  <w:t xml:space="preserve"> </w:t>
                                </w:r>
                                <w:r w:rsidRPr="00C95876">
                                  <w:rPr>
                                    <w:rFonts w:eastAsia="Times New Roman"/>
                                    <w:sz w:val="22"/>
                                  </w:rPr>
                                  <w:t>Module-1(M-1)</w:t>
                                </w:r>
                              </w:p>
                              <w:p w14:paraId="26EB10CE" w14:textId="77777777" w:rsidR="004119DD" w:rsidRPr="00C95876" w:rsidRDefault="004119DD" w:rsidP="0076296F">
                                <w:pPr>
                                  <w:ind w:left="1440" w:hanging="1440"/>
                                  <w:rPr>
                                    <w:rFonts w:eastAsia="Times New Roman" w:cs="Arial"/>
                                    <w:b w:val="0"/>
                                    <w:color w:val="auto"/>
                                    <w:sz w:val="22"/>
                                    <w:szCs w:val="24"/>
                                  </w:rPr>
                                </w:pPr>
                              </w:p>
                              <w:p w14:paraId="22F07AD1" w14:textId="77777777" w:rsidR="004119DD" w:rsidRPr="00C95876" w:rsidRDefault="004119DD" w:rsidP="0076296F">
                                <w:pPr>
                                  <w:ind w:left="1440" w:hanging="1440"/>
                                  <w:rPr>
                                    <w:rFonts w:cs="Arial"/>
                                    <w:b w:val="0"/>
                                    <w:color w:val="000000"/>
                                    <w:sz w:val="20"/>
                                    <w:szCs w:val="24"/>
                                  </w:rPr>
                                </w:pPr>
                              </w:p>
                              <w:p w14:paraId="7EA45E71" w14:textId="77777777" w:rsidR="004119DD" w:rsidRPr="00C95876" w:rsidRDefault="004119DD" w:rsidP="0076296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wgp>
                  </a:graphicData>
                </a:graphic>
              </wp:anchor>
            </w:drawing>
          </mc:Choice>
          <mc:Fallback>
            <w:pict>
              <v:group w14:anchorId="7DA027B5" id="Group 81" o:spid="_x0000_s1266" style="position:absolute;margin-left:33pt;margin-top:22.6pt;width:386.45pt;height:615.25pt;z-index:252097536" coordsize="49079,7813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jr1FFFABXnnxb/Zx8G/E0f2tYSPomtRj9zq2mqE&#10;djkHEg6ODgdf1HFeh0EZ4Nc2LweFx1B0cRBTi901dGlGtWw9RTpyaa6o+C/2qvhp+2V8Ffh22seB&#10;/hOvjyPT7iL7RJ4duxHcm1X/AFjLCQWL7Ny/Ip5KnawUq3yd/wAExv8Agnt+1T+0j8cdP/ao+LEO&#10;o+HdH0+8uzcat4hjZbrUWeKaER2lvtTy40LnJJWMHAVW+YD9paK8vJeG8n4fjNYGny87u92/JXfR&#10;dEdeOzLGZk4vESvbYxfAvw/8LfDvRxo/hjTliVuZ52+aWdufmdurHnjsBwMDitqiivd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P/2VBLAwQKAAAAAAAA&#10;ACEAwdrfnY8UAQCPFAEAFQAAAGRycy9tZWRpYS9pbWFnZTIuanBlZ//Y/+AAEEpGSUYAAQEBANwA&#10;3AAA/9sAQwACAQEBAQECAQEBAgICAgIEAwICAgIFBAQDBAYFBgYGBQYGBgcJCAYHCQcGBggLCAkK&#10;CgoKCgYICwwLCgwJCgoK/9sAQwECAgICAgIFAwMFCgcGBwoKCgoKCgoKCgoKCgoKCgoKCgoKCgoK&#10;CgoKCgoKCgoKCgoKCgoKCgoKCgoKCgoKCgoK/8AAEQgB4gKE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ZUEsDBAoAAAAAAAAA&#10;IQDzYBtkQBwCAEAcAgAVAAAAZHJzL21lZGlhL2ltYWdlMy5qcGVn/9j/4AAQSkZJRgABAQEBSgFK&#10;AAD/2wBDAAIBAQEBAQIBAQECAgICAgQDAgICAgUEBAMEBgUGBgYFBgYGBwkIBgcJBwYGCAsICQoK&#10;CgoKBggLDAsKDAkKCgr/2wBDAQICAgICAgUDAwUKBwYHCgoKCgoKCgoKCgoKCgoKCgoKCgoKCgoK&#10;CgoKCgoKCgoKCgoKCgoKCgoKCgoKCgoKCgr/wAARCAMaBCM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w/G3wy+HXxJ05tI+IHgbSdatmZWMOqafHMuVIZT8wPQgGtyigBscSQxrFD&#10;GqKowqquAKd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H//2VBLAwQKAAAAAAAAACEAuCXZuNDpAgDQ6QIAFQAAAGRycy9tZWRpYS9pbWFnZTQuanBlZ//Y&#10;/+AAEEpGSUYAAQEBAUoBSgAA/9sAQwACAQEBAQECAQEBAgICAgIEAwICAgIFBAQDBAYFBgYGBQYG&#10;BgcJCAYHCQcGBggLCAkKCgoKCgYICwwLCgwJCgoK/9sAQwECAgICAgIFAwMFCgcGBwoKCgoKCgoK&#10;CgoKCgoKCgoKCgoKCgoKCgoKCgoKCgoKCgoKCgoKCgoKCgoKCgoKCgoK/8AAEQgDogTY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ri/ix+0L8IPgr9ltPiB4506z1DUJPL0vSJL&#10;2Nbq9fBO2KNmBbgE56AAntU3wo+NXgr4v6W154cumhuov+PrTbvC3EP+1tz8yHswyD65yK5ZY7Bx&#10;xawsqiVRq6jfVrvY2WHrSouqovlTtfpc66iiiuox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&#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ATjtRjvRRQBx/xZ+BHw0+NVjDY+PPDy3BgmV47iNjHKMH7u9cNgjg4NeE/tjf8&#10;Ekf2XP2vrDSW1PR5fDeqaS0MUesaCFjmmtVcb4pMqRISu7DMCQTnPXP1NRWSoUY1XVUVzPRu2rXq&#10;X7So4cjbt26HB/s9/s1/Bj9lzwBb/Df4KeB7TR9PhRfOkiTM13IFAMs0h+aR2xksT1rvMd6KK1I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D//ZUEsDBAoAAAAAAAAAIQAXO61GNZUDADWV&#10;AwAVAAAAZHJzL21lZGlhL2ltYWdlNS5qcGVn/9j/4AAQSkZJRgABAQEBSgFKAAD/2wBDAAIBAQEB&#10;AQIBAQECAgICAgQDAgICAgUEBAMEBgUGBgYFBgYGBwkIBgcJBwYGCAsICQoKCgoKBggLDAsKDAkK&#10;Cgr/2wBDAQICAgICAgUDAwUKBwYHCgoKCgoKCgoKCgoKCgoKCgoKCgoKCgoKCgoKCgoKCgoKCgoK&#10;CgoKCgoKCgoKCgoKCgr/wAARCAPlBT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xfGHw88H+OrRrXx&#10;JosczbSFnX5ZE46hhz/SvzL/AG7P+CJvxeHxP1P9pT9lTxZDrWpXV59tuPD+u28MjK42k+V5iGKQ&#10;8EBZFIIJyc9f1OooA/EX/gnZ/wAEi/2vPin8RLnxd8RdS1j4X+G7HUJEvL6GOOPUbyRG+aKGMqV8&#10;onO5n3Rn5dqPjK/qp8H/ANiv4d/DHxHJ4q1PUbnXLpZg2n/bvuWqgkgBR8pIJ4OOO1ezUc1xVMtw&#10;FbERr1KUXOO0mldfM3jisRTpOlGbUXur6CBFUbVXgcAelKRng0UV2m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H//2VBLAwQKAAAA&#10;AAAAACEAkm8/Y2ZhAgBmYQIAFQAAAGRycy9tZWRpYS9pbWFnZTYuanBlZ//Y/+AAEEpGSUYAAQEB&#10;AUoBSgAA/9sAQwACAQEBAQECAQEBAgICAgIEAwICAgIFBAQDBAYFBgYGBQYGBgcJCAYHCQcGBggL&#10;CAkKCgoKCgYICwwLCgwJCgoK/9sAQwECAgICAgIFAwMFCgcGBwoKCgoKCgoKCgoKCgoKCgoKCgoK&#10;CgoKCgoKCgoKCgoKCgoKCgoKCgoKCgoKCgoKCgoK/8AAEQgDewSk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y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zRnsKACijp1N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vPv2kv2X/gz+1f8Obn4ZfG&#10;fwlDqNjNhoZ1AW4tZB92SKTqjDPavQaKAPnH9hz/AIJh/s4/sMabJd+CNMk1vxNceYlx4s1mNWuz&#10;CzBhEgHyRKNq/cALEAnOBX0d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H/2VBLAwQKAAAAAAAAACEAO3iR&#10;bfbwAQD28AEAFQAAAGRycy9tZWRpYS9pbWFnZTcuanBlZ//Y/+AAEEpGSUYAAQEBAUoBSgAA/9sA&#10;QwACAQEBAQECAQEBAgICAgIEAwICAgIFBAQDBAYFBgYGBQYGBgcJCAYHCQcGBggLCAkKCgoKCgYI&#10;CwwLCgwJCgoK/9sAQwECAgICAgIFAwMFCgcGBwoKCgoKCgoKCgoKCgoKCgoKCgoKCgoKCgoKCgoK&#10;CgoKCgoKCgoKCgoKCgoKCgoKCgoK/8AAEQgDEwQZ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y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zRk5xigAzQ&#10;DmvK/jD+2X+z58CL1ofiZ49s9NtLaQJq2q3E6Ja6aSVC+dIzAAkuowMkbskCuZ8Af8FL/wBjL4nf&#10;tB3H7NXgz4y6feeIY40+xzRyD7HqEzdbe3nzslkAK/KD82SFLFWA56OLwuIlONKak4uzs72fZ+Zp&#10;Uo1qUU5xaurq/Vdz3qiiiugz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OU+M3wR+Fn7&#10;QfgK8+Gfxh8F2euaLfR7ZrW7j5U5BDIw+ZGBAIZSCCARXkH7Gv8AwS9/ZV/Ymu7zxD8NvC82p+IL&#10;yaRv+Eh8QOlxdQRMwIhiIUCNBtXoNzEZLHjH0V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H/9lQSwMECgAAAAAAAAAhAOecsHQINgEACDYB&#10;ABUAAABkcnMvbWVkaWEvaW1hZ2U4LmpwZWf/2P/gABBKRklGAAEBAQDcANwAAP/bAEMAAgEBAQEB&#10;AgEBAQICAgICBAMCAgICBQQEAwQGBQYGBgUGBgYHCQgGBwkHBgYICwgJCgoKCgoGCAsMCwoMCQoK&#10;Cv/bAEMBAgICAgICBQMDBQoHBgcKCgoKCgoKCgoKCgoKCgoKCgoKCgoKCgoKCgoKCgoKCgoKCgoK&#10;CgoKCgoKCgoKCgoKCv/AABEIAgICr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">
                <v:group id="Group 505" o:spid="_x0000_s1267" style="position:absolute;left:2381;top:59531;width:46647;height:18605" coordsize="46647,18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">
                  <v:shape id="Picture 494" o:spid="_x0000_s1268" type="#_x0000_t75" style="position:absolute;width:19050;height:18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">
                    <v:imagedata r:id="rId107" o:title="" croptop="2886f" cropbottom="3916f" cropleft="8115f" cropright="11051f"/>
                  </v:shape>
                  <v:shape id="Picture 495" o:spid="_x0000_s1269" type="#_x0000_t75" style="position:absolute;left:26670;top:476;width:19977;height:18129;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">
                    <v:imagedata r:id="rId108" o:title="" croptop="2742f" cropbottom="3565f" cropleft="8019f" cropright="8581f"/>
                  </v:shape>
                  <v:shape id="Text Box 498" o:spid="_x0000_s1270" type="#_x0000_t202" style="position:absolute;left:15049;top:12382;width:15716;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" stroked="f">
                    <v:textbox inset="0,0,0,0">
                      <w:txbxContent>
                        <w:p w14:paraId="5C598EAE" w14:textId="18DB7CE2" w:rsidR="004119DD" w:rsidRPr="00C95876" w:rsidRDefault="004119DD" w:rsidP="00D43967">
                          <w:pPr>
                            <w:pStyle w:val="Style1"/>
                            <w:rPr>
                              <w:rFonts w:eastAsia="Times New Roman"/>
                              <w:sz w:val="22"/>
                            </w:rPr>
                          </w:pPr>
                          <w:r w:rsidRPr="00C95876">
                            <w:rPr>
                              <w:b/>
                              <w:sz w:val="22"/>
                            </w:rPr>
                            <w:t>d.</w:t>
                          </w:r>
                          <w:r w:rsidRPr="00C95876">
                            <w:rPr>
                              <w:i/>
                              <w:sz w:val="22"/>
                            </w:rPr>
                            <w:t xml:space="preserve"> </w:t>
                          </w:r>
                          <w:r w:rsidRPr="00C95876">
                            <w:rPr>
                              <w:rFonts w:eastAsia="Times New Roman"/>
                              <w:sz w:val="22"/>
                            </w:rPr>
                            <w:t>Module</w:t>
                          </w:r>
                          <w:r>
                            <w:rPr>
                              <w:rFonts w:eastAsia="Times New Roman"/>
                              <w:sz w:val="22"/>
                            </w:rPr>
                            <w:t xml:space="preserve"> </w:t>
                          </w:r>
                          <w:r w:rsidRPr="00C95876">
                            <w:rPr>
                              <w:rFonts w:eastAsia="Times New Roman"/>
                              <w:sz w:val="22"/>
                            </w:rPr>
                            <w:t>-4(M-4)</w:t>
                          </w:r>
                        </w:p>
                        <w:p w14:paraId="72C38A8A" w14:textId="77777777" w:rsidR="004119DD" w:rsidRPr="00C95876" w:rsidRDefault="004119DD" w:rsidP="0076296F">
                          <w:pPr>
                            <w:ind w:left="1440" w:hanging="1440"/>
                            <w:rPr>
                              <w:rFonts w:eastAsia="Times New Roman" w:cs="Arial"/>
                              <w:b w:val="0"/>
                              <w:color w:val="auto"/>
                              <w:sz w:val="22"/>
                              <w:szCs w:val="24"/>
                            </w:rPr>
                          </w:pPr>
                        </w:p>
                        <w:p w14:paraId="52A6CE76" w14:textId="77777777" w:rsidR="004119DD" w:rsidRPr="00C95876" w:rsidRDefault="004119DD" w:rsidP="0076296F">
                          <w:pPr>
                            <w:ind w:left="1440" w:hanging="1440"/>
                            <w:rPr>
                              <w:rFonts w:cs="Arial"/>
                              <w:b w:val="0"/>
                              <w:color w:val="000000"/>
                              <w:sz w:val="20"/>
                              <w:szCs w:val="24"/>
                            </w:rPr>
                          </w:pPr>
                        </w:p>
                        <w:p w14:paraId="644B684C" w14:textId="77777777" w:rsidR="004119DD" w:rsidRPr="00C95876" w:rsidRDefault="004119DD" w:rsidP="0076296F">
                          <w:pPr>
                            <w:pStyle w:val="Heading1"/>
                            <w:ind w:left="1440" w:hanging="1440"/>
                            <w:jc w:val="left"/>
                            <w:rPr>
                              <w:sz w:val="22"/>
                            </w:rPr>
                          </w:pPr>
                        </w:p>
                      </w:txbxContent>
                    </v:textbox>
                  </v:shape>
                </v:group>
                <v:group id="Group 504" o:spid="_x0000_s1271" style="position:absolute;left:1524;top:41052;width:46945;height:18225" coordsize="46945,18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">
                  <v:shape id="Picture 492" o:spid="_x0000_s1272" type="#_x0000_t75" style="position:absolute;width:18808;height:17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">
                    <v:imagedata r:id="rId109" o:title="" croptop="3688f" cropbottom="4539f" cropleft="8724f" cropright="10639f"/>
                  </v:shape>
                  <v:shape id="Picture 493" o:spid="_x0000_s1273" type="#_x0000_t75" style="position:absolute;left:27622;width:19323;height:18224;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">
                    <v:imagedata r:id="rId110" o:title="" croptop="1937f" cropbottom="2840f" cropleft="8351f" cropright="8895f"/>
                  </v:shape>
                  <v:shape id="Text Box 499" o:spid="_x0000_s1274" type="#_x0000_t202" style="position:absolute;left:15240;top:11620;width:15716;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" stroked="f">
                    <v:textbox inset="0,0,0,0">
                      <w:txbxContent>
                        <w:p w14:paraId="3C88DFF9" w14:textId="100E7775" w:rsidR="004119DD" w:rsidRPr="00C95876" w:rsidRDefault="004119DD" w:rsidP="00D43967">
                          <w:pPr>
                            <w:pStyle w:val="Style1"/>
                            <w:rPr>
                              <w:rFonts w:eastAsia="Times New Roman"/>
                              <w:sz w:val="22"/>
                            </w:rPr>
                          </w:pPr>
                          <w:r w:rsidRPr="00C95876">
                            <w:rPr>
                              <w:b/>
                              <w:sz w:val="22"/>
                            </w:rPr>
                            <w:t>c.</w:t>
                          </w:r>
                          <w:r w:rsidRPr="00C95876">
                            <w:rPr>
                              <w:i/>
                              <w:sz w:val="22"/>
                            </w:rPr>
                            <w:t xml:space="preserve"> </w:t>
                          </w:r>
                          <w:r w:rsidRPr="00C95876">
                            <w:rPr>
                              <w:rFonts w:eastAsia="Times New Roman"/>
                              <w:sz w:val="22"/>
                            </w:rPr>
                            <w:t>Module-3(M-3)</w:t>
                          </w:r>
                        </w:p>
                        <w:p w14:paraId="6A052008" w14:textId="77777777" w:rsidR="004119DD" w:rsidRPr="00C95876" w:rsidRDefault="004119DD" w:rsidP="0076296F">
                          <w:pPr>
                            <w:ind w:left="1440" w:hanging="1440"/>
                            <w:rPr>
                              <w:rFonts w:eastAsia="Times New Roman" w:cs="Arial"/>
                              <w:b w:val="0"/>
                              <w:color w:val="auto"/>
                              <w:sz w:val="22"/>
                              <w:szCs w:val="24"/>
                            </w:rPr>
                          </w:pPr>
                        </w:p>
                        <w:p w14:paraId="61AAC52C" w14:textId="77777777" w:rsidR="004119DD" w:rsidRPr="00C95876" w:rsidRDefault="004119DD" w:rsidP="0076296F">
                          <w:pPr>
                            <w:ind w:left="1440" w:hanging="1440"/>
                            <w:rPr>
                              <w:rFonts w:cs="Arial"/>
                              <w:b w:val="0"/>
                              <w:color w:val="000000"/>
                              <w:sz w:val="20"/>
                              <w:szCs w:val="24"/>
                            </w:rPr>
                          </w:pPr>
                        </w:p>
                        <w:p w14:paraId="6F5B02E5" w14:textId="77777777" w:rsidR="004119DD" w:rsidRPr="00C95876" w:rsidRDefault="004119DD" w:rsidP="0076296F">
                          <w:pPr>
                            <w:pStyle w:val="Heading1"/>
                            <w:ind w:left="1440" w:hanging="1440"/>
                            <w:jc w:val="left"/>
                            <w:rPr>
                              <w:sz w:val="22"/>
                            </w:rPr>
                          </w:pPr>
                        </w:p>
                      </w:txbxContent>
                    </v:textbox>
                  </v:shape>
                </v:group>
                <v:group id="Group 503" o:spid="_x0000_s1275" style="position:absolute;top:20669;width:48374;height:18408" coordsize="48374,18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">
                  <v:shape id="Picture 486" o:spid="_x0000_s1276" type="#_x0000_t75" style="position:absolute;width:19570;height:18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">
                    <v:imagedata r:id="rId111" o:title="" croptop="3161f" cropbottom="5240f" cropleft="9653f" cropright="10330f"/>
                  </v:shape>
                  <v:shape id="Picture 491" o:spid="_x0000_s1277" type="#_x0000_t75" style="position:absolute;left:29051;top:285;width:19323;height:18098;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">
                    <v:imagedata r:id="rId112" o:title="" croptop="3036f" cropbottom="3036f" cropleft="8729f" cropright="9172f"/>
                  </v:shape>
                  <v:shape id="Text Box 500" o:spid="_x0000_s1278" type="#_x0000_t202" style="position:absolute;left:16764;top:12287;width:15716;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" stroked="f">
                    <v:textbox inset="0,0,0,0">
                      <w:txbxContent>
                        <w:p w14:paraId="39879D4E" w14:textId="1609746F" w:rsidR="004119DD" w:rsidRPr="00C95876" w:rsidRDefault="004119DD" w:rsidP="00D43967">
                          <w:pPr>
                            <w:pStyle w:val="Style1"/>
                            <w:rPr>
                              <w:rFonts w:eastAsia="Times New Roman"/>
                              <w:sz w:val="22"/>
                            </w:rPr>
                          </w:pPr>
                          <w:r w:rsidRPr="00C95876">
                            <w:rPr>
                              <w:b/>
                              <w:sz w:val="22"/>
                            </w:rPr>
                            <w:t>b.</w:t>
                          </w:r>
                          <w:r w:rsidRPr="00C95876">
                            <w:rPr>
                              <w:i/>
                              <w:sz w:val="22"/>
                            </w:rPr>
                            <w:t xml:space="preserve"> </w:t>
                          </w:r>
                          <w:r w:rsidRPr="00C95876">
                            <w:rPr>
                              <w:rFonts w:eastAsia="Times New Roman"/>
                              <w:sz w:val="22"/>
                            </w:rPr>
                            <w:t>Module-2(M-2)</w:t>
                          </w:r>
                        </w:p>
                        <w:p w14:paraId="22AA864A" w14:textId="77777777" w:rsidR="004119DD" w:rsidRPr="00C95876" w:rsidRDefault="004119DD" w:rsidP="0076296F">
                          <w:pPr>
                            <w:ind w:left="1440" w:hanging="1440"/>
                            <w:rPr>
                              <w:rFonts w:eastAsia="Times New Roman" w:cs="Arial"/>
                              <w:b w:val="0"/>
                              <w:color w:val="auto"/>
                              <w:sz w:val="22"/>
                              <w:szCs w:val="24"/>
                            </w:rPr>
                          </w:pPr>
                        </w:p>
                        <w:p w14:paraId="02EE8D45" w14:textId="77777777" w:rsidR="004119DD" w:rsidRPr="00C95876" w:rsidRDefault="004119DD" w:rsidP="0076296F">
                          <w:pPr>
                            <w:ind w:left="1440" w:hanging="1440"/>
                            <w:rPr>
                              <w:rFonts w:cs="Arial"/>
                              <w:b w:val="0"/>
                              <w:color w:val="000000"/>
                              <w:sz w:val="20"/>
                              <w:szCs w:val="24"/>
                            </w:rPr>
                          </w:pPr>
                        </w:p>
                        <w:p w14:paraId="14AE2F04" w14:textId="77777777" w:rsidR="004119DD" w:rsidRPr="00C95876" w:rsidRDefault="004119DD" w:rsidP="0076296F">
                          <w:pPr>
                            <w:pStyle w:val="Heading1"/>
                            <w:ind w:left="1440" w:hanging="1440"/>
                            <w:jc w:val="left"/>
                            <w:rPr>
                              <w:sz w:val="22"/>
                            </w:rPr>
                          </w:pPr>
                        </w:p>
                      </w:txbxContent>
                    </v:textbox>
                  </v:shape>
                </v:group>
                <v:group id="Group 502" o:spid="_x0000_s1279" style="position:absolute;width:49079;height:20015" coordsize="49079,20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">
                  <v:shape id="Picture 487" o:spid="_x0000_s1280" type="#_x0000_t75" style="position:absolute;left:28289;top:476;width:20790;height:19539;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">
                    <v:imagedata r:id="rId113" o:title="" croptop="2805f" cropbottom="2805f" cropleft="9372f" cropright="8351f"/>
                  </v:shape>
                  <v:shape id="Picture 490" o:spid="_x0000_s1281" type="#_x0000_t75" style="position:absolute;width:19812;height:18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">
                    <v:imagedata r:id="rId114" o:title="" croptop="2710f" cropbottom="4928f" cropleft="9424f" cropright="10471f"/>
                  </v:shape>
                  <v:shape id="Text Box 501" o:spid="_x0000_s1282" type="#_x0000_t202" style="position:absolute;left:16097;top:13620;width:15716;height:2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" stroked="f">
                    <v:textbox inset="0,0,0,0">
                      <w:txbxContent>
                        <w:p w14:paraId="24C14E71" w14:textId="03C49142" w:rsidR="004119DD" w:rsidRPr="00C95876" w:rsidRDefault="004119DD" w:rsidP="00D43967">
                          <w:pPr>
                            <w:pStyle w:val="Style1"/>
                            <w:rPr>
                              <w:rFonts w:eastAsia="Times New Roman"/>
                              <w:sz w:val="22"/>
                            </w:rPr>
                          </w:pPr>
                          <w:r w:rsidRPr="00C95876">
                            <w:rPr>
                              <w:b/>
                              <w:sz w:val="22"/>
                            </w:rPr>
                            <w:t>a.</w:t>
                          </w:r>
                          <w:r w:rsidRPr="00C95876">
                            <w:rPr>
                              <w:i/>
                              <w:sz w:val="22"/>
                            </w:rPr>
                            <w:t xml:space="preserve"> </w:t>
                          </w:r>
                          <w:r w:rsidRPr="00C95876">
                            <w:rPr>
                              <w:rFonts w:eastAsia="Times New Roman"/>
                              <w:sz w:val="22"/>
                            </w:rPr>
                            <w:t>Module-1(M-1)</w:t>
                          </w:r>
                        </w:p>
                        <w:p w14:paraId="26EB10CE" w14:textId="77777777" w:rsidR="004119DD" w:rsidRPr="00C95876" w:rsidRDefault="004119DD" w:rsidP="0076296F">
                          <w:pPr>
                            <w:ind w:left="1440" w:hanging="1440"/>
                            <w:rPr>
                              <w:rFonts w:eastAsia="Times New Roman" w:cs="Arial"/>
                              <w:b w:val="0"/>
                              <w:color w:val="auto"/>
                              <w:sz w:val="22"/>
                              <w:szCs w:val="24"/>
                            </w:rPr>
                          </w:pPr>
                        </w:p>
                        <w:p w14:paraId="22F07AD1" w14:textId="77777777" w:rsidR="004119DD" w:rsidRPr="00C95876" w:rsidRDefault="004119DD" w:rsidP="0076296F">
                          <w:pPr>
                            <w:ind w:left="1440" w:hanging="1440"/>
                            <w:rPr>
                              <w:rFonts w:cs="Arial"/>
                              <w:b w:val="0"/>
                              <w:color w:val="000000"/>
                              <w:sz w:val="20"/>
                              <w:szCs w:val="24"/>
                            </w:rPr>
                          </w:pPr>
                        </w:p>
                        <w:p w14:paraId="7EA45E71" w14:textId="77777777" w:rsidR="004119DD" w:rsidRPr="00C95876" w:rsidRDefault="004119DD" w:rsidP="0076296F">
                          <w:pPr>
                            <w:pStyle w:val="Heading1"/>
                            <w:ind w:left="1440" w:hanging="1440"/>
                            <w:jc w:val="left"/>
                            <w:rPr>
                              <w:sz w:val="22"/>
                            </w:rPr>
                          </w:pPr>
                        </w:p>
                      </w:txbxContent>
                    </v:textbox>
                  </v:shape>
                </v:group>
                <w10:wrap type="topAndBottom"/>
              </v:group>
            </w:pict>
          </mc:Fallback>
        </mc:AlternateContent>
      </w:r>
    </w:p>
    <w:p w14:paraId="23578BF6" w14:textId="30671929" w:rsidR="00774F95" w:rsidRPr="00344D9A" w:rsidRDefault="005E35A6" w:rsidP="009E2D3E">
      <w:pPr>
        <w:pStyle w:val="Style1"/>
        <w:rPr>
          <w:rFonts w:eastAsiaTheme="minorHAnsi"/>
        </w:rPr>
      </w:pPr>
      <w:r w:rsidRPr="00344D9A">
        <w:rPr>
          <w:rFonts w:eastAsiaTheme="minorHAnsi"/>
          <w:noProof/>
        </w:rPr>
        <w:lastRenderedPageBreak/>
        <w:drawing>
          <wp:anchor distT="0" distB="0" distL="114300" distR="114300" simplePos="0" relativeHeight="252075008" behindDoc="1" locked="0" layoutInCell="1" allowOverlap="1" wp14:anchorId="70412A3E" wp14:editId="522CDFCA">
            <wp:simplePos x="0" y="0"/>
            <wp:positionH relativeFrom="column">
              <wp:posOffset>104775</wp:posOffset>
            </wp:positionH>
            <wp:positionV relativeFrom="paragraph">
              <wp:posOffset>0</wp:posOffset>
            </wp:positionV>
            <wp:extent cx="3695700" cy="3942715"/>
            <wp:effectExtent l="0" t="0" r="0" b="0"/>
            <wp:wrapTight wrapText="bothSides">
              <wp:wrapPolygon edited="0">
                <wp:start x="0" y="0"/>
                <wp:lineTo x="0" y="21493"/>
                <wp:lineTo x="21439" y="21493"/>
                <wp:lineTo x="21439" y="0"/>
                <wp:lineTo x="0" y="0"/>
              </wp:wrapPolygon>
            </wp:wrapTight>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15" cstate="hqprint">
                      <a:extLst>
                        <a:ext uri="{28A0092B-C50C-407E-A947-70E740481C1C}">
                          <a14:useLocalDpi xmlns:a14="http://schemas.microsoft.com/office/drawing/2010/main"/>
                        </a:ext>
                      </a:extLst>
                    </a:blip>
                    <a:srcRect l="19655" r="10102"/>
                    <a:stretch/>
                  </pic:blipFill>
                  <pic:spPr bwMode="auto">
                    <a:xfrm>
                      <a:off x="0" y="0"/>
                      <a:ext cx="3695700" cy="39427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C716F" w:rsidRPr="00344D9A">
        <w:rPr>
          <w:rFonts w:eastAsiaTheme="minorHAnsi"/>
        </w:rPr>
        <w:t>Figure</w:t>
      </w:r>
      <w:r>
        <w:rPr>
          <w:rFonts w:eastAsiaTheme="minorHAnsi"/>
        </w:rPr>
        <w:t xml:space="preserve"> 5</w:t>
      </w:r>
      <w:r w:rsidR="004C716F" w:rsidRPr="00344D9A">
        <w:rPr>
          <w:rFonts w:eastAsiaTheme="minorHAnsi"/>
        </w:rPr>
        <w:t xml:space="preserve">.4 shows typical stair module made of </w:t>
      </w:r>
      <w:r w:rsidR="004C716F" w:rsidRPr="00344D9A">
        <w:rPr>
          <w:rFonts w:eastAsiaTheme="minorHAnsi"/>
          <w:noProof/>
        </w:rPr>
        <w:t>lightweigh</w:t>
      </w:r>
      <w:r w:rsidR="00EF1981" w:rsidRPr="00344D9A">
        <w:rPr>
          <w:rFonts w:eastAsiaTheme="minorHAnsi"/>
          <w:noProof/>
        </w:rPr>
        <w:t>t</w:t>
      </w:r>
      <w:r w:rsidR="00EF1981" w:rsidRPr="00344D9A">
        <w:rPr>
          <w:rFonts w:eastAsiaTheme="minorHAnsi"/>
        </w:rPr>
        <w:t xml:space="preserve"> steel</w:t>
      </w:r>
      <w:r w:rsidR="00910B9B" w:rsidRPr="00344D9A">
        <w:rPr>
          <w:rFonts w:eastAsiaTheme="minorHAnsi"/>
        </w:rPr>
        <w:t xml:space="preserve"> framing and wood panels for stair </w:t>
      </w:r>
      <w:r w:rsidR="00E262C8" w:rsidRPr="00344D9A">
        <w:rPr>
          <w:rFonts w:eastAsiaTheme="minorHAnsi"/>
        </w:rPr>
        <w:t>trade and riser construction</w:t>
      </w:r>
      <w:r w:rsidR="00C34529">
        <w:rPr>
          <w:rFonts w:eastAsiaTheme="minorHAnsi"/>
        </w:rPr>
        <w:t xml:space="preserve"> (</w:t>
      </w:r>
      <w:r w:rsidR="00E262C8" w:rsidRPr="00344D9A">
        <w:rPr>
          <w:rFonts w:eastAsiaTheme="minorHAnsi"/>
        </w:rPr>
        <w:t xml:space="preserve">more details discussed </w:t>
      </w:r>
      <w:r>
        <w:rPr>
          <w:rFonts w:eastAsiaTheme="minorHAnsi"/>
        </w:rPr>
        <w:t>in</w:t>
      </w:r>
      <w:r w:rsidR="00E262C8" w:rsidRPr="00344D9A">
        <w:rPr>
          <w:rFonts w:eastAsiaTheme="minorHAnsi"/>
        </w:rPr>
        <w:t xml:space="preserve"> </w:t>
      </w:r>
      <w:r>
        <w:rPr>
          <w:rFonts w:eastAsiaTheme="minorHAnsi"/>
        </w:rPr>
        <w:t>F</w:t>
      </w:r>
      <w:r w:rsidR="00E262C8" w:rsidRPr="00344D9A">
        <w:rPr>
          <w:rFonts w:eastAsiaTheme="minorHAnsi"/>
        </w:rPr>
        <w:t xml:space="preserve">igure </w:t>
      </w:r>
      <w:r>
        <w:rPr>
          <w:rFonts w:eastAsiaTheme="minorHAnsi"/>
        </w:rPr>
        <w:t>5</w:t>
      </w:r>
      <w:r w:rsidR="00D43967" w:rsidRPr="00344D9A">
        <w:rPr>
          <w:rFonts w:eastAsiaTheme="minorHAnsi"/>
        </w:rPr>
        <w:t>.</w:t>
      </w:r>
      <w:r w:rsidR="00C34529">
        <w:rPr>
          <w:rFonts w:eastAsiaTheme="minorHAnsi"/>
        </w:rPr>
        <w:t>16), h</w:t>
      </w:r>
      <w:r w:rsidR="00D43967" w:rsidRPr="00344D9A">
        <w:rPr>
          <w:rFonts w:eastAsiaTheme="minorHAnsi"/>
        </w:rPr>
        <w:t>andrails</w:t>
      </w:r>
      <w:r w:rsidR="00663FE7" w:rsidRPr="00344D9A">
        <w:rPr>
          <w:rFonts w:eastAsiaTheme="minorHAnsi"/>
        </w:rPr>
        <w:t xml:space="preserve"> and balusters for stair made of </w:t>
      </w:r>
      <w:r w:rsidR="00663FE7" w:rsidRPr="00344D9A">
        <w:rPr>
          <w:rFonts w:eastAsiaTheme="minorHAnsi"/>
          <w:noProof/>
        </w:rPr>
        <w:t>lightweight</w:t>
      </w:r>
      <w:r w:rsidR="004875ED" w:rsidRPr="00344D9A">
        <w:rPr>
          <w:rFonts w:eastAsiaTheme="minorHAnsi"/>
        </w:rPr>
        <w:t xml:space="preserve"> </w:t>
      </w:r>
      <w:r w:rsidR="00663FE7" w:rsidRPr="00344D9A">
        <w:rPr>
          <w:rFonts w:eastAsiaTheme="minorHAnsi"/>
        </w:rPr>
        <w:t xml:space="preserve">steel that </w:t>
      </w:r>
      <w:r w:rsidR="00663FE7" w:rsidRPr="00344D9A">
        <w:rPr>
          <w:rFonts w:eastAsiaTheme="minorHAnsi"/>
          <w:noProof/>
        </w:rPr>
        <w:t>connect</w:t>
      </w:r>
      <w:r w:rsidR="000A0206" w:rsidRPr="00344D9A">
        <w:rPr>
          <w:rFonts w:eastAsiaTheme="minorHAnsi"/>
          <w:noProof/>
        </w:rPr>
        <w:t>s</w:t>
      </w:r>
      <w:r w:rsidR="00663FE7" w:rsidRPr="00344D9A">
        <w:rPr>
          <w:rFonts w:eastAsiaTheme="minorHAnsi"/>
        </w:rPr>
        <w:t xml:space="preserve"> to trade holder steel in each step.</w:t>
      </w:r>
      <w:r w:rsidR="00FC0C0E" w:rsidRPr="00344D9A">
        <w:rPr>
          <w:rFonts w:eastAsiaTheme="minorHAnsi"/>
        </w:rPr>
        <w:t xml:space="preserve"> </w:t>
      </w:r>
    </w:p>
    <w:p w14:paraId="52AEBBE2" w14:textId="7E3CFFF3" w:rsidR="000B1AF0" w:rsidRPr="00344D9A" w:rsidRDefault="00C34529" w:rsidP="009E2D3E">
      <w:pPr>
        <w:pStyle w:val="Style1"/>
        <w:rPr>
          <w:rFonts w:eastAsiaTheme="minorHAnsi"/>
        </w:rPr>
      </w:pPr>
      <w:r w:rsidRPr="00344D9A">
        <w:rPr>
          <w:rFonts w:eastAsiaTheme="minorHAnsi"/>
          <w:noProof/>
        </w:rPr>
        <w:drawing>
          <wp:anchor distT="0" distB="0" distL="114300" distR="114300" simplePos="0" relativeHeight="252100608" behindDoc="1" locked="0" layoutInCell="1" allowOverlap="1" wp14:anchorId="6F120E7F" wp14:editId="1E9238B4">
            <wp:simplePos x="0" y="0"/>
            <wp:positionH relativeFrom="column">
              <wp:posOffset>276225</wp:posOffset>
            </wp:positionH>
            <wp:positionV relativeFrom="paragraph">
              <wp:posOffset>1861185</wp:posOffset>
            </wp:positionV>
            <wp:extent cx="3543300" cy="2152650"/>
            <wp:effectExtent l="0" t="0" r="0" b="0"/>
            <wp:wrapTight wrapText="bothSides">
              <wp:wrapPolygon edited="0">
                <wp:start x="0" y="0"/>
                <wp:lineTo x="0" y="21409"/>
                <wp:lineTo x="21484" y="21409"/>
                <wp:lineTo x="21484" y="0"/>
                <wp:lineTo x="0" y="0"/>
              </wp:wrapPolygon>
            </wp:wrapTight>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116" cstate="hqprint">
                      <a:extLst>
                        <a:ext uri="{28A0092B-C50C-407E-A947-70E740481C1C}">
                          <a14:useLocalDpi xmlns:a14="http://schemas.microsoft.com/office/drawing/2010/main"/>
                        </a:ext>
                      </a:extLst>
                    </a:blip>
                    <a:srcRect l="12421" t="16982" r="3174" b="14674"/>
                    <a:stretch/>
                  </pic:blipFill>
                  <pic:spPr bwMode="auto">
                    <a:xfrm>
                      <a:off x="0" y="0"/>
                      <a:ext cx="3543300" cy="21526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95876" w:rsidRPr="00344D9A">
        <w:rPr>
          <w:rFonts w:eastAsiaTheme="minorHAnsi"/>
          <w:noProof/>
        </w:rPr>
        <mc:AlternateContent>
          <mc:Choice Requires="wps">
            <w:drawing>
              <wp:anchor distT="0" distB="0" distL="114300" distR="114300" simplePos="0" relativeHeight="252099584" behindDoc="0" locked="0" layoutInCell="1" allowOverlap="1" wp14:anchorId="1EDB139F" wp14:editId="6A960F94">
                <wp:simplePos x="0" y="0"/>
                <wp:positionH relativeFrom="margin">
                  <wp:posOffset>38101</wp:posOffset>
                </wp:positionH>
                <wp:positionV relativeFrom="paragraph">
                  <wp:posOffset>1661160</wp:posOffset>
                </wp:positionV>
                <wp:extent cx="3314700" cy="238125"/>
                <wp:effectExtent l="0" t="0" r="0" b="9525"/>
                <wp:wrapNone/>
                <wp:docPr id="506" name="Text Box 506"/>
                <wp:cNvGraphicFramePr/>
                <a:graphic xmlns:a="http://schemas.openxmlformats.org/drawingml/2006/main">
                  <a:graphicData uri="http://schemas.microsoft.com/office/word/2010/wordprocessingShape">
                    <wps:wsp>
                      <wps:cNvSpPr txBox="1"/>
                      <wps:spPr>
                        <a:xfrm>
                          <a:off x="0" y="0"/>
                          <a:ext cx="3314700" cy="238125"/>
                        </a:xfrm>
                        <a:prstGeom prst="rect">
                          <a:avLst/>
                        </a:prstGeom>
                        <a:solidFill>
                          <a:prstClr val="white"/>
                        </a:solidFill>
                        <a:ln>
                          <a:noFill/>
                        </a:ln>
                      </wps:spPr>
                      <wps:txbx>
                        <w:txbxContent>
                          <w:p w14:paraId="37FB66E9" w14:textId="07A21F50" w:rsidR="004119DD" w:rsidRPr="00C95876" w:rsidRDefault="004119DD" w:rsidP="00C34529">
                            <w:pPr>
                              <w:pStyle w:val="Style1"/>
                              <w:ind w:left="1260"/>
                              <w:jc w:val="left"/>
                              <w:rPr>
                                <w:rFonts w:eastAsia="Times New Roman"/>
                                <w:sz w:val="22"/>
                              </w:rPr>
                            </w:pPr>
                            <w:bookmarkStart w:id="650" w:name="_Hlk534558964"/>
                            <w:r w:rsidRPr="00C95876">
                              <w:rPr>
                                <w:b/>
                                <w:sz w:val="22"/>
                              </w:rPr>
                              <w:t xml:space="preserve">Figure </w:t>
                            </w:r>
                            <w:r>
                              <w:rPr>
                                <w:b/>
                                <w:sz w:val="22"/>
                              </w:rPr>
                              <w:t>5</w:t>
                            </w:r>
                            <w:r w:rsidRPr="00C95876">
                              <w:rPr>
                                <w:b/>
                                <w:sz w:val="22"/>
                              </w:rPr>
                              <w:t>.4</w:t>
                            </w:r>
                            <w:r>
                              <w:rPr>
                                <w:b/>
                                <w:sz w:val="22"/>
                              </w:rPr>
                              <w:t>:</w:t>
                            </w:r>
                            <w:r w:rsidRPr="00C95876">
                              <w:rPr>
                                <w:i/>
                                <w:sz w:val="22"/>
                              </w:rPr>
                              <w:t xml:space="preserve">  </w:t>
                            </w:r>
                            <w:r w:rsidRPr="00C95876">
                              <w:rPr>
                                <w:rFonts w:eastAsia="Times New Roman"/>
                                <w:sz w:val="22"/>
                              </w:rPr>
                              <w:t xml:space="preserve"> Stair Module</w:t>
                            </w:r>
                            <w:r>
                              <w:rPr>
                                <w:rFonts w:eastAsia="Times New Roman"/>
                                <w:sz w:val="22"/>
                              </w:rPr>
                              <w:t xml:space="preserve"> </w:t>
                            </w:r>
                          </w:p>
                          <w:bookmarkEnd w:id="650"/>
                          <w:p w14:paraId="42A7C838" w14:textId="77777777" w:rsidR="004119DD" w:rsidRPr="00C95876" w:rsidRDefault="004119DD" w:rsidP="00C95876">
                            <w:pPr>
                              <w:ind w:left="1440" w:hanging="1440"/>
                              <w:rPr>
                                <w:rFonts w:eastAsia="Times New Roman" w:cs="Arial"/>
                                <w:b w:val="0"/>
                                <w:color w:val="auto"/>
                                <w:sz w:val="22"/>
                                <w:szCs w:val="24"/>
                              </w:rPr>
                            </w:pPr>
                          </w:p>
                          <w:p w14:paraId="39B8E270" w14:textId="77777777" w:rsidR="004119DD" w:rsidRPr="00C95876" w:rsidRDefault="004119DD" w:rsidP="00C95876">
                            <w:pPr>
                              <w:ind w:left="1440" w:hanging="1440"/>
                              <w:rPr>
                                <w:rFonts w:cs="Arial"/>
                                <w:b w:val="0"/>
                                <w:color w:val="000000"/>
                                <w:sz w:val="20"/>
                                <w:szCs w:val="24"/>
                              </w:rPr>
                            </w:pPr>
                          </w:p>
                          <w:p w14:paraId="04D3B137" w14:textId="77777777" w:rsidR="004119DD" w:rsidRPr="00C95876" w:rsidRDefault="004119DD" w:rsidP="00C95876">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B139F" id="Text Box 506" o:spid="_x0000_s1283" type="#_x0000_t202" style="position:absolute;left:0;text-align:left;margin-left:3pt;margin-top:130.8pt;width:261pt;height:18.75pt;z-index:252099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" stroked="f">
                <v:textbox inset="0,0,0,0">
                  <w:txbxContent>
                    <w:p w14:paraId="37FB66E9" w14:textId="07A21F50" w:rsidR="004119DD" w:rsidRPr="00C95876" w:rsidRDefault="004119DD" w:rsidP="00C34529">
                      <w:pPr>
                        <w:pStyle w:val="Style1"/>
                        <w:ind w:left="1260"/>
                        <w:jc w:val="left"/>
                        <w:rPr>
                          <w:rFonts w:eastAsia="Times New Roman"/>
                          <w:sz w:val="22"/>
                        </w:rPr>
                      </w:pPr>
                      <w:bookmarkStart w:id="651" w:name="_Hlk534558964"/>
                      <w:r w:rsidRPr="00C95876">
                        <w:rPr>
                          <w:b/>
                          <w:sz w:val="22"/>
                        </w:rPr>
                        <w:t xml:space="preserve">Figure </w:t>
                      </w:r>
                      <w:r>
                        <w:rPr>
                          <w:b/>
                          <w:sz w:val="22"/>
                        </w:rPr>
                        <w:t>5</w:t>
                      </w:r>
                      <w:r w:rsidRPr="00C95876">
                        <w:rPr>
                          <w:b/>
                          <w:sz w:val="22"/>
                        </w:rPr>
                        <w:t>.4</w:t>
                      </w:r>
                      <w:r>
                        <w:rPr>
                          <w:b/>
                          <w:sz w:val="22"/>
                        </w:rPr>
                        <w:t>:</w:t>
                      </w:r>
                      <w:r w:rsidRPr="00C95876">
                        <w:rPr>
                          <w:i/>
                          <w:sz w:val="22"/>
                        </w:rPr>
                        <w:t xml:space="preserve">  </w:t>
                      </w:r>
                      <w:r w:rsidRPr="00C95876">
                        <w:rPr>
                          <w:rFonts w:eastAsia="Times New Roman"/>
                          <w:sz w:val="22"/>
                        </w:rPr>
                        <w:t xml:space="preserve"> Stair Module</w:t>
                      </w:r>
                      <w:r>
                        <w:rPr>
                          <w:rFonts w:eastAsia="Times New Roman"/>
                          <w:sz w:val="22"/>
                        </w:rPr>
                        <w:t xml:space="preserve"> </w:t>
                      </w:r>
                    </w:p>
                    <w:bookmarkEnd w:id="651"/>
                    <w:p w14:paraId="42A7C838" w14:textId="77777777" w:rsidR="004119DD" w:rsidRPr="00C95876" w:rsidRDefault="004119DD" w:rsidP="00C95876">
                      <w:pPr>
                        <w:ind w:left="1440" w:hanging="1440"/>
                        <w:rPr>
                          <w:rFonts w:eastAsia="Times New Roman" w:cs="Arial"/>
                          <w:b w:val="0"/>
                          <w:color w:val="auto"/>
                          <w:sz w:val="22"/>
                          <w:szCs w:val="24"/>
                        </w:rPr>
                      </w:pPr>
                    </w:p>
                    <w:p w14:paraId="39B8E270" w14:textId="77777777" w:rsidR="004119DD" w:rsidRPr="00C95876" w:rsidRDefault="004119DD" w:rsidP="00C95876">
                      <w:pPr>
                        <w:ind w:left="1440" w:hanging="1440"/>
                        <w:rPr>
                          <w:rFonts w:cs="Arial"/>
                          <w:b w:val="0"/>
                          <w:color w:val="000000"/>
                          <w:sz w:val="20"/>
                          <w:szCs w:val="24"/>
                        </w:rPr>
                      </w:pPr>
                    </w:p>
                    <w:p w14:paraId="04D3B137" w14:textId="77777777" w:rsidR="004119DD" w:rsidRPr="00C95876" w:rsidRDefault="004119DD" w:rsidP="00C95876">
                      <w:pPr>
                        <w:pStyle w:val="Heading1"/>
                        <w:ind w:left="1440" w:hanging="1440"/>
                        <w:jc w:val="left"/>
                        <w:rPr>
                          <w:sz w:val="22"/>
                        </w:rPr>
                      </w:pPr>
                    </w:p>
                  </w:txbxContent>
                </v:textbox>
                <w10:wrap anchorx="margin"/>
              </v:shape>
            </w:pict>
          </mc:Fallback>
        </mc:AlternateContent>
      </w:r>
      <w:r w:rsidR="00774F95" w:rsidRPr="00344D9A">
        <w:rPr>
          <w:rFonts w:eastAsiaTheme="minorHAnsi"/>
        </w:rPr>
        <w:t xml:space="preserve">Lobby floor deck illustrated </w:t>
      </w:r>
      <w:r w:rsidR="00344D9A">
        <w:rPr>
          <w:rFonts w:eastAsiaTheme="minorHAnsi"/>
        </w:rPr>
        <w:t>in</w:t>
      </w:r>
      <w:r w:rsidR="00774F95" w:rsidRPr="00344D9A">
        <w:rPr>
          <w:rFonts w:eastAsiaTheme="minorHAnsi"/>
        </w:rPr>
        <w:t xml:space="preserve"> </w:t>
      </w:r>
      <w:r>
        <w:rPr>
          <w:rFonts w:eastAsiaTheme="minorHAnsi"/>
        </w:rPr>
        <w:t>F</w:t>
      </w:r>
      <w:r w:rsidR="00774F95" w:rsidRPr="00344D9A">
        <w:rPr>
          <w:rFonts w:eastAsiaTheme="minorHAnsi"/>
        </w:rPr>
        <w:t xml:space="preserve">igure </w:t>
      </w:r>
      <w:r>
        <w:rPr>
          <w:rFonts w:eastAsiaTheme="minorHAnsi"/>
        </w:rPr>
        <w:t>5</w:t>
      </w:r>
      <w:r w:rsidR="00774F95" w:rsidRPr="00344D9A">
        <w:rPr>
          <w:rFonts w:eastAsiaTheme="minorHAnsi"/>
        </w:rPr>
        <w:t>.</w:t>
      </w:r>
      <w:r w:rsidR="009E7720" w:rsidRPr="00344D9A">
        <w:rPr>
          <w:rFonts w:eastAsiaTheme="minorHAnsi"/>
        </w:rPr>
        <w:t xml:space="preserve">5 </w:t>
      </w:r>
      <w:r w:rsidR="00651771" w:rsidRPr="00344D9A">
        <w:rPr>
          <w:rFonts w:eastAsiaTheme="minorHAnsi"/>
        </w:rPr>
        <w:t>is made of</w:t>
      </w:r>
      <w:r w:rsidR="006F78A5" w:rsidRPr="00344D9A">
        <w:rPr>
          <w:rFonts w:eastAsiaTheme="minorHAnsi"/>
        </w:rPr>
        <w:t xml:space="preserve"> two</w:t>
      </w:r>
      <w:r w:rsidR="00651771" w:rsidRPr="00344D9A">
        <w:rPr>
          <w:rFonts w:eastAsiaTheme="minorHAnsi"/>
        </w:rPr>
        <w:t xml:space="preserve"> hollow RC slab and hang on the module M-1 and M-2 on </w:t>
      </w:r>
      <w:r w:rsidR="000A0206" w:rsidRPr="00344D9A">
        <w:rPr>
          <w:rFonts w:eastAsiaTheme="minorHAnsi"/>
        </w:rPr>
        <w:t xml:space="preserve">an </w:t>
      </w:r>
      <w:r w:rsidR="00651771" w:rsidRPr="00344D9A">
        <w:rPr>
          <w:rFonts w:eastAsiaTheme="minorHAnsi"/>
          <w:noProof/>
        </w:rPr>
        <w:t>inside</w:t>
      </w:r>
      <w:r w:rsidR="00651771" w:rsidRPr="00344D9A">
        <w:rPr>
          <w:rFonts w:eastAsiaTheme="minorHAnsi"/>
        </w:rPr>
        <w:t xml:space="preserve"> face of </w:t>
      </w:r>
      <w:r w:rsidR="000A0206" w:rsidRPr="00344D9A">
        <w:rPr>
          <w:rFonts w:eastAsiaTheme="minorHAnsi"/>
        </w:rPr>
        <w:t xml:space="preserve">an </w:t>
      </w:r>
      <w:r w:rsidR="00651771" w:rsidRPr="00344D9A">
        <w:rPr>
          <w:rFonts w:eastAsiaTheme="minorHAnsi"/>
          <w:noProof/>
        </w:rPr>
        <w:t>apartment</w:t>
      </w:r>
      <w:r w:rsidR="00651771" w:rsidRPr="00344D9A">
        <w:rPr>
          <w:rFonts w:eastAsiaTheme="minorHAnsi"/>
        </w:rPr>
        <w:t xml:space="preserve"> </w:t>
      </w:r>
      <w:r w:rsidR="006F78A5" w:rsidRPr="00344D9A">
        <w:rPr>
          <w:rFonts w:eastAsiaTheme="minorHAnsi"/>
        </w:rPr>
        <w:t xml:space="preserve">with connector </w:t>
      </w:r>
      <w:r w:rsidR="00344D9A">
        <w:rPr>
          <w:rFonts w:eastAsiaTheme="minorHAnsi"/>
        </w:rPr>
        <w:t>cables</w:t>
      </w:r>
      <w:r w:rsidR="006F78A5" w:rsidRPr="00344D9A">
        <w:rPr>
          <w:rFonts w:eastAsiaTheme="minorHAnsi"/>
        </w:rPr>
        <w:t xml:space="preserve">, in case c shaped beams on two ends of the deck and one I-section </w:t>
      </w:r>
      <w:r w:rsidR="00177DF2" w:rsidRPr="00344D9A">
        <w:rPr>
          <w:rFonts w:eastAsiaTheme="minorHAnsi"/>
        </w:rPr>
        <w:t xml:space="preserve">used to handle the slab that will connect to connector </w:t>
      </w:r>
      <w:r w:rsidR="00344D9A">
        <w:rPr>
          <w:rFonts w:eastAsiaTheme="minorHAnsi"/>
        </w:rPr>
        <w:t>cables</w:t>
      </w:r>
      <w:r w:rsidR="00177DF2" w:rsidRPr="00344D9A">
        <w:rPr>
          <w:rFonts w:eastAsiaTheme="minorHAnsi"/>
        </w:rPr>
        <w:t>.</w:t>
      </w:r>
    </w:p>
    <w:p w14:paraId="3045C4BF" w14:textId="30AC01F1" w:rsidR="000C045C" w:rsidRDefault="00C95876" w:rsidP="009E2D3E">
      <w:pPr>
        <w:pStyle w:val="Style1"/>
      </w:pPr>
      <w:r w:rsidRPr="00344D9A">
        <w:rPr>
          <w:rFonts w:eastAsiaTheme="minorHAnsi"/>
          <w:noProof/>
        </w:rPr>
        <mc:AlternateContent>
          <mc:Choice Requires="wps">
            <w:drawing>
              <wp:anchor distT="0" distB="0" distL="114300" distR="114300" simplePos="0" relativeHeight="252109824" behindDoc="0" locked="0" layoutInCell="1" allowOverlap="1" wp14:anchorId="2234CF2F" wp14:editId="19E097D4">
                <wp:simplePos x="0" y="0"/>
                <wp:positionH relativeFrom="margin">
                  <wp:posOffset>3352800</wp:posOffset>
                </wp:positionH>
                <wp:positionV relativeFrom="paragraph">
                  <wp:posOffset>4675505</wp:posOffset>
                </wp:positionV>
                <wp:extent cx="2381250" cy="438150"/>
                <wp:effectExtent l="0" t="0" r="0" b="0"/>
                <wp:wrapNone/>
                <wp:docPr id="428" name="Text Box 428"/>
                <wp:cNvGraphicFramePr/>
                <a:graphic xmlns:a="http://schemas.openxmlformats.org/drawingml/2006/main">
                  <a:graphicData uri="http://schemas.microsoft.com/office/word/2010/wordprocessingShape">
                    <wps:wsp>
                      <wps:cNvSpPr txBox="1"/>
                      <wps:spPr>
                        <a:xfrm>
                          <a:off x="0" y="0"/>
                          <a:ext cx="2381250" cy="438150"/>
                        </a:xfrm>
                        <a:prstGeom prst="rect">
                          <a:avLst/>
                        </a:prstGeom>
                        <a:solidFill>
                          <a:prstClr val="white"/>
                        </a:solidFill>
                        <a:ln>
                          <a:noFill/>
                        </a:ln>
                      </wps:spPr>
                      <wps:txbx>
                        <w:txbxContent>
                          <w:p w14:paraId="15B08C13" w14:textId="033BABB8" w:rsidR="004119DD" w:rsidRPr="00C95876" w:rsidRDefault="004119DD" w:rsidP="00294C8F">
                            <w:pPr>
                              <w:pStyle w:val="Style1"/>
                              <w:ind w:left="1170" w:hanging="1170"/>
                              <w:jc w:val="left"/>
                              <w:rPr>
                                <w:rFonts w:eastAsia="Times New Roman"/>
                                <w:sz w:val="22"/>
                                <w:szCs w:val="22"/>
                              </w:rPr>
                            </w:pPr>
                            <w:bookmarkStart w:id="652" w:name="_Hlk534559009"/>
                            <w:r w:rsidRPr="00C95876">
                              <w:rPr>
                                <w:b/>
                                <w:sz w:val="22"/>
                                <w:szCs w:val="22"/>
                              </w:rPr>
                              <w:t xml:space="preserve">Figure </w:t>
                            </w:r>
                            <w:r>
                              <w:rPr>
                                <w:b/>
                                <w:sz w:val="22"/>
                                <w:szCs w:val="22"/>
                              </w:rPr>
                              <w:t>5</w:t>
                            </w:r>
                            <w:r w:rsidRPr="00C95876">
                              <w:rPr>
                                <w:b/>
                                <w:sz w:val="22"/>
                                <w:szCs w:val="22"/>
                              </w:rPr>
                              <w:t>.</w:t>
                            </w:r>
                            <w:r>
                              <w:rPr>
                                <w:b/>
                                <w:sz w:val="22"/>
                                <w:szCs w:val="22"/>
                              </w:rPr>
                              <w:t>7:</w:t>
                            </w:r>
                            <w:r w:rsidRPr="00C95876">
                              <w:rPr>
                                <w:i/>
                                <w:sz w:val="22"/>
                                <w:szCs w:val="22"/>
                              </w:rPr>
                              <w:t xml:space="preserve">  </w:t>
                            </w:r>
                            <w:r w:rsidRPr="00C95876">
                              <w:rPr>
                                <w:rFonts w:eastAsia="Times New Roman"/>
                                <w:sz w:val="22"/>
                                <w:szCs w:val="22"/>
                              </w:rPr>
                              <w:t xml:space="preserve"> Middle Roof Module</w:t>
                            </w:r>
                            <w:r>
                              <w:rPr>
                                <w:rFonts w:eastAsia="Times New Roman"/>
                                <w:sz w:val="22"/>
                                <w:szCs w:val="22"/>
                              </w:rPr>
                              <w:t xml:space="preserve"> </w:t>
                            </w:r>
                          </w:p>
                          <w:bookmarkEnd w:id="652"/>
                          <w:p w14:paraId="30FA80CE" w14:textId="77777777" w:rsidR="004119DD" w:rsidRPr="00C95876" w:rsidRDefault="004119DD" w:rsidP="00294C8F">
                            <w:pPr>
                              <w:ind w:left="1440" w:hanging="1440"/>
                              <w:rPr>
                                <w:rFonts w:eastAsia="Times New Roman" w:cs="Arial"/>
                                <w:b w:val="0"/>
                                <w:color w:val="auto"/>
                                <w:sz w:val="22"/>
                              </w:rPr>
                            </w:pPr>
                          </w:p>
                          <w:p w14:paraId="152C38C1" w14:textId="77777777" w:rsidR="004119DD" w:rsidRPr="00C95876" w:rsidRDefault="004119DD" w:rsidP="00294C8F">
                            <w:pPr>
                              <w:ind w:left="1440" w:hanging="1440"/>
                              <w:rPr>
                                <w:rFonts w:cs="Arial"/>
                                <w:b w:val="0"/>
                                <w:color w:val="000000"/>
                                <w:sz w:val="22"/>
                              </w:rPr>
                            </w:pPr>
                          </w:p>
                          <w:p w14:paraId="5C89F664" w14:textId="77777777" w:rsidR="004119DD" w:rsidRPr="00C95876" w:rsidRDefault="004119DD" w:rsidP="00294C8F">
                            <w:pPr>
                              <w:pStyle w:val="Heading1"/>
                              <w:ind w:left="1440" w:hanging="1440"/>
                              <w:jc w:val="left"/>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34CF2F" id="Text Box 428" o:spid="_x0000_s1284" type="#_x0000_t202" style="position:absolute;left:0;text-align:left;margin-left:264pt;margin-top:368.15pt;width:187.5pt;height:34.5pt;z-index:252109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" stroked="f">
                <v:textbox inset="0,0,0,0">
                  <w:txbxContent>
                    <w:p w14:paraId="15B08C13" w14:textId="033BABB8" w:rsidR="004119DD" w:rsidRPr="00C95876" w:rsidRDefault="004119DD" w:rsidP="00294C8F">
                      <w:pPr>
                        <w:pStyle w:val="Style1"/>
                        <w:ind w:left="1170" w:hanging="1170"/>
                        <w:jc w:val="left"/>
                        <w:rPr>
                          <w:rFonts w:eastAsia="Times New Roman"/>
                          <w:sz w:val="22"/>
                          <w:szCs w:val="22"/>
                        </w:rPr>
                      </w:pPr>
                      <w:bookmarkStart w:id="653" w:name="_Hlk534559009"/>
                      <w:r w:rsidRPr="00C95876">
                        <w:rPr>
                          <w:b/>
                          <w:sz w:val="22"/>
                          <w:szCs w:val="22"/>
                        </w:rPr>
                        <w:t xml:space="preserve">Figure </w:t>
                      </w:r>
                      <w:r>
                        <w:rPr>
                          <w:b/>
                          <w:sz w:val="22"/>
                          <w:szCs w:val="22"/>
                        </w:rPr>
                        <w:t>5</w:t>
                      </w:r>
                      <w:r w:rsidRPr="00C95876">
                        <w:rPr>
                          <w:b/>
                          <w:sz w:val="22"/>
                          <w:szCs w:val="22"/>
                        </w:rPr>
                        <w:t>.</w:t>
                      </w:r>
                      <w:r>
                        <w:rPr>
                          <w:b/>
                          <w:sz w:val="22"/>
                          <w:szCs w:val="22"/>
                        </w:rPr>
                        <w:t>7:</w:t>
                      </w:r>
                      <w:r w:rsidRPr="00C95876">
                        <w:rPr>
                          <w:i/>
                          <w:sz w:val="22"/>
                          <w:szCs w:val="22"/>
                        </w:rPr>
                        <w:t xml:space="preserve">  </w:t>
                      </w:r>
                      <w:r w:rsidRPr="00C95876">
                        <w:rPr>
                          <w:rFonts w:eastAsia="Times New Roman"/>
                          <w:sz w:val="22"/>
                          <w:szCs w:val="22"/>
                        </w:rPr>
                        <w:t xml:space="preserve"> Middle Roof Module</w:t>
                      </w:r>
                      <w:r>
                        <w:rPr>
                          <w:rFonts w:eastAsia="Times New Roman"/>
                          <w:sz w:val="22"/>
                          <w:szCs w:val="22"/>
                        </w:rPr>
                        <w:t xml:space="preserve"> </w:t>
                      </w:r>
                    </w:p>
                    <w:bookmarkEnd w:id="653"/>
                    <w:p w14:paraId="30FA80CE" w14:textId="77777777" w:rsidR="004119DD" w:rsidRPr="00C95876" w:rsidRDefault="004119DD" w:rsidP="00294C8F">
                      <w:pPr>
                        <w:ind w:left="1440" w:hanging="1440"/>
                        <w:rPr>
                          <w:rFonts w:eastAsia="Times New Roman" w:cs="Arial"/>
                          <w:b w:val="0"/>
                          <w:color w:val="auto"/>
                          <w:sz w:val="22"/>
                        </w:rPr>
                      </w:pPr>
                    </w:p>
                    <w:p w14:paraId="152C38C1" w14:textId="77777777" w:rsidR="004119DD" w:rsidRPr="00C95876" w:rsidRDefault="004119DD" w:rsidP="00294C8F">
                      <w:pPr>
                        <w:ind w:left="1440" w:hanging="1440"/>
                        <w:rPr>
                          <w:rFonts w:cs="Arial"/>
                          <w:b w:val="0"/>
                          <w:color w:val="000000"/>
                          <w:sz w:val="22"/>
                        </w:rPr>
                      </w:pPr>
                    </w:p>
                    <w:p w14:paraId="5C89F664" w14:textId="77777777" w:rsidR="004119DD" w:rsidRPr="00C95876" w:rsidRDefault="004119DD" w:rsidP="00294C8F">
                      <w:pPr>
                        <w:pStyle w:val="Heading1"/>
                        <w:ind w:left="1440" w:hanging="1440"/>
                        <w:jc w:val="left"/>
                        <w:rPr>
                          <w:sz w:val="22"/>
                          <w:szCs w:val="22"/>
                        </w:rPr>
                      </w:pPr>
                    </w:p>
                  </w:txbxContent>
                </v:textbox>
                <w10:wrap anchorx="margin"/>
              </v:shape>
            </w:pict>
          </mc:Fallback>
        </mc:AlternateContent>
      </w:r>
      <w:r w:rsidRPr="00344D9A">
        <w:rPr>
          <w:rFonts w:eastAsiaTheme="minorHAnsi"/>
          <w:noProof/>
        </w:rPr>
        <mc:AlternateContent>
          <mc:Choice Requires="wps">
            <w:drawing>
              <wp:anchor distT="0" distB="0" distL="114300" distR="114300" simplePos="0" relativeHeight="252107776" behindDoc="0" locked="0" layoutInCell="1" allowOverlap="1" wp14:anchorId="4C060AF5" wp14:editId="582D6B8B">
                <wp:simplePos x="0" y="0"/>
                <wp:positionH relativeFrom="margin">
                  <wp:posOffset>104775</wp:posOffset>
                </wp:positionH>
                <wp:positionV relativeFrom="paragraph">
                  <wp:posOffset>4685030</wp:posOffset>
                </wp:positionV>
                <wp:extent cx="2219325" cy="371475"/>
                <wp:effectExtent l="0" t="0" r="9525" b="9525"/>
                <wp:wrapNone/>
                <wp:docPr id="510" name="Text Box 510"/>
                <wp:cNvGraphicFramePr/>
                <a:graphic xmlns:a="http://schemas.openxmlformats.org/drawingml/2006/main">
                  <a:graphicData uri="http://schemas.microsoft.com/office/word/2010/wordprocessingShape">
                    <wps:wsp>
                      <wps:cNvSpPr txBox="1"/>
                      <wps:spPr>
                        <a:xfrm>
                          <a:off x="0" y="0"/>
                          <a:ext cx="2219325" cy="371475"/>
                        </a:xfrm>
                        <a:prstGeom prst="rect">
                          <a:avLst/>
                        </a:prstGeom>
                        <a:solidFill>
                          <a:prstClr val="white"/>
                        </a:solidFill>
                        <a:ln>
                          <a:noFill/>
                        </a:ln>
                      </wps:spPr>
                      <wps:txbx>
                        <w:txbxContent>
                          <w:p w14:paraId="4D107BC7" w14:textId="454800B7" w:rsidR="004119DD" w:rsidRPr="00C95876" w:rsidRDefault="004119DD" w:rsidP="00C95876">
                            <w:pPr>
                              <w:pStyle w:val="Style1"/>
                              <w:ind w:left="1170" w:hanging="1170"/>
                              <w:jc w:val="left"/>
                              <w:rPr>
                                <w:rFonts w:eastAsia="Times New Roman"/>
                                <w:sz w:val="22"/>
                                <w:szCs w:val="22"/>
                              </w:rPr>
                            </w:pPr>
                            <w:bookmarkStart w:id="654" w:name="_Hlk534558997"/>
                            <w:r w:rsidRPr="00C95876">
                              <w:rPr>
                                <w:b/>
                                <w:sz w:val="22"/>
                                <w:szCs w:val="22"/>
                              </w:rPr>
                              <w:t xml:space="preserve">Figure </w:t>
                            </w:r>
                            <w:r>
                              <w:rPr>
                                <w:b/>
                                <w:sz w:val="22"/>
                                <w:szCs w:val="22"/>
                              </w:rPr>
                              <w:t>5</w:t>
                            </w:r>
                            <w:r w:rsidRPr="00C95876">
                              <w:rPr>
                                <w:b/>
                                <w:sz w:val="22"/>
                                <w:szCs w:val="22"/>
                              </w:rPr>
                              <w:t>.6</w:t>
                            </w:r>
                            <w:r>
                              <w:rPr>
                                <w:b/>
                                <w:sz w:val="22"/>
                                <w:szCs w:val="22"/>
                              </w:rPr>
                              <w:t>:</w:t>
                            </w:r>
                            <w:r w:rsidRPr="00C95876">
                              <w:rPr>
                                <w:i/>
                                <w:sz w:val="22"/>
                                <w:szCs w:val="22"/>
                              </w:rPr>
                              <w:t xml:space="preserve">  </w:t>
                            </w:r>
                            <w:r w:rsidRPr="00C95876">
                              <w:rPr>
                                <w:rFonts w:eastAsia="Times New Roman"/>
                                <w:sz w:val="22"/>
                                <w:szCs w:val="22"/>
                              </w:rPr>
                              <w:t xml:space="preserve"> End Roof Module</w:t>
                            </w:r>
                            <w:r>
                              <w:rPr>
                                <w:rFonts w:eastAsia="Times New Roman"/>
                                <w:sz w:val="22"/>
                                <w:szCs w:val="22"/>
                              </w:rPr>
                              <w:t xml:space="preserve"> </w:t>
                            </w:r>
                          </w:p>
                          <w:bookmarkEnd w:id="654"/>
                          <w:p w14:paraId="0C6969F9" w14:textId="77777777" w:rsidR="004119DD" w:rsidRPr="00C95876" w:rsidRDefault="004119DD" w:rsidP="00C95876">
                            <w:pPr>
                              <w:ind w:left="1440" w:hanging="1440"/>
                              <w:rPr>
                                <w:rFonts w:eastAsia="Times New Roman" w:cs="Arial"/>
                                <w:b w:val="0"/>
                                <w:color w:val="auto"/>
                                <w:sz w:val="22"/>
                              </w:rPr>
                            </w:pPr>
                          </w:p>
                          <w:p w14:paraId="43131F6B" w14:textId="77777777" w:rsidR="004119DD" w:rsidRPr="00C95876" w:rsidRDefault="004119DD" w:rsidP="00C95876">
                            <w:pPr>
                              <w:ind w:left="1440" w:hanging="1440"/>
                              <w:rPr>
                                <w:rFonts w:cs="Arial"/>
                                <w:b w:val="0"/>
                                <w:color w:val="000000"/>
                                <w:sz w:val="22"/>
                              </w:rPr>
                            </w:pPr>
                          </w:p>
                          <w:p w14:paraId="4FA91AEB" w14:textId="77777777" w:rsidR="004119DD" w:rsidRPr="00C95876" w:rsidRDefault="004119DD" w:rsidP="00C95876">
                            <w:pPr>
                              <w:pStyle w:val="Heading1"/>
                              <w:ind w:left="1440" w:hanging="1440"/>
                              <w:jc w:val="left"/>
                              <w:rPr>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60AF5" id="Text Box 510" o:spid="_x0000_s1285" type="#_x0000_t202" style="position:absolute;left:0;text-align:left;margin-left:8.25pt;margin-top:368.9pt;width:174.75pt;height:29.25pt;z-index:252107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" stroked="f">
                <v:textbox inset="0,0,0,0">
                  <w:txbxContent>
                    <w:p w14:paraId="4D107BC7" w14:textId="454800B7" w:rsidR="004119DD" w:rsidRPr="00C95876" w:rsidRDefault="004119DD" w:rsidP="00C95876">
                      <w:pPr>
                        <w:pStyle w:val="Style1"/>
                        <w:ind w:left="1170" w:hanging="1170"/>
                        <w:jc w:val="left"/>
                        <w:rPr>
                          <w:rFonts w:eastAsia="Times New Roman"/>
                          <w:sz w:val="22"/>
                          <w:szCs w:val="22"/>
                        </w:rPr>
                      </w:pPr>
                      <w:bookmarkStart w:id="655" w:name="_Hlk534558997"/>
                      <w:r w:rsidRPr="00C95876">
                        <w:rPr>
                          <w:b/>
                          <w:sz w:val="22"/>
                          <w:szCs w:val="22"/>
                        </w:rPr>
                        <w:t xml:space="preserve">Figure </w:t>
                      </w:r>
                      <w:r>
                        <w:rPr>
                          <w:b/>
                          <w:sz w:val="22"/>
                          <w:szCs w:val="22"/>
                        </w:rPr>
                        <w:t>5</w:t>
                      </w:r>
                      <w:r w:rsidRPr="00C95876">
                        <w:rPr>
                          <w:b/>
                          <w:sz w:val="22"/>
                          <w:szCs w:val="22"/>
                        </w:rPr>
                        <w:t>.6</w:t>
                      </w:r>
                      <w:r>
                        <w:rPr>
                          <w:b/>
                          <w:sz w:val="22"/>
                          <w:szCs w:val="22"/>
                        </w:rPr>
                        <w:t>:</w:t>
                      </w:r>
                      <w:r w:rsidRPr="00C95876">
                        <w:rPr>
                          <w:i/>
                          <w:sz w:val="22"/>
                          <w:szCs w:val="22"/>
                        </w:rPr>
                        <w:t xml:space="preserve">  </w:t>
                      </w:r>
                      <w:r w:rsidRPr="00C95876">
                        <w:rPr>
                          <w:rFonts w:eastAsia="Times New Roman"/>
                          <w:sz w:val="22"/>
                          <w:szCs w:val="22"/>
                        </w:rPr>
                        <w:t xml:space="preserve"> End Roof Module</w:t>
                      </w:r>
                      <w:r>
                        <w:rPr>
                          <w:rFonts w:eastAsia="Times New Roman"/>
                          <w:sz w:val="22"/>
                          <w:szCs w:val="22"/>
                        </w:rPr>
                        <w:t xml:space="preserve"> </w:t>
                      </w:r>
                    </w:p>
                    <w:bookmarkEnd w:id="655"/>
                    <w:p w14:paraId="0C6969F9" w14:textId="77777777" w:rsidR="004119DD" w:rsidRPr="00C95876" w:rsidRDefault="004119DD" w:rsidP="00C95876">
                      <w:pPr>
                        <w:ind w:left="1440" w:hanging="1440"/>
                        <w:rPr>
                          <w:rFonts w:eastAsia="Times New Roman" w:cs="Arial"/>
                          <w:b w:val="0"/>
                          <w:color w:val="auto"/>
                          <w:sz w:val="22"/>
                        </w:rPr>
                      </w:pPr>
                    </w:p>
                    <w:p w14:paraId="43131F6B" w14:textId="77777777" w:rsidR="004119DD" w:rsidRPr="00C95876" w:rsidRDefault="004119DD" w:rsidP="00C95876">
                      <w:pPr>
                        <w:ind w:left="1440" w:hanging="1440"/>
                        <w:rPr>
                          <w:rFonts w:cs="Arial"/>
                          <w:b w:val="0"/>
                          <w:color w:val="000000"/>
                          <w:sz w:val="22"/>
                        </w:rPr>
                      </w:pPr>
                    </w:p>
                    <w:p w14:paraId="4FA91AEB" w14:textId="77777777" w:rsidR="004119DD" w:rsidRPr="00C95876" w:rsidRDefault="004119DD" w:rsidP="00C95876">
                      <w:pPr>
                        <w:pStyle w:val="Heading1"/>
                        <w:ind w:left="1440" w:hanging="1440"/>
                        <w:jc w:val="left"/>
                        <w:rPr>
                          <w:sz w:val="22"/>
                          <w:szCs w:val="22"/>
                        </w:rPr>
                      </w:pPr>
                    </w:p>
                  </w:txbxContent>
                </v:textbox>
                <w10:wrap anchorx="margin"/>
              </v:shape>
            </w:pict>
          </mc:Fallback>
        </mc:AlternateContent>
      </w:r>
      <w:r w:rsidRPr="00344D9A">
        <w:rPr>
          <w:rFonts w:eastAsiaTheme="minorHAnsi"/>
          <w:noProof/>
        </w:rPr>
        <mc:AlternateContent>
          <mc:Choice Requires="wps">
            <w:drawing>
              <wp:anchor distT="0" distB="0" distL="114300" distR="114300" simplePos="0" relativeHeight="252105728" behindDoc="0" locked="0" layoutInCell="1" allowOverlap="1" wp14:anchorId="6CF2340F" wp14:editId="618390EE">
                <wp:simplePos x="0" y="0"/>
                <wp:positionH relativeFrom="margin">
                  <wp:posOffset>-85725</wp:posOffset>
                </wp:positionH>
                <wp:positionV relativeFrom="paragraph">
                  <wp:posOffset>1818005</wp:posOffset>
                </wp:positionV>
                <wp:extent cx="3905250" cy="342900"/>
                <wp:effectExtent l="0" t="0" r="0" b="0"/>
                <wp:wrapSquare wrapText="bothSides"/>
                <wp:docPr id="509" name="Text Box 509"/>
                <wp:cNvGraphicFramePr/>
                <a:graphic xmlns:a="http://schemas.openxmlformats.org/drawingml/2006/main">
                  <a:graphicData uri="http://schemas.microsoft.com/office/word/2010/wordprocessingShape">
                    <wps:wsp>
                      <wps:cNvSpPr txBox="1"/>
                      <wps:spPr>
                        <a:xfrm>
                          <a:off x="0" y="0"/>
                          <a:ext cx="3905250" cy="342900"/>
                        </a:xfrm>
                        <a:prstGeom prst="rect">
                          <a:avLst/>
                        </a:prstGeom>
                        <a:solidFill>
                          <a:prstClr val="white"/>
                        </a:solidFill>
                        <a:ln>
                          <a:noFill/>
                        </a:ln>
                      </wps:spPr>
                      <wps:txbx>
                        <w:txbxContent>
                          <w:p w14:paraId="3D57AE3A" w14:textId="197B9EB8" w:rsidR="004119DD" w:rsidRPr="008F6934" w:rsidRDefault="004119DD" w:rsidP="00C34529">
                            <w:pPr>
                              <w:pStyle w:val="Style1"/>
                              <w:ind w:left="990"/>
                              <w:jc w:val="left"/>
                              <w:rPr>
                                <w:rFonts w:eastAsia="Times New Roman"/>
                              </w:rPr>
                            </w:pPr>
                            <w:bookmarkStart w:id="656" w:name="_Hlk534558977"/>
                            <w:r>
                              <w:t xml:space="preserve">    </w:t>
                            </w:r>
                            <w:r w:rsidRPr="00C95876">
                              <w:rPr>
                                <w:b/>
                                <w:sz w:val="22"/>
                              </w:rPr>
                              <w:t xml:space="preserve">Figure </w:t>
                            </w:r>
                            <w:r>
                              <w:rPr>
                                <w:b/>
                                <w:sz w:val="22"/>
                              </w:rPr>
                              <w:t>5</w:t>
                            </w:r>
                            <w:r w:rsidRPr="00C95876">
                              <w:rPr>
                                <w:b/>
                                <w:sz w:val="22"/>
                              </w:rPr>
                              <w:t>.5</w:t>
                            </w:r>
                            <w:r>
                              <w:rPr>
                                <w:b/>
                                <w:sz w:val="22"/>
                              </w:rPr>
                              <w:t>:</w:t>
                            </w:r>
                            <w:r w:rsidRPr="00C95876">
                              <w:rPr>
                                <w:i/>
                                <w:sz w:val="22"/>
                              </w:rPr>
                              <w:t xml:space="preserve">  </w:t>
                            </w:r>
                            <w:r w:rsidRPr="00C95876">
                              <w:rPr>
                                <w:rFonts w:eastAsia="Times New Roman"/>
                                <w:sz w:val="22"/>
                              </w:rPr>
                              <w:t xml:space="preserve"> Lobby Deck Module </w:t>
                            </w:r>
                          </w:p>
                          <w:bookmarkEnd w:id="656"/>
                          <w:p w14:paraId="67C3CB19" w14:textId="77777777" w:rsidR="004119DD" w:rsidRPr="008F6934" w:rsidRDefault="004119DD" w:rsidP="00F3364C">
                            <w:pPr>
                              <w:ind w:left="1440" w:hanging="1440"/>
                              <w:rPr>
                                <w:rFonts w:eastAsia="Times New Roman" w:cs="Arial"/>
                                <w:b w:val="0"/>
                                <w:color w:val="auto"/>
                                <w:sz w:val="24"/>
                                <w:szCs w:val="24"/>
                              </w:rPr>
                            </w:pPr>
                          </w:p>
                          <w:p w14:paraId="5D536ABA" w14:textId="77777777" w:rsidR="004119DD" w:rsidRDefault="004119DD" w:rsidP="00F3364C">
                            <w:pPr>
                              <w:ind w:left="1440" w:hanging="1440"/>
                              <w:rPr>
                                <w:rFonts w:cs="Arial"/>
                                <w:b w:val="0"/>
                                <w:color w:val="000000"/>
                                <w:sz w:val="22"/>
                                <w:szCs w:val="24"/>
                              </w:rPr>
                            </w:pPr>
                          </w:p>
                          <w:p w14:paraId="643249F2" w14:textId="77777777" w:rsidR="004119DD" w:rsidRPr="008F6934" w:rsidRDefault="004119DD" w:rsidP="00F3364C">
                            <w:pPr>
                              <w:pStyle w:val="Heading1"/>
                              <w:ind w:left="1440" w:hanging="1440"/>
                              <w:jc w:val="lef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F2340F" id="Text Box 509" o:spid="_x0000_s1286" type="#_x0000_t202" style="position:absolute;left:0;text-align:left;margin-left:-6.75pt;margin-top:143.15pt;width:307.5pt;height:27pt;z-index:252105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" stroked="f">
                <v:textbox inset="0,0,0,0">
                  <w:txbxContent>
                    <w:p w14:paraId="3D57AE3A" w14:textId="197B9EB8" w:rsidR="004119DD" w:rsidRPr="008F6934" w:rsidRDefault="004119DD" w:rsidP="00C34529">
                      <w:pPr>
                        <w:pStyle w:val="Style1"/>
                        <w:ind w:left="990"/>
                        <w:jc w:val="left"/>
                        <w:rPr>
                          <w:rFonts w:eastAsia="Times New Roman"/>
                        </w:rPr>
                      </w:pPr>
                      <w:bookmarkStart w:id="657" w:name="_Hlk534558977"/>
                      <w:r>
                        <w:t xml:space="preserve">    </w:t>
                      </w:r>
                      <w:r w:rsidRPr="00C95876">
                        <w:rPr>
                          <w:b/>
                          <w:sz w:val="22"/>
                        </w:rPr>
                        <w:t xml:space="preserve">Figure </w:t>
                      </w:r>
                      <w:r>
                        <w:rPr>
                          <w:b/>
                          <w:sz w:val="22"/>
                        </w:rPr>
                        <w:t>5</w:t>
                      </w:r>
                      <w:r w:rsidRPr="00C95876">
                        <w:rPr>
                          <w:b/>
                          <w:sz w:val="22"/>
                        </w:rPr>
                        <w:t>.5</w:t>
                      </w:r>
                      <w:r>
                        <w:rPr>
                          <w:b/>
                          <w:sz w:val="22"/>
                        </w:rPr>
                        <w:t>:</w:t>
                      </w:r>
                      <w:r w:rsidRPr="00C95876">
                        <w:rPr>
                          <w:i/>
                          <w:sz w:val="22"/>
                        </w:rPr>
                        <w:t xml:space="preserve">  </w:t>
                      </w:r>
                      <w:r w:rsidRPr="00C95876">
                        <w:rPr>
                          <w:rFonts w:eastAsia="Times New Roman"/>
                          <w:sz w:val="22"/>
                        </w:rPr>
                        <w:t xml:space="preserve"> Lobby Deck Module </w:t>
                      </w:r>
                    </w:p>
                    <w:bookmarkEnd w:id="657"/>
                    <w:p w14:paraId="67C3CB19" w14:textId="77777777" w:rsidR="004119DD" w:rsidRPr="008F6934" w:rsidRDefault="004119DD" w:rsidP="00F3364C">
                      <w:pPr>
                        <w:ind w:left="1440" w:hanging="1440"/>
                        <w:rPr>
                          <w:rFonts w:eastAsia="Times New Roman" w:cs="Arial"/>
                          <w:b w:val="0"/>
                          <w:color w:val="auto"/>
                          <w:sz w:val="24"/>
                          <w:szCs w:val="24"/>
                        </w:rPr>
                      </w:pPr>
                    </w:p>
                    <w:p w14:paraId="5D536ABA" w14:textId="77777777" w:rsidR="004119DD" w:rsidRDefault="004119DD" w:rsidP="00F3364C">
                      <w:pPr>
                        <w:ind w:left="1440" w:hanging="1440"/>
                        <w:rPr>
                          <w:rFonts w:cs="Arial"/>
                          <w:b w:val="0"/>
                          <w:color w:val="000000"/>
                          <w:sz w:val="22"/>
                          <w:szCs w:val="24"/>
                        </w:rPr>
                      </w:pPr>
                    </w:p>
                    <w:p w14:paraId="643249F2" w14:textId="77777777" w:rsidR="004119DD" w:rsidRPr="008F6934" w:rsidRDefault="004119DD" w:rsidP="00F3364C">
                      <w:pPr>
                        <w:pStyle w:val="Heading1"/>
                        <w:ind w:left="1440" w:hanging="1440"/>
                        <w:jc w:val="left"/>
                      </w:pPr>
                    </w:p>
                  </w:txbxContent>
                </v:textbox>
                <w10:wrap type="square" anchorx="margin"/>
              </v:shape>
            </w:pict>
          </mc:Fallback>
        </mc:AlternateContent>
      </w:r>
      <w:r w:rsidR="009E2D3E" w:rsidRPr="00344D9A">
        <w:rPr>
          <w:rFonts w:eastAsiaTheme="minorHAnsi"/>
          <w:noProof/>
        </w:rPr>
        <mc:AlternateContent>
          <mc:Choice Requires="wpg">
            <w:drawing>
              <wp:anchor distT="0" distB="0" distL="114300" distR="114300" simplePos="0" relativeHeight="252103680" behindDoc="0" locked="0" layoutInCell="1" allowOverlap="1" wp14:anchorId="3C2ED36F" wp14:editId="0F5BE7B6">
                <wp:simplePos x="0" y="0"/>
                <wp:positionH relativeFrom="column">
                  <wp:posOffset>266700</wp:posOffset>
                </wp:positionH>
                <wp:positionV relativeFrom="paragraph">
                  <wp:posOffset>2332990</wp:posOffset>
                </wp:positionV>
                <wp:extent cx="5829300" cy="2578735"/>
                <wp:effectExtent l="0" t="0" r="0" b="0"/>
                <wp:wrapTight wrapText="bothSides">
                  <wp:wrapPolygon edited="0">
                    <wp:start x="0" y="0"/>
                    <wp:lineTo x="0" y="21382"/>
                    <wp:lineTo x="10871" y="21382"/>
                    <wp:lineTo x="21529" y="21382"/>
                    <wp:lineTo x="21529" y="0"/>
                    <wp:lineTo x="0" y="0"/>
                  </wp:wrapPolygon>
                </wp:wrapTight>
                <wp:docPr id="508" name="Group 508"/>
                <wp:cNvGraphicFramePr/>
                <a:graphic xmlns:a="http://schemas.openxmlformats.org/drawingml/2006/main">
                  <a:graphicData uri="http://schemas.microsoft.com/office/word/2010/wordprocessingGroup">
                    <wpg:wgp>
                      <wpg:cNvGrpSpPr/>
                      <wpg:grpSpPr>
                        <a:xfrm>
                          <a:off x="0" y="0"/>
                          <a:ext cx="5829300" cy="2578735"/>
                          <a:chOff x="66675" y="0"/>
                          <a:chExt cx="5829300" cy="2579105"/>
                        </a:xfrm>
                      </wpg:grpSpPr>
                      <pic:pic xmlns:pic="http://schemas.openxmlformats.org/drawingml/2006/picture">
                        <pic:nvPicPr>
                          <pic:cNvPr id="488" name="Picture 488"/>
                          <pic:cNvPicPr>
                            <a:picLocks noChangeAspect="1"/>
                          </pic:cNvPicPr>
                        </pic:nvPicPr>
                        <pic:blipFill rotWithShape="1">
                          <a:blip r:embed="rId117" cstate="print">
                            <a:extLst>
                              <a:ext uri="{28A0092B-C50C-407E-A947-70E740481C1C}">
                                <a14:useLocalDpi xmlns:a14="http://schemas.microsoft.com/office/drawing/2010/main" val="0"/>
                              </a:ext>
                            </a:extLst>
                          </a:blip>
                          <a:srcRect l="7548" r="8019"/>
                          <a:stretch/>
                        </pic:blipFill>
                        <pic:spPr bwMode="auto">
                          <a:xfrm>
                            <a:off x="66675" y="0"/>
                            <a:ext cx="2867025" cy="2546193"/>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89" name="Picture 489"/>
                          <pic:cNvPicPr>
                            <a:picLocks noChangeAspect="1"/>
                          </pic:cNvPicPr>
                        </pic:nvPicPr>
                        <pic:blipFill rotWithShape="1">
                          <a:blip r:embed="rId118" cstate="hqprint">
                            <a:extLst>
                              <a:ext uri="{28A0092B-C50C-407E-A947-70E740481C1C}">
                                <a14:useLocalDpi xmlns:a14="http://schemas.microsoft.com/office/drawing/2010/main"/>
                              </a:ext>
                            </a:extLst>
                          </a:blip>
                          <a:srcRect l="8962" r="7705"/>
                          <a:stretch/>
                        </pic:blipFill>
                        <pic:spPr bwMode="auto">
                          <a:xfrm>
                            <a:off x="3028950" y="0"/>
                            <a:ext cx="2867025" cy="257910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7E6CC9D" id="Group 508" o:spid="_x0000_s1026" style="position:absolute;margin-left:21pt;margin-top:183.7pt;width:459pt;height:203.05pt;z-index:252103680;mso-width-relative:margin;mso-height-relative:margin" coordorigin="666" coordsize="58293,257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P/9lQSwMECgAAAAAAAAAhAJDKJGtOxwYATscG&#10;ABUAAABkcnMvbWVkaWEvaW1hZ2UyLmpwZWf/2P/gABBKRklGAAEBAQFKAUoAAP/bAEMAAgEBAQEB&#10;AgEBAQICAgICBAMCAgICBQQEAwQGBQYGBgUGBgYHCQgGBwkHBgYICwgJCgoKCgoGCAsMCwoMCQoK&#10;Cv/bAEMBAgICAgICBQMDBQoHBgcKCgoKCgoKCgoKCgoKCgoKCgoKCgoKCgoKCgoKCgoKCgoKCgoK&#10;CgoKCgoKCgoKCgoKCv/AABEIBmYIj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zQAUVVXXNFfWG8PJrFq2oRwCaSxFwvnLGTgOUzuC54zjG&#10;at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&#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&#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wvx4/Zt+DX7S3hP/hDfjH4Mt9Ws1ffC7ZSaFvVJFwyZ6HBGRxXSeBvAng/4Z+FbPwP4C8O&#10;2ulaTp8PlWdjZxhI4lyTgD6kn3JrW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">
                <v:shape id="Picture 488" o:spid="_x0000_s1027" type="#_x0000_t75" style="position:absolute;left:666;width:28671;height:25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">
                  <v:imagedata r:id="rId119" o:title="" cropleft="4947f" cropright="5255f"/>
                </v:shape>
                <v:shape id="Picture 489" o:spid="_x0000_s1028" type="#_x0000_t75" style="position:absolute;left:30289;width:28670;height:25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">
                  <v:imagedata r:id="rId120" o:title="" cropleft="5873f" cropright="5050f"/>
                </v:shape>
                <w10:wrap type="tight"/>
              </v:group>
            </w:pict>
          </mc:Fallback>
        </mc:AlternateContent>
      </w:r>
      <w:r w:rsidR="000B1AF0" w:rsidRPr="00344D9A">
        <w:rPr>
          <w:rFonts w:eastAsiaTheme="minorHAnsi"/>
        </w:rPr>
        <w:t>Roof modules</w:t>
      </w:r>
      <w:r w:rsidR="001E15E9" w:rsidRPr="00344D9A">
        <w:rPr>
          <w:rFonts w:eastAsiaTheme="minorHAnsi"/>
        </w:rPr>
        <w:t xml:space="preserve"> (</w:t>
      </w:r>
      <w:r w:rsidR="00C34529">
        <w:rPr>
          <w:rFonts w:eastAsiaTheme="minorHAnsi"/>
        </w:rPr>
        <w:t>F</w:t>
      </w:r>
      <w:r w:rsidR="001E15E9" w:rsidRPr="00344D9A">
        <w:rPr>
          <w:rFonts w:eastAsiaTheme="minorHAnsi"/>
        </w:rPr>
        <w:t xml:space="preserve">igure </w:t>
      </w:r>
      <w:r w:rsidR="00C34529">
        <w:rPr>
          <w:rFonts w:eastAsiaTheme="minorHAnsi"/>
        </w:rPr>
        <w:t>5</w:t>
      </w:r>
      <w:r w:rsidR="001E15E9" w:rsidRPr="00344D9A">
        <w:rPr>
          <w:rFonts w:eastAsiaTheme="minorHAnsi"/>
        </w:rPr>
        <w:t xml:space="preserve">.6 and </w:t>
      </w:r>
      <w:r w:rsidR="00C34529">
        <w:rPr>
          <w:rFonts w:eastAsiaTheme="minorHAnsi"/>
        </w:rPr>
        <w:t>5</w:t>
      </w:r>
      <w:r w:rsidR="001E15E9" w:rsidRPr="00344D9A">
        <w:rPr>
          <w:rFonts w:eastAsiaTheme="minorHAnsi"/>
        </w:rPr>
        <w:t>.7)</w:t>
      </w:r>
      <w:r w:rsidR="000B1AF0" w:rsidRPr="00344D9A">
        <w:rPr>
          <w:rFonts w:eastAsiaTheme="minorHAnsi"/>
        </w:rPr>
        <w:t xml:space="preserve"> also made </w:t>
      </w:r>
      <w:r w:rsidR="001E15E9" w:rsidRPr="00344D9A">
        <w:rPr>
          <w:rFonts w:eastAsiaTheme="minorHAnsi"/>
        </w:rPr>
        <w:t>from</w:t>
      </w:r>
      <w:r w:rsidR="000B1AF0" w:rsidRPr="00344D9A">
        <w:rPr>
          <w:rFonts w:eastAsiaTheme="minorHAnsi"/>
        </w:rPr>
        <w:t xml:space="preserve"> lightweight steel, wood purlins and galvanized </w:t>
      </w:r>
      <w:r w:rsidR="009F7BEF" w:rsidRPr="00344D9A">
        <w:rPr>
          <w:rFonts w:eastAsiaTheme="minorHAnsi"/>
        </w:rPr>
        <w:t>G-28 roof cover</w:t>
      </w:r>
      <w:r w:rsidR="00FA23FC" w:rsidRPr="00344D9A">
        <w:rPr>
          <w:rFonts w:eastAsiaTheme="minorHAnsi"/>
        </w:rPr>
        <w:t xml:space="preserve"> including </w:t>
      </w:r>
      <w:r w:rsidR="000A0206" w:rsidRPr="00344D9A">
        <w:rPr>
          <w:rFonts w:eastAsiaTheme="minorHAnsi"/>
        </w:rPr>
        <w:t xml:space="preserve">a </w:t>
      </w:r>
      <w:r w:rsidR="00FA23FC" w:rsidRPr="00344D9A">
        <w:rPr>
          <w:rFonts w:eastAsiaTheme="minorHAnsi"/>
          <w:noProof/>
        </w:rPr>
        <w:t>galvanized</w:t>
      </w:r>
      <w:r w:rsidR="00FA23FC" w:rsidRPr="00344D9A">
        <w:rPr>
          <w:rFonts w:eastAsiaTheme="minorHAnsi"/>
        </w:rPr>
        <w:t xml:space="preserve"> sheet for roof sides cladding</w:t>
      </w:r>
      <w:r w:rsidR="00376BA6" w:rsidRPr="00344D9A">
        <w:rPr>
          <w:rFonts w:eastAsiaTheme="minorHAnsi"/>
        </w:rPr>
        <w:t xml:space="preserve">. </w:t>
      </w:r>
      <w:r w:rsidR="00376BA6">
        <w:rPr>
          <w:rFonts w:eastAsiaTheme="minorHAnsi"/>
        </w:rPr>
        <w:t xml:space="preserve">There are two types of roof modules used for roof construction, two on opposite end sides of the apartment and three on the middle. </w:t>
      </w:r>
      <w:r w:rsidR="000C045C">
        <w:br w:type="page"/>
      </w:r>
    </w:p>
    <w:p w14:paraId="730A00DA" w14:textId="77777777" w:rsidR="00D459B6" w:rsidRDefault="00D459B6" w:rsidP="00284762">
      <w:pPr>
        <w:pStyle w:val="NoSpacing"/>
        <w:numPr>
          <w:ilvl w:val="0"/>
          <w:numId w:val="28"/>
        </w:numPr>
        <w:ind w:left="270" w:hanging="270"/>
        <w:rPr>
          <w:b/>
        </w:rPr>
        <w:sectPr w:rsidR="00D459B6" w:rsidSect="00A023EC">
          <w:headerReference w:type="default" r:id="rId121"/>
          <w:pgSz w:w="11906" w:h="16838" w:code="10"/>
          <w:pgMar w:top="1080" w:right="1016" w:bottom="1080" w:left="1350" w:header="360" w:footer="47" w:gutter="0"/>
          <w:cols w:space="720"/>
          <w:docGrid w:linePitch="360"/>
        </w:sectPr>
      </w:pPr>
    </w:p>
    <w:p w14:paraId="731B05F9" w14:textId="4229965A" w:rsidR="002307E5" w:rsidRDefault="00D459B6" w:rsidP="00284762">
      <w:pPr>
        <w:pStyle w:val="NoSpacing"/>
        <w:numPr>
          <w:ilvl w:val="0"/>
          <w:numId w:val="28"/>
        </w:numPr>
        <w:ind w:left="270" w:hanging="270"/>
        <w:rPr>
          <w:b/>
        </w:rPr>
      </w:pPr>
      <w:r>
        <w:rPr>
          <w:b/>
          <w:noProof/>
        </w:rPr>
        <w:lastRenderedPageBreak/>
        <mc:AlternateContent>
          <mc:Choice Requires="wps">
            <w:drawing>
              <wp:anchor distT="0" distB="0" distL="114300" distR="114300" simplePos="0" relativeHeight="252770304" behindDoc="0" locked="0" layoutInCell="1" allowOverlap="1" wp14:anchorId="58E137E0" wp14:editId="53D4DE26">
                <wp:simplePos x="0" y="0"/>
                <wp:positionH relativeFrom="column">
                  <wp:posOffset>4943234</wp:posOffset>
                </wp:positionH>
                <wp:positionV relativeFrom="paragraph">
                  <wp:posOffset>5073945</wp:posOffset>
                </wp:positionV>
                <wp:extent cx="63500" cy="95250"/>
                <wp:effectExtent l="0" t="0" r="0" b="0"/>
                <wp:wrapNone/>
                <wp:docPr id="174" name="Rectangle 174"/>
                <wp:cNvGraphicFramePr/>
                <a:graphic xmlns:a="http://schemas.openxmlformats.org/drawingml/2006/main">
                  <a:graphicData uri="http://schemas.microsoft.com/office/word/2010/wordprocessingShape">
                    <wps:wsp>
                      <wps:cNvSpPr/>
                      <wps:spPr>
                        <a:xfrm>
                          <a:off x="0" y="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AC955" id="Rectangle 174" o:spid="_x0000_s1026" style="position:absolute;margin-left:389.25pt;margin-top:399.5pt;width:5pt;height:7.5pt;z-index:25277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" fillcolor="white [3212]" stroked="f" strokeweight="1pt"/>
            </w:pict>
          </mc:Fallback>
        </mc:AlternateContent>
      </w:r>
      <w:r w:rsidR="000C045C" w:rsidRPr="00C34529">
        <w:rPr>
          <w:b/>
        </w:rPr>
        <w:t>Assembly of Dwelling Module-1</w:t>
      </w:r>
    </w:p>
    <w:p w14:paraId="3ACA918E" w14:textId="15D97C80" w:rsidR="002307E5" w:rsidRDefault="00071472" w:rsidP="00071472">
      <w:pPr>
        <w:pStyle w:val="Style1"/>
        <w:rPr>
          <w:rFonts w:eastAsiaTheme="minorEastAsia"/>
        </w:rPr>
      </w:pPr>
      <w:r>
        <w:rPr>
          <w:noProof/>
        </w:rPr>
        <mc:AlternateContent>
          <mc:Choice Requires="wpg">
            <w:drawing>
              <wp:anchor distT="0" distB="0" distL="114300" distR="114300" simplePos="0" relativeHeight="252785664" behindDoc="0" locked="0" layoutInCell="1" allowOverlap="1" wp14:anchorId="43AA87A5" wp14:editId="285B3804">
                <wp:simplePos x="0" y="0"/>
                <wp:positionH relativeFrom="column">
                  <wp:posOffset>457200</wp:posOffset>
                </wp:positionH>
                <wp:positionV relativeFrom="paragraph">
                  <wp:posOffset>256540</wp:posOffset>
                </wp:positionV>
                <wp:extent cx="8208645" cy="12106275"/>
                <wp:effectExtent l="0" t="0" r="1905" b="9525"/>
                <wp:wrapNone/>
                <wp:docPr id="201" name="Group 201"/>
                <wp:cNvGraphicFramePr/>
                <a:graphic xmlns:a="http://schemas.openxmlformats.org/drawingml/2006/main">
                  <a:graphicData uri="http://schemas.microsoft.com/office/word/2010/wordprocessingGroup">
                    <wpg:wgp>
                      <wpg:cNvGrpSpPr/>
                      <wpg:grpSpPr>
                        <a:xfrm>
                          <a:off x="0" y="0"/>
                          <a:ext cx="8208645" cy="12106275"/>
                          <a:chOff x="0" y="0"/>
                          <a:chExt cx="8208645" cy="12106275"/>
                        </a:xfrm>
                      </wpg:grpSpPr>
                      <pic:pic xmlns:pic="http://schemas.openxmlformats.org/drawingml/2006/picture">
                        <pic:nvPicPr>
                          <pic:cNvPr id="247" name="Picture 247"/>
                          <pic:cNvPicPr>
                            <a:picLocks noChangeAspect="1"/>
                          </pic:cNvPicPr>
                        </pic:nvPicPr>
                        <pic:blipFill rotWithShape="1">
                          <a:blip r:embed="rId122" cstate="print">
                            <a:extLst>
                              <a:ext uri="{28A0092B-C50C-407E-A947-70E740481C1C}">
                                <a14:useLocalDpi xmlns:a14="http://schemas.microsoft.com/office/drawing/2010/main"/>
                              </a:ext>
                            </a:extLst>
                          </a:blip>
                          <a:srcRect l="515" r="515"/>
                          <a:stretch/>
                        </pic:blipFill>
                        <pic:spPr bwMode="auto">
                          <a:xfrm>
                            <a:off x="0" y="0"/>
                            <a:ext cx="8208645" cy="12106275"/>
                          </a:xfrm>
                          <a:prstGeom prst="rect">
                            <a:avLst/>
                          </a:prstGeom>
                          <a:ln>
                            <a:noFill/>
                          </a:ln>
                          <a:extLst>
                            <a:ext uri="{53640926-AAD7-44D8-BBD7-CCE9431645EC}">
                              <a14:shadowObscured xmlns:a14="http://schemas.microsoft.com/office/drawing/2010/main"/>
                            </a:ext>
                          </a:extLst>
                        </pic:spPr>
                      </pic:pic>
                      <wps:wsp>
                        <wps:cNvPr id="130" name="Rectangle 130"/>
                        <wps:cNvSpPr/>
                        <wps:spPr>
                          <a:xfrm>
                            <a:off x="5080000" y="61595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Rectangle 131"/>
                        <wps:cNvSpPr/>
                        <wps:spPr>
                          <a:xfrm>
                            <a:off x="4927600" y="15875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Rectangle 132"/>
                        <wps:cNvSpPr/>
                        <wps:spPr>
                          <a:xfrm>
                            <a:off x="4965700" y="24892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Rectangle 139"/>
                        <wps:cNvSpPr/>
                        <wps:spPr>
                          <a:xfrm>
                            <a:off x="5346700" y="26797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Rectangle 141"/>
                        <wps:cNvSpPr/>
                        <wps:spPr>
                          <a:xfrm>
                            <a:off x="4235450" y="323215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Rectangle 142"/>
                        <wps:cNvSpPr/>
                        <wps:spPr>
                          <a:xfrm>
                            <a:off x="6121400" y="415925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 name="Rectangle 144"/>
                        <wps:cNvSpPr/>
                        <wps:spPr>
                          <a:xfrm>
                            <a:off x="5835650" y="497205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 name="Rectangle 186"/>
                        <wps:cNvSpPr/>
                        <wps:spPr>
                          <a:xfrm>
                            <a:off x="1695450" y="50800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Rectangle 187"/>
                        <wps:cNvSpPr/>
                        <wps:spPr>
                          <a:xfrm>
                            <a:off x="5911850" y="61595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 name="Rectangle 189"/>
                        <wps:cNvSpPr/>
                        <wps:spPr>
                          <a:xfrm>
                            <a:off x="5431073" y="650875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Rectangle 193"/>
                        <wps:cNvSpPr/>
                        <wps:spPr>
                          <a:xfrm>
                            <a:off x="3124200" y="70231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Rectangle 194"/>
                        <wps:cNvSpPr/>
                        <wps:spPr>
                          <a:xfrm>
                            <a:off x="2152650" y="58039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Rectangle 198"/>
                        <wps:cNvSpPr/>
                        <wps:spPr>
                          <a:xfrm>
                            <a:off x="4641850" y="7277100"/>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Rectangle 199"/>
                        <wps:cNvSpPr/>
                        <wps:spPr>
                          <a:xfrm>
                            <a:off x="5924550" y="10324626"/>
                            <a:ext cx="6350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654D78A" id="Group 201" o:spid="_x0000_s1026" style="position:absolute;margin-left:36pt;margin-top:20.2pt;width:646.35pt;height:953.25pt;z-index:252785664" coordsize="82086,1210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">
                <v:shape id="Picture 247" o:spid="_x0000_s1027" type="#_x0000_t75" style="position:absolute;width:82086;height:121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">
                  <v:imagedata r:id="rId123" o:title="" cropleft="338f" cropright="338f"/>
                </v:shape>
                <v:rect id="Rectangle 130" o:spid="_x0000_s1028" style="position:absolute;left:50800;top:6159;width:635;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" fillcolor="white [3212]" stroked="f" strokeweight="1pt"/>
                <v:rect id="Rectangle 131" o:spid="_x0000_s1029" style="position:absolute;left:49276;top:15875;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" fillcolor="white [3212]" stroked="f" strokeweight="1pt"/>
                <v:rect id="Rectangle 132" o:spid="_x0000_s1030" style="position:absolute;left:49657;top:24892;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" fillcolor="white [3212]" stroked="f" strokeweight="1pt"/>
                <v:rect id="Rectangle 139" o:spid="_x0000_s1031" style="position:absolute;left:53467;top:26797;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" fillcolor="white [3212]" stroked="f" strokeweight="1pt"/>
                <v:rect id="Rectangle 141" o:spid="_x0000_s1032" style="position:absolute;left:42354;top:32321;width:635;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" fillcolor="white [3212]" stroked="f" strokeweight="1pt"/>
                <v:rect id="Rectangle 142" o:spid="_x0000_s1033" style="position:absolute;left:61214;top:41592;width:635;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" fillcolor="white [3212]" stroked="f" strokeweight="1pt"/>
                <v:rect id="Rectangle 144" o:spid="_x0000_s1034" style="position:absolute;left:58356;top:49720;width:635;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" fillcolor="white [3212]" stroked="f" strokeweight="1pt"/>
                <v:rect id="Rectangle 186" o:spid="_x0000_s1035" style="position:absolute;left:16954;top:50800;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" fillcolor="white [3212]" stroked="f" strokeweight="1pt"/>
                <v:rect id="Rectangle 187" o:spid="_x0000_s1036" style="position:absolute;left:59118;top:61595;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" fillcolor="white [3212]" stroked="f" strokeweight="1pt"/>
                <v:rect id="Rectangle 189" o:spid="_x0000_s1037" style="position:absolute;left:54310;top:65087;width:635;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" fillcolor="white [3212]" stroked="f" strokeweight="1pt"/>
                <v:rect id="Rectangle 193" o:spid="_x0000_s1038" style="position:absolute;left:31242;top:70231;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" fillcolor="white [3212]" stroked="f" strokeweight="1pt"/>
                <v:rect id="Rectangle 194" o:spid="_x0000_s1039" style="position:absolute;left:21526;top:58039;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" fillcolor="white [3212]" stroked="f" strokeweight="1pt"/>
                <v:rect id="Rectangle 198" o:spid="_x0000_s1040" style="position:absolute;left:46418;top:72771;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" fillcolor="white [3212]" stroked="f" strokeweight="1pt"/>
                <v:rect id="Rectangle 199" o:spid="_x0000_s1041" style="position:absolute;left:59245;top:103246;width:635;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" fillcolor="white [3212]" stroked="f" strokeweight="1pt"/>
              </v:group>
            </w:pict>
          </mc:Fallback>
        </mc:AlternateContent>
      </w:r>
      <w:r w:rsidRPr="00C34529">
        <w:rPr>
          <w:b/>
          <w:noProof/>
        </w:rPr>
        <mc:AlternateContent>
          <mc:Choice Requires="wps">
            <w:drawing>
              <wp:anchor distT="0" distB="0" distL="114300" distR="114300" simplePos="0" relativeHeight="252111872" behindDoc="0" locked="0" layoutInCell="1" allowOverlap="1" wp14:anchorId="272C5ABD" wp14:editId="4E80AD9F">
                <wp:simplePos x="0" y="0"/>
                <wp:positionH relativeFrom="margin">
                  <wp:posOffset>2381866</wp:posOffset>
                </wp:positionH>
                <wp:positionV relativeFrom="paragraph">
                  <wp:posOffset>12864465</wp:posOffset>
                </wp:positionV>
                <wp:extent cx="4257675" cy="238125"/>
                <wp:effectExtent l="0" t="0" r="9525" b="9525"/>
                <wp:wrapNone/>
                <wp:docPr id="430" name="Text Box 430"/>
                <wp:cNvGraphicFramePr/>
                <a:graphic xmlns:a="http://schemas.openxmlformats.org/drawingml/2006/main">
                  <a:graphicData uri="http://schemas.microsoft.com/office/word/2010/wordprocessingShape">
                    <wps:wsp>
                      <wps:cNvSpPr txBox="1"/>
                      <wps:spPr>
                        <a:xfrm>
                          <a:off x="0" y="0"/>
                          <a:ext cx="4257675" cy="238125"/>
                        </a:xfrm>
                        <a:prstGeom prst="rect">
                          <a:avLst/>
                        </a:prstGeom>
                        <a:solidFill>
                          <a:prstClr val="white"/>
                        </a:solidFill>
                        <a:ln>
                          <a:noFill/>
                        </a:ln>
                      </wps:spPr>
                      <wps:txbx>
                        <w:txbxContent>
                          <w:p w14:paraId="03D016FE" w14:textId="63874F6F" w:rsidR="004119DD" w:rsidRPr="00294C8F" w:rsidRDefault="004119DD" w:rsidP="00C34529">
                            <w:pPr>
                              <w:pStyle w:val="Style1"/>
                              <w:ind w:left="1080"/>
                              <w:rPr>
                                <w:rFonts w:eastAsia="Times New Roman"/>
                                <w:sz w:val="22"/>
                              </w:rPr>
                            </w:pPr>
                            <w:bookmarkStart w:id="658" w:name="_Hlk534559030"/>
                            <w:r w:rsidRPr="00294C8F">
                              <w:rPr>
                                <w:b/>
                                <w:sz w:val="22"/>
                              </w:rPr>
                              <w:t xml:space="preserve">Figure </w:t>
                            </w:r>
                            <w:r>
                              <w:rPr>
                                <w:b/>
                                <w:sz w:val="22"/>
                              </w:rPr>
                              <w:t>5</w:t>
                            </w:r>
                            <w:r w:rsidRPr="00294C8F">
                              <w:rPr>
                                <w:b/>
                                <w:sz w:val="22"/>
                              </w:rPr>
                              <w:t>.</w:t>
                            </w:r>
                            <w:r>
                              <w:rPr>
                                <w:b/>
                                <w:sz w:val="22"/>
                              </w:rPr>
                              <w:t>8:</w:t>
                            </w:r>
                            <w:r w:rsidRPr="00294C8F">
                              <w:rPr>
                                <w:i/>
                                <w:sz w:val="22"/>
                              </w:rPr>
                              <w:t xml:space="preserve">  </w:t>
                            </w:r>
                            <w:r w:rsidRPr="00294C8F">
                              <w:rPr>
                                <w:rFonts w:eastAsia="Times New Roman"/>
                                <w:sz w:val="22"/>
                              </w:rPr>
                              <w:t xml:space="preserve"> Assembly of Dwelling Modules-1</w:t>
                            </w:r>
                            <w:r>
                              <w:rPr>
                                <w:rFonts w:eastAsia="Times New Roman"/>
                                <w:sz w:val="22"/>
                              </w:rPr>
                              <w:t xml:space="preserve"> </w:t>
                            </w:r>
                          </w:p>
                          <w:bookmarkEnd w:id="658"/>
                          <w:p w14:paraId="610EBE27" w14:textId="77777777" w:rsidR="004119DD" w:rsidRPr="00294C8F" w:rsidRDefault="004119DD" w:rsidP="00061BC8">
                            <w:pPr>
                              <w:ind w:left="1440" w:hanging="1440"/>
                              <w:rPr>
                                <w:rFonts w:eastAsia="Times New Roman" w:cs="Arial"/>
                                <w:b w:val="0"/>
                                <w:color w:val="auto"/>
                                <w:sz w:val="22"/>
                                <w:szCs w:val="24"/>
                              </w:rPr>
                            </w:pPr>
                          </w:p>
                          <w:p w14:paraId="0DA1BAA2" w14:textId="77777777" w:rsidR="004119DD" w:rsidRPr="00294C8F" w:rsidRDefault="004119DD" w:rsidP="00061BC8">
                            <w:pPr>
                              <w:ind w:left="1440" w:hanging="1440"/>
                              <w:rPr>
                                <w:rFonts w:cs="Arial"/>
                                <w:b w:val="0"/>
                                <w:color w:val="000000"/>
                                <w:sz w:val="20"/>
                                <w:szCs w:val="24"/>
                              </w:rPr>
                            </w:pPr>
                          </w:p>
                          <w:p w14:paraId="108191E0" w14:textId="77777777" w:rsidR="004119DD" w:rsidRPr="00294C8F" w:rsidRDefault="004119DD" w:rsidP="00061BC8">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C5ABD" id="Text Box 430" o:spid="_x0000_s1287" type="#_x0000_t202" style="position:absolute;left:0;text-align:left;margin-left:187.55pt;margin-top:1012.95pt;width:335.25pt;height:18.75pt;z-index:252111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" stroked="f">
                <v:textbox inset="0,0,0,0">
                  <w:txbxContent>
                    <w:p w14:paraId="03D016FE" w14:textId="63874F6F" w:rsidR="004119DD" w:rsidRPr="00294C8F" w:rsidRDefault="004119DD" w:rsidP="00C34529">
                      <w:pPr>
                        <w:pStyle w:val="Style1"/>
                        <w:ind w:left="1080"/>
                        <w:rPr>
                          <w:rFonts w:eastAsia="Times New Roman"/>
                          <w:sz w:val="22"/>
                        </w:rPr>
                      </w:pPr>
                      <w:bookmarkStart w:id="659" w:name="_Hlk534559030"/>
                      <w:r w:rsidRPr="00294C8F">
                        <w:rPr>
                          <w:b/>
                          <w:sz w:val="22"/>
                        </w:rPr>
                        <w:t xml:space="preserve">Figure </w:t>
                      </w:r>
                      <w:r>
                        <w:rPr>
                          <w:b/>
                          <w:sz w:val="22"/>
                        </w:rPr>
                        <w:t>5</w:t>
                      </w:r>
                      <w:r w:rsidRPr="00294C8F">
                        <w:rPr>
                          <w:b/>
                          <w:sz w:val="22"/>
                        </w:rPr>
                        <w:t>.</w:t>
                      </w:r>
                      <w:r>
                        <w:rPr>
                          <w:b/>
                          <w:sz w:val="22"/>
                        </w:rPr>
                        <w:t>8:</w:t>
                      </w:r>
                      <w:r w:rsidRPr="00294C8F">
                        <w:rPr>
                          <w:i/>
                          <w:sz w:val="22"/>
                        </w:rPr>
                        <w:t xml:space="preserve">  </w:t>
                      </w:r>
                      <w:r w:rsidRPr="00294C8F">
                        <w:rPr>
                          <w:rFonts w:eastAsia="Times New Roman"/>
                          <w:sz w:val="22"/>
                        </w:rPr>
                        <w:t xml:space="preserve"> Assembly of Dwelling Modules-1</w:t>
                      </w:r>
                      <w:r>
                        <w:rPr>
                          <w:rFonts w:eastAsia="Times New Roman"/>
                          <w:sz w:val="22"/>
                        </w:rPr>
                        <w:t xml:space="preserve"> </w:t>
                      </w:r>
                    </w:p>
                    <w:bookmarkEnd w:id="659"/>
                    <w:p w14:paraId="610EBE27" w14:textId="77777777" w:rsidR="004119DD" w:rsidRPr="00294C8F" w:rsidRDefault="004119DD" w:rsidP="00061BC8">
                      <w:pPr>
                        <w:ind w:left="1440" w:hanging="1440"/>
                        <w:rPr>
                          <w:rFonts w:eastAsia="Times New Roman" w:cs="Arial"/>
                          <w:b w:val="0"/>
                          <w:color w:val="auto"/>
                          <w:sz w:val="22"/>
                          <w:szCs w:val="24"/>
                        </w:rPr>
                      </w:pPr>
                    </w:p>
                    <w:p w14:paraId="0DA1BAA2" w14:textId="77777777" w:rsidR="004119DD" w:rsidRPr="00294C8F" w:rsidRDefault="004119DD" w:rsidP="00061BC8">
                      <w:pPr>
                        <w:ind w:left="1440" w:hanging="1440"/>
                        <w:rPr>
                          <w:rFonts w:cs="Arial"/>
                          <w:b w:val="0"/>
                          <w:color w:val="000000"/>
                          <w:sz w:val="20"/>
                          <w:szCs w:val="24"/>
                        </w:rPr>
                      </w:pPr>
                    </w:p>
                    <w:p w14:paraId="108191E0" w14:textId="77777777" w:rsidR="004119DD" w:rsidRPr="00294C8F" w:rsidRDefault="004119DD" w:rsidP="00061BC8">
                      <w:pPr>
                        <w:pStyle w:val="Heading1"/>
                        <w:ind w:left="1440" w:hanging="1440"/>
                        <w:jc w:val="left"/>
                        <w:rPr>
                          <w:sz w:val="22"/>
                        </w:rPr>
                      </w:pPr>
                    </w:p>
                  </w:txbxContent>
                </v:textbox>
                <w10:wrap anchorx="margin"/>
              </v:shape>
            </w:pict>
          </mc:Fallback>
        </mc:AlternateContent>
      </w:r>
      <w:r w:rsidR="002307E5">
        <w:br w:type="page"/>
      </w:r>
    </w:p>
    <w:p w14:paraId="00E1F974" w14:textId="4A21B00D" w:rsidR="002307E5" w:rsidRDefault="002307E5" w:rsidP="00284762">
      <w:pPr>
        <w:pStyle w:val="NoSpacing"/>
        <w:numPr>
          <w:ilvl w:val="0"/>
          <w:numId w:val="28"/>
        </w:numPr>
        <w:ind w:left="270" w:hanging="270"/>
        <w:rPr>
          <w:b/>
        </w:rPr>
      </w:pPr>
      <w:r w:rsidRPr="00C34529">
        <w:rPr>
          <w:b/>
        </w:rPr>
        <w:lastRenderedPageBreak/>
        <w:t>Assembly of Dwelling Module-2</w:t>
      </w:r>
    </w:p>
    <w:p w14:paraId="670BBF4E" w14:textId="069DD531" w:rsidR="00D459B6" w:rsidRDefault="002307E5" w:rsidP="00071472">
      <w:pPr>
        <w:pStyle w:val="Style1"/>
        <w:rPr>
          <w:rFonts w:eastAsiaTheme="minorEastAsia"/>
        </w:rPr>
      </w:pPr>
      <w:r>
        <w:rPr>
          <w:noProof/>
        </w:rPr>
        <mc:AlternateContent>
          <mc:Choice Requires="wpg">
            <w:drawing>
              <wp:anchor distT="0" distB="0" distL="114300" distR="114300" simplePos="0" relativeHeight="252821504" behindDoc="0" locked="0" layoutInCell="1" allowOverlap="1" wp14:anchorId="70FD8D98" wp14:editId="39918122">
                <wp:simplePos x="0" y="0"/>
                <wp:positionH relativeFrom="column">
                  <wp:posOffset>462016</wp:posOffset>
                </wp:positionH>
                <wp:positionV relativeFrom="paragraph">
                  <wp:posOffset>252516</wp:posOffset>
                </wp:positionV>
                <wp:extent cx="8293100" cy="12097385"/>
                <wp:effectExtent l="0" t="0" r="0" b="0"/>
                <wp:wrapNone/>
                <wp:docPr id="709" name="Group 709"/>
                <wp:cNvGraphicFramePr/>
                <a:graphic xmlns:a="http://schemas.openxmlformats.org/drawingml/2006/main">
                  <a:graphicData uri="http://schemas.microsoft.com/office/word/2010/wordprocessingGroup">
                    <wpg:wgp>
                      <wpg:cNvGrpSpPr/>
                      <wpg:grpSpPr>
                        <a:xfrm>
                          <a:off x="0" y="0"/>
                          <a:ext cx="8293100" cy="12097385"/>
                          <a:chOff x="0" y="0"/>
                          <a:chExt cx="8293100" cy="12097385"/>
                        </a:xfrm>
                      </wpg:grpSpPr>
                      <pic:pic xmlns:pic="http://schemas.openxmlformats.org/drawingml/2006/picture">
                        <pic:nvPicPr>
                          <pic:cNvPr id="250" name="Picture 250"/>
                          <pic:cNvPicPr>
                            <a:picLocks noChangeAspect="1"/>
                          </pic:cNvPicPr>
                        </pic:nvPicPr>
                        <pic:blipFill>
                          <a:blip r:embed="rId124" cstate="print">
                            <a:extLst>
                              <a:ext uri="{28A0092B-C50C-407E-A947-70E740481C1C}">
                                <a14:useLocalDpi xmlns:a14="http://schemas.microsoft.com/office/drawing/2010/main"/>
                              </a:ext>
                            </a:extLst>
                          </a:blip>
                          <a:stretch>
                            <a:fillRect/>
                          </a:stretch>
                        </pic:blipFill>
                        <pic:spPr>
                          <a:xfrm>
                            <a:off x="0" y="0"/>
                            <a:ext cx="8293100" cy="12097385"/>
                          </a:xfrm>
                          <a:prstGeom prst="rect">
                            <a:avLst/>
                          </a:prstGeom>
                        </pic:spPr>
                      </pic:pic>
                      <wps:wsp>
                        <wps:cNvPr id="556" name="Rectangle 556"/>
                        <wps:cNvSpPr/>
                        <wps:spPr>
                          <a:xfrm>
                            <a:off x="4879239" y="1419149"/>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1" name="Rectangle 561"/>
                        <wps:cNvSpPr/>
                        <wps:spPr>
                          <a:xfrm>
                            <a:off x="5032858" y="468173"/>
                            <a:ext cx="65314" cy="11555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2" name="Rectangle 562"/>
                        <wps:cNvSpPr/>
                        <wps:spPr>
                          <a:xfrm>
                            <a:off x="4923130" y="2355495"/>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5" name="Rectangle 625"/>
                        <wps:cNvSpPr/>
                        <wps:spPr>
                          <a:xfrm>
                            <a:off x="5288890" y="2553005"/>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 name="Rectangle 644"/>
                        <wps:cNvSpPr/>
                        <wps:spPr>
                          <a:xfrm>
                            <a:off x="4191610" y="3101645"/>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0" name="Rectangle 650"/>
                        <wps:cNvSpPr/>
                        <wps:spPr>
                          <a:xfrm>
                            <a:off x="6061513" y="4023360"/>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1" name="Rectangle 651"/>
                        <wps:cNvSpPr/>
                        <wps:spPr>
                          <a:xfrm>
                            <a:off x="5779008" y="483534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2" name="Rectangle 652"/>
                        <wps:cNvSpPr/>
                        <wps:spPr>
                          <a:xfrm>
                            <a:off x="5852160" y="602493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4" name="Rectangle 654"/>
                        <wps:cNvSpPr/>
                        <wps:spPr>
                          <a:xfrm>
                            <a:off x="5479085" y="6301176"/>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5" name="Rectangle 655"/>
                        <wps:cNvSpPr/>
                        <wps:spPr>
                          <a:xfrm>
                            <a:off x="4598473" y="7139636"/>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0" name="Rectangle 670"/>
                        <wps:cNvSpPr/>
                        <wps:spPr>
                          <a:xfrm>
                            <a:off x="3094330" y="6788506"/>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3" name="Rectangle 673"/>
                        <wps:cNvSpPr/>
                        <wps:spPr>
                          <a:xfrm>
                            <a:off x="2133250" y="567380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7" name="Rectangle 707"/>
                        <wps:cNvSpPr/>
                        <wps:spPr>
                          <a:xfrm>
                            <a:off x="1704442" y="4959706"/>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8" name="Rectangle 708"/>
                        <wps:cNvSpPr/>
                        <wps:spPr>
                          <a:xfrm>
                            <a:off x="5866791" y="1018554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71B9816" id="Group 709" o:spid="_x0000_s1026" style="position:absolute;margin-left:36.4pt;margin-top:19.9pt;width:653pt;height:952.55pt;z-index:252821504" coordsize="82931,1209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">
                <v:shape id="Picture 250" o:spid="_x0000_s1027" type="#_x0000_t75" style="position:absolute;width:82931;height:120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">
                  <v:imagedata r:id="rId125" o:title=""/>
                </v:shape>
                <v:rect id="Rectangle 556" o:spid="_x0000_s1028" style="position:absolute;left:48792;top:14191;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" fillcolor="white [3212]" stroked="f" strokeweight="1pt"/>
                <v:rect id="Rectangle 561" o:spid="_x0000_s1029" style="position:absolute;left:50328;top:4681;width:653;height: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" fillcolor="white [3212]" stroked="f" strokeweight="1pt"/>
                <v:rect id="Rectangle 562" o:spid="_x0000_s1030" style="position:absolute;left:49231;top:23554;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" fillcolor="white [3212]" stroked="f" strokeweight="1pt"/>
                <v:rect id="Rectangle 625" o:spid="_x0000_s1031" style="position:absolute;left:52888;top:25530;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" fillcolor="white [3212]" stroked="f" strokeweight="1pt"/>
                <v:rect id="Rectangle 644" o:spid="_x0000_s1032" style="position:absolute;left:41916;top:31016;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" fillcolor="white [3212]" stroked="f" strokeweight="1pt"/>
                <v:rect id="Rectangle 650" o:spid="_x0000_s1033" style="position:absolute;left:60615;top:40233;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" fillcolor="white [3212]" stroked="f" strokeweight="1pt"/>
                <v:rect id="Rectangle 651" o:spid="_x0000_s1034" style="position:absolute;left:57790;top:48353;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" fillcolor="white [3212]" stroked="f" strokeweight="1pt"/>
                <v:rect id="Rectangle 652" o:spid="_x0000_s1035" style="position:absolute;left:58521;top:60249;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" fillcolor="white [3212]" stroked="f" strokeweight="1pt"/>
                <v:rect id="Rectangle 654" o:spid="_x0000_s1036" style="position:absolute;left:54790;top:63011;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" fillcolor="white [3212]" stroked="f" strokeweight="1pt"/>
                <v:rect id="Rectangle 655" o:spid="_x0000_s1037" style="position:absolute;left:45984;top:71396;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" fillcolor="white [3212]" stroked="f" strokeweight="1pt"/>
                <v:rect id="Rectangle 670" o:spid="_x0000_s1038" style="position:absolute;left:30943;top:67885;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" fillcolor="white [3212]" stroked="f" strokeweight="1pt"/>
                <v:rect id="Rectangle 673" o:spid="_x0000_s1039" style="position:absolute;left:21332;top:56738;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" fillcolor="white [3212]" stroked="f" strokeweight="1pt"/>
                <v:rect id="Rectangle 707" o:spid="_x0000_s1040" style="position:absolute;left:17044;top:49597;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" fillcolor="white [3212]" stroked="f" strokeweight="1pt"/>
                <v:rect id="Rectangle 708" o:spid="_x0000_s1041" style="position:absolute;left:58667;top:101855;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" fillcolor="white [3212]" stroked="f" strokeweight="1pt"/>
              </v:group>
            </w:pict>
          </mc:Fallback>
        </mc:AlternateContent>
      </w:r>
      <w:r>
        <w:rPr>
          <w:noProof/>
        </w:rPr>
        <mc:AlternateContent>
          <mc:Choice Requires="wps">
            <w:drawing>
              <wp:anchor distT="0" distB="0" distL="114300" distR="114300" simplePos="0" relativeHeight="252793856" behindDoc="0" locked="0" layoutInCell="1" allowOverlap="1" wp14:anchorId="335C5D0E" wp14:editId="1E13BD0F">
                <wp:simplePos x="0" y="0"/>
                <wp:positionH relativeFrom="column">
                  <wp:posOffset>5502341</wp:posOffset>
                </wp:positionH>
                <wp:positionV relativeFrom="paragraph">
                  <wp:posOffset>1809352</wp:posOffset>
                </wp:positionV>
                <wp:extent cx="60960" cy="95250"/>
                <wp:effectExtent l="0" t="0" r="0" b="0"/>
                <wp:wrapNone/>
                <wp:docPr id="558" name="Rectangle 558"/>
                <wp:cNvGraphicFramePr/>
                <a:graphic xmlns:a="http://schemas.openxmlformats.org/drawingml/2006/main">
                  <a:graphicData uri="http://schemas.microsoft.com/office/word/2010/wordprocessingShape">
                    <wps:wsp>
                      <wps:cNvSpPr/>
                      <wps:spPr>
                        <a:xfrm>
                          <a:off x="0" y="0"/>
                          <a:ext cx="60960" cy="95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62AA3C" id="Rectangle 558" o:spid="_x0000_s1026" style="position:absolute;margin-left:433.25pt;margin-top:142.45pt;width:4.8pt;height:7.5pt;z-index:25279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" fillcolor="white [3212]" stroked="f" strokeweight="1pt"/>
            </w:pict>
          </mc:Fallback>
        </mc:AlternateContent>
      </w:r>
    </w:p>
    <w:p w14:paraId="30BD9A98" w14:textId="77777777" w:rsidR="00071472" w:rsidRPr="00071472" w:rsidRDefault="00071472" w:rsidP="00071472"/>
    <w:p w14:paraId="63267E45" w14:textId="77777777" w:rsidR="00071472" w:rsidRPr="00071472" w:rsidRDefault="00071472" w:rsidP="00071472"/>
    <w:p w14:paraId="2DE346F3" w14:textId="77777777" w:rsidR="00071472" w:rsidRPr="00071472" w:rsidRDefault="00071472" w:rsidP="00071472"/>
    <w:p w14:paraId="55EA54B1" w14:textId="77777777" w:rsidR="00071472" w:rsidRPr="00071472" w:rsidRDefault="00071472" w:rsidP="00071472"/>
    <w:p w14:paraId="7593F43A" w14:textId="77777777" w:rsidR="00071472" w:rsidRPr="00071472" w:rsidRDefault="00071472" w:rsidP="00071472"/>
    <w:p w14:paraId="4234141C" w14:textId="77777777" w:rsidR="00071472" w:rsidRPr="00071472" w:rsidRDefault="00071472" w:rsidP="00071472"/>
    <w:p w14:paraId="5382DFAE" w14:textId="77777777" w:rsidR="00071472" w:rsidRPr="00071472" w:rsidRDefault="00071472" w:rsidP="00071472"/>
    <w:p w14:paraId="538534B5" w14:textId="77777777" w:rsidR="00071472" w:rsidRPr="00071472" w:rsidRDefault="00071472" w:rsidP="00071472"/>
    <w:p w14:paraId="2272D589" w14:textId="77777777" w:rsidR="00071472" w:rsidRPr="00071472" w:rsidRDefault="00071472" w:rsidP="00071472"/>
    <w:p w14:paraId="2426C51F" w14:textId="77777777" w:rsidR="00071472" w:rsidRPr="00071472" w:rsidRDefault="00071472" w:rsidP="00071472"/>
    <w:p w14:paraId="013F5FA3" w14:textId="77777777" w:rsidR="00071472" w:rsidRPr="00071472" w:rsidRDefault="00071472" w:rsidP="00071472"/>
    <w:p w14:paraId="1EE6D360" w14:textId="77777777" w:rsidR="00071472" w:rsidRPr="00071472" w:rsidRDefault="00071472" w:rsidP="00071472"/>
    <w:p w14:paraId="12E1BB40" w14:textId="77777777" w:rsidR="00071472" w:rsidRPr="00071472" w:rsidRDefault="00071472" w:rsidP="00071472"/>
    <w:p w14:paraId="41BED846" w14:textId="77777777" w:rsidR="00071472" w:rsidRPr="00071472" w:rsidRDefault="00071472" w:rsidP="00071472"/>
    <w:p w14:paraId="180A41E0" w14:textId="77777777" w:rsidR="00071472" w:rsidRPr="00071472" w:rsidRDefault="00071472" w:rsidP="00071472"/>
    <w:p w14:paraId="4D03D880" w14:textId="77777777" w:rsidR="00071472" w:rsidRPr="00071472" w:rsidRDefault="00071472" w:rsidP="00071472"/>
    <w:p w14:paraId="2EFBC92C" w14:textId="77777777" w:rsidR="00071472" w:rsidRPr="00071472" w:rsidRDefault="00071472" w:rsidP="00071472"/>
    <w:p w14:paraId="11CD91B1" w14:textId="77777777" w:rsidR="00071472" w:rsidRPr="00071472" w:rsidRDefault="00071472" w:rsidP="00071472"/>
    <w:p w14:paraId="37124073" w14:textId="77777777" w:rsidR="00071472" w:rsidRPr="00071472" w:rsidRDefault="00071472" w:rsidP="00071472"/>
    <w:p w14:paraId="62E11EC6" w14:textId="77777777" w:rsidR="00071472" w:rsidRPr="00071472" w:rsidRDefault="00071472" w:rsidP="00071472"/>
    <w:p w14:paraId="068279B8" w14:textId="77777777" w:rsidR="00071472" w:rsidRPr="00071472" w:rsidRDefault="00071472" w:rsidP="00071472"/>
    <w:p w14:paraId="28469D16" w14:textId="77777777" w:rsidR="00071472" w:rsidRPr="00071472" w:rsidRDefault="00071472" w:rsidP="00071472"/>
    <w:p w14:paraId="36C35701" w14:textId="77777777" w:rsidR="00071472" w:rsidRPr="00071472" w:rsidRDefault="00071472" w:rsidP="00071472"/>
    <w:p w14:paraId="7B8D7563" w14:textId="77777777" w:rsidR="00071472" w:rsidRPr="00071472" w:rsidRDefault="00071472" w:rsidP="00071472"/>
    <w:p w14:paraId="534BD405" w14:textId="77777777" w:rsidR="00071472" w:rsidRPr="00071472" w:rsidRDefault="00071472" w:rsidP="00071472"/>
    <w:p w14:paraId="052CE16D" w14:textId="77777777" w:rsidR="00071472" w:rsidRPr="00071472" w:rsidRDefault="00071472" w:rsidP="00071472"/>
    <w:p w14:paraId="56654BE6" w14:textId="77777777" w:rsidR="00071472" w:rsidRPr="00071472" w:rsidRDefault="00071472" w:rsidP="00071472"/>
    <w:p w14:paraId="16DFA5D8" w14:textId="77777777" w:rsidR="00071472" w:rsidRPr="00071472" w:rsidRDefault="00071472" w:rsidP="00071472"/>
    <w:p w14:paraId="5C28E56D" w14:textId="77777777" w:rsidR="00071472" w:rsidRPr="00071472" w:rsidRDefault="00071472" w:rsidP="00071472"/>
    <w:p w14:paraId="31B07C6E" w14:textId="77777777" w:rsidR="00071472" w:rsidRPr="00071472" w:rsidRDefault="00071472" w:rsidP="00071472"/>
    <w:p w14:paraId="20DF9A8C" w14:textId="77777777" w:rsidR="00071472" w:rsidRPr="00071472" w:rsidRDefault="00071472" w:rsidP="00071472"/>
    <w:p w14:paraId="41014E30" w14:textId="77777777" w:rsidR="00071472" w:rsidRPr="00071472" w:rsidRDefault="00071472" w:rsidP="00071472"/>
    <w:p w14:paraId="1FEDD7D3" w14:textId="77777777" w:rsidR="00071472" w:rsidRPr="00071472" w:rsidRDefault="00071472" w:rsidP="00071472"/>
    <w:p w14:paraId="25C123C2" w14:textId="77777777" w:rsidR="00071472" w:rsidRPr="00071472" w:rsidRDefault="00071472" w:rsidP="00071472"/>
    <w:p w14:paraId="093F1578" w14:textId="77777777" w:rsidR="00071472" w:rsidRPr="00071472" w:rsidRDefault="00071472" w:rsidP="00071472"/>
    <w:p w14:paraId="034313B3" w14:textId="77777777" w:rsidR="00071472" w:rsidRPr="00071472" w:rsidRDefault="00071472" w:rsidP="00071472"/>
    <w:p w14:paraId="15871CC5" w14:textId="77777777" w:rsidR="00071472" w:rsidRPr="00071472" w:rsidRDefault="00071472" w:rsidP="00071472"/>
    <w:p w14:paraId="47D5D197" w14:textId="77777777" w:rsidR="00071472" w:rsidRPr="00071472" w:rsidRDefault="00071472" w:rsidP="00071472"/>
    <w:p w14:paraId="6EA50EB1" w14:textId="77777777" w:rsidR="00071472" w:rsidRPr="00071472" w:rsidRDefault="00071472" w:rsidP="00071472"/>
    <w:p w14:paraId="027EDBED" w14:textId="77777777" w:rsidR="00071472" w:rsidRPr="00071472" w:rsidRDefault="00071472" w:rsidP="00071472"/>
    <w:p w14:paraId="258CED6A" w14:textId="77777777" w:rsidR="00071472" w:rsidRPr="00071472" w:rsidRDefault="00071472" w:rsidP="00071472"/>
    <w:p w14:paraId="113712D6" w14:textId="77777777" w:rsidR="00071472" w:rsidRPr="00071472" w:rsidRDefault="00071472" w:rsidP="00071472"/>
    <w:p w14:paraId="3AFE1EEE" w14:textId="77777777" w:rsidR="00071472" w:rsidRPr="00071472" w:rsidRDefault="00071472" w:rsidP="00071472"/>
    <w:p w14:paraId="7CBCF782" w14:textId="77777777" w:rsidR="00071472" w:rsidRPr="00071472" w:rsidRDefault="00071472" w:rsidP="00071472"/>
    <w:p w14:paraId="00DCCEA1" w14:textId="77777777" w:rsidR="00071472" w:rsidRPr="00071472" w:rsidRDefault="00071472" w:rsidP="00071472"/>
    <w:p w14:paraId="535AEEC3" w14:textId="77777777" w:rsidR="00071472" w:rsidRPr="00071472" w:rsidRDefault="00071472" w:rsidP="00071472"/>
    <w:p w14:paraId="61C6F3DC" w14:textId="77777777" w:rsidR="00071472" w:rsidRPr="00071472" w:rsidRDefault="00071472" w:rsidP="00071472"/>
    <w:p w14:paraId="3B488453" w14:textId="77777777" w:rsidR="00071472" w:rsidRPr="00071472" w:rsidRDefault="00071472" w:rsidP="00071472"/>
    <w:p w14:paraId="42B0AC92" w14:textId="77777777" w:rsidR="00071472" w:rsidRPr="00071472" w:rsidRDefault="00071472" w:rsidP="00071472"/>
    <w:p w14:paraId="3DA26CD8" w14:textId="77777777" w:rsidR="00071472" w:rsidRPr="00071472" w:rsidRDefault="00071472" w:rsidP="00071472"/>
    <w:p w14:paraId="1038ED7B" w14:textId="77777777" w:rsidR="00071472" w:rsidRPr="00071472" w:rsidRDefault="00071472" w:rsidP="00071472"/>
    <w:p w14:paraId="2DE8053D" w14:textId="77777777" w:rsidR="00071472" w:rsidRPr="00071472" w:rsidRDefault="00071472" w:rsidP="00071472"/>
    <w:p w14:paraId="429EBE18" w14:textId="77777777" w:rsidR="00071472" w:rsidRDefault="00071472" w:rsidP="00071472">
      <w:pPr>
        <w:rPr>
          <w:rFonts w:eastAsiaTheme="minorEastAsia" w:cstheme="majorBidi"/>
          <w:b w:val="0"/>
          <w:color w:val="auto"/>
          <w:sz w:val="24"/>
          <w:szCs w:val="26"/>
        </w:rPr>
      </w:pPr>
    </w:p>
    <w:p w14:paraId="221F2C93" w14:textId="77777777" w:rsidR="00071472" w:rsidRPr="00071472" w:rsidRDefault="00071472" w:rsidP="00071472"/>
    <w:p w14:paraId="429C8D8C" w14:textId="77777777" w:rsidR="00071472" w:rsidRPr="00071472" w:rsidRDefault="00071472" w:rsidP="00071472"/>
    <w:p w14:paraId="0D133E8D" w14:textId="70086DC6" w:rsidR="00071472" w:rsidRDefault="00071472" w:rsidP="00071472">
      <w:pPr>
        <w:pStyle w:val="Style1"/>
      </w:pPr>
      <w:r w:rsidRPr="00C34529">
        <w:rPr>
          <w:noProof/>
        </w:rPr>
        <mc:AlternateContent>
          <mc:Choice Requires="wps">
            <w:drawing>
              <wp:anchor distT="0" distB="0" distL="114300" distR="114300" simplePos="0" relativeHeight="252113920" behindDoc="0" locked="0" layoutInCell="1" allowOverlap="1" wp14:anchorId="3EA6E178" wp14:editId="7648BBC4">
                <wp:simplePos x="0" y="0"/>
                <wp:positionH relativeFrom="margin">
                  <wp:posOffset>2353869</wp:posOffset>
                </wp:positionH>
                <wp:positionV relativeFrom="paragraph">
                  <wp:posOffset>342900</wp:posOffset>
                </wp:positionV>
                <wp:extent cx="4467225" cy="238125"/>
                <wp:effectExtent l="0" t="0" r="9525" b="9525"/>
                <wp:wrapNone/>
                <wp:docPr id="435" name="Text Box 435"/>
                <wp:cNvGraphicFramePr/>
                <a:graphic xmlns:a="http://schemas.openxmlformats.org/drawingml/2006/main">
                  <a:graphicData uri="http://schemas.microsoft.com/office/word/2010/wordprocessingShape">
                    <wps:wsp>
                      <wps:cNvSpPr txBox="1"/>
                      <wps:spPr>
                        <a:xfrm>
                          <a:off x="0" y="0"/>
                          <a:ext cx="4467225" cy="238125"/>
                        </a:xfrm>
                        <a:prstGeom prst="rect">
                          <a:avLst/>
                        </a:prstGeom>
                        <a:solidFill>
                          <a:prstClr val="white"/>
                        </a:solidFill>
                        <a:ln>
                          <a:noFill/>
                        </a:ln>
                      </wps:spPr>
                      <wps:txbx>
                        <w:txbxContent>
                          <w:p w14:paraId="03402661" w14:textId="2A1C0DA5" w:rsidR="004119DD" w:rsidRPr="00294C8F" w:rsidRDefault="004119DD" w:rsidP="00C34529">
                            <w:pPr>
                              <w:pStyle w:val="Style1"/>
                              <w:ind w:left="900"/>
                              <w:jc w:val="left"/>
                              <w:rPr>
                                <w:rFonts w:eastAsia="Times New Roman"/>
                                <w:sz w:val="22"/>
                              </w:rPr>
                            </w:pPr>
                            <w:bookmarkStart w:id="660" w:name="_Hlk534559046"/>
                            <w:r w:rsidRPr="00294C8F">
                              <w:rPr>
                                <w:b/>
                                <w:sz w:val="22"/>
                              </w:rPr>
                              <w:t xml:space="preserve">Figure </w:t>
                            </w:r>
                            <w:r>
                              <w:rPr>
                                <w:b/>
                                <w:sz w:val="22"/>
                              </w:rPr>
                              <w:t>5</w:t>
                            </w:r>
                            <w:r w:rsidRPr="00294C8F">
                              <w:rPr>
                                <w:b/>
                                <w:sz w:val="22"/>
                              </w:rPr>
                              <w:t>.</w:t>
                            </w:r>
                            <w:r>
                              <w:rPr>
                                <w:b/>
                                <w:sz w:val="22"/>
                              </w:rPr>
                              <w:t>9:</w:t>
                            </w:r>
                            <w:r w:rsidRPr="00294C8F">
                              <w:rPr>
                                <w:i/>
                                <w:sz w:val="22"/>
                              </w:rPr>
                              <w:t xml:space="preserve">  </w:t>
                            </w:r>
                            <w:r w:rsidRPr="00294C8F">
                              <w:rPr>
                                <w:rFonts w:eastAsia="Times New Roman"/>
                                <w:sz w:val="22"/>
                              </w:rPr>
                              <w:t xml:space="preserve"> Assembly of Dwelling Modules-</w:t>
                            </w:r>
                            <w:r>
                              <w:rPr>
                                <w:rFonts w:eastAsia="Times New Roman"/>
                                <w:sz w:val="22"/>
                              </w:rPr>
                              <w:t>2</w:t>
                            </w:r>
                          </w:p>
                          <w:bookmarkEnd w:id="660"/>
                          <w:p w14:paraId="4F0D03AC" w14:textId="77777777" w:rsidR="004119DD" w:rsidRPr="00294C8F" w:rsidRDefault="004119DD" w:rsidP="00294C8F">
                            <w:pPr>
                              <w:ind w:left="1440" w:hanging="1440"/>
                              <w:rPr>
                                <w:rFonts w:eastAsia="Times New Roman" w:cs="Arial"/>
                                <w:b w:val="0"/>
                                <w:color w:val="auto"/>
                                <w:sz w:val="22"/>
                                <w:szCs w:val="24"/>
                              </w:rPr>
                            </w:pPr>
                          </w:p>
                          <w:p w14:paraId="4152AC50" w14:textId="77777777" w:rsidR="004119DD" w:rsidRPr="00294C8F" w:rsidRDefault="004119DD" w:rsidP="00294C8F">
                            <w:pPr>
                              <w:ind w:left="1440" w:hanging="1440"/>
                              <w:rPr>
                                <w:rFonts w:cs="Arial"/>
                                <w:b w:val="0"/>
                                <w:color w:val="000000"/>
                                <w:sz w:val="20"/>
                                <w:szCs w:val="24"/>
                              </w:rPr>
                            </w:pPr>
                          </w:p>
                          <w:p w14:paraId="1BA946D7" w14:textId="77777777" w:rsidR="004119DD" w:rsidRPr="00294C8F" w:rsidRDefault="004119DD" w:rsidP="00294C8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A6E178" id="Text Box 435" o:spid="_x0000_s1288" type="#_x0000_t202" style="position:absolute;left:0;text-align:left;margin-left:185.35pt;margin-top:27pt;width:351.75pt;height:18.75pt;z-index:25211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" stroked="f">
                <v:textbox inset="0,0,0,0">
                  <w:txbxContent>
                    <w:p w14:paraId="03402661" w14:textId="2A1C0DA5" w:rsidR="004119DD" w:rsidRPr="00294C8F" w:rsidRDefault="004119DD" w:rsidP="00C34529">
                      <w:pPr>
                        <w:pStyle w:val="Style1"/>
                        <w:ind w:left="900"/>
                        <w:jc w:val="left"/>
                        <w:rPr>
                          <w:rFonts w:eastAsia="Times New Roman"/>
                          <w:sz w:val="22"/>
                        </w:rPr>
                      </w:pPr>
                      <w:bookmarkStart w:id="661" w:name="_Hlk534559046"/>
                      <w:r w:rsidRPr="00294C8F">
                        <w:rPr>
                          <w:b/>
                          <w:sz w:val="22"/>
                        </w:rPr>
                        <w:t xml:space="preserve">Figure </w:t>
                      </w:r>
                      <w:r>
                        <w:rPr>
                          <w:b/>
                          <w:sz w:val="22"/>
                        </w:rPr>
                        <w:t>5</w:t>
                      </w:r>
                      <w:r w:rsidRPr="00294C8F">
                        <w:rPr>
                          <w:b/>
                          <w:sz w:val="22"/>
                        </w:rPr>
                        <w:t>.</w:t>
                      </w:r>
                      <w:r>
                        <w:rPr>
                          <w:b/>
                          <w:sz w:val="22"/>
                        </w:rPr>
                        <w:t>9:</w:t>
                      </w:r>
                      <w:r w:rsidRPr="00294C8F">
                        <w:rPr>
                          <w:i/>
                          <w:sz w:val="22"/>
                        </w:rPr>
                        <w:t xml:space="preserve">  </w:t>
                      </w:r>
                      <w:r w:rsidRPr="00294C8F">
                        <w:rPr>
                          <w:rFonts w:eastAsia="Times New Roman"/>
                          <w:sz w:val="22"/>
                        </w:rPr>
                        <w:t xml:space="preserve"> Assembly of Dwelling Modules-</w:t>
                      </w:r>
                      <w:r>
                        <w:rPr>
                          <w:rFonts w:eastAsia="Times New Roman"/>
                          <w:sz w:val="22"/>
                        </w:rPr>
                        <w:t>2</w:t>
                      </w:r>
                    </w:p>
                    <w:bookmarkEnd w:id="661"/>
                    <w:p w14:paraId="4F0D03AC" w14:textId="77777777" w:rsidR="004119DD" w:rsidRPr="00294C8F" w:rsidRDefault="004119DD" w:rsidP="00294C8F">
                      <w:pPr>
                        <w:ind w:left="1440" w:hanging="1440"/>
                        <w:rPr>
                          <w:rFonts w:eastAsia="Times New Roman" w:cs="Arial"/>
                          <w:b w:val="0"/>
                          <w:color w:val="auto"/>
                          <w:sz w:val="22"/>
                          <w:szCs w:val="24"/>
                        </w:rPr>
                      </w:pPr>
                    </w:p>
                    <w:p w14:paraId="4152AC50" w14:textId="77777777" w:rsidR="004119DD" w:rsidRPr="00294C8F" w:rsidRDefault="004119DD" w:rsidP="00294C8F">
                      <w:pPr>
                        <w:ind w:left="1440" w:hanging="1440"/>
                        <w:rPr>
                          <w:rFonts w:cs="Arial"/>
                          <w:b w:val="0"/>
                          <w:color w:val="000000"/>
                          <w:sz w:val="20"/>
                          <w:szCs w:val="24"/>
                        </w:rPr>
                      </w:pPr>
                    </w:p>
                    <w:p w14:paraId="1BA946D7" w14:textId="77777777" w:rsidR="004119DD" w:rsidRPr="00294C8F" w:rsidRDefault="004119DD" w:rsidP="00294C8F">
                      <w:pPr>
                        <w:pStyle w:val="Heading1"/>
                        <w:ind w:left="1440" w:hanging="1440"/>
                        <w:jc w:val="left"/>
                        <w:rPr>
                          <w:sz w:val="22"/>
                        </w:rPr>
                      </w:pPr>
                    </w:p>
                  </w:txbxContent>
                </v:textbox>
                <w10:wrap anchorx="margin"/>
              </v:shape>
            </w:pict>
          </mc:Fallback>
        </mc:AlternateContent>
      </w:r>
    </w:p>
    <w:p w14:paraId="530F7660" w14:textId="77777777" w:rsidR="00071472" w:rsidRDefault="00071472" w:rsidP="00071472">
      <w:pPr>
        <w:pStyle w:val="Heading1"/>
        <w:rPr>
          <w:szCs w:val="26"/>
        </w:rPr>
      </w:pPr>
      <w:r>
        <w:br w:type="page"/>
      </w:r>
    </w:p>
    <w:p w14:paraId="4AC12CC4" w14:textId="5AB002CA" w:rsidR="006621D4" w:rsidRPr="006621D4" w:rsidRDefault="00071472" w:rsidP="006621D4">
      <w:pPr>
        <w:pStyle w:val="NoSpacing"/>
        <w:numPr>
          <w:ilvl w:val="0"/>
          <w:numId w:val="28"/>
        </w:numPr>
        <w:ind w:left="270" w:hanging="270"/>
        <w:rPr>
          <w:b/>
        </w:rPr>
      </w:pPr>
      <w:r w:rsidRPr="00AE3440">
        <w:rPr>
          <w:b/>
        </w:rPr>
        <w:lastRenderedPageBreak/>
        <w:t>Assembly of Dwelling Module-3</w:t>
      </w:r>
    </w:p>
    <w:p w14:paraId="61CECF7C" w14:textId="6E97E890" w:rsidR="006621D4" w:rsidRDefault="006621D4" w:rsidP="00071472">
      <w:pPr>
        <w:tabs>
          <w:tab w:val="left" w:pos="10187"/>
        </w:tabs>
      </w:pPr>
    </w:p>
    <w:p w14:paraId="0D37FB16" w14:textId="54EE15AB" w:rsidR="006621D4" w:rsidRDefault="006621D4" w:rsidP="006621D4">
      <w:pPr>
        <w:pStyle w:val="Style1"/>
      </w:pPr>
      <w:r w:rsidRPr="002F4BE2">
        <w:rPr>
          <w:b/>
          <w:noProof/>
        </w:rPr>
        <mc:AlternateContent>
          <mc:Choice Requires="wps">
            <w:drawing>
              <wp:anchor distT="0" distB="0" distL="114300" distR="114300" simplePos="0" relativeHeight="252115968" behindDoc="0" locked="0" layoutInCell="1" allowOverlap="1" wp14:anchorId="67EB800A" wp14:editId="5F584DCE">
                <wp:simplePos x="0" y="0"/>
                <wp:positionH relativeFrom="margin">
                  <wp:posOffset>2225730</wp:posOffset>
                </wp:positionH>
                <wp:positionV relativeFrom="paragraph">
                  <wp:posOffset>12663805</wp:posOffset>
                </wp:positionV>
                <wp:extent cx="4476750" cy="238125"/>
                <wp:effectExtent l="0" t="0" r="0" b="9525"/>
                <wp:wrapNone/>
                <wp:docPr id="442" name="Text Box 442"/>
                <wp:cNvGraphicFramePr/>
                <a:graphic xmlns:a="http://schemas.openxmlformats.org/drawingml/2006/main">
                  <a:graphicData uri="http://schemas.microsoft.com/office/word/2010/wordprocessingShape">
                    <wps:wsp>
                      <wps:cNvSpPr txBox="1"/>
                      <wps:spPr>
                        <a:xfrm>
                          <a:off x="0" y="0"/>
                          <a:ext cx="4476750" cy="238125"/>
                        </a:xfrm>
                        <a:prstGeom prst="rect">
                          <a:avLst/>
                        </a:prstGeom>
                        <a:solidFill>
                          <a:prstClr val="white"/>
                        </a:solidFill>
                        <a:ln>
                          <a:noFill/>
                        </a:ln>
                      </wps:spPr>
                      <wps:txbx>
                        <w:txbxContent>
                          <w:p w14:paraId="2D83659D" w14:textId="6ADFE333" w:rsidR="004119DD" w:rsidRPr="00294C8F" w:rsidRDefault="004119DD" w:rsidP="00C34529">
                            <w:pPr>
                              <w:pStyle w:val="Style1"/>
                              <w:ind w:left="1260"/>
                              <w:jc w:val="left"/>
                              <w:rPr>
                                <w:rFonts w:eastAsia="Times New Roman"/>
                                <w:sz w:val="22"/>
                              </w:rPr>
                            </w:pPr>
                            <w:bookmarkStart w:id="662" w:name="_Hlk534559060"/>
                            <w:r w:rsidRPr="00294C8F">
                              <w:rPr>
                                <w:b/>
                                <w:sz w:val="22"/>
                              </w:rPr>
                              <w:t xml:space="preserve">Figure </w:t>
                            </w:r>
                            <w:r>
                              <w:rPr>
                                <w:b/>
                                <w:sz w:val="22"/>
                              </w:rPr>
                              <w:t>5</w:t>
                            </w:r>
                            <w:r w:rsidRPr="00294C8F">
                              <w:rPr>
                                <w:b/>
                                <w:sz w:val="22"/>
                              </w:rPr>
                              <w:t>.1</w:t>
                            </w:r>
                            <w:r>
                              <w:rPr>
                                <w:b/>
                                <w:sz w:val="22"/>
                              </w:rPr>
                              <w:t>0:</w:t>
                            </w:r>
                            <w:r w:rsidRPr="00294C8F">
                              <w:rPr>
                                <w:i/>
                                <w:sz w:val="22"/>
                              </w:rPr>
                              <w:t xml:space="preserve">  </w:t>
                            </w:r>
                            <w:r w:rsidRPr="00294C8F">
                              <w:rPr>
                                <w:rFonts w:eastAsia="Times New Roman"/>
                                <w:sz w:val="22"/>
                              </w:rPr>
                              <w:t xml:space="preserve"> Assembly of Dwelling Modules-3</w:t>
                            </w:r>
                          </w:p>
                          <w:bookmarkEnd w:id="662"/>
                          <w:p w14:paraId="24DE02BE" w14:textId="77777777" w:rsidR="004119DD" w:rsidRPr="00294C8F" w:rsidRDefault="004119DD" w:rsidP="00294C8F">
                            <w:pPr>
                              <w:ind w:left="1440" w:hanging="1440"/>
                              <w:rPr>
                                <w:rFonts w:eastAsia="Times New Roman" w:cs="Arial"/>
                                <w:b w:val="0"/>
                                <w:color w:val="auto"/>
                                <w:sz w:val="22"/>
                                <w:szCs w:val="24"/>
                              </w:rPr>
                            </w:pPr>
                          </w:p>
                          <w:p w14:paraId="741BEA2B" w14:textId="77777777" w:rsidR="004119DD" w:rsidRPr="00294C8F" w:rsidRDefault="004119DD" w:rsidP="00294C8F">
                            <w:pPr>
                              <w:ind w:left="1440" w:hanging="1440"/>
                              <w:rPr>
                                <w:rFonts w:cs="Arial"/>
                                <w:b w:val="0"/>
                                <w:color w:val="000000"/>
                                <w:sz w:val="20"/>
                                <w:szCs w:val="24"/>
                              </w:rPr>
                            </w:pPr>
                          </w:p>
                          <w:p w14:paraId="6DF367D5" w14:textId="77777777" w:rsidR="004119DD" w:rsidRPr="00294C8F" w:rsidRDefault="004119DD" w:rsidP="00294C8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EB800A" id="Text Box 442" o:spid="_x0000_s1289" type="#_x0000_t202" style="position:absolute;left:0;text-align:left;margin-left:175.25pt;margin-top:997.15pt;width:352.5pt;height:18.75pt;z-index:25211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" stroked="f">
                <v:textbox inset="0,0,0,0">
                  <w:txbxContent>
                    <w:p w14:paraId="2D83659D" w14:textId="6ADFE333" w:rsidR="004119DD" w:rsidRPr="00294C8F" w:rsidRDefault="004119DD" w:rsidP="00C34529">
                      <w:pPr>
                        <w:pStyle w:val="Style1"/>
                        <w:ind w:left="1260"/>
                        <w:jc w:val="left"/>
                        <w:rPr>
                          <w:rFonts w:eastAsia="Times New Roman"/>
                          <w:sz w:val="22"/>
                        </w:rPr>
                      </w:pPr>
                      <w:bookmarkStart w:id="663" w:name="_Hlk534559060"/>
                      <w:r w:rsidRPr="00294C8F">
                        <w:rPr>
                          <w:b/>
                          <w:sz w:val="22"/>
                        </w:rPr>
                        <w:t xml:space="preserve">Figure </w:t>
                      </w:r>
                      <w:r>
                        <w:rPr>
                          <w:b/>
                          <w:sz w:val="22"/>
                        </w:rPr>
                        <w:t>5</w:t>
                      </w:r>
                      <w:r w:rsidRPr="00294C8F">
                        <w:rPr>
                          <w:b/>
                          <w:sz w:val="22"/>
                        </w:rPr>
                        <w:t>.1</w:t>
                      </w:r>
                      <w:r>
                        <w:rPr>
                          <w:b/>
                          <w:sz w:val="22"/>
                        </w:rPr>
                        <w:t>0:</w:t>
                      </w:r>
                      <w:r w:rsidRPr="00294C8F">
                        <w:rPr>
                          <w:i/>
                          <w:sz w:val="22"/>
                        </w:rPr>
                        <w:t xml:space="preserve">  </w:t>
                      </w:r>
                      <w:r w:rsidRPr="00294C8F">
                        <w:rPr>
                          <w:rFonts w:eastAsia="Times New Roman"/>
                          <w:sz w:val="22"/>
                        </w:rPr>
                        <w:t xml:space="preserve"> Assembly of Dwelling Modules-3</w:t>
                      </w:r>
                    </w:p>
                    <w:bookmarkEnd w:id="663"/>
                    <w:p w14:paraId="24DE02BE" w14:textId="77777777" w:rsidR="004119DD" w:rsidRPr="00294C8F" w:rsidRDefault="004119DD" w:rsidP="00294C8F">
                      <w:pPr>
                        <w:ind w:left="1440" w:hanging="1440"/>
                        <w:rPr>
                          <w:rFonts w:eastAsia="Times New Roman" w:cs="Arial"/>
                          <w:b w:val="0"/>
                          <w:color w:val="auto"/>
                          <w:sz w:val="22"/>
                          <w:szCs w:val="24"/>
                        </w:rPr>
                      </w:pPr>
                    </w:p>
                    <w:p w14:paraId="741BEA2B" w14:textId="77777777" w:rsidR="004119DD" w:rsidRPr="00294C8F" w:rsidRDefault="004119DD" w:rsidP="00294C8F">
                      <w:pPr>
                        <w:ind w:left="1440" w:hanging="1440"/>
                        <w:rPr>
                          <w:rFonts w:cs="Arial"/>
                          <w:b w:val="0"/>
                          <w:color w:val="000000"/>
                          <w:sz w:val="20"/>
                          <w:szCs w:val="24"/>
                        </w:rPr>
                      </w:pPr>
                    </w:p>
                    <w:p w14:paraId="6DF367D5" w14:textId="77777777" w:rsidR="004119DD" w:rsidRPr="00294C8F" w:rsidRDefault="004119DD" w:rsidP="00294C8F">
                      <w:pPr>
                        <w:pStyle w:val="Heading1"/>
                        <w:ind w:left="1440" w:hanging="1440"/>
                        <w:jc w:val="left"/>
                        <w:rPr>
                          <w:sz w:val="22"/>
                        </w:rPr>
                      </w:pPr>
                    </w:p>
                  </w:txbxContent>
                </v:textbox>
                <w10:wrap anchorx="margin"/>
              </v:shape>
            </w:pict>
          </mc:Fallback>
        </mc:AlternateContent>
      </w:r>
      <w:r>
        <w:rPr>
          <w:noProof/>
        </w:rPr>
        <mc:AlternateContent>
          <mc:Choice Requires="wpg">
            <w:drawing>
              <wp:anchor distT="0" distB="0" distL="114300" distR="114300" simplePos="0" relativeHeight="252827648" behindDoc="0" locked="0" layoutInCell="1" allowOverlap="1" wp14:anchorId="08DFB8D5" wp14:editId="59ADBE90">
                <wp:simplePos x="0" y="0"/>
                <wp:positionH relativeFrom="column">
                  <wp:posOffset>361950</wp:posOffset>
                </wp:positionH>
                <wp:positionV relativeFrom="paragraph">
                  <wp:posOffset>95250</wp:posOffset>
                </wp:positionV>
                <wp:extent cx="8293100" cy="12106275"/>
                <wp:effectExtent l="0" t="0" r="0" b="9525"/>
                <wp:wrapNone/>
                <wp:docPr id="751" name="Group 751"/>
                <wp:cNvGraphicFramePr/>
                <a:graphic xmlns:a="http://schemas.openxmlformats.org/drawingml/2006/main">
                  <a:graphicData uri="http://schemas.microsoft.com/office/word/2010/wordprocessingGroup">
                    <wpg:wgp>
                      <wpg:cNvGrpSpPr/>
                      <wpg:grpSpPr>
                        <a:xfrm>
                          <a:off x="0" y="0"/>
                          <a:ext cx="8293100" cy="12106275"/>
                          <a:chOff x="0" y="0"/>
                          <a:chExt cx="8293100" cy="12106275"/>
                        </a:xfrm>
                      </wpg:grpSpPr>
                      <pic:pic xmlns:pic="http://schemas.openxmlformats.org/drawingml/2006/picture">
                        <pic:nvPicPr>
                          <pic:cNvPr id="251" name="Picture 251"/>
                          <pic:cNvPicPr>
                            <a:picLocks noChangeAspect="1"/>
                          </pic:cNvPicPr>
                        </pic:nvPicPr>
                        <pic:blipFill>
                          <a:blip r:embed="rId126" cstate="print">
                            <a:extLst>
                              <a:ext uri="{28A0092B-C50C-407E-A947-70E740481C1C}">
                                <a14:useLocalDpi xmlns:a14="http://schemas.microsoft.com/office/drawing/2010/main"/>
                              </a:ext>
                            </a:extLst>
                          </a:blip>
                          <a:stretch>
                            <a:fillRect/>
                          </a:stretch>
                        </pic:blipFill>
                        <pic:spPr>
                          <a:xfrm>
                            <a:off x="0" y="0"/>
                            <a:ext cx="8293100" cy="12106275"/>
                          </a:xfrm>
                          <a:prstGeom prst="rect">
                            <a:avLst/>
                          </a:prstGeom>
                        </pic:spPr>
                      </pic:pic>
                      <wps:wsp>
                        <wps:cNvPr id="710" name="Rectangle 710"/>
                        <wps:cNvSpPr/>
                        <wps:spPr>
                          <a:xfrm>
                            <a:off x="5395964" y="59787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1" name="Rectangle 711"/>
                        <wps:cNvSpPr/>
                        <wps:spPr>
                          <a:xfrm>
                            <a:off x="5240215" y="1567543"/>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9" name="Rectangle 719"/>
                        <wps:cNvSpPr/>
                        <wps:spPr>
                          <a:xfrm>
                            <a:off x="5310553" y="2441749"/>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2" name="Rectangle 732"/>
                        <wps:cNvSpPr/>
                        <wps:spPr>
                          <a:xfrm>
                            <a:off x="5652197" y="2662813"/>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7" name="Rectangle 737"/>
                        <wps:cNvSpPr/>
                        <wps:spPr>
                          <a:xfrm>
                            <a:off x="4556927" y="321044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8" name="Rectangle 738"/>
                        <wps:cNvSpPr/>
                        <wps:spPr>
                          <a:xfrm>
                            <a:off x="5782826" y="4451420"/>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1" name="Rectangle 741"/>
                        <wps:cNvSpPr/>
                        <wps:spPr>
                          <a:xfrm>
                            <a:off x="6189784" y="577277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4" name="Rectangle 744"/>
                        <wps:cNvSpPr/>
                        <wps:spPr>
                          <a:xfrm>
                            <a:off x="3562140" y="567731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5" name="Rectangle 745"/>
                        <wps:cNvSpPr/>
                        <wps:spPr>
                          <a:xfrm>
                            <a:off x="6189784" y="6742444"/>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6" name="Rectangle 746"/>
                        <wps:cNvSpPr/>
                        <wps:spPr>
                          <a:xfrm>
                            <a:off x="3230545" y="696350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7" name="Rectangle 747"/>
                        <wps:cNvSpPr/>
                        <wps:spPr>
                          <a:xfrm>
                            <a:off x="2497015" y="5787850"/>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8" name="Rectangle 748"/>
                        <wps:cNvSpPr/>
                        <wps:spPr>
                          <a:xfrm>
                            <a:off x="2341266" y="6802734"/>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9" name="Rectangle 749"/>
                        <wps:cNvSpPr/>
                        <wps:spPr>
                          <a:xfrm>
                            <a:off x="6229978" y="10309609"/>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0" name="Rectangle 750"/>
                        <wps:cNvSpPr/>
                        <wps:spPr>
                          <a:xfrm>
                            <a:off x="3371222" y="678263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8C7FF46" id="Group 751" o:spid="_x0000_s1026" style="position:absolute;margin-left:28.5pt;margin-top:7.5pt;width:653pt;height:953.25pt;z-index:252827648" coordsize="82931,1210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">
                <v:shape id="Picture 251" o:spid="_x0000_s1027" type="#_x0000_t75" style="position:absolute;width:82931;height:121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">
                  <v:imagedata r:id="rId127" o:title=""/>
                </v:shape>
                <v:rect id="Rectangle 710" o:spid="_x0000_s1028" style="position:absolute;left:53959;top:5978;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" fillcolor="white [3212]" stroked="f" strokeweight="1pt"/>
                <v:rect id="Rectangle 711" o:spid="_x0000_s1029" style="position:absolute;left:52402;top:15675;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" fillcolor="white [3212]" stroked="f" strokeweight="1pt"/>
                <v:rect id="Rectangle 719" o:spid="_x0000_s1030" style="position:absolute;left:53105;top:24417;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" fillcolor="white [3212]" stroked="f" strokeweight="1pt"/>
                <v:rect id="Rectangle 732" o:spid="_x0000_s1031" style="position:absolute;left:56521;top:26628;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" fillcolor="white [3212]" stroked="f" strokeweight="1pt"/>
                <v:rect id="Rectangle 737" o:spid="_x0000_s1032" style="position:absolute;left:45569;top:32104;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" fillcolor="white [3212]" stroked="f" strokeweight="1pt"/>
                <v:rect id="Rectangle 738" o:spid="_x0000_s1033" style="position:absolute;left:57828;top:44514;width:647;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" fillcolor="white [3212]" stroked="f" strokeweight="1pt"/>
                <v:rect id="Rectangle 741" o:spid="_x0000_s1034" style="position:absolute;left:61897;top:57727;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" fillcolor="white [3212]" stroked="f" strokeweight="1pt"/>
                <v:rect id="Rectangle 744" o:spid="_x0000_s1035" style="position:absolute;left:35621;top:56773;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" fillcolor="white [3212]" stroked="f" strokeweight="1pt"/>
                <v:rect id="Rectangle 745" o:spid="_x0000_s1036" style="position:absolute;left:61897;top:67424;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" fillcolor="white [3212]" stroked="f" strokeweight="1pt"/>
                <v:rect id="Rectangle 746" o:spid="_x0000_s1037" style="position:absolute;left:32305;top:69635;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" fillcolor="white [3212]" stroked="f" strokeweight="1pt"/>
                <v:rect id="Rectangle 747" o:spid="_x0000_s1038" style="position:absolute;left:24970;top:57878;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" fillcolor="white [3212]" stroked="f" strokeweight="1pt"/>
                <v:rect id="Rectangle 748" o:spid="_x0000_s1039" style="position:absolute;left:23412;top:68027;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" fillcolor="white [3212]" stroked="f" strokeweight="1pt"/>
                <v:rect id="Rectangle 749" o:spid="_x0000_s1040" style="position:absolute;left:62299;top:103096;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" fillcolor="white [3212]" stroked="f" strokeweight="1pt"/>
                <v:rect id="Rectangle 750" o:spid="_x0000_s1041" style="position:absolute;left:33712;top:67826;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" fillcolor="white [3212]" stroked="f" strokeweight="1pt"/>
              </v:group>
            </w:pict>
          </mc:Fallback>
        </mc:AlternateContent>
      </w:r>
      <w:r>
        <w:br w:type="page"/>
      </w:r>
    </w:p>
    <w:p w14:paraId="558B6F49" w14:textId="781190D4" w:rsidR="00071472" w:rsidRPr="00071472" w:rsidRDefault="00071472" w:rsidP="00071472">
      <w:pPr>
        <w:tabs>
          <w:tab w:val="left" w:pos="10187"/>
        </w:tabs>
      </w:pPr>
      <w:r>
        <w:lastRenderedPageBreak/>
        <w:tab/>
      </w:r>
    </w:p>
    <w:p w14:paraId="690CA51A" w14:textId="49513DD8" w:rsidR="00071472" w:rsidRPr="00071472" w:rsidRDefault="006621D4" w:rsidP="00071472">
      <w:pPr>
        <w:pStyle w:val="NoSpacing"/>
        <w:numPr>
          <w:ilvl w:val="0"/>
          <w:numId w:val="28"/>
        </w:numPr>
        <w:ind w:left="270" w:hanging="270"/>
        <w:rPr>
          <w:b/>
        </w:rPr>
        <w:sectPr w:rsidR="00071472" w:rsidRPr="00071472" w:rsidSect="00D459B6">
          <w:pgSz w:w="16834" w:h="23818" w:code="8"/>
          <w:pgMar w:top="1080" w:right="1022" w:bottom="1080" w:left="1354" w:header="360" w:footer="432" w:gutter="0"/>
          <w:cols w:space="720"/>
          <w:docGrid w:linePitch="360"/>
        </w:sectPr>
      </w:pPr>
      <w:r>
        <w:rPr>
          <w:noProof/>
        </w:rPr>
        <mc:AlternateContent>
          <mc:Choice Requires="wpg">
            <w:drawing>
              <wp:anchor distT="0" distB="0" distL="114300" distR="114300" simplePos="0" relativeHeight="252855296" behindDoc="0" locked="0" layoutInCell="1" allowOverlap="1" wp14:anchorId="4CBE5AA4" wp14:editId="79747546">
                <wp:simplePos x="0" y="0"/>
                <wp:positionH relativeFrom="column">
                  <wp:posOffset>219289</wp:posOffset>
                </wp:positionH>
                <wp:positionV relativeFrom="paragraph">
                  <wp:posOffset>571629</wp:posOffset>
                </wp:positionV>
                <wp:extent cx="8293100" cy="12106275"/>
                <wp:effectExtent l="0" t="0" r="0" b="9525"/>
                <wp:wrapNone/>
                <wp:docPr id="768" name="Group 768"/>
                <wp:cNvGraphicFramePr/>
                <a:graphic xmlns:a="http://schemas.openxmlformats.org/drawingml/2006/main">
                  <a:graphicData uri="http://schemas.microsoft.com/office/word/2010/wordprocessingGroup">
                    <wpg:wgp>
                      <wpg:cNvGrpSpPr/>
                      <wpg:grpSpPr>
                        <a:xfrm>
                          <a:off x="0" y="0"/>
                          <a:ext cx="8293100" cy="12106275"/>
                          <a:chOff x="0" y="0"/>
                          <a:chExt cx="8293100" cy="12106275"/>
                        </a:xfrm>
                      </wpg:grpSpPr>
                      <pic:pic xmlns:pic="http://schemas.openxmlformats.org/drawingml/2006/picture">
                        <pic:nvPicPr>
                          <pic:cNvPr id="252" name="Picture 252"/>
                          <pic:cNvPicPr>
                            <a:picLocks noChangeAspect="1"/>
                          </pic:cNvPicPr>
                        </pic:nvPicPr>
                        <pic:blipFill>
                          <a:blip r:embed="rId128" cstate="print">
                            <a:extLst>
                              <a:ext uri="{28A0092B-C50C-407E-A947-70E740481C1C}">
                                <a14:useLocalDpi xmlns:a14="http://schemas.microsoft.com/office/drawing/2010/main"/>
                              </a:ext>
                            </a:extLst>
                          </a:blip>
                          <a:stretch>
                            <a:fillRect/>
                          </a:stretch>
                        </pic:blipFill>
                        <pic:spPr>
                          <a:xfrm>
                            <a:off x="0" y="0"/>
                            <a:ext cx="8293100" cy="12106275"/>
                          </a:xfrm>
                          <a:prstGeom prst="rect">
                            <a:avLst/>
                          </a:prstGeom>
                        </pic:spPr>
                      </pic:pic>
                      <wps:wsp>
                        <wps:cNvPr id="753" name="Rectangle 753"/>
                        <wps:cNvSpPr/>
                        <wps:spPr>
                          <a:xfrm>
                            <a:off x="5512402" y="63704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4" name="Rectangle 754"/>
                        <wps:cNvSpPr/>
                        <wps:spPr>
                          <a:xfrm>
                            <a:off x="5360724" y="1607784"/>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5" name="Rectangle 755"/>
                        <wps:cNvSpPr/>
                        <wps:spPr>
                          <a:xfrm>
                            <a:off x="5430062" y="247884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7" name="Rectangle 757"/>
                        <wps:cNvSpPr/>
                        <wps:spPr>
                          <a:xfrm>
                            <a:off x="5776754" y="2699864"/>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9" name="Rectangle 759"/>
                        <wps:cNvSpPr/>
                        <wps:spPr>
                          <a:xfrm>
                            <a:off x="4680341" y="3250237"/>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0" name="Rectangle 760"/>
                        <wps:cNvSpPr/>
                        <wps:spPr>
                          <a:xfrm>
                            <a:off x="5885095" y="4472326"/>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1" name="Rectangle 761"/>
                        <wps:cNvSpPr/>
                        <wps:spPr>
                          <a:xfrm>
                            <a:off x="6309793" y="5807090"/>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2" name="Rectangle 762"/>
                        <wps:cNvSpPr/>
                        <wps:spPr>
                          <a:xfrm>
                            <a:off x="5386726" y="7553551"/>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3" name="Rectangle 763"/>
                        <wps:cNvSpPr/>
                        <wps:spPr>
                          <a:xfrm>
                            <a:off x="2617524" y="5824425"/>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4" name="Rectangle 764"/>
                        <wps:cNvSpPr/>
                        <wps:spPr>
                          <a:xfrm>
                            <a:off x="3024887" y="481901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6" name="Rectangle 766"/>
                        <wps:cNvSpPr/>
                        <wps:spPr>
                          <a:xfrm>
                            <a:off x="2214494" y="4272979"/>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7" name="Rectangle 767"/>
                        <wps:cNvSpPr/>
                        <wps:spPr>
                          <a:xfrm>
                            <a:off x="6348796" y="10340088"/>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1E57D00" id="Group 768" o:spid="_x0000_s1026" style="position:absolute;margin-left:17.25pt;margin-top:45pt;width:653pt;height:953.25pt;z-index:252855296" coordsize="82931,1210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">
                <v:shape id="Picture 252" o:spid="_x0000_s1027" type="#_x0000_t75" style="position:absolute;width:82931;height:121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">
                  <v:imagedata r:id="rId129" o:title=""/>
                </v:shape>
                <v:rect id="Rectangle 753" o:spid="_x0000_s1028" style="position:absolute;left:55124;top:6370;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" fillcolor="white [3212]" stroked="f" strokeweight="1pt"/>
                <v:rect id="Rectangle 754" o:spid="_x0000_s1029" style="position:absolute;left:53607;top:16077;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" fillcolor="white [3212]" stroked="f" strokeweight="1pt"/>
                <v:rect id="Rectangle 755" o:spid="_x0000_s1030" style="position:absolute;left:54300;top:24788;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" fillcolor="white [3212]" stroked="f" strokeweight="1pt"/>
                <v:rect id="Rectangle 757" o:spid="_x0000_s1031" style="position:absolute;left:57767;top:26998;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" fillcolor="white [3212]" stroked="f" strokeweight="1pt"/>
                <v:rect id="Rectangle 759" o:spid="_x0000_s1032" style="position:absolute;left:46803;top:32502;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" fillcolor="white [3212]" stroked="f" strokeweight="1pt"/>
                <v:rect id="Rectangle 760" o:spid="_x0000_s1033" style="position:absolute;left:58850;top:44723;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" fillcolor="white [3212]" stroked="f" strokeweight="1pt"/>
                <v:rect id="Rectangle 761" o:spid="_x0000_s1034" style="position:absolute;left:63097;top:58070;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" fillcolor="white [3212]" stroked="f" strokeweight="1pt"/>
                <v:rect id="Rectangle 762" o:spid="_x0000_s1035" style="position:absolute;left:53867;top:75535;width:647;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" fillcolor="white [3212]" stroked="f" strokeweight="1pt"/>
                <v:rect id="Rectangle 763" o:spid="_x0000_s1036" style="position:absolute;left:26175;top:58244;width:647;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" fillcolor="white [3212]" stroked="f" strokeweight="1pt"/>
                <v:rect id="Rectangle 764" o:spid="_x0000_s1037" style="position:absolute;left:30248;top:48190;width:648;height: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" fillcolor="white [3212]" stroked="f" strokeweight="1pt"/>
                <v:rect id="Rectangle 766" o:spid="_x0000_s1038" style="position:absolute;left:22144;top:42729;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" fillcolor="white [3212]" stroked="f" strokeweight="1pt"/>
                <v:rect id="Rectangle 767" o:spid="_x0000_s1039" style="position:absolute;left:63487;top:103400;width:648;height: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" fillcolor="white [3212]" stroked="f" strokeweight="1pt"/>
              </v:group>
            </w:pict>
          </mc:Fallback>
        </mc:AlternateContent>
      </w:r>
      <w:r>
        <w:rPr>
          <w:noProof/>
        </w:rPr>
        <mc:AlternateContent>
          <mc:Choice Requires="wps">
            <w:drawing>
              <wp:anchor distT="0" distB="0" distL="114300" distR="114300" simplePos="0" relativeHeight="252837888" behindDoc="0" locked="0" layoutInCell="1" allowOverlap="1" wp14:anchorId="11645A78" wp14:editId="03C3EBE7">
                <wp:simplePos x="0" y="0"/>
                <wp:positionH relativeFrom="column">
                  <wp:posOffset>5714470</wp:posOffset>
                </wp:positionH>
                <wp:positionV relativeFrom="paragraph">
                  <wp:posOffset>3574963</wp:posOffset>
                </wp:positionV>
                <wp:extent cx="64770" cy="90170"/>
                <wp:effectExtent l="0" t="0" r="0" b="5080"/>
                <wp:wrapNone/>
                <wp:docPr id="758" name="Rectangle 758"/>
                <wp:cNvGraphicFramePr/>
                <a:graphic xmlns:a="http://schemas.openxmlformats.org/drawingml/2006/main">
                  <a:graphicData uri="http://schemas.microsoft.com/office/word/2010/wordprocessingShape">
                    <wps:wsp>
                      <wps:cNvSpPr/>
                      <wps:spPr>
                        <a:xfrm>
                          <a:off x="0" y="0"/>
                          <a:ext cx="6477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B4D6F1" id="Rectangle 758" o:spid="_x0000_s1026" style="position:absolute;margin-left:449.95pt;margin-top:281.5pt;width:5.1pt;height:7.1pt;z-index:252837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" fillcolor="white [3212]" stroked="f" strokeweight="1pt"/>
            </w:pict>
          </mc:Fallback>
        </mc:AlternateContent>
      </w:r>
      <w:r w:rsidR="00071472" w:rsidRPr="002F4BE2">
        <w:rPr>
          <w:b/>
          <w:noProof/>
        </w:rPr>
        <mc:AlternateContent>
          <mc:Choice Requires="wps">
            <w:drawing>
              <wp:anchor distT="0" distB="0" distL="114300" distR="114300" simplePos="0" relativeHeight="252118016" behindDoc="0" locked="0" layoutInCell="1" allowOverlap="1" wp14:anchorId="270FCF88" wp14:editId="0E3DBEEF">
                <wp:simplePos x="0" y="0"/>
                <wp:positionH relativeFrom="margin">
                  <wp:posOffset>2158659</wp:posOffset>
                </wp:positionH>
                <wp:positionV relativeFrom="paragraph">
                  <wp:posOffset>12925387</wp:posOffset>
                </wp:positionV>
                <wp:extent cx="4400550" cy="238125"/>
                <wp:effectExtent l="0" t="0" r="0" b="9525"/>
                <wp:wrapNone/>
                <wp:docPr id="443" name="Text Box 443"/>
                <wp:cNvGraphicFramePr/>
                <a:graphic xmlns:a="http://schemas.openxmlformats.org/drawingml/2006/main">
                  <a:graphicData uri="http://schemas.microsoft.com/office/word/2010/wordprocessingShape">
                    <wps:wsp>
                      <wps:cNvSpPr txBox="1"/>
                      <wps:spPr>
                        <a:xfrm>
                          <a:off x="0" y="0"/>
                          <a:ext cx="4400550" cy="238125"/>
                        </a:xfrm>
                        <a:prstGeom prst="rect">
                          <a:avLst/>
                        </a:prstGeom>
                        <a:solidFill>
                          <a:prstClr val="white"/>
                        </a:solidFill>
                        <a:ln>
                          <a:noFill/>
                        </a:ln>
                      </wps:spPr>
                      <wps:txbx>
                        <w:txbxContent>
                          <w:p w14:paraId="54D95A60" w14:textId="654FE7CA" w:rsidR="004119DD" w:rsidRPr="00294C8F" w:rsidRDefault="004119DD" w:rsidP="00AE3440">
                            <w:pPr>
                              <w:pStyle w:val="Style1"/>
                              <w:ind w:left="1170"/>
                              <w:jc w:val="left"/>
                              <w:rPr>
                                <w:rFonts w:eastAsia="Times New Roman"/>
                                <w:sz w:val="22"/>
                              </w:rPr>
                            </w:pPr>
                            <w:bookmarkStart w:id="664" w:name="_Hlk534559075"/>
                            <w:r w:rsidRPr="00294C8F">
                              <w:rPr>
                                <w:b/>
                                <w:sz w:val="22"/>
                              </w:rPr>
                              <w:t xml:space="preserve">Figure </w:t>
                            </w:r>
                            <w:r>
                              <w:rPr>
                                <w:b/>
                                <w:sz w:val="22"/>
                              </w:rPr>
                              <w:t>5</w:t>
                            </w:r>
                            <w:r w:rsidRPr="00294C8F">
                              <w:rPr>
                                <w:b/>
                                <w:sz w:val="22"/>
                              </w:rPr>
                              <w:t>.1</w:t>
                            </w:r>
                            <w:r>
                              <w:rPr>
                                <w:b/>
                                <w:sz w:val="22"/>
                              </w:rPr>
                              <w:t>1:</w:t>
                            </w:r>
                            <w:r w:rsidRPr="00294C8F">
                              <w:rPr>
                                <w:i/>
                                <w:sz w:val="22"/>
                              </w:rPr>
                              <w:t xml:space="preserve">  </w:t>
                            </w:r>
                            <w:r w:rsidRPr="00294C8F">
                              <w:rPr>
                                <w:rFonts w:eastAsia="Times New Roman"/>
                                <w:sz w:val="22"/>
                              </w:rPr>
                              <w:t xml:space="preserve"> Assembly of Dwelling Modules-4</w:t>
                            </w:r>
                            <w:r>
                              <w:rPr>
                                <w:rFonts w:eastAsia="Times New Roman"/>
                                <w:sz w:val="22"/>
                              </w:rPr>
                              <w:t xml:space="preserve"> </w:t>
                            </w:r>
                          </w:p>
                          <w:bookmarkEnd w:id="664"/>
                          <w:p w14:paraId="316CF370" w14:textId="77777777" w:rsidR="004119DD" w:rsidRPr="00294C8F" w:rsidRDefault="004119DD" w:rsidP="00294C8F">
                            <w:pPr>
                              <w:ind w:left="1440" w:hanging="1440"/>
                              <w:rPr>
                                <w:rFonts w:eastAsia="Times New Roman" w:cs="Arial"/>
                                <w:b w:val="0"/>
                                <w:color w:val="auto"/>
                                <w:sz w:val="22"/>
                                <w:szCs w:val="24"/>
                              </w:rPr>
                            </w:pPr>
                          </w:p>
                          <w:p w14:paraId="3BC3CC01" w14:textId="77777777" w:rsidR="004119DD" w:rsidRPr="00294C8F" w:rsidRDefault="004119DD" w:rsidP="00294C8F">
                            <w:pPr>
                              <w:ind w:left="1440" w:hanging="1440"/>
                              <w:rPr>
                                <w:rFonts w:cs="Arial"/>
                                <w:b w:val="0"/>
                                <w:color w:val="000000"/>
                                <w:sz w:val="20"/>
                                <w:szCs w:val="24"/>
                              </w:rPr>
                            </w:pPr>
                          </w:p>
                          <w:p w14:paraId="617624AB" w14:textId="77777777" w:rsidR="004119DD" w:rsidRPr="00294C8F" w:rsidRDefault="004119DD" w:rsidP="00294C8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FCF88" id="Text Box 443" o:spid="_x0000_s1290" type="#_x0000_t202" style="position:absolute;left:0;text-align:left;margin-left:169.95pt;margin-top:1017.75pt;width:346.5pt;height:18.75pt;z-index:252118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" stroked="f">
                <v:textbox inset="0,0,0,0">
                  <w:txbxContent>
                    <w:p w14:paraId="54D95A60" w14:textId="654FE7CA" w:rsidR="004119DD" w:rsidRPr="00294C8F" w:rsidRDefault="004119DD" w:rsidP="00AE3440">
                      <w:pPr>
                        <w:pStyle w:val="Style1"/>
                        <w:ind w:left="1170"/>
                        <w:jc w:val="left"/>
                        <w:rPr>
                          <w:rFonts w:eastAsia="Times New Roman"/>
                          <w:sz w:val="22"/>
                        </w:rPr>
                      </w:pPr>
                      <w:bookmarkStart w:id="665" w:name="_Hlk534559075"/>
                      <w:r w:rsidRPr="00294C8F">
                        <w:rPr>
                          <w:b/>
                          <w:sz w:val="22"/>
                        </w:rPr>
                        <w:t xml:space="preserve">Figure </w:t>
                      </w:r>
                      <w:r>
                        <w:rPr>
                          <w:b/>
                          <w:sz w:val="22"/>
                        </w:rPr>
                        <w:t>5</w:t>
                      </w:r>
                      <w:r w:rsidRPr="00294C8F">
                        <w:rPr>
                          <w:b/>
                          <w:sz w:val="22"/>
                        </w:rPr>
                        <w:t>.1</w:t>
                      </w:r>
                      <w:r>
                        <w:rPr>
                          <w:b/>
                          <w:sz w:val="22"/>
                        </w:rPr>
                        <w:t>1:</w:t>
                      </w:r>
                      <w:r w:rsidRPr="00294C8F">
                        <w:rPr>
                          <w:i/>
                          <w:sz w:val="22"/>
                        </w:rPr>
                        <w:t xml:space="preserve">  </w:t>
                      </w:r>
                      <w:r w:rsidRPr="00294C8F">
                        <w:rPr>
                          <w:rFonts w:eastAsia="Times New Roman"/>
                          <w:sz w:val="22"/>
                        </w:rPr>
                        <w:t xml:space="preserve"> Assembly of Dwelling Modules-4</w:t>
                      </w:r>
                      <w:r>
                        <w:rPr>
                          <w:rFonts w:eastAsia="Times New Roman"/>
                          <w:sz w:val="22"/>
                        </w:rPr>
                        <w:t xml:space="preserve"> </w:t>
                      </w:r>
                    </w:p>
                    <w:bookmarkEnd w:id="665"/>
                    <w:p w14:paraId="316CF370" w14:textId="77777777" w:rsidR="004119DD" w:rsidRPr="00294C8F" w:rsidRDefault="004119DD" w:rsidP="00294C8F">
                      <w:pPr>
                        <w:ind w:left="1440" w:hanging="1440"/>
                        <w:rPr>
                          <w:rFonts w:eastAsia="Times New Roman" w:cs="Arial"/>
                          <w:b w:val="0"/>
                          <w:color w:val="auto"/>
                          <w:sz w:val="22"/>
                          <w:szCs w:val="24"/>
                        </w:rPr>
                      </w:pPr>
                    </w:p>
                    <w:p w14:paraId="3BC3CC01" w14:textId="77777777" w:rsidR="004119DD" w:rsidRPr="00294C8F" w:rsidRDefault="004119DD" w:rsidP="00294C8F">
                      <w:pPr>
                        <w:ind w:left="1440" w:hanging="1440"/>
                        <w:rPr>
                          <w:rFonts w:cs="Arial"/>
                          <w:b w:val="0"/>
                          <w:color w:val="000000"/>
                          <w:sz w:val="20"/>
                          <w:szCs w:val="24"/>
                        </w:rPr>
                      </w:pPr>
                    </w:p>
                    <w:p w14:paraId="617624AB" w14:textId="77777777" w:rsidR="004119DD" w:rsidRPr="00294C8F" w:rsidRDefault="004119DD" w:rsidP="00294C8F">
                      <w:pPr>
                        <w:pStyle w:val="Heading1"/>
                        <w:ind w:left="1440" w:hanging="1440"/>
                        <w:jc w:val="left"/>
                        <w:rPr>
                          <w:sz w:val="22"/>
                        </w:rPr>
                      </w:pPr>
                    </w:p>
                  </w:txbxContent>
                </v:textbox>
                <w10:wrap anchorx="margin"/>
              </v:shape>
            </w:pict>
          </mc:Fallback>
        </mc:AlternateContent>
      </w:r>
      <w:r w:rsidR="00071472">
        <w:rPr>
          <w:b/>
        </w:rPr>
        <w:t>A</w:t>
      </w:r>
      <w:r w:rsidR="00071472" w:rsidRPr="00AE3440">
        <w:rPr>
          <w:b/>
        </w:rPr>
        <w:t>ssembly of Dwelling Module-4</w:t>
      </w:r>
    </w:p>
    <w:p w14:paraId="0E3C5F37" w14:textId="2C6DED44" w:rsidR="00976FC2" w:rsidRDefault="00976FC2" w:rsidP="00284762">
      <w:pPr>
        <w:pStyle w:val="NoSpacing"/>
        <w:numPr>
          <w:ilvl w:val="0"/>
          <w:numId w:val="28"/>
        </w:numPr>
        <w:ind w:left="270" w:hanging="270"/>
      </w:pPr>
      <w:r w:rsidRPr="00051A4A">
        <w:rPr>
          <w:b/>
          <w:noProof/>
        </w:rPr>
        <w:lastRenderedPageBreak/>
        <mc:AlternateContent>
          <mc:Choice Requires="wps">
            <w:drawing>
              <wp:anchor distT="0" distB="0" distL="114300" distR="114300" simplePos="0" relativeHeight="252226560" behindDoc="0" locked="0" layoutInCell="1" allowOverlap="1" wp14:anchorId="73AEB748" wp14:editId="71D28B45">
                <wp:simplePos x="0" y="0"/>
                <wp:positionH relativeFrom="margin">
                  <wp:posOffset>-25400</wp:posOffset>
                </wp:positionH>
                <wp:positionV relativeFrom="paragraph">
                  <wp:posOffset>375285</wp:posOffset>
                </wp:positionV>
                <wp:extent cx="5791200" cy="209550"/>
                <wp:effectExtent l="0" t="0" r="0" b="0"/>
                <wp:wrapTopAndBottom/>
                <wp:docPr id="444" name="Text Box 444"/>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5B5B786B" w14:textId="1C543B85" w:rsidR="004119DD" w:rsidRPr="00294C8F" w:rsidRDefault="004119DD" w:rsidP="00976FC2">
                            <w:pPr>
                              <w:pStyle w:val="Style1"/>
                              <w:rPr>
                                <w:rFonts w:ascii="Ebrima" w:eastAsia="Times New Roman" w:hAnsi="Ebrima"/>
                                <w:sz w:val="22"/>
                              </w:rPr>
                            </w:pPr>
                            <w:bookmarkStart w:id="666" w:name="_Hlk534559098"/>
                            <w:r w:rsidRPr="00294C8F">
                              <w:rPr>
                                <w:b/>
                                <w:sz w:val="22"/>
                              </w:rPr>
                              <w:t xml:space="preserve">Table </w:t>
                            </w:r>
                            <w:r>
                              <w:rPr>
                                <w:b/>
                                <w:sz w:val="22"/>
                              </w:rPr>
                              <w:t>5</w:t>
                            </w:r>
                            <w:r w:rsidRPr="00294C8F">
                              <w:rPr>
                                <w:b/>
                                <w:sz w:val="22"/>
                              </w:rPr>
                              <w:t>.2</w:t>
                            </w:r>
                            <w:r>
                              <w:rPr>
                                <w:b/>
                                <w:sz w:val="22"/>
                              </w:rPr>
                              <w:t>:</w:t>
                            </w:r>
                            <w:r w:rsidRPr="00294C8F">
                              <w:rPr>
                                <w:i/>
                                <w:sz w:val="22"/>
                              </w:rPr>
                              <w:t xml:space="preserve">  </w:t>
                            </w:r>
                            <w:r w:rsidRPr="00294C8F">
                              <w:rPr>
                                <w:rFonts w:eastAsia="Times New Roman"/>
                                <w:sz w:val="22"/>
                              </w:rPr>
                              <w:t xml:space="preserve"> List of Apartment Dwelling Modules Construction Components</w:t>
                            </w:r>
                          </w:p>
                          <w:bookmarkEnd w:id="666"/>
                          <w:p w14:paraId="5F277AB5" w14:textId="77777777" w:rsidR="004119DD" w:rsidRPr="00294C8F" w:rsidRDefault="004119DD" w:rsidP="00976FC2">
                            <w:pPr>
                              <w:ind w:left="1350" w:hanging="1350"/>
                              <w:rPr>
                                <w:rFonts w:eastAsia="Times New Roman" w:cs="Arial"/>
                                <w:b w:val="0"/>
                                <w:color w:val="auto"/>
                                <w:sz w:val="22"/>
                                <w:szCs w:val="24"/>
                              </w:rPr>
                            </w:pPr>
                          </w:p>
                          <w:p w14:paraId="089B69CB" w14:textId="77777777" w:rsidR="004119DD" w:rsidRPr="00294C8F" w:rsidRDefault="004119DD" w:rsidP="00976FC2">
                            <w:pPr>
                              <w:ind w:left="1440" w:hanging="1440"/>
                              <w:rPr>
                                <w:rFonts w:cs="Arial"/>
                                <w:b w:val="0"/>
                                <w:color w:val="000000"/>
                                <w:sz w:val="20"/>
                                <w:szCs w:val="24"/>
                              </w:rPr>
                            </w:pPr>
                          </w:p>
                          <w:p w14:paraId="4D3643C6" w14:textId="77777777" w:rsidR="004119DD" w:rsidRPr="00294C8F" w:rsidRDefault="004119DD" w:rsidP="00976FC2">
                            <w:pPr>
                              <w:pStyle w:val="Heading1"/>
                              <w:rPr>
                                <w:sz w:val="22"/>
                              </w:rPr>
                            </w:pPr>
                            <w:bookmarkStart w:id="667" w:name="_Toc534709590"/>
                            <w:bookmarkStart w:id="668" w:name="_Toc534798423"/>
                            <w:bookmarkStart w:id="669" w:name="_Toc534882181"/>
                            <w:bookmarkStart w:id="670" w:name="_Toc4403398"/>
                            <w:bookmarkStart w:id="671" w:name="_Toc11220723"/>
                            <w:bookmarkStart w:id="672" w:name="_Toc12281523"/>
                            <w:r w:rsidRPr="00294C8F">
                              <w:rPr>
                                <w:sz w:val="22"/>
                              </w:rPr>
                              <w:t>`</w:t>
                            </w:r>
                            <w:bookmarkEnd w:id="667"/>
                            <w:bookmarkEnd w:id="668"/>
                            <w:bookmarkEnd w:id="669"/>
                            <w:bookmarkEnd w:id="670"/>
                            <w:bookmarkEnd w:id="671"/>
                            <w:bookmarkEnd w:id="67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EB748" id="Text Box 444" o:spid="_x0000_s1291" type="#_x0000_t202" style="position:absolute;left:0;text-align:left;margin-left:-2pt;margin-top:29.55pt;width:456pt;height:16.5pt;z-index:252226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" stroked="f">
                <v:textbox inset="0,0,0,0">
                  <w:txbxContent>
                    <w:p w14:paraId="5B5B786B" w14:textId="1C543B85" w:rsidR="004119DD" w:rsidRPr="00294C8F" w:rsidRDefault="004119DD" w:rsidP="00976FC2">
                      <w:pPr>
                        <w:pStyle w:val="Style1"/>
                        <w:rPr>
                          <w:rFonts w:ascii="Ebrima" w:eastAsia="Times New Roman" w:hAnsi="Ebrima"/>
                          <w:sz w:val="22"/>
                        </w:rPr>
                      </w:pPr>
                      <w:bookmarkStart w:id="673" w:name="_Hlk534559098"/>
                      <w:r w:rsidRPr="00294C8F">
                        <w:rPr>
                          <w:b/>
                          <w:sz w:val="22"/>
                        </w:rPr>
                        <w:t xml:space="preserve">Table </w:t>
                      </w:r>
                      <w:r>
                        <w:rPr>
                          <w:b/>
                          <w:sz w:val="22"/>
                        </w:rPr>
                        <w:t>5</w:t>
                      </w:r>
                      <w:r w:rsidRPr="00294C8F">
                        <w:rPr>
                          <w:b/>
                          <w:sz w:val="22"/>
                        </w:rPr>
                        <w:t>.2</w:t>
                      </w:r>
                      <w:r>
                        <w:rPr>
                          <w:b/>
                          <w:sz w:val="22"/>
                        </w:rPr>
                        <w:t>:</w:t>
                      </w:r>
                      <w:r w:rsidRPr="00294C8F">
                        <w:rPr>
                          <w:i/>
                          <w:sz w:val="22"/>
                        </w:rPr>
                        <w:t xml:space="preserve">  </w:t>
                      </w:r>
                      <w:r w:rsidRPr="00294C8F">
                        <w:rPr>
                          <w:rFonts w:eastAsia="Times New Roman"/>
                          <w:sz w:val="22"/>
                        </w:rPr>
                        <w:t xml:space="preserve"> List of Apartment Dwelling Modules Construction Components</w:t>
                      </w:r>
                    </w:p>
                    <w:bookmarkEnd w:id="673"/>
                    <w:p w14:paraId="5F277AB5" w14:textId="77777777" w:rsidR="004119DD" w:rsidRPr="00294C8F" w:rsidRDefault="004119DD" w:rsidP="00976FC2">
                      <w:pPr>
                        <w:ind w:left="1350" w:hanging="1350"/>
                        <w:rPr>
                          <w:rFonts w:eastAsia="Times New Roman" w:cs="Arial"/>
                          <w:b w:val="0"/>
                          <w:color w:val="auto"/>
                          <w:sz w:val="22"/>
                          <w:szCs w:val="24"/>
                        </w:rPr>
                      </w:pPr>
                    </w:p>
                    <w:p w14:paraId="089B69CB" w14:textId="77777777" w:rsidR="004119DD" w:rsidRPr="00294C8F" w:rsidRDefault="004119DD" w:rsidP="00976FC2">
                      <w:pPr>
                        <w:ind w:left="1440" w:hanging="1440"/>
                        <w:rPr>
                          <w:rFonts w:cs="Arial"/>
                          <w:b w:val="0"/>
                          <w:color w:val="000000"/>
                          <w:sz w:val="20"/>
                          <w:szCs w:val="24"/>
                        </w:rPr>
                      </w:pPr>
                    </w:p>
                    <w:p w14:paraId="4D3643C6" w14:textId="77777777" w:rsidR="004119DD" w:rsidRPr="00294C8F" w:rsidRDefault="004119DD" w:rsidP="00976FC2">
                      <w:pPr>
                        <w:pStyle w:val="Heading1"/>
                        <w:rPr>
                          <w:sz w:val="22"/>
                        </w:rPr>
                      </w:pPr>
                      <w:bookmarkStart w:id="674" w:name="_Toc534709590"/>
                      <w:bookmarkStart w:id="675" w:name="_Toc534798423"/>
                      <w:bookmarkStart w:id="676" w:name="_Toc534882181"/>
                      <w:bookmarkStart w:id="677" w:name="_Toc4403398"/>
                      <w:bookmarkStart w:id="678" w:name="_Toc11220723"/>
                      <w:bookmarkStart w:id="679" w:name="_Toc12281523"/>
                      <w:r w:rsidRPr="00294C8F">
                        <w:rPr>
                          <w:sz w:val="22"/>
                        </w:rPr>
                        <w:t>`</w:t>
                      </w:r>
                      <w:bookmarkEnd w:id="674"/>
                      <w:bookmarkEnd w:id="675"/>
                      <w:bookmarkEnd w:id="676"/>
                      <w:bookmarkEnd w:id="677"/>
                      <w:bookmarkEnd w:id="678"/>
                      <w:bookmarkEnd w:id="679"/>
                    </w:p>
                  </w:txbxContent>
                </v:textbox>
                <w10:wrap type="topAndBottom" anchorx="margin"/>
              </v:shape>
            </w:pict>
          </mc:Fallback>
        </mc:AlternateContent>
      </w:r>
      <w:r w:rsidR="002739E1" w:rsidRPr="00C03376">
        <w:rPr>
          <w:b/>
        </w:rPr>
        <w:t>Dwelling Modul Components Description</w:t>
      </w:r>
      <w:r w:rsidR="002739E1">
        <w:t xml:space="preserve">  </w:t>
      </w:r>
    </w:p>
    <w:tbl>
      <w:tblPr>
        <w:tblStyle w:val="TableGrid"/>
        <w:tblpPr w:vertAnchor="page" w:horzAnchor="margin" w:tblpY="207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250"/>
        <w:gridCol w:w="2880"/>
        <w:gridCol w:w="1080"/>
        <w:gridCol w:w="990"/>
        <w:gridCol w:w="1080"/>
        <w:gridCol w:w="630"/>
      </w:tblGrid>
      <w:tr w:rsidR="00976FC2" w:rsidRPr="006650DB" w14:paraId="5B7F015F" w14:textId="77777777" w:rsidTr="002B4BB8">
        <w:trPr>
          <w:trHeight w:val="260"/>
        </w:trPr>
        <w:tc>
          <w:tcPr>
            <w:tcW w:w="535" w:type="dxa"/>
            <w:tcBorders>
              <w:left w:val="single" w:sz="4" w:space="0" w:color="FFFFFF"/>
              <w:right w:val="single" w:sz="4" w:space="0" w:color="FFFFFF"/>
            </w:tcBorders>
            <w:shd w:val="clear" w:color="auto" w:fill="auto"/>
            <w:vAlign w:val="center"/>
          </w:tcPr>
          <w:p w14:paraId="5DDD3821" w14:textId="77777777" w:rsidR="00976FC2" w:rsidRPr="002B4BB8" w:rsidRDefault="00976FC2" w:rsidP="00976FC2">
            <w:pPr>
              <w:pStyle w:val="Style1"/>
              <w:spacing w:after="0"/>
              <w:jc w:val="center"/>
              <w:rPr>
                <w:b/>
                <w:noProof/>
              </w:rPr>
            </w:pPr>
            <w:r w:rsidRPr="002B4BB8">
              <w:rPr>
                <w:b/>
                <w:noProof/>
              </w:rPr>
              <w:t>No</w:t>
            </w:r>
          </w:p>
        </w:tc>
        <w:tc>
          <w:tcPr>
            <w:tcW w:w="2250" w:type="dxa"/>
            <w:tcBorders>
              <w:left w:val="single" w:sz="4" w:space="0" w:color="FFFFFF"/>
              <w:right w:val="single" w:sz="4" w:space="0" w:color="FFFFFF"/>
            </w:tcBorders>
            <w:shd w:val="clear" w:color="auto" w:fill="auto"/>
            <w:vAlign w:val="center"/>
          </w:tcPr>
          <w:p w14:paraId="0ABF3D28" w14:textId="77777777" w:rsidR="00976FC2" w:rsidRPr="002B4BB8" w:rsidRDefault="00976FC2" w:rsidP="00E272A5">
            <w:pPr>
              <w:pStyle w:val="Style1"/>
              <w:spacing w:after="0"/>
              <w:jc w:val="center"/>
              <w:rPr>
                <w:b/>
                <w:noProof/>
              </w:rPr>
            </w:pPr>
            <w:r w:rsidRPr="002B4BB8">
              <w:rPr>
                <w:b/>
                <w:noProof/>
              </w:rPr>
              <w:t>Isometric 3D</w:t>
            </w:r>
          </w:p>
        </w:tc>
        <w:tc>
          <w:tcPr>
            <w:tcW w:w="6660" w:type="dxa"/>
            <w:gridSpan w:val="5"/>
            <w:tcBorders>
              <w:left w:val="single" w:sz="4" w:space="0" w:color="FFFFFF"/>
              <w:right w:val="single" w:sz="4" w:space="0" w:color="FFFFFF"/>
            </w:tcBorders>
            <w:shd w:val="clear" w:color="auto" w:fill="auto"/>
            <w:vAlign w:val="center"/>
          </w:tcPr>
          <w:p w14:paraId="6599E1F9" w14:textId="5587E4AA" w:rsidR="00976FC2" w:rsidRPr="002B4BB8" w:rsidRDefault="00976FC2" w:rsidP="00976FC2">
            <w:pPr>
              <w:pStyle w:val="Style1"/>
              <w:spacing w:after="0"/>
              <w:jc w:val="center"/>
              <w:rPr>
                <w:b/>
                <w:noProof/>
              </w:rPr>
            </w:pPr>
            <w:r w:rsidRPr="002B4BB8">
              <w:rPr>
                <w:b/>
                <w:noProof/>
              </w:rPr>
              <w:t>Description</w:t>
            </w:r>
          </w:p>
        </w:tc>
      </w:tr>
      <w:tr w:rsidR="00976FC2" w:rsidRPr="006650DB" w14:paraId="4E4F15C5"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2647347" w14:textId="667C1D01" w:rsidR="00976FC2" w:rsidRPr="003D4566" w:rsidRDefault="00976FC2" w:rsidP="00976FC2">
            <w:pPr>
              <w:pStyle w:val="Style1"/>
              <w:spacing w:after="0"/>
              <w:rPr>
                <w:noProof/>
              </w:rPr>
            </w:pPr>
            <w:r w:rsidRPr="003D4566">
              <w:rPr>
                <w:noProof/>
              </w:rPr>
              <w:t>1</w:t>
            </w:r>
          </w:p>
        </w:tc>
        <w:tc>
          <w:tcPr>
            <w:tcW w:w="2250" w:type="dxa"/>
            <w:vMerge w:val="restart"/>
            <w:tcBorders>
              <w:left w:val="single" w:sz="4" w:space="0" w:color="FFFFFF" w:themeColor="background1"/>
              <w:right w:val="single" w:sz="4" w:space="0" w:color="FFFFFF" w:themeColor="background1"/>
            </w:tcBorders>
            <w:vAlign w:val="center"/>
          </w:tcPr>
          <w:p w14:paraId="52A7357F" w14:textId="77777777" w:rsidR="00976FC2" w:rsidRPr="00D963C7" w:rsidRDefault="00976FC2" w:rsidP="00E272A5">
            <w:pPr>
              <w:pStyle w:val="Style1"/>
              <w:spacing w:after="0"/>
              <w:jc w:val="center"/>
              <w:rPr>
                <w:noProof/>
              </w:rPr>
            </w:pPr>
            <w:r>
              <w:rPr>
                <w:noProof/>
              </w:rPr>
              <w:drawing>
                <wp:inline distT="0" distB="0" distL="0" distR="0" wp14:anchorId="7ECB3BA7" wp14:editId="3535DBF7">
                  <wp:extent cx="1266825" cy="761818"/>
                  <wp:effectExtent l="0" t="0" r="0" b="635"/>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duotone>
                              <a:schemeClr val="bg2">
                                <a:shade val="45000"/>
                                <a:satMod val="135000"/>
                              </a:schemeClr>
                              <a:prstClr val="white"/>
                            </a:duotone>
                          </a:blip>
                          <a:stretch>
                            <a:fillRect/>
                          </a:stretch>
                        </pic:blipFill>
                        <pic:spPr>
                          <a:xfrm>
                            <a:off x="0" y="0"/>
                            <a:ext cx="1333712" cy="802041"/>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3BC26A5" w14:textId="7B0A0F0E" w:rsidR="00976FC2" w:rsidRPr="00D963C7" w:rsidRDefault="00976FC2" w:rsidP="00976FC2">
            <w:pPr>
              <w:pStyle w:val="Style1"/>
              <w:spacing w:after="0"/>
              <w:rPr>
                <w:noProof/>
              </w:rPr>
            </w:pPr>
            <w:r>
              <w:rPr>
                <w:noProof/>
              </w:rPr>
              <w:t>Ce</w:t>
            </w:r>
            <w:r w:rsidR="00C03376">
              <w:rPr>
                <w:noProof/>
              </w:rPr>
              <w:t>i</w:t>
            </w:r>
            <w:r>
              <w:rPr>
                <w:noProof/>
              </w:rPr>
              <w:t>ling Batten</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14237C28"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05ED9E2" w14:textId="77777777" w:rsidR="00976FC2" w:rsidRPr="00D963C7" w:rsidRDefault="00976FC2" w:rsidP="00976FC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1D9744A" w14:textId="77777777" w:rsidR="00976FC2" w:rsidRPr="00D963C7" w:rsidRDefault="00976FC2" w:rsidP="00976FC2">
            <w:pPr>
              <w:pStyle w:val="Style1"/>
              <w:spacing w:after="0"/>
              <w:rPr>
                <w:noProof/>
              </w:rPr>
            </w:pPr>
            <w:r>
              <w:rPr>
                <w:noProof/>
              </w:rPr>
              <w:t>Quantity(Pcs)</w:t>
            </w:r>
          </w:p>
        </w:tc>
      </w:tr>
      <w:tr w:rsidR="00976FC2" w:rsidRPr="006650DB" w14:paraId="57AB55E3"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B030D11"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4F193199"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4908E0E" w14:textId="22671967" w:rsidR="00976FC2" w:rsidRPr="005C1497" w:rsidRDefault="00976FC2" w:rsidP="00976FC2">
            <w:pPr>
              <w:pStyle w:val="Style1"/>
              <w:spacing w:after="0"/>
              <w:rPr>
                <w:noProof/>
                <w:szCs w:val="24"/>
              </w:rPr>
            </w:pPr>
            <w:r w:rsidRPr="005C1497">
              <w:rPr>
                <w:noProof/>
                <w:szCs w:val="24"/>
              </w:rPr>
              <w:t xml:space="preserve">Battens construct with 4cm*4cm </w:t>
            </w:r>
            <w:r w:rsidR="005C1497">
              <w:rPr>
                <w:noProof/>
                <w:szCs w:val="24"/>
              </w:rPr>
              <w:t>cross-sectional</w:t>
            </w:r>
            <w:r w:rsidRPr="005C1497">
              <w:rPr>
                <w:noProof/>
                <w:szCs w:val="24"/>
              </w:rPr>
              <w:t xml:space="preserve"> wood attached to steel beams to hold </w:t>
            </w:r>
            <w:r w:rsidR="005C1497">
              <w:rPr>
                <w:noProof/>
                <w:szCs w:val="24"/>
              </w:rPr>
              <w:t>the ceiling board</w:t>
            </w:r>
            <w:r w:rsidRPr="005C1497">
              <w:rPr>
                <w:noProof/>
                <w:szCs w:val="24"/>
              </w:rP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A66FE7" w14:textId="77777777" w:rsidR="00976FC2" w:rsidRPr="005C1497" w:rsidRDefault="00976FC2" w:rsidP="00976FC2">
            <w:pPr>
              <w:pStyle w:val="Style1"/>
              <w:spacing w:after="0"/>
              <w:rPr>
                <w:noProof/>
              </w:rPr>
            </w:pPr>
            <w:r w:rsidRPr="005C1497">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1FA8F6" w14:textId="77777777" w:rsidR="00976FC2" w:rsidRPr="005C1497" w:rsidRDefault="00976FC2" w:rsidP="00976FC2">
            <w:pPr>
              <w:pStyle w:val="Style1"/>
              <w:spacing w:after="0"/>
              <w:rPr>
                <w:noProof/>
              </w:rPr>
            </w:pPr>
            <w:r w:rsidRPr="005C1497">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DA1E079" w14:textId="4BF08CE3" w:rsidR="00976FC2" w:rsidRPr="005C1497" w:rsidRDefault="00976FC2" w:rsidP="00976FC2">
            <w:pPr>
              <w:pStyle w:val="Style1"/>
              <w:spacing w:after="0"/>
              <w:rPr>
                <w:noProof/>
              </w:rPr>
            </w:pPr>
            <w:r w:rsidRPr="005C1497">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62D6C94" w14:textId="77777777" w:rsidR="00976FC2" w:rsidRPr="005C1497" w:rsidRDefault="00976FC2" w:rsidP="00976FC2">
            <w:pPr>
              <w:pStyle w:val="Style1"/>
              <w:spacing w:after="0"/>
              <w:rPr>
                <w:noProof/>
              </w:rPr>
            </w:pPr>
            <w:r w:rsidRPr="005C1497">
              <w:rPr>
                <w:noProof/>
              </w:rPr>
              <w:t>3</w:t>
            </w:r>
          </w:p>
        </w:tc>
      </w:tr>
      <w:tr w:rsidR="00976FC2" w:rsidRPr="006650DB" w14:paraId="138567C8"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30AC36C"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2EF7FDE5"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AD41719"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5872347"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C6124C0" w14:textId="77777777" w:rsidR="00976FC2" w:rsidRPr="00D963C7" w:rsidRDefault="00976FC2" w:rsidP="00976FC2">
            <w:pPr>
              <w:pStyle w:val="Style1"/>
              <w:spacing w:after="0"/>
              <w:rPr>
                <w:noProof/>
              </w:rPr>
            </w:pPr>
            <w:r>
              <w:rPr>
                <w:noProof/>
              </w:rPr>
              <w:t>4cm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CB97F1" w14:textId="6659C398"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90C93F" w14:textId="77777777" w:rsidR="00976FC2" w:rsidRPr="00D963C7" w:rsidRDefault="00976FC2" w:rsidP="00976FC2">
            <w:pPr>
              <w:pStyle w:val="Style1"/>
              <w:spacing w:after="0"/>
              <w:rPr>
                <w:noProof/>
              </w:rPr>
            </w:pPr>
            <w:r>
              <w:rPr>
                <w:noProof/>
              </w:rPr>
              <w:t>3</w:t>
            </w:r>
          </w:p>
        </w:tc>
      </w:tr>
      <w:tr w:rsidR="00976FC2" w:rsidRPr="006650DB" w14:paraId="5BF65ACF"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FEB1ABA" w14:textId="77777777" w:rsidR="00976FC2" w:rsidRPr="003D4566" w:rsidRDefault="00976FC2" w:rsidP="00976FC2">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96D3ED0" w14:textId="77777777" w:rsidR="00976FC2" w:rsidRDefault="00976FC2" w:rsidP="00E272A5">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F0FAB78" w14:textId="77777777" w:rsidR="00976FC2" w:rsidRPr="00D963C7" w:rsidRDefault="00976FC2" w:rsidP="00976FC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73208D0" w14:textId="03FE2DB4" w:rsidR="00976FC2" w:rsidRPr="00D963C7" w:rsidRDefault="00B41EAD" w:rsidP="00976FC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88F4E4" w14:textId="1CB183F9" w:rsidR="00976FC2" w:rsidRPr="00D963C7" w:rsidRDefault="00976FC2" w:rsidP="00976FC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27CD28" w14:textId="77777777" w:rsidR="00976FC2" w:rsidRPr="00D963C7" w:rsidRDefault="00976FC2" w:rsidP="00976FC2">
            <w:pPr>
              <w:pStyle w:val="Style1"/>
              <w:spacing w:after="0"/>
              <w:rPr>
                <w:noProof/>
              </w:rPr>
            </w:pPr>
            <w:r>
              <w:rPr>
                <w:noProof/>
              </w:rPr>
              <w:t>3</w:t>
            </w:r>
          </w:p>
        </w:tc>
      </w:tr>
      <w:tr w:rsidR="00976FC2" w:rsidRPr="006650DB" w14:paraId="40784796"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506AAE4" w14:textId="77777777" w:rsidR="00976FC2" w:rsidRPr="003D4566" w:rsidRDefault="00976FC2" w:rsidP="00976FC2">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BD6B1B0" w14:textId="77777777" w:rsidR="00976FC2" w:rsidRDefault="00976FC2" w:rsidP="00E272A5">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366B8401" w14:textId="77777777" w:rsidR="00976FC2" w:rsidRPr="00D963C7" w:rsidRDefault="00976FC2" w:rsidP="00976FC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5B3F6C0" w14:textId="482AFE9C" w:rsidR="00976FC2" w:rsidRPr="00D963C7" w:rsidRDefault="00B41EAD" w:rsidP="00976FC2">
            <w:pPr>
              <w:pStyle w:val="Style1"/>
              <w:spacing w:after="0"/>
              <w:rPr>
                <w:noProof/>
              </w:rPr>
            </w:pPr>
            <w:r>
              <w:rPr>
                <w:noProof/>
              </w:rPr>
              <w:t>24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740DFC2A" w14:textId="6120B48E" w:rsidR="00976FC2" w:rsidRPr="00D963C7" w:rsidRDefault="00976FC2" w:rsidP="00976FC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78FBDFC" w14:textId="77777777" w:rsidR="00976FC2" w:rsidRPr="00D963C7" w:rsidRDefault="00976FC2" w:rsidP="00976FC2">
            <w:pPr>
              <w:pStyle w:val="Style1"/>
              <w:spacing w:after="0"/>
              <w:rPr>
                <w:noProof/>
              </w:rPr>
            </w:pPr>
            <w:r>
              <w:rPr>
                <w:noProof/>
              </w:rPr>
              <w:t>3</w:t>
            </w:r>
          </w:p>
        </w:tc>
      </w:tr>
      <w:tr w:rsidR="00976FC2" w:rsidRPr="00D963C7" w14:paraId="6D47B92F" w14:textId="77777777" w:rsidTr="00976FC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15F1391" w14:textId="42719857" w:rsidR="00976FC2" w:rsidRPr="003D4566" w:rsidRDefault="00976FC2" w:rsidP="00976FC2">
            <w:pPr>
              <w:pStyle w:val="Style1"/>
              <w:spacing w:after="0"/>
              <w:rPr>
                <w:noProof/>
              </w:rPr>
            </w:pPr>
            <w:r w:rsidRPr="003D4566">
              <w:rPr>
                <w:noProof/>
              </w:rPr>
              <w:t>2</w:t>
            </w:r>
          </w:p>
        </w:tc>
        <w:tc>
          <w:tcPr>
            <w:tcW w:w="2250" w:type="dxa"/>
            <w:vMerge w:val="restart"/>
            <w:tcBorders>
              <w:left w:val="single" w:sz="4" w:space="0" w:color="FFFFFF" w:themeColor="background1"/>
              <w:right w:val="single" w:sz="4" w:space="0" w:color="FFFFFF" w:themeColor="background1"/>
            </w:tcBorders>
            <w:vAlign w:val="center"/>
          </w:tcPr>
          <w:p w14:paraId="177E85DC" w14:textId="77777777" w:rsidR="00976FC2" w:rsidRPr="00D963C7" w:rsidRDefault="00976FC2" w:rsidP="00E272A5">
            <w:pPr>
              <w:pStyle w:val="Style1"/>
              <w:spacing w:after="0"/>
              <w:jc w:val="center"/>
              <w:rPr>
                <w:noProof/>
              </w:rPr>
            </w:pPr>
            <w:r>
              <w:rPr>
                <w:noProof/>
              </w:rPr>
              <w:drawing>
                <wp:inline distT="0" distB="0" distL="0" distR="0" wp14:anchorId="3BE887D4" wp14:editId="6E445CFB">
                  <wp:extent cx="1023435" cy="533400"/>
                  <wp:effectExtent l="187643" t="79057" r="193357" b="79058"/>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cstate="hqprint">
                            <a:extLst>
                              <a:ext uri="{28A0092B-C50C-407E-A947-70E740481C1C}">
                                <a14:useLocalDpi xmlns:a14="http://schemas.microsoft.com/office/drawing/2010/main"/>
                              </a:ext>
                            </a:extLst>
                          </a:blip>
                          <a:stretch>
                            <a:fillRect/>
                          </a:stretch>
                        </pic:blipFill>
                        <pic:spPr>
                          <a:xfrm>
                            <a:off x="0" y="0"/>
                            <a:ext cx="1037279" cy="54061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BE1F6C7" w14:textId="77777777" w:rsidR="00976FC2" w:rsidRPr="00D963C7" w:rsidRDefault="00976FC2" w:rsidP="00976FC2">
            <w:pPr>
              <w:pStyle w:val="Style1"/>
              <w:spacing w:after="0"/>
              <w:rPr>
                <w:noProof/>
              </w:rPr>
            </w:pPr>
            <w:r>
              <w:rPr>
                <w:noProof/>
              </w:rPr>
              <w:t>Celling Board</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6C5106D"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114013C" w14:textId="77777777" w:rsidR="00976FC2" w:rsidRPr="00D963C7" w:rsidRDefault="00976FC2" w:rsidP="00976FC2">
            <w:pPr>
              <w:pStyle w:val="Style1"/>
              <w:spacing w:after="0"/>
              <w:rPr>
                <w:noProof/>
              </w:rPr>
            </w:pPr>
            <w:r>
              <w:rPr>
                <w:noProof/>
              </w:rPr>
              <w:t>70cm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7803A41" w14:textId="77777777" w:rsidR="00976FC2" w:rsidRPr="00D963C7" w:rsidRDefault="00976FC2" w:rsidP="00976FC2">
            <w:pPr>
              <w:pStyle w:val="Style1"/>
              <w:spacing w:after="0"/>
              <w:rPr>
                <w:noProof/>
              </w:rPr>
            </w:pPr>
            <w:r>
              <w:rPr>
                <w:noProof/>
              </w:rPr>
              <w:t>Quantity(Pcs)</w:t>
            </w:r>
          </w:p>
        </w:tc>
      </w:tr>
      <w:tr w:rsidR="00976FC2" w:rsidRPr="00D963C7" w14:paraId="5904FAD4"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3983DA7" w14:textId="77777777" w:rsidR="00976FC2" w:rsidRPr="003D4566" w:rsidRDefault="00976FC2" w:rsidP="00976FC2">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28219FE" w14:textId="77777777" w:rsidR="00976FC2" w:rsidRDefault="00976FC2" w:rsidP="00E272A5">
            <w:pPr>
              <w:pStyle w:val="Style1"/>
              <w:spacing w:after="0"/>
              <w:jc w:val="center"/>
              <w:rPr>
                <w:noProof/>
              </w:rPr>
            </w:pPr>
          </w:p>
        </w:tc>
        <w:tc>
          <w:tcPr>
            <w:tcW w:w="2880" w:type="dxa"/>
            <w:vMerge w:val="restart"/>
            <w:tcBorders>
              <w:top w:val="single" w:sz="4" w:space="0" w:color="FFFFFF" w:themeColor="background1"/>
              <w:left w:val="single" w:sz="4" w:space="0" w:color="FFFFFF" w:themeColor="background1"/>
              <w:right w:val="single" w:sz="4" w:space="0" w:color="FFFFFF" w:themeColor="background1"/>
            </w:tcBorders>
          </w:tcPr>
          <w:p w14:paraId="442BF586" w14:textId="77777777" w:rsidR="00976FC2" w:rsidRPr="00E52E01" w:rsidRDefault="00976FC2" w:rsidP="00976FC2">
            <w:pPr>
              <w:pStyle w:val="Style1"/>
              <w:spacing w:after="0"/>
              <w:rPr>
                <w:noProof/>
                <w:szCs w:val="24"/>
              </w:rPr>
            </w:pPr>
            <w:r w:rsidRPr="0074363B">
              <w:rPr>
                <w:noProof/>
                <w:szCs w:val="24"/>
              </w:rPr>
              <w:t>Construct with MDF panels hold by celling battens by small nails.</w:t>
            </w:r>
            <w:r>
              <w:t xml:space="preserve">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76DDC2"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2651A4" w14:textId="77777777" w:rsidR="00976FC2" w:rsidRPr="00D963C7" w:rsidRDefault="00976FC2" w:rsidP="00976FC2">
            <w:pPr>
              <w:pStyle w:val="Style1"/>
              <w:spacing w:after="0"/>
              <w:rPr>
                <w:noProof/>
              </w:rPr>
            </w:pPr>
            <w:r>
              <w:rPr>
                <w:noProof/>
              </w:rPr>
              <w:t>70cm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516C537" w14:textId="3EBBA844"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5989124" w14:textId="77777777" w:rsidR="00976FC2" w:rsidRPr="00D963C7" w:rsidRDefault="00976FC2" w:rsidP="00976FC2">
            <w:pPr>
              <w:pStyle w:val="Style1"/>
              <w:spacing w:after="0"/>
              <w:rPr>
                <w:noProof/>
              </w:rPr>
            </w:pPr>
            <w:r>
              <w:rPr>
                <w:noProof/>
              </w:rPr>
              <w:t>48</w:t>
            </w:r>
          </w:p>
        </w:tc>
      </w:tr>
      <w:tr w:rsidR="00976FC2" w:rsidRPr="00D963C7" w14:paraId="01B3AD65"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F176E4F"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30EF97A1"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298C78A"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A2BE0FB"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062F419" w14:textId="77777777" w:rsidR="00976FC2" w:rsidRPr="00D963C7" w:rsidRDefault="00976FC2" w:rsidP="00976FC2">
            <w:pPr>
              <w:pStyle w:val="Style1"/>
              <w:spacing w:after="0"/>
              <w:rPr>
                <w:noProof/>
              </w:rPr>
            </w:pPr>
            <w:r>
              <w:rPr>
                <w:noProof/>
              </w:rPr>
              <w:t>0.3cm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3B20AC" w14:textId="40331C22"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614C29" w14:textId="77777777" w:rsidR="00976FC2" w:rsidRPr="00D963C7" w:rsidRDefault="00976FC2" w:rsidP="00976FC2">
            <w:pPr>
              <w:pStyle w:val="Style1"/>
              <w:spacing w:after="0"/>
              <w:rPr>
                <w:noProof/>
              </w:rPr>
            </w:pPr>
            <w:r>
              <w:rPr>
                <w:noProof/>
              </w:rPr>
              <w:t>48</w:t>
            </w:r>
          </w:p>
        </w:tc>
      </w:tr>
      <w:tr w:rsidR="00B41EAD" w:rsidRPr="00D963C7" w14:paraId="598D5AF6"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50FAFC4" w14:textId="77777777" w:rsidR="00B41EAD" w:rsidRPr="003D4566" w:rsidRDefault="00B41EAD" w:rsidP="00B41EAD">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5D6D543"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DC03AC4"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29B395D" w14:textId="155F2887"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F45530" w14:textId="03CB1F9E"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74F951" w14:textId="77777777" w:rsidR="00B41EAD" w:rsidRPr="00D963C7" w:rsidRDefault="00B41EAD" w:rsidP="00B41EAD">
            <w:pPr>
              <w:pStyle w:val="Style1"/>
              <w:spacing w:after="0"/>
              <w:rPr>
                <w:noProof/>
              </w:rPr>
            </w:pPr>
            <w:r>
              <w:rPr>
                <w:noProof/>
              </w:rPr>
              <w:t>48</w:t>
            </w:r>
          </w:p>
        </w:tc>
      </w:tr>
      <w:tr w:rsidR="00B41EAD" w:rsidRPr="00D963C7" w14:paraId="2EC275E6"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EE77499"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070D445"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38C27DD"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2E25074" w14:textId="4AF1664C" w:rsidR="00B41EAD" w:rsidRPr="00D963C7" w:rsidRDefault="00B41EAD" w:rsidP="00B41EAD">
            <w:pPr>
              <w:pStyle w:val="Style1"/>
              <w:spacing w:after="0"/>
              <w:rPr>
                <w:noProof/>
              </w:rPr>
            </w:pPr>
            <w:r>
              <w:rPr>
                <w:noProof/>
              </w:rPr>
              <w:t>144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1F35660F" w14:textId="2288AD04"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E9900D9" w14:textId="77777777" w:rsidR="00B41EAD" w:rsidRPr="00D963C7" w:rsidRDefault="00B41EAD" w:rsidP="00B41EAD">
            <w:pPr>
              <w:pStyle w:val="Style1"/>
              <w:spacing w:after="0"/>
              <w:rPr>
                <w:noProof/>
              </w:rPr>
            </w:pPr>
            <w:r>
              <w:rPr>
                <w:noProof/>
              </w:rPr>
              <w:t>48</w:t>
            </w:r>
          </w:p>
        </w:tc>
      </w:tr>
      <w:tr w:rsidR="00976FC2" w:rsidRPr="00D963C7" w14:paraId="78B5430B" w14:textId="77777777" w:rsidTr="00976FC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7531D610" w14:textId="1AEE0771" w:rsidR="00976FC2" w:rsidRPr="003D4566" w:rsidRDefault="00976FC2" w:rsidP="00976FC2">
            <w:pPr>
              <w:pStyle w:val="Style1"/>
              <w:spacing w:after="0"/>
              <w:rPr>
                <w:noProof/>
              </w:rPr>
            </w:pPr>
            <w:r w:rsidRPr="003D4566">
              <w:rPr>
                <w:noProof/>
              </w:rPr>
              <w:t>3</w:t>
            </w:r>
          </w:p>
        </w:tc>
        <w:tc>
          <w:tcPr>
            <w:tcW w:w="2250"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3EE1808" w14:textId="77777777" w:rsidR="00976FC2" w:rsidRPr="00D963C7" w:rsidRDefault="00976FC2" w:rsidP="00E272A5">
            <w:pPr>
              <w:pStyle w:val="Style1"/>
              <w:spacing w:after="0"/>
              <w:jc w:val="center"/>
              <w:rPr>
                <w:noProof/>
              </w:rPr>
            </w:pPr>
            <w:r>
              <w:rPr>
                <w:noProof/>
              </w:rPr>
              <w:drawing>
                <wp:inline distT="0" distB="0" distL="0" distR="0" wp14:anchorId="071FB33A" wp14:editId="4FB0099C">
                  <wp:extent cx="819150" cy="866775"/>
                  <wp:effectExtent l="0" t="0" r="0" b="9525"/>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hqprint">
                            <a:extLst>
                              <a:ext uri="{28A0092B-C50C-407E-A947-70E740481C1C}">
                                <a14:useLocalDpi xmlns:a14="http://schemas.microsoft.com/office/drawing/2010/main"/>
                              </a:ext>
                            </a:extLst>
                          </a:blip>
                          <a:stretch>
                            <a:fillRect/>
                          </a:stretch>
                        </pic:blipFill>
                        <pic:spPr>
                          <a:xfrm>
                            <a:off x="0" y="0"/>
                            <a:ext cx="819150" cy="86677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01C93E5" w14:textId="77777777" w:rsidR="00976FC2" w:rsidRPr="00D963C7" w:rsidRDefault="00976FC2" w:rsidP="00976FC2">
            <w:pPr>
              <w:pStyle w:val="Style1"/>
              <w:spacing w:after="0"/>
              <w:rPr>
                <w:noProof/>
              </w:rPr>
            </w:pPr>
            <w:r>
              <w:t>Beam-01</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3627961"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3D75921" w14:textId="77777777" w:rsidR="00976FC2" w:rsidRPr="00D963C7" w:rsidRDefault="00976FC2" w:rsidP="00976FC2">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77830720" w14:textId="77777777" w:rsidR="00976FC2" w:rsidRPr="00D963C7" w:rsidRDefault="00976FC2" w:rsidP="00976FC2">
            <w:pPr>
              <w:pStyle w:val="Style1"/>
              <w:spacing w:after="0"/>
              <w:rPr>
                <w:noProof/>
              </w:rPr>
            </w:pPr>
            <w:r>
              <w:rPr>
                <w:noProof/>
              </w:rPr>
              <w:t>Quantity(Pcs)</w:t>
            </w:r>
          </w:p>
        </w:tc>
      </w:tr>
      <w:tr w:rsidR="00976FC2" w:rsidRPr="00D963C7" w14:paraId="5B64BDAA"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5CD9F6E7" w14:textId="77777777" w:rsidR="00976FC2" w:rsidRPr="003D4566" w:rsidRDefault="00976FC2" w:rsidP="00976FC2">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0E1EA24"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5E021F8" w14:textId="77777777" w:rsidR="00976FC2" w:rsidRPr="00E52E01" w:rsidRDefault="00976FC2" w:rsidP="00976FC2">
            <w:pPr>
              <w:pStyle w:val="Style1"/>
              <w:spacing w:after="0"/>
              <w:rPr>
                <w:noProof/>
                <w:szCs w:val="24"/>
              </w:rPr>
            </w:pPr>
            <w:r>
              <w:t xml:space="preserve">Constructed with RHS steel </w:t>
            </w:r>
            <w:r w:rsidRPr="00746BD1">
              <w:rPr>
                <w:noProof/>
                <w:szCs w:val="24"/>
              </w:rPr>
              <w:t>which</w:t>
            </w:r>
            <w:r>
              <w:t xml:space="preserve"> located both on top of each room module.</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841E74"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912F8C" w14:textId="77777777" w:rsidR="00976FC2" w:rsidRPr="00D963C7" w:rsidRDefault="00976FC2" w:rsidP="00976FC2">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9D9B473" w14:textId="70624A44"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FEC6828" w14:textId="77777777" w:rsidR="00976FC2" w:rsidRPr="00D963C7" w:rsidRDefault="00976FC2" w:rsidP="00976FC2">
            <w:pPr>
              <w:pStyle w:val="Style1"/>
              <w:spacing w:after="0"/>
              <w:rPr>
                <w:noProof/>
              </w:rPr>
            </w:pPr>
            <w:r>
              <w:rPr>
                <w:noProof/>
              </w:rPr>
              <w:t>8</w:t>
            </w:r>
          </w:p>
        </w:tc>
      </w:tr>
      <w:tr w:rsidR="00976FC2" w:rsidRPr="00D963C7" w14:paraId="5DAD1D0B"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2CD1BC4"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51AF1574"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44D6E885"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3A306F1"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04E101D" w14:textId="77777777" w:rsidR="00976FC2" w:rsidRPr="00D963C7" w:rsidRDefault="00976FC2" w:rsidP="00976FC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CCE3BA" w14:textId="05C80E6A"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494370" w14:textId="77777777" w:rsidR="00976FC2" w:rsidRPr="00D963C7" w:rsidRDefault="00976FC2" w:rsidP="00976FC2">
            <w:pPr>
              <w:pStyle w:val="Style1"/>
              <w:spacing w:after="0"/>
              <w:rPr>
                <w:noProof/>
              </w:rPr>
            </w:pPr>
            <w:r>
              <w:rPr>
                <w:noProof/>
              </w:rPr>
              <w:t>8</w:t>
            </w:r>
          </w:p>
        </w:tc>
      </w:tr>
      <w:tr w:rsidR="00B41EAD" w:rsidRPr="00D963C7" w14:paraId="47A77C08"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540046A" w14:textId="77777777" w:rsidR="00B41EAD" w:rsidRPr="003D4566" w:rsidRDefault="00B41EAD" w:rsidP="00B41EAD">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3F6330C"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7111359"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5201BD2" w14:textId="3CED37B0"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D7FCA4" w14:textId="66DDA7C9"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03DFA4" w14:textId="77777777" w:rsidR="00B41EAD" w:rsidRPr="00D963C7" w:rsidRDefault="00B41EAD" w:rsidP="00B41EAD">
            <w:pPr>
              <w:pStyle w:val="Style1"/>
              <w:spacing w:after="0"/>
              <w:rPr>
                <w:noProof/>
              </w:rPr>
            </w:pPr>
            <w:r>
              <w:rPr>
                <w:noProof/>
              </w:rPr>
              <w:t>10</w:t>
            </w:r>
          </w:p>
        </w:tc>
      </w:tr>
      <w:tr w:rsidR="00B41EAD" w:rsidRPr="00D963C7" w14:paraId="38129D97"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F4E16A5"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71C7ACAD"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1438690E"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322E978" w14:textId="45DD98C4" w:rsidR="00B41EAD" w:rsidRPr="00D963C7" w:rsidRDefault="00B41EAD" w:rsidP="00B41EAD">
            <w:pPr>
              <w:pStyle w:val="Style1"/>
              <w:spacing w:after="0"/>
              <w:rPr>
                <w:noProof/>
              </w:rPr>
            </w:pPr>
            <w:r>
              <w:rPr>
                <w:noProof/>
              </w:rPr>
              <w:t>34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7D6380F3" w14:textId="607ABB76"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6D56DABE" w14:textId="77777777" w:rsidR="00B41EAD" w:rsidRPr="00D963C7" w:rsidRDefault="00B41EAD" w:rsidP="00B41EAD">
            <w:pPr>
              <w:pStyle w:val="Style1"/>
              <w:spacing w:after="0"/>
              <w:rPr>
                <w:noProof/>
              </w:rPr>
            </w:pPr>
            <w:r>
              <w:rPr>
                <w:noProof/>
              </w:rPr>
              <w:t>8</w:t>
            </w:r>
          </w:p>
        </w:tc>
      </w:tr>
      <w:tr w:rsidR="00976FC2" w:rsidRPr="00D963C7" w14:paraId="17CBC319"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D34795B" w14:textId="38A0389E" w:rsidR="00976FC2" w:rsidRPr="003D4566" w:rsidRDefault="00976FC2" w:rsidP="00976FC2">
            <w:pPr>
              <w:pStyle w:val="Style1"/>
              <w:spacing w:after="0"/>
              <w:rPr>
                <w:noProof/>
              </w:rPr>
            </w:pPr>
            <w:r w:rsidRPr="003D4566">
              <w:rPr>
                <w:noProof/>
              </w:rPr>
              <w:t>4</w:t>
            </w:r>
          </w:p>
        </w:tc>
        <w:tc>
          <w:tcPr>
            <w:tcW w:w="2250" w:type="dxa"/>
            <w:vMerge w:val="restart"/>
            <w:tcBorders>
              <w:left w:val="single" w:sz="4" w:space="0" w:color="FFFFFF" w:themeColor="background1"/>
              <w:right w:val="single" w:sz="4" w:space="0" w:color="FFFFFF" w:themeColor="background1"/>
            </w:tcBorders>
            <w:vAlign w:val="center"/>
          </w:tcPr>
          <w:p w14:paraId="2120672F" w14:textId="77777777" w:rsidR="00976FC2" w:rsidRPr="00D963C7" w:rsidRDefault="00976FC2" w:rsidP="00E272A5">
            <w:pPr>
              <w:pStyle w:val="Style1"/>
              <w:spacing w:after="0"/>
              <w:jc w:val="center"/>
              <w:rPr>
                <w:noProof/>
              </w:rPr>
            </w:pPr>
            <w:r>
              <w:rPr>
                <w:noProof/>
              </w:rPr>
              <w:drawing>
                <wp:inline distT="0" distB="0" distL="0" distR="0" wp14:anchorId="2B7903A5" wp14:editId="2F6D8C66">
                  <wp:extent cx="914400" cy="877376"/>
                  <wp:effectExtent l="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924240" cy="886818"/>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32348B8" w14:textId="77777777" w:rsidR="00976FC2" w:rsidRPr="00D963C7" w:rsidRDefault="00976FC2" w:rsidP="00976FC2">
            <w:pPr>
              <w:pStyle w:val="Style1"/>
              <w:spacing w:after="0"/>
              <w:rPr>
                <w:noProof/>
              </w:rPr>
            </w:pPr>
            <w:r>
              <w:t>Connector</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BA9A219" w14:textId="76C41A7C"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5BC5840" w14:textId="77777777" w:rsidR="00976FC2" w:rsidRPr="00D963C7" w:rsidRDefault="00976FC2" w:rsidP="00976FC2">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5924772" w14:textId="77777777" w:rsidR="00976FC2" w:rsidRPr="00D963C7" w:rsidRDefault="00976FC2" w:rsidP="00976FC2">
            <w:pPr>
              <w:pStyle w:val="Style1"/>
              <w:spacing w:after="0"/>
              <w:rPr>
                <w:noProof/>
              </w:rPr>
            </w:pPr>
            <w:r>
              <w:rPr>
                <w:noProof/>
              </w:rPr>
              <w:t>Quantity(Pcs)</w:t>
            </w:r>
          </w:p>
        </w:tc>
      </w:tr>
      <w:tr w:rsidR="00976FC2" w:rsidRPr="00D963C7" w14:paraId="73C3C5B8"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F085205"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7D3F9601"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B6A9EE0" w14:textId="77777777" w:rsidR="00976FC2" w:rsidRPr="00E52E01" w:rsidRDefault="00976FC2" w:rsidP="00976FC2">
            <w:pPr>
              <w:pStyle w:val="Style1"/>
              <w:spacing w:after="0"/>
              <w:rPr>
                <w:noProof/>
                <w:szCs w:val="24"/>
              </w:rPr>
            </w:pPr>
            <w:r>
              <w:t xml:space="preserve">Made with better quality ticker steel that has bolt holes to connect </w:t>
            </w:r>
            <w:r w:rsidRPr="00746BD1">
              <w:rPr>
                <w:noProof/>
                <w:szCs w:val="24"/>
              </w:rPr>
              <w:t>beams</w:t>
            </w:r>
            <w:r>
              <w:t xml:space="preserve"> &amp; columns, and openings for access on 6 faces.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5DAA41"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593FE6" w14:textId="77777777" w:rsidR="00976FC2" w:rsidRPr="00D963C7" w:rsidRDefault="00976FC2" w:rsidP="00976FC2">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2F554EA" w14:textId="5F7677DB"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8C7603C" w14:textId="77777777" w:rsidR="00976FC2" w:rsidRPr="00D963C7" w:rsidRDefault="00976FC2" w:rsidP="00976FC2">
            <w:pPr>
              <w:pStyle w:val="Style1"/>
              <w:spacing w:after="0"/>
              <w:rPr>
                <w:noProof/>
              </w:rPr>
            </w:pPr>
            <w:r>
              <w:rPr>
                <w:noProof/>
              </w:rPr>
              <w:t>16</w:t>
            </w:r>
          </w:p>
        </w:tc>
      </w:tr>
      <w:tr w:rsidR="00976FC2" w:rsidRPr="00D963C7" w14:paraId="516C5C70"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8852193" w14:textId="77777777" w:rsidR="00976FC2" w:rsidRPr="003D4566" w:rsidRDefault="00976FC2" w:rsidP="00976FC2">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6665D672" w14:textId="77777777" w:rsidR="00976FC2" w:rsidRDefault="00976FC2" w:rsidP="00E272A5">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6BE0CFA5"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A8ACCED"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9E46DCD" w14:textId="77777777" w:rsidR="00976FC2" w:rsidRPr="00D963C7" w:rsidRDefault="00976FC2" w:rsidP="00976FC2">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5512D0" w14:textId="5EE0EC2A"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9BF7806" w14:textId="77777777" w:rsidR="00976FC2" w:rsidRPr="00D963C7" w:rsidRDefault="00976FC2" w:rsidP="00976FC2">
            <w:pPr>
              <w:pStyle w:val="Style1"/>
              <w:spacing w:after="0"/>
              <w:rPr>
                <w:noProof/>
              </w:rPr>
            </w:pPr>
            <w:r>
              <w:rPr>
                <w:noProof/>
              </w:rPr>
              <w:t>16</w:t>
            </w:r>
          </w:p>
        </w:tc>
      </w:tr>
      <w:tr w:rsidR="00B41EAD" w:rsidRPr="00D963C7" w14:paraId="16661B7C"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52321DC" w14:textId="77777777" w:rsidR="00B41EAD" w:rsidRPr="003D4566" w:rsidRDefault="00B41EAD" w:rsidP="00B41EAD">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FD6C159"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CC457AA"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3363D0A0" w14:textId="2D8E6B47"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4768FD" w14:textId="75D0FEC4"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99363BD" w14:textId="77777777" w:rsidR="00B41EAD" w:rsidRPr="00D963C7" w:rsidRDefault="00B41EAD" w:rsidP="00B41EAD">
            <w:pPr>
              <w:pStyle w:val="Style1"/>
              <w:spacing w:after="0"/>
              <w:rPr>
                <w:noProof/>
              </w:rPr>
            </w:pPr>
            <w:r>
              <w:rPr>
                <w:noProof/>
              </w:rPr>
              <w:t>16</w:t>
            </w:r>
          </w:p>
        </w:tc>
      </w:tr>
      <w:tr w:rsidR="00B41EAD" w:rsidRPr="00D963C7" w14:paraId="15BB3015"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6392502"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94DAA13"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3826767"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CC5C5B6" w14:textId="5FB47D90" w:rsidR="00B41EAD" w:rsidRPr="00D963C7" w:rsidRDefault="00B41EAD" w:rsidP="00B41EAD">
            <w:pPr>
              <w:pStyle w:val="Style1"/>
              <w:spacing w:after="0"/>
              <w:rPr>
                <w:noProof/>
              </w:rPr>
            </w:pPr>
            <w:r>
              <w:rPr>
                <w:noProof/>
              </w:rPr>
              <w:t>64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7A3EDB83" w14:textId="6DCA9A8A"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8782F4B" w14:textId="77777777" w:rsidR="00B41EAD" w:rsidRPr="00E9144F" w:rsidRDefault="00B41EAD" w:rsidP="00B41EAD">
            <w:pPr>
              <w:pStyle w:val="Style1"/>
              <w:spacing w:after="0"/>
              <w:rPr>
                <w:noProof/>
              </w:rPr>
            </w:pPr>
            <w:r>
              <w:rPr>
                <w:noProof/>
              </w:rPr>
              <w:t>16</w:t>
            </w:r>
          </w:p>
        </w:tc>
      </w:tr>
      <w:tr w:rsidR="00976FC2" w:rsidRPr="00D963C7" w14:paraId="6A2D750E"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9305551" w14:textId="75A8D292" w:rsidR="00976FC2" w:rsidRPr="003D4566" w:rsidRDefault="00976FC2" w:rsidP="00976FC2">
            <w:pPr>
              <w:pStyle w:val="Style1"/>
              <w:spacing w:after="0"/>
              <w:rPr>
                <w:noProof/>
              </w:rPr>
            </w:pPr>
            <w:bookmarkStart w:id="680" w:name="_Hlk531963162"/>
            <w:r w:rsidRPr="003D4566">
              <w:rPr>
                <w:noProof/>
              </w:rPr>
              <w:t>5</w:t>
            </w:r>
          </w:p>
        </w:tc>
        <w:tc>
          <w:tcPr>
            <w:tcW w:w="2250" w:type="dxa"/>
            <w:vMerge w:val="restart"/>
            <w:tcBorders>
              <w:left w:val="single" w:sz="4" w:space="0" w:color="FFFFFF" w:themeColor="background1"/>
              <w:right w:val="single" w:sz="4" w:space="0" w:color="FFFFFF" w:themeColor="background1"/>
            </w:tcBorders>
            <w:vAlign w:val="center"/>
          </w:tcPr>
          <w:p w14:paraId="5E45ED66" w14:textId="77777777" w:rsidR="00976FC2" w:rsidRPr="00D963C7" w:rsidRDefault="00976FC2" w:rsidP="00E272A5">
            <w:pPr>
              <w:pStyle w:val="Style1"/>
              <w:spacing w:after="0"/>
              <w:jc w:val="center"/>
              <w:rPr>
                <w:noProof/>
              </w:rPr>
            </w:pPr>
            <w:r>
              <w:rPr>
                <w:noProof/>
              </w:rPr>
              <w:drawing>
                <wp:inline distT="0" distB="0" distL="0" distR="0" wp14:anchorId="3E9ED1B4" wp14:editId="18B00005">
                  <wp:extent cx="1305550" cy="587375"/>
                  <wp:effectExtent l="0" t="0" r="9525" b="3175"/>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hqprint">
                            <a:extLst>
                              <a:ext uri="{28A0092B-C50C-407E-A947-70E740481C1C}">
                                <a14:useLocalDpi xmlns:a14="http://schemas.microsoft.com/office/drawing/2010/main"/>
                              </a:ext>
                            </a:extLst>
                          </a:blip>
                          <a:stretch>
                            <a:fillRect/>
                          </a:stretch>
                        </pic:blipFill>
                        <pic:spPr>
                          <a:xfrm>
                            <a:off x="0" y="0"/>
                            <a:ext cx="1347613" cy="606299"/>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BB14E40" w14:textId="77777777" w:rsidR="00976FC2" w:rsidRPr="00D963C7" w:rsidRDefault="00976FC2" w:rsidP="00976FC2">
            <w:pPr>
              <w:pStyle w:val="Style1"/>
              <w:spacing w:after="0"/>
              <w:rPr>
                <w:noProof/>
              </w:rPr>
            </w:pPr>
            <w:r>
              <w:t>Beam-03</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1C13D22E"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F72FBE3" w14:textId="77777777" w:rsidR="00976FC2" w:rsidRPr="00D963C7" w:rsidRDefault="00976FC2" w:rsidP="00976FC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93610C0" w14:textId="77777777" w:rsidR="00976FC2" w:rsidRPr="00D963C7" w:rsidRDefault="00976FC2" w:rsidP="00976FC2">
            <w:pPr>
              <w:pStyle w:val="Style1"/>
              <w:spacing w:after="0"/>
              <w:rPr>
                <w:noProof/>
              </w:rPr>
            </w:pPr>
            <w:r>
              <w:rPr>
                <w:noProof/>
              </w:rPr>
              <w:t>Quantity(Pcs)</w:t>
            </w:r>
          </w:p>
        </w:tc>
      </w:tr>
      <w:tr w:rsidR="00976FC2" w:rsidRPr="00D963C7" w14:paraId="228E6772"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CF09C16"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65A0D773"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6764080" w14:textId="4FC1D248" w:rsidR="00976FC2" w:rsidRPr="00E52E01" w:rsidRDefault="00976FC2" w:rsidP="00976FC2">
            <w:pPr>
              <w:pStyle w:val="Style1"/>
              <w:spacing w:after="0"/>
              <w:rPr>
                <w:noProof/>
                <w:szCs w:val="24"/>
              </w:rPr>
            </w:pPr>
            <w:r>
              <w:t xml:space="preserve">Constructed with RHS steel </w:t>
            </w:r>
            <w:r>
              <w:rPr>
                <w:noProof/>
                <w:szCs w:val="24"/>
              </w:rPr>
              <w:t>that</w:t>
            </w:r>
            <w:r>
              <w:t xml:space="preserve"> located </w:t>
            </w:r>
            <w:r w:rsidR="000A0206">
              <w:t xml:space="preserve">the </w:t>
            </w:r>
            <w:r w:rsidRPr="000A0206">
              <w:rPr>
                <w:noProof/>
              </w:rPr>
              <w:t>top</w:t>
            </w:r>
            <w:r>
              <w:t xml:space="preserve"> middle of each module that welded with the </w:t>
            </w:r>
            <w:r w:rsidRPr="005B35AC">
              <w:rPr>
                <w:rFonts w:ascii="Times New Roman" w:hAnsi="Times New Roman" w:cs="Times New Roman"/>
              </w:rPr>
              <w:t>I</w:t>
            </w:r>
            <w:r>
              <w:t xml:space="preserve"> shape.</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9553A7"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B70FC0" w14:textId="77777777" w:rsidR="00976FC2" w:rsidRPr="00D963C7" w:rsidRDefault="00976FC2" w:rsidP="00976FC2">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1E409AC" w14:textId="10978B5C"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453EBEC" w14:textId="77777777" w:rsidR="00976FC2" w:rsidRPr="00D963C7" w:rsidRDefault="00976FC2" w:rsidP="00976FC2">
            <w:pPr>
              <w:pStyle w:val="Style1"/>
              <w:spacing w:after="0"/>
              <w:rPr>
                <w:noProof/>
              </w:rPr>
            </w:pPr>
            <w:r>
              <w:rPr>
                <w:noProof/>
              </w:rPr>
              <w:t>1</w:t>
            </w:r>
          </w:p>
        </w:tc>
      </w:tr>
      <w:tr w:rsidR="00976FC2" w:rsidRPr="00D963C7" w14:paraId="3B39CF10"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C23486B"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009E2012"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4D40F4EE"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001369D"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998F668" w14:textId="77777777" w:rsidR="00976FC2" w:rsidRPr="00D963C7" w:rsidRDefault="00976FC2" w:rsidP="00976FC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C31D7A9" w14:textId="20C9F934"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2B4D1A" w14:textId="77777777" w:rsidR="00976FC2" w:rsidRPr="00D963C7" w:rsidRDefault="00976FC2" w:rsidP="00976FC2">
            <w:pPr>
              <w:pStyle w:val="Style1"/>
              <w:spacing w:after="0"/>
              <w:rPr>
                <w:noProof/>
              </w:rPr>
            </w:pPr>
            <w:r>
              <w:rPr>
                <w:noProof/>
              </w:rPr>
              <w:t>1</w:t>
            </w:r>
          </w:p>
        </w:tc>
      </w:tr>
      <w:tr w:rsidR="00B41EAD" w:rsidRPr="00D963C7" w14:paraId="78BCEB2B"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3C972F4" w14:textId="77777777" w:rsidR="00B41EAD" w:rsidRPr="003D4566" w:rsidRDefault="00B41EAD" w:rsidP="00B41EAD">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24BC1D2"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F57848F"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B8531AD" w14:textId="47FCBB51"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CF7783" w14:textId="7F69FCE1"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28C93D" w14:textId="77777777" w:rsidR="00B41EAD" w:rsidRPr="00D963C7" w:rsidRDefault="00B41EAD" w:rsidP="00B41EAD">
            <w:pPr>
              <w:pStyle w:val="Style1"/>
              <w:spacing w:after="0"/>
              <w:rPr>
                <w:noProof/>
              </w:rPr>
            </w:pPr>
            <w:r>
              <w:rPr>
                <w:noProof/>
              </w:rPr>
              <w:t>0</w:t>
            </w:r>
          </w:p>
        </w:tc>
      </w:tr>
      <w:tr w:rsidR="00B41EAD" w:rsidRPr="00E9144F" w14:paraId="4FB61D4F"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296D1CD"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6EFB5EA4"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3C6AAA20"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30D516F" w14:textId="12C25BCF" w:rsidR="00B41EAD" w:rsidRPr="00D963C7" w:rsidRDefault="00B41EAD" w:rsidP="00B41EAD">
            <w:pPr>
              <w:pStyle w:val="Style1"/>
              <w:spacing w:after="0"/>
              <w:rPr>
                <w:noProof/>
              </w:rPr>
            </w:pPr>
            <w:r>
              <w:rPr>
                <w:noProof/>
              </w:rPr>
              <w:t>3</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10F9F7ED" w14:textId="20173E66"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60A90873" w14:textId="77777777" w:rsidR="00B41EAD" w:rsidRPr="00E9144F" w:rsidRDefault="00B41EAD" w:rsidP="00B41EAD">
            <w:pPr>
              <w:pStyle w:val="Style1"/>
              <w:spacing w:after="0"/>
              <w:rPr>
                <w:noProof/>
              </w:rPr>
            </w:pPr>
            <w:r>
              <w:rPr>
                <w:noProof/>
              </w:rPr>
              <w:t>1</w:t>
            </w:r>
          </w:p>
        </w:tc>
      </w:tr>
      <w:bookmarkEnd w:id="680"/>
      <w:tr w:rsidR="00976FC2" w:rsidRPr="00D963C7" w14:paraId="0D954BC6"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88F515E" w14:textId="68A32EB0" w:rsidR="00976FC2" w:rsidRPr="003D4566" w:rsidRDefault="00976FC2" w:rsidP="00976FC2">
            <w:pPr>
              <w:pStyle w:val="Style1"/>
              <w:spacing w:after="0"/>
              <w:rPr>
                <w:noProof/>
              </w:rPr>
            </w:pPr>
            <w:r w:rsidRPr="003D4566">
              <w:rPr>
                <w:noProof/>
              </w:rPr>
              <w:t>6</w:t>
            </w:r>
          </w:p>
        </w:tc>
        <w:tc>
          <w:tcPr>
            <w:tcW w:w="2250" w:type="dxa"/>
            <w:vMerge w:val="restart"/>
            <w:tcBorders>
              <w:left w:val="single" w:sz="4" w:space="0" w:color="FFFFFF" w:themeColor="background1"/>
              <w:right w:val="single" w:sz="4" w:space="0" w:color="FFFFFF" w:themeColor="background1"/>
            </w:tcBorders>
            <w:vAlign w:val="center"/>
          </w:tcPr>
          <w:p w14:paraId="4D314BAE" w14:textId="77777777" w:rsidR="00976FC2" w:rsidRPr="00D963C7" w:rsidRDefault="00976FC2" w:rsidP="00E272A5">
            <w:pPr>
              <w:pStyle w:val="Style1"/>
              <w:spacing w:after="0"/>
              <w:jc w:val="center"/>
              <w:rPr>
                <w:noProof/>
              </w:rPr>
            </w:pPr>
            <w:r>
              <w:rPr>
                <w:noProof/>
              </w:rPr>
              <w:drawing>
                <wp:inline distT="0" distB="0" distL="0" distR="0" wp14:anchorId="3C0F46E8" wp14:editId="32FD86ED">
                  <wp:extent cx="618490" cy="838319"/>
                  <wp:effectExtent l="0" t="0" r="0" b="0"/>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cstate="hqprint">
                            <a:extLst>
                              <a:ext uri="{28A0092B-C50C-407E-A947-70E740481C1C}">
                                <a14:useLocalDpi xmlns:a14="http://schemas.microsoft.com/office/drawing/2010/main"/>
                              </a:ext>
                            </a:extLst>
                          </a:blip>
                          <a:stretch>
                            <a:fillRect/>
                          </a:stretch>
                        </pic:blipFill>
                        <pic:spPr>
                          <a:xfrm>
                            <a:off x="0" y="0"/>
                            <a:ext cx="635860" cy="861863"/>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7312574" w14:textId="77777777" w:rsidR="00976FC2" w:rsidRPr="00D963C7" w:rsidRDefault="00976FC2" w:rsidP="00976FC2">
            <w:pPr>
              <w:pStyle w:val="Style1"/>
              <w:spacing w:after="0"/>
              <w:rPr>
                <w:noProof/>
              </w:rPr>
            </w:pPr>
            <w:r>
              <w:t xml:space="preserve">Agrostone Panel-01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3376CBC7"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F7455DA" w14:textId="77777777" w:rsidR="00976FC2" w:rsidRPr="00D963C7" w:rsidRDefault="00976FC2" w:rsidP="00976FC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D0E6DC0" w14:textId="77777777" w:rsidR="00976FC2" w:rsidRPr="00D963C7" w:rsidRDefault="00976FC2" w:rsidP="00976FC2">
            <w:pPr>
              <w:pStyle w:val="Style1"/>
              <w:spacing w:after="0"/>
              <w:rPr>
                <w:noProof/>
              </w:rPr>
            </w:pPr>
            <w:r>
              <w:rPr>
                <w:noProof/>
              </w:rPr>
              <w:t>Quantity(Pcs)</w:t>
            </w:r>
          </w:p>
        </w:tc>
      </w:tr>
      <w:tr w:rsidR="00976FC2" w:rsidRPr="00D963C7" w14:paraId="33078FA2"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388A96C"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1CD85A72"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3128275" w14:textId="53C39BF9" w:rsidR="00976FC2" w:rsidRPr="00E52E01" w:rsidRDefault="00976FC2" w:rsidP="00976FC2">
            <w:pPr>
              <w:pStyle w:val="Style1"/>
              <w:spacing w:after="0"/>
              <w:rPr>
                <w:noProof/>
                <w:szCs w:val="24"/>
              </w:rPr>
            </w:pPr>
            <w:r>
              <w:t xml:space="preserve">Made of 10cm thick hollow inside </w:t>
            </w:r>
            <w:r w:rsidRPr="000A0206">
              <w:rPr>
                <w:noProof/>
              </w:rPr>
              <w:t>agrostone</w:t>
            </w:r>
            <w:r>
              <w:t xml:space="preserve"> panels used for filling purpose both for external and internal partition walls.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23A170"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F524D9" w14:textId="78836AC1" w:rsidR="00976FC2" w:rsidRPr="00D963C7" w:rsidRDefault="00976FC2" w:rsidP="00976FC2">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C936689" w14:textId="36C18FDE"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DD1571C" w14:textId="77777777" w:rsidR="00976FC2" w:rsidRPr="00D963C7" w:rsidRDefault="00976FC2" w:rsidP="00976FC2">
            <w:pPr>
              <w:pStyle w:val="Style1"/>
              <w:spacing w:after="0"/>
              <w:rPr>
                <w:noProof/>
              </w:rPr>
            </w:pPr>
            <w:r>
              <w:rPr>
                <w:noProof/>
              </w:rPr>
              <w:t>4</w:t>
            </w:r>
          </w:p>
        </w:tc>
      </w:tr>
      <w:tr w:rsidR="00976FC2" w:rsidRPr="00D963C7" w14:paraId="1325182C"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41E181D" w14:textId="77777777" w:rsidR="00976FC2" w:rsidRPr="003D4566"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518FD757"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16451766"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39F6204"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4803BF9" w14:textId="77777777" w:rsidR="00976FC2" w:rsidRPr="00D963C7" w:rsidRDefault="00976FC2" w:rsidP="00976FC2">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899780" w14:textId="3AB9160F"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85CD62" w14:textId="77777777" w:rsidR="00976FC2" w:rsidRPr="00D963C7" w:rsidRDefault="00976FC2" w:rsidP="00976FC2">
            <w:pPr>
              <w:pStyle w:val="Style1"/>
              <w:spacing w:after="0"/>
              <w:rPr>
                <w:noProof/>
              </w:rPr>
            </w:pPr>
            <w:r>
              <w:rPr>
                <w:noProof/>
              </w:rPr>
              <w:t>4</w:t>
            </w:r>
          </w:p>
        </w:tc>
      </w:tr>
      <w:tr w:rsidR="00B41EAD" w:rsidRPr="00D963C7" w14:paraId="30FC2360" w14:textId="77777777" w:rsidTr="00976FC2">
        <w:tblPrEx>
          <w:tblCellMar>
            <w:left w:w="108" w:type="dxa"/>
            <w:right w:w="108" w:type="dxa"/>
          </w:tblCellMar>
        </w:tblPrEx>
        <w:trPr>
          <w:trHeight w:val="284"/>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11D1539"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23C3D8E4"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B646A9C"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65ABCF6" w14:textId="5D57F643"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0FFE7D" w14:textId="69901231"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A2C212" w14:textId="77777777" w:rsidR="00B41EAD" w:rsidRPr="00D963C7" w:rsidRDefault="00B41EAD" w:rsidP="00B41EAD">
            <w:pPr>
              <w:pStyle w:val="Style1"/>
              <w:spacing w:after="0"/>
              <w:rPr>
                <w:noProof/>
              </w:rPr>
            </w:pPr>
            <w:r>
              <w:rPr>
                <w:noProof/>
              </w:rPr>
              <w:t>0</w:t>
            </w:r>
          </w:p>
        </w:tc>
      </w:tr>
      <w:tr w:rsidR="00B41EAD" w:rsidRPr="00E9144F" w14:paraId="3353DF63"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53E5F6DC" w14:textId="77777777" w:rsidR="00B41EAD" w:rsidRPr="003D4566"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383C3FB9"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A6561F6"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1E6C1EB1" w14:textId="55F62EFC" w:rsidR="00B41EAD" w:rsidRPr="00D963C7" w:rsidRDefault="00B41EAD" w:rsidP="00B41EAD">
            <w:pPr>
              <w:pStyle w:val="Style1"/>
              <w:spacing w:after="0"/>
              <w:rPr>
                <w:noProof/>
              </w:rPr>
            </w:pPr>
            <w:r>
              <w:rPr>
                <w:noProof/>
              </w:rPr>
              <w:t>12</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34E23DC0" w14:textId="5716CC59"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6667B33C" w14:textId="77777777" w:rsidR="00B41EAD" w:rsidRPr="00E9144F" w:rsidRDefault="00B41EAD" w:rsidP="00B41EAD">
            <w:pPr>
              <w:pStyle w:val="Style1"/>
              <w:spacing w:after="0"/>
              <w:rPr>
                <w:noProof/>
              </w:rPr>
            </w:pPr>
            <w:r>
              <w:rPr>
                <w:noProof/>
              </w:rPr>
              <w:t>4</w:t>
            </w:r>
          </w:p>
        </w:tc>
      </w:tr>
      <w:tr w:rsidR="00976FC2" w:rsidRPr="00D963C7" w14:paraId="4CA27F03"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3ADA398" w14:textId="5742F552" w:rsidR="00976FC2" w:rsidRPr="003D4566" w:rsidRDefault="00976FC2" w:rsidP="00976FC2">
            <w:pPr>
              <w:pStyle w:val="Style1"/>
              <w:spacing w:after="0"/>
              <w:rPr>
                <w:noProof/>
              </w:rPr>
            </w:pPr>
            <w:r w:rsidRPr="003D4566">
              <w:rPr>
                <w:noProof/>
              </w:rPr>
              <w:t>7</w:t>
            </w:r>
          </w:p>
        </w:tc>
        <w:tc>
          <w:tcPr>
            <w:tcW w:w="2250" w:type="dxa"/>
            <w:vMerge w:val="restart"/>
            <w:tcBorders>
              <w:left w:val="single" w:sz="4" w:space="0" w:color="FFFFFF" w:themeColor="background1"/>
              <w:right w:val="single" w:sz="4" w:space="0" w:color="FFFFFF" w:themeColor="background1"/>
            </w:tcBorders>
            <w:vAlign w:val="center"/>
          </w:tcPr>
          <w:p w14:paraId="2769D4C3" w14:textId="77777777" w:rsidR="00976FC2" w:rsidRPr="00D963C7" w:rsidRDefault="00976FC2" w:rsidP="00E272A5">
            <w:pPr>
              <w:pStyle w:val="Style1"/>
              <w:spacing w:after="0"/>
              <w:jc w:val="center"/>
              <w:rPr>
                <w:noProof/>
              </w:rPr>
            </w:pPr>
            <w:r>
              <w:rPr>
                <w:noProof/>
              </w:rPr>
              <w:drawing>
                <wp:inline distT="0" distB="0" distL="0" distR="0" wp14:anchorId="366F4812" wp14:editId="432DF409">
                  <wp:extent cx="723900" cy="743667"/>
                  <wp:effectExtent l="0" t="0" r="0" b="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BEBA8EAE-BF5A-486C-A8C5-ECC9F3942E4B}">
                                <a14:imgProps xmlns:a14="http://schemas.microsoft.com/office/drawing/2010/main">
                                  <a14:imgLayer r:embed="rId137">
                                    <a14:imgEffect>
                                      <a14:saturation sat="0"/>
                                    </a14:imgEffect>
                                  </a14:imgLayer>
                                </a14:imgProps>
                              </a:ext>
                            </a:extLst>
                          </a:blip>
                          <a:stretch>
                            <a:fillRect/>
                          </a:stretch>
                        </pic:blipFill>
                        <pic:spPr>
                          <a:xfrm>
                            <a:off x="0" y="0"/>
                            <a:ext cx="739201" cy="759386"/>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2140ED0" w14:textId="77777777" w:rsidR="00976FC2" w:rsidRPr="00D963C7" w:rsidRDefault="00976FC2" w:rsidP="00976FC2">
            <w:pPr>
              <w:pStyle w:val="Style1"/>
              <w:spacing w:after="0"/>
              <w:rPr>
                <w:noProof/>
              </w:rPr>
            </w:pPr>
            <w:r>
              <w:t>French Door</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6891076" w14:textId="77777777" w:rsidR="00976FC2" w:rsidRPr="00D963C7" w:rsidRDefault="00976FC2"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34962FA" w14:textId="77777777" w:rsidR="00976FC2" w:rsidRPr="00D963C7" w:rsidRDefault="00976FC2" w:rsidP="00976FC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166B7B6" w14:textId="77777777" w:rsidR="00976FC2" w:rsidRPr="00D963C7" w:rsidRDefault="00976FC2" w:rsidP="00976FC2">
            <w:pPr>
              <w:pStyle w:val="Style1"/>
              <w:spacing w:after="0"/>
              <w:rPr>
                <w:noProof/>
              </w:rPr>
            </w:pPr>
            <w:r>
              <w:rPr>
                <w:noProof/>
              </w:rPr>
              <w:t>Quantity(Pcs)</w:t>
            </w:r>
          </w:p>
        </w:tc>
      </w:tr>
      <w:tr w:rsidR="00976FC2" w:rsidRPr="00D963C7" w14:paraId="201C79BF"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0EF61EC" w14:textId="77777777" w:rsidR="00976FC2"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4A8C4751" w14:textId="77777777" w:rsidR="00976FC2" w:rsidRDefault="00976FC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298CB31" w14:textId="15B7CB7A" w:rsidR="00976FC2" w:rsidRPr="00E52E01" w:rsidRDefault="00976FC2" w:rsidP="00976FC2">
            <w:pPr>
              <w:pStyle w:val="Style1"/>
              <w:spacing w:after="0"/>
              <w:rPr>
                <w:noProof/>
                <w:szCs w:val="24"/>
              </w:rPr>
            </w:pPr>
            <w:r>
              <w:t xml:space="preserve">Made with glass and </w:t>
            </w:r>
            <w:r w:rsidR="000A0206">
              <w:rPr>
                <w:noProof/>
              </w:rPr>
              <w:t>uPVC framing</w:t>
            </w:r>
            <w:r>
              <w:t xml:space="preserve"> fixed to steel beams and</w:t>
            </w:r>
            <w:r w:rsidR="000A0206">
              <w:t xml:space="preserve"> </w:t>
            </w:r>
            <w:r>
              <w:t>columns.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B7C555" w14:textId="77777777" w:rsidR="00976FC2" w:rsidRPr="00D963C7" w:rsidRDefault="00976FC2" w:rsidP="00976FC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1A2001" w14:textId="77777777" w:rsidR="00976FC2" w:rsidRPr="00D963C7" w:rsidRDefault="00976FC2" w:rsidP="00976FC2">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04A93D8" w14:textId="20AA576A" w:rsidR="00976FC2" w:rsidRPr="00D963C7" w:rsidRDefault="00976FC2" w:rsidP="00976FC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81671E7" w14:textId="77777777" w:rsidR="00976FC2" w:rsidRPr="00D963C7" w:rsidRDefault="00976FC2" w:rsidP="00976FC2">
            <w:pPr>
              <w:pStyle w:val="Style1"/>
              <w:spacing w:after="0"/>
              <w:rPr>
                <w:noProof/>
              </w:rPr>
            </w:pPr>
            <w:r>
              <w:rPr>
                <w:noProof/>
              </w:rPr>
              <w:t>2</w:t>
            </w:r>
          </w:p>
        </w:tc>
      </w:tr>
      <w:tr w:rsidR="00976FC2" w:rsidRPr="00D963C7" w14:paraId="34A63533"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F77598B" w14:textId="77777777" w:rsidR="00976FC2" w:rsidRDefault="00976FC2" w:rsidP="00976FC2">
            <w:pPr>
              <w:pStyle w:val="Style1"/>
              <w:spacing w:after="0"/>
              <w:rPr>
                <w:noProof/>
              </w:rPr>
            </w:pPr>
          </w:p>
        </w:tc>
        <w:tc>
          <w:tcPr>
            <w:tcW w:w="2250" w:type="dxa"/>
            <w:vMerge/>
            <w:tcBorders>
              <w:left w:val="single" w:sz="4" w:space="0" w:color="FFFFFF" w:themeColor="background1"/>
              <w:right w:val="single" w:sz="4" w:space="0" w:color="FFFFFF" w:themeColor="background1"/>
            </w:tcBorders>
            <w:vAlign w:val="center"/>
          </w:tcPr>
          <w:p w14:paraId="20B31C70" w14:textId="77777777" w:rsidR="00976FC2" w:rsidRDefault="00976FC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1256C0BE" w14:textId="77777777" w:rsidR="00976FC2" w:rsidRPr="00D963C7" w:rsidRDefault="00976FC2" w:rsidP="00976FC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52CFA83" w14:textId="77777777" w:rsidR="00976FC2" w:rsidRPr="00C4380F" w:rsidRDefault="00976FC2" w:rsidP="00976FC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99343FD" w14:textId="77777777" w:rsidR="00976FC2" w:rsidRPr="00D963C7" w:rsidRDefault="00976FC2" w:rsidP="00976FC2">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A416EE" w14:textId="41E83242" w:rsidR="00976FC2" w:rsidRDefault="00976FC2" w:rsidP="00976FC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107004" w14:textId="77777777" w:rsidR="00976FC2" w:rsidRPr="00D963C7" w:rsidRDefault="00976FC2" w:rsidP="00976FC2">
            <w:pPr>
              <w:pStyle w:val="Style1"/>
              <w:spacing w:after="0"/>
              <w:rPr>
                <w:noProof/>
              </w:rPr>
            </w:pPr>
            <w:r>
              <w:rPr>
                <w:noProof/>
              </w:rPr>
              <w:t>2</w:t>
            </w:r>
          </w:p>
        </w:tc>
      </w:tr>
      <w:tr w:rsidR="00B41EAD" w:rsidRPr="00D963C7" w14:paraId="22C1287E" w14:textId="77777777" w:rsidTr="00976FC2">
        <w:tblPrEx>
          <w:tblCellMar>
            <w:left w:w="108" w:type="dxa"/>
            <w:right w:w="108" w:type="dxa"/>
          </w:tblCellMar>
        </w:tblPrEx>
        <w:trPr>
          <w:trHeight w:val="443"/>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753C728" w14:textId="77777777" w:rsidR="00B41EAD" w:rsidRDefault="00B41EAD" w:rsidP="00B41EAD">
            <w:pPr>
              <w:pStyle w:val="Style1"/>
              <w:spacing w:after="0"/>
              <w:rPr>
                <w:noProof/>
              </w:rPr>
            </w:pPr>
          </w:p>
        </w:tc>
        <w:tc>
          <w:tcPr>
            <w:tcW w:w="225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40C3D60"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49B384F"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1CBFD86" w14:textId="4D2238E5"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9C9DAD1" w14:textId="03DCE306"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DC554C" w14:textId="77777777" w:rsidR="00B41EAD" w:rsidRPr="00D963C7" w:rsidRDefault="00B41EAD" w:rsidP="00B41EAD">
            <w:pPr>
              <w:pStyle w:val="Style1"/>
              <w:spacing w:after="0"/>
              <w:rPr>
                <w:noProof/>
              </w:rPr>
            </w:pPr>
            <w:r>
              <w:rPr>
                <w:noProof/>
              </w:rPr>
              <w:t>1</w:t>
            </w:r>
          </w:p>
        </w:tc>
      </w:tr>
      <w:tr w:rsidR="00B41EAD" w:rsidRPr="00E9144F" w14:paraId="3AE1AD89"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73B221E" w14:textId="77777777" w:rsidR="00B41EAD" w:rsidRDefault="00B41EAD" w:rsidP="00B41EAD">
            <w:pPr>
              <w:pStyle w:val="Style1"/>
              <w:spacing w:after="0"/>
              <w:rPr>
                <w:noProof/>
              </w:rPr>
            </w:pPr>
          </w:p>
        </w:tc>
        <w:tc>
          <w:tcPr>
            <w:tcW w:w="2250" w:type="dxa"/>
            <w:vMerge/>
            <w:tcBorders>
              <w:top w:val="single" w:sz="4" w:space="0" w:color="FFFFFF" w:themeColor="background1"/>
              <w:left w:val="single" w:sz="4" w:space="0" w:color="FFFFFF" w:themeColor="background1"/>
              <w:right w:val="single" w:sz="4" w:space="0" w:color="FFFFFF" w:themeColor="background1"/>
            </w:tcBorders>
            <w:vAlign w:val="center"/>
          </w:tcPr>
          <w:p w14:paraId="6298C984"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1A77A705"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B4F2B07" w14:textId="3C487902" w:rsidR="00B41EAD" w:rsidRPr="00D963C7" w:rsidRDefault="00B41EAD" w:rsidP="00B41EAD">
            <w:pPr>
              <w:pStyle w:val="Style1"/>
              <w:spacing w:after="0"/>
              <w:rPr>
                <w:noProof/>
              </w:rPr>
            </w:pPr>
            <w:r>
              <w:rPr>
                <w:noProof/>
              </w:rPr>
              <w:t>7</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7329EEF" w14:textId="4BFE16E0"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C08062C" w14:textId="77777777" w:rsidR="00B41EAD" w:rsidRPr="00E9144F" w:rsidRDefault="00B41EAD" w:rsidP="00B41EAD">
            <w:pPr>
              <w:pStyle w:val="Style1"/>
              <w:spacing w:after="0"/>
              <w:rPr>
                <w:noProof/>
              </w:rPr>
            </w:pPr>
            <w:r>
              <w:rPr>
                <w:noProof/>
              </w:rPr>
              <w:t>2</w:t>
            </w:r>
          </w:p>
        </w:tc>
      </w:tr>
    </w:tbl>
    <w:p w14:paraId="22217975" w14:textId="4AA82561" w:rsidR="00976FC2" w:rsidRPr="00976FC2" w:rsidRDefault="00976FC2" w:rsidP="00DA0FA6">
      <w:pPr>
        <w:pStyle w:val="Style1"/>
      </w:pPr>
    </w:p>
    <w:tbl>
      <w:tblPr>
        <w:tblStyle w:val="TableGrid"/>
        <w:tblpPr w:vertAnchor="page" w:horzAnchor="margin" w:tblpY="916"/>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340"/>
        <w:gridCol w:w="2880"/>
        <w:gridCol w:w="1080"/>
        <w:gridCol w:w="990"/>
        <w:gridCol w:w="1080"/>
        <w:gridCol w:w="630"/>
      </w:tblGrid>
      <w:tr w:rsidR="00EA4D4B" w:rsidRPr="006650DB" w14:paraId="7C1041A4" w14:textId="77777777" w:rsidTr="002B4BB8">
        <w:trPr>
          <w:trHeight w:val="260"/>
        </w:trPr>
        <w:tc>
          <w:tcPr>
            <w:tcW w:w="535" w:type="dxa"/>
            <w:tcBorders>
              <w:left w:val="single" w:sz="4" w:space="0" w:color="FFFFFF" w:themeColor="background1"/>
              <w:right w:val="single" w:sz="4" w:space="0" w:color="FFFFFF"/>
            </w:tcBorders>
            <w:shd w:val="clear" w:color="auto" w:fill="auto"/>
            <w:vAlign w:val="center"/>
          </w:tcPr>
          <w:p w14:paraId="73FA04D7" w14:textId="114AB780" w:rsidR="00EA4D4B" w:rsidRPr="002B4BB8" w:rsidRDefault="00EA4D4B" w:rsidP="00BB205C">
            <w:pPr>
              <w:pStyle w:val="Style1"/>
              <w:spacing w:after="0"/>
              <w:jc w:val="center"/>
              <w:rPr>
                <w:b/>
                <w:noProof/>
              </w:rPr>
            </w:pPr>
            <w:r w:rsidRPr="002B4BB8">
              <w:rPr>
                <w:b/>
                <w:noProof/>
              </w:rPr>
              <w:lastRenderedPageBreak/>
              <w:t>No</w:t>
            </w:r>
          </w:p>
        </w:tc>
        <w:tc>
          <w:tcPr>
            <w:tcW w:w="2340" w:type="dxa"/>
            <w:tcBorders>
              <w:left w:val="single" w:sz="4" w:space="0" w:color="FFFFFF"/>
              <w:right w:val="single" w:sz="4" w:space="0" w:color="FFFFFF"/>
            </w:tcBorders>
            <w:shd w:val="clear" w:color="auto" w:fill="auto"/>
            <w:vAlign w:val="center"/>
          </w:tcPr>
          <w:p w14:paraId="5998A6E9" w14:textId="77777777" w:rsidR="00EA4D4B" w:rsidRPr="002B4BB8" w:rsidRDefault="00EA4D4B" w:rsidP="00E272A5">
            <w:pPr>
              <w:pStyle w:val="Style1"/>
              <w:spacing w:after="0"/>
              <w:jc w:val="center"/>
              <w:rPr>
                <w:b/>
                <w:noProof/>
              </w:rPr>
            </w:pPr>
            <w:r w:rsidRPr="002B4BB8">
              <w:rPr>
                <w:b/>
                <w:noProof/>
              </w:rPr>
              <w:t>Isometric 3D</w:t>
            </w:r>
          </w:p>
        </w:tc>
        <w:tc>
          <w:tcPr>
            <w:tcW w:w="6660" w:type="dxa"/>
            <w:gridSpan w:val="5"/>
            <w:tcBorders>
              <w:left w:val="single" w:sz="4" w:space="0" w:color="FFFFFF"/>
              <w:right w:val="single" w:sz="4" w:space="0" w:color="FFFFFF"/>
            </w:tcBorders>
            <w:shd w:val="clear" w:color="auto" w:fill="auto"/>
            <w:vAlign w:val="center"/>
          </w:tcPr>
          <w:p w14:paraId="50482DC2" w14:textId="77777777" w:rsidR="00EA4D4B" w:rsidRPr="002B4BB8" w:rsidRDefault="00EA4D4B" w:rsidP="00BB205C">
            <w:pPr>
              <w:pStyle w:val="Style1"/>
              <w:spacing w:after="0"/>
              <w:jc w:val="center"/>
              <w:rPr>
                <w:b/>
                <w:noProof/>
              </w:rPr>
            </w:pPr>
            <w:r w:rsidRPr="002B4BB8">
              <w:rPr>
                <w:b/>
                <w:noProof/>
              </w:rPr>
              <w:t>Description</w:t>
            </w:r>
          </w:p>
        </w:tc>
      </w:tr>
      <w:tr w:rsidR="00EA4D4B" w:rsidRPr="006650DB" w14:paraId="189005BB"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6B32C70" w14:textId="3ECA2D65" w:rsidR="00EA4D4B" w:rsidRPr="00043A2F" w:rsidRDefault="00DD4DB3" w:rsidP="00976FC2">
            <w:pPr>
              <w:pStyle w:val="Style1"/>
              <w:spacing w:after="0"/>
              <w:rPr>
                <w:noProof/>
              </w:rPr>
            </w:pPr>
            <w:r w:rsidRPr="00043A2F">
              <w:rPr>
                <w:noProof/>
              </w:rPr>
              <w:t>8</w:t>
            </w:r>
          </w:p>
        </w:tc>
        <w:tc>
          <w:tcPr>
            <w:tcW w:w="2340" w:type="dxa"/>
            <w:vMerge w:val="restart"/>
            <w:tcBorders>
              <w:left w:val="single" w:sz="4" w:space="0" w:color="FFFFFF" w:themeColor="background1"/>
              <w:right w:val="single" w:sz="4" w:space="0" w:color="FFFFFF" w:themeColor="background1"/>
            </w:tcBorders>
            <w:vAlign w:val="center"/>
          </w:tcPr>
          <w:p w14:paraId="72BC81E7" w14:textId="4E94F373" w:rsidR="00EA4D4B" w:rsidRPr="00D963C7" w:rsidRDefault="00753F6A" w:rsidP="00E272A5">
            <w:pPr>
              <w:pStyle w:val="Style1"/>
              <w:spacing w:after="0"/>
              <w:jc w:val="center"/>
              <w:rPr>
                <w:noProof/>
              </w:rPr>
            </w:pPr>
            <w:r>
              <w:rPr>
                <w:noProof/>
              </w:rPr>
              <w:drawing>
                <wp:inline distT="0" distB="0" distL="0" distR="0" wp14:anchorId="434C5FC3" wp14:editId="54F7D11D">
                  <wp:extent cx="1323975" cy="779799"/>
                  <wp:effectExtent l="0" t="0" r="0" b="127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extLst>
                              <a:ext uri="{BEBA8EAE-BF5A-486C-A8C5-ECC9F3942E4B}">
                                <a14:imgProps xmlns:a14="http://schemas.microsoft.com/office/drawing/2010/main">
                                  <a14:imgLayer r:embed="rId139">
                                    <a14:imgEffect>
                                      <a14:saturation sat="0"/>
                                    </a14:imgEffect>
                                  </a14:imgLayer>
                                </a14:imgProps>
                              </a:ext>
                            </a:extLst>
                          </a:blip>
                          <a:stretch>
                            <a:fillRect/>
                          </a:stretch>
                        </pic:blipFill>
                        <pic:spPr>
                          <a:xfrm>
                            <a:off x="0" y="0"/>
                            <a:ext cx="1324072" cy="779856"/>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4D0641E" w14:textId="19FFBD9C" w:rsidR="00EA4D4B" w:rsidRPr="00D963C7" w:rsidRDefault="00524CCF" w:rsidP="00976FC2">
            <w:pPr>
              <w:pStyle w:val="Style1"/>
              <w:spacing w:after="0"/>
              <w:rPr>
                <w:noProof/>
              </w:rPr>
            </w:pPr>
            <w:r>
              <w:t>Top Window</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099DADA4" w14:textId="77777777" w:rsidR="00EA4D4B" w:rsidRPr="00D963C7" w:rsidRDefault="00EA4D4B" w:rsidP="00976FC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11B1EC9" w14:textId="77777777" w:rsidR="00EA4D4B" w:rsidRPr="00D963C7" w:rsidRDefault="00EA4D4B" w:rsidP="00976FC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0878ACF6" w14:textId="77777777" w:rsidR="00EA4D4B" w:rsidRPr="00D963C7" w:rsidRDefault="00EA4D4B" w:rsidP="00976FC2">
            <w:pPr>
              <w:pStyle w:val="Style1"/>
              <w:spacing w:after="0"/>
              <w:rPr>
                <w:noProof/>
              </w:rPr>
            </w:pPr>
            <w:r>
              <w:rPr>
                <w:noProof/>
              </w:rPr>
              <w:t>Quantity(Pcs)</w:t>
            </w:r>
          </w:p>
        </w:tc>
      </w:tr>
      <w:tr w:rsidR="000A0206" w:rsidRPr="006650DB" w14:paraId="21172FEC"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83883ED"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B2A0B00"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6F4F6BB" w14:textId="13553FCF" w:rsidR="000A0206" w:rsidRPr="00E52E01" w:rsidRDefault="000A0206" w:rsidP="000A0206">
            <w:pPr>
              <w:pStyle w:val="Style1"/>
              <w:spacing w:after="0"/>
              <w:rPr>
                <w:noProof/>
                <w:szCs w:val="24"/>
              </w:rPr>
            </w:pPr>
            <w:r>
              <w:t xml:space="preserve">Made with glass and </w:t>
            </w:r>
            <w:r>
              <w:rPr>
                <w:noProof/>
              </w:rPr>
              <w:t>uPVC framing</w:t>
            </w:r>
            <w:r>
              <w:t xml:space="preserve"> fixed to steel beams and columns.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AA6E2D"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B519321" w14:textId="193635E2" w:rsidR="000A0206" w:rsidRPr="00D963C7" w:rsidRDefault="000A0206" w:rsidP="000A0206">
            <w:pPr>
              <w:pStyle w:val="Style1"/>
              <w:spacing w:after="0"/>
              <w:rPr>
                <w:noProof/>
              </w:rPr>
            </w:pPr>
            <w:r>
              <w:rPr>
                <w:noProof/>
              </w:rPr>
              <w:t>150cm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3865092" w14:textId="6DC063F7"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2CDED59" w14:textId="28F8B295" w:rsidR="000A0206" w:rsidRPr="00D963C7" w:rsidRDefault="000A0206" w:rsidP="000A0206">
            <w:pPr>
              <w:pStyle w:val="Style1"/>
              <w:spacing w:after="0"/>
              <w:rPr>
                <w:noProof/>
              </w:rPr>
            </w:pPr>
            <w:r>
              <w:rPr>
                <w:noProof/>
              </w:rPr>
              <w:t>1</w:t>
            </w:r>
          </w:p>
        </w:tc>
      </w:tr>
      <w:tr w:rsidR="000A0206" w:rsidRPr="006650DB" w14:paraId="156E673B"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1963A3E"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4B451744"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349A7521"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48C3C45"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2F0EF45" w14:textId="38A6C429" w:rsidR="000A0206" w:rsidRPr="00D963C7" w:rsidRDefault="000A0206" w:rsidP="000A0206">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17F97D" w14:textId="08C7FDB5"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CB1EEF" w14:textId="42C8689D" w:rsidR="000A0206" w:rsidRPr="00D963C7" w:rsidRDefault="000A0206" w:rsidP="000A0206">
            <w:pPr>
              <w:pStyle w:val="Style1"/>
              <w:spacing w:after="0"/>
              <w:rPr>
                <w:noProof/>
              </w:rPr>
            </w:pPr>
            <w:r>
              <w:rPr>
                <w:noProof/>
              </w:rPr>
              <w:t>1</w:t>
            </w:r>
          </w:p>
        </w:tc>
      </w:tr>
      <w:tr w:rsidR="000A0206" w:rsidRPr="006650DB" w14:paraId="24C9F6E1"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77B02F2"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52CE6D0"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69F9ECB"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249B946F" w14:textId="073A41D5"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9A331F" w14:textId="7B5CCFB5"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A8336E" w14:textId="58B2F776" w:rsidR="000A0206" w:rsidRPr="00D963C7" w:rsidRDefault="000A0206" w:rsidP="000A0206">
            <w:pPr>
              <w:pStyle w:val="Style1"/>
              <w:spacing w:after="0"/>
              <w:rPr>
                <w:noProof/>
              </w:rPr>
            </w:pPr>
            <w:r>
              <w:rPr>
                <w:noProof/>
              </w:rPr>
              <w:t>1</w:t>
            </w:r>
          </w:p>
        </w:tc>
      </w:tr>
      <w:tr w:rsidR="000A0206" w:rsidRPr="006650DB" w14:paraId="751275D4"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310C923"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60134C8"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5752BA3E"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1BBFB158" w14:textId="2F9941D9" w:rsidR="000A0206" w:rsidRPr="00D963C7" w:rsidRDefault="000A0206" w:rsidP="000A0206">
            <w:pPr>
              <w:pStyle w:val="Style1"/>
              <w:spacing w:after="0"/>
              <w:rPr>
                <w:noProof/>
              </w:rPr>
            </w:pPr>
            <w:r>
              <w:rPr>
                <w:noProof/>
              </w:rPr>
              <w:t>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4034820" w14:textId="3299537B"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2CF2AE38" w14:textId="0D08F483" w:rsidR="000A0206" w:rsidRPr="00D963C7" w:rsidRDefault="000A0206" w:rsidP="000A0206">
            <w:pPr>
              <w:pStyle w:val="Style1"/>
              <w:spacing w:after="0"/>
              <w:rPr>
                <w:noProof/>
              </w:rPr>
            </w:pPr>
            <w:r>
              <w:rPr>
                <w:noProof/>
              </w:rPr>
              <w:t>1</w:t>
            </w:r>
          </w:p>
        </w:tc>
      </w:tr>
      <w:tr w:rsidR="000A0206" w:rsidRPr="00D963C7" w14:paraId="3EBFB30D"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603F3DE6" w14:textId="6D3C5707" w:rsidR="000A0206" w:rsidRPr="00043A2F" w:rsidRDefault="000A0206" w:rsidP="000A0206">
            <w:pPr>
              <w:pStyle w:val="Style1"/>
              <w:spacing w:after="0"/>
              <w:rPr>
                <w:noProof/>
              </w:rPr>
            </w:pPr>
            <w:r w:rsidRPr="00043A2F">
              <w:rPr>
                <w:noProof/>
              </w:rPr>
              <w:t>9</w:t>
            </w:r>
          </w:p>
        </w:tc>
        <w:tc>
          <w:tcPr>
            <w:tcW w:w="2340" w:type="dxa"/>
            <w:vMerge w:val="restart"/>
            <w:tcBorders>
              <w:left w:val="single" w:sz="4" w:space="0" w:color="FFFFFF" w:themeColor="background1"/>
              <w:right w:val="single" w:sz="4" w:space="0" w:color="FFFFFF" w:themeColor="background1"/>
            </w:tcBorders>
            <w:vAlign w:val="center"/>
          </w:tcPr>
          <w:p w14:paraId="7536925E" w14:textId="0C0DB760" w:rsidR="000A0206" w:rsidRPr="00D963C7" w:rsidRDefault="000A0206" w:rsidP="000A0206">
            <w:pPr>
              <w:pStyle w:val="Style1"/>
              <w:spacing w:after="0"/>
              <w:jc w:val="center"/>
              <w:rPr>
                <w:noProof/>
              </w:rPr>
            </w:pPr>
            <w:r>
              <w:rPr>
                <w:noProof/>
              </w:rPr>
              <w:drawing>
                <wp:inline distT="0" distB="0" distL="0" distR="0" wp14:anchorId="054091E1" wp14:editId="421E2931">
                  <wp:extent cx="656186" cy="878205"/>
                  <wp:effectExtent l="0" t="0" r="0" b="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duotone>
                              <a:schemeClr val="bg2">
                                <a:shade val="45000"/>
                                <a:satMod val="135000"/>
                              </a:schemeClr>
                              <a:prstClr val="white"/>
                            </a:duotone>
                          </a:blip>
                          <a:stretch>
                            <a:fillRect/>
                          </a:stretch>
                        </pic:blipFill>
                        <pic:spPr>
                          <a:xfrm>
                            <a:off x="0" y="0"/>
                            <a:ext cx="669163" cy="895572"/>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99A1CFB" w14:textId="557D704F" w:rsidR="000A0206" w:rsidRPr="00D963C7" w:rsidRDefault="000A0206" w:rsidP="000A0206">
            <w:pPr>
              <w:pStyle w:val="Style1"/>
              <w:spacing w:after="0"/>
              <w:rPr>
                <w:noProof/>
              </w:rPr>
            </w:pPr>
            <w:r>
              <w:rPr>
                <w:noProof/>
              </w:rPr>
              <w:t>Wall Paper - internal</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38569456"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C858832" w14:textId="0BAB150A" w:rsidR="000A0206" w:rsidRPr="00D963C7" w:rsidRDefault="000A0206" w:rsidP="000A0206">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9C6E803" w14:textId="77777777" w:rsidR="000A0206" w:rsidRPr="00D963C7" w:rsidRDefault="000A0206" w:rsidP="000A0206">
            <w:pPr>
              <w:pStyle w:val="Style1"/>
              <w:spacing w:after="0"/>
              <w:rPr>
                <w:noProof/>
              </w:rPr>
            </w:pPr>
            <w:r>
              <w:rPr>
                <w:noProof/>
              </w:rPr>
              <w:t>Quantity(Pcs)</w:t>
            </w:r>
          </w:p>
        </w:tc>
      </w:tr>
      <w:tr w:rsidR="000A0206" w:rsidRPr="00D963C7" w14:paraId="7213A770"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B44CC24"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795879C9"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24505C3" w14:textId="4C630054" w:rsidR="000A0206" w:rsidRPr="00E52E01" w:rsidRDefault="000A0206" w:rsidP="000A0206">
            <w:pPr>
              <w:pStyle w:val="Style1"/>
              <w:spacing w:after="0"/>
              <w:rPr>
                <w:noProof/>
                <w:szCs w:val="24"/>
              </w:rPr>
            </w:pPr>
            <w:r>
              <w:t xml:space="preserve">It’s made of </w:t>
            </w:r>
            <w:r w:rsidRPr="000A0206">
              <w:rPr>
                <w:noProof/>
              </w:rPr>
              <w:t>wallpapers</w:t>
            </w:r>
            <w:r>
              <w:t xml:space="preserve"> for </w:t>
            </w:r>
            <w:r w:rsidRPr="000A0206">
              <w:rPr>
                <w:noProof/>
              </w:rPr>
              <w:t>internal</w:t>
            </w:r>
            <w:r>
              <w:t xml:space="preserve"> finish and can be with an </w:t>
            </w:r>
            <w:r w:rsidRPr="000A0206">
              <w:rPr>
                <w:noProof/>
              </w:rPr>
              <w:t>order</w:t>
            </w:r>
            <w:r>
              <w:t xml:space="preserve"> of deferent types of appearance that steak on wall panels.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FAD97D"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766D78" w14:textId="3BF5F719" w:rsidR="000A0206" w:rsidRPr="00D963C7" w:rsidRDefault="000A0206" w:rsidP="000A0206">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2052855D" w14:textId="3F2471EC"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8D30280" w14:textId="43C012F1" w:rsidR="000A0206" w:rsidRPr="00D963C7" w:rsidRDefault="000A0206" w:rsidP="000A0206">
            <w:pPr>
              <w:pStyle w:val="Style1"/>
              <w:spacing w:after="0"/>
              <w:rPr>
                <w:noProof/>
              </w:rPr>
            </w:pPr>
            <w:r>
              <w:rPr>
                <w:noProof/>
              </w:rPr>
              <w:t>7</w:t>
            </w:r>
          </w:p>
        </w:tc>
      </w:tr>
      <w:tr w:rsidR="000A0206" w:rsidRPr="00D963C7" w14:paraId="792B90AB"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70B63B4"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0AFCDF83"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22176674"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6C23D04"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4ABAA3B" w14:textId="6CA9C85F" w:rsidR="000A0206" w:rsidRPr="00D963C7" w:rsidRDefault="000A0206" w:rsidP="000A0206">
            <w:pPr>
              <w:pStyle w:val="Style1"/>
              <w:spacing w:after="0"/>
              <w:rPr>
                <w:noProof/>
              </w:rPr>
            </w:pPr>
            <w:r>
              <w:rPr>
                <w:noProof/>
              </w:rP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8AE62F1" w14:textId="74333536"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16724B" w14:textId="2C125D3D" w:rsidR="000A0206" w:rsidRPr="00D963C7" w:rsidRDefault="000A0206" w:rsidP="000A0206">
            <w:pPr>
              <w:pStyle w:val="Style1"/>
              <w:spacing w:after="0"/>
              <w:rPr>
                <w:noProof/>
              </w:rPr>
            </w:pPr>
            <w:r>
              <w:rPr>
                <w:noProof/>
              </w:rPr>
              <w:t>9</w:t>
            </w:r>
          </w:p>
        </w:tc>
      </w:tr>
      <w:tr w:rsidR="000A0206" w:rsidRPr="00D963C7" w14:paraId="0F27B1B0"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759DFD8"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DED0E59"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A4C64F8"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FCA42A8" w14:textId="042EE035"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D6BE23A" w14:textId="6B8D4795"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D29195" w14:textId="3CD8B5F7" w:rsidR="000A0206" w:rsidRPr="00D963C7" w:rsidRDefault="000A0206" w:rsidP="000A0206">
            <w:pPr>
              <w:pStyle w:val="Style1"/>
              <w:spacing w:after="0"/>
              <w:rPr>
                <w:noProof/>
              </w:rPr>
            </w:pPr>
            <w:r>
              <w:rPr>
                <w:noProof/>
              </w:rPr>
              <w:t>7</w:t>
            </w:r>
          </w:p>
        </w:tc>
      </w:tr>
      <w:tr w:rsidR="000A0206" w:rsidRPr="00D963C7" w14:paraId="7E8DCE52"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0D85507"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642A7D7"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62DA2B9"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FC85A58" w14:textId="40F11D2B" w:rsidR="000A0206" w:rsidRPr="00D963C7" w:rsidRDefault="000A0206" w:rsidP="000A0206">
            <w:pPr>
              <w:pStyle w:val="Style1"/>
              <w:spacing w:after="0"/>
              <w:rPr>
                <w:noProof/>
              </w:rPr>
            </w:pPr>
            <w:r>
              <w:rPr>
                <w:noProof/>
              </w:rPr>
              <w:t>30</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43ED955" w14:textId="26001FC8"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1A2452EB" w14:textId="2D148A77" w:rsidR="000A0206" w:rsidRPr="00D963C7" w:rsidRDefault="000A0206" w:rsidP="000A0206">
            <w:pPr>
              <w:pStyle w:val="Style1"/>
              <w:spacing w:after="0"/>
              <w:rPr>
                <w:noProof/>
              </w:rPr>
            </w:pPr>
            <w:r>
              <w:rPr>
                <w:noProof/>
              </w:rPr>
              <w:t>7</w:t>
            </w:r>
          </w:p>
        </w:tc>
      </w:tr>
      <w:tr w:rsidR="000A0206" w:rsidRPr="00D963C7" w14:paraId="6C1B8A05"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21310E89" w14:textId="06BF12BE" w:rsidR="000A0206" w:rsidRPr="00043A2F" w:rsidRDefault="000A0206" w:rsidP="000A0206">
            <w:pPr>
              <w:pStyle w:val="Style1"/>
              <w:spacing w:after="0"/>
              <w:rPr>
                <w:noProof/>
              </w:rPr>
            </w:pPr>
            <w:r w:rsidRPr="00043A2F">
              <w:rPr>
                <w:noProof/>
              </w:rPr>
              <w:t>10</w:t>
            </w:r>
          </w:p>
        </w:tc>
        <w:tc>
          <w:tcPr>
            <w:tcW w:w="2340" w:type="dxa"/>
            <w:vMerge w:val="restart"/>
            <w:tcBorders>
              <w:left w:val="single" w:sz="4" w:space="0" w:color="FFFFFF" w:themeColor="background1"/>
              <w:right w:val="single" w:sz="4" w:space="0" w:color="FFFFFF" w:themeColor="background1"/>
            </w:tcBorders>
            <w:vAlign w:val="center"/>
          </w:tcPr>
          <w:p w14:paraId="7207633A" w14:textId="6CE343AC" w:rsidR="000A0206" w:rsidRPr="00D963C7" w:rsidRDefault="000A0206" w:rsidP="000A0206">
            <w:pPr>
              <w:pStyle w:val="Style1"/>
              <w:spacing w:after="0"/>
              <w:jc w:val="center"/>
              <w:rPr>
                <w:noProof/>
              </w:rPr>
            </w:pPr>
            <w:r>
              <w:rPr>
                <w:noProof/>
              </w:rPr>
              <w:drawing>
                <wp:inline distT="0" distB="0" distL="0" distR="0" wp14:anchorId="65A815BE" wp14:editId="1A1F069C">
                  <wp:extent cx="200273" cy="868887"/>
                  <wp:effectExtent l="0" t="0" r="9525" b="762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flipH="1" flipV="1">
                            <a:off x="0" y="0"/>
                            <a:ext cx="216549" cy="939501"/>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0769086" w14:textId="1EA73D07" w:rsidR="000A0206" w:rsidRPr="00D963C7" w:rsidRDefault="000A0206" w:rsidP="000A0206">
            <w:pPr>
              <w:pStyle w:val="Style1"/>
              <w:spacing w:after="0"/>
              <w:rPr>
                <w:noProof/>
              </w:rPr>
            </w:pPr>
            <w:r>
              <w:t xml:space="preserve">Column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F93203E"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A48FA3C" w14:textId="77777777" w:rsidR="000A0206" w:rsidRPr="00D963C7" w:rsidRDefault="000A0206" w:rsidP="000A0206">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6CB4B89F" w14:textId="77777777" w:rsidR="000A0206" w:rsidRPr="00D963C7" w:rsidRDefault="000A0206" w:rsidP="000A0206">
            <w:pPr>
              <w:pStyle w:val="Style1"/>
              <w:spacing w:after="0"/>
              <w:rPr>
                <w:noProof/>
              </w:rPr>
            </w:pPr>
            <w:r>
              <w:rPr>
                <w:noProof/>
              </w:rPr>
              <w:t>Quantity(Pcs)</w:t>
            </w:r>
          </w:p>
        </w:tc>
      </w:tr>
      <w:tr w:rsidR="000A0206" w:rsidRPr="00D963C7" w14:paraId="33A10D42"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78ACF22"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3394C28" w14:textId="77777777" w:rsidR="000A0206" w:rsidRDefault="000A0206" w:rsidP="000A0206">
            <w:pPr>
              <w:pStyle w:val="Style1"/>
              <w:spacing w:after="0"/>
              <w:jc w:val="center"/>
              <w:rPr>
                <w:noProof/>
              </w:rPr>
            </w:pPr>
          </w:p>
        </w:tc>
        <w:tc>
          <w:tcPr>
            <w:tcW w:w="2880" w:type="dxa"/>
            <w:vMerge w:val="restart"/>
            <w:tcBorders>
              <w:top w:val="single" w:sz="4" w:space="0" w:color="FFFFFF" w:themeColor="background1"/>
              <w:left w:val="single" w:sz="4" w:space="0" w:color="FFFFFF" w:themeColor="background1"/>
              <w:right w:val="single" w:sz="4" w:space="0" w:color="FFFFFF" w:themeColor="background1"/>
            </w:tcBorders>
          </w:tcPr>
          <w:p w14:paraId="682B574C" w14:textId="00FD1EDB" w:rsidR="000A0206" w:rsidRPr="00E52E01" w:rsidRDefault="000A0206" w:rsidP="000A0206">
            <w:pPr>
              <w:pStyle w:val="Style1"/>
              <w:spacing w:after="0"/>
              <w:rPr>
                <w:noProof/>
                <w:szCs w:val="24"/>
              </w:rPr>
            </w:pPr>
            <w:r>
              <w:t xml:space="preserve">Constructed with RHS steel </w:t>
            </w:r>
            <w:r w:rsidRPr="00746BD1">
              <w:rPr>
                <w:noProof/>
                <w:szCs w:val="24"/>
              </w:rPr>
              <w:t>which</w:t>
            </w:r>
            <w:r>
              <w:t xml:space="preserve"> connected with </w:t>
            </w:r>
            <w:r w:rsidRPr="000A0206">
              <w:rPr>
                <w:noProof/>
              </w:rPr>
              <w:t>connect</w:t>
            </w:r>
            <w:r>
              <w:rPr>
                <w:noProof/>
              </w:rPr>
              <w:t>o</w:t>
            </w:r>
            <w:r w:rsidRPr="000A0206">
              <w:rPr>
                <w:noProof/>
              </w:rPr>
              <w:t>r</w:t>
            </w:r>
            <w:r>
              <w:t xml:space="preserve"> cube both on up and bottom of a </w:t>
            </w:r>
            <w:r w:rsidRPr="000A0206">
              <w:rPr>
                <w:noProof/>
              </w:rPr>
              <w:t>column</w:t>
            </w:r>
            <w: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C0E45C"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0590E3" w14:textId="77777777" w:rsidR="000A0206" w:rsidRPr="00D963C7" w:rsidRDefault="000A0206" w:rsidP="000A0206">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0942AC9" w14:textId="6DD010D9"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F3A1E16" w14:textId="79F6B84F" w:rsidR="000A0206" w:rsidRPr="00D963C7" w:rsidRDefault="000A0206" w:rsidP="000A0206">
            <w:pPr>
              <w:pStyle w:val="Style1"/>
              <w:spacing w:after="0"/>
              <w:rPr>
                <w:noProof/>
              </w:rPr>
            </w:pPr>
            <w:r>
              <w:rPr>
                <w:noProof/>
              </w:rPr>
              <w:t>8</w:t>
            </w:r>
          </w:p>
        </w:tc>
      </w:tr>
      <w:tr w:rsidR="000A0206" w:rsidRPr="00D963C7" w14:paraId="62718690"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44865998"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7127F408"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4C9D29D"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DA1A6AD"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D842C49" w14:textId="77777777" w:rsidR="000A0206" w:rsidRPr="00D963C7" w:rsidRDefault="000A0206" w:rsidP="000A0206">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A3ED07" w14:textId="622342D3"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C8C66F" w14:textId="53B5A398" w:rsidR="000A0206" w:rsidRPr="00D963C7" w:rsidRDefault="000A0206" w:rsidP="000A0206">
            <w:pPr>
              <w:pStyle w:val="Style1"/>
              <w:spacing w:after="0"/>
              <w:rPr>
                <w:noProof/>
              </w:rPr>
            </w:pPr>
            <w:r>
              <w:rPr>
                <w:noProof/>
              </w:rPr>
              <w:t>8</w:t>
            </w:r>
          </w:p>
        </w:tc>
      </w:tr>
      <w:tr w:rsidR="000A0206" w:rsidRPr="00D963C7" w14:paraId="645EB404" w14:textId="77777777" w:rsidTr="00976FC2">
        <w:tblPrEx>
          <w:tblCellMar>
            <w:left w:w="108" w:type="dxa"/>
            <w:right w:w="108" w:type="dxa"/>
          </w:tblCellMar>
        </w:tblPrEx>
        <w:trPr>
          <w:trHeight w:val="284"/>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84424EB"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94926B6"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65ED7B3"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F85E816" w14:textId="1191D14C"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2569C9" w14:textId="7DC78B5D"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581D09" w14:textId="523BB983" w:rsidR="000A0206" w:rsidRPr="00D963C7" w:rsidRDefault="000A0206" w:rsidP="000A0206">
            <w:pPr>
              <w:pStyle w:val="Style1"/>
              <w:spacing w:after="0"/>
              <w:rPr>
                <w:noProof/>
              </w:rPr>
            </w:pPr>
            <w:r>
              <w:rPr>
                <w:noProof/>
              </w:rPr>
              <w:t>8</w:t>
            </w:r>
          </w:p>
        </w:tc>
      </w:tr>
      <w:tr w:rsidR="000A0206" w:rsidRPr="00D963C7" w14:paraId="31254C02"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02CDDD0"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74463EAA"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5DEF240"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150049B5" w14:textId="4D74A8E1" w:rsidR="000A0206" w:rsidRPr="00D963C7" w:rsidRDefault="000A0206" w:rsidP="000A0206">
            <w:pPr>
              <w:pStyle w:val="Style1"/>
              <w:spacing w:after="0"/>
              <w:rPr>
                <w:noProof/>
              </w:rPr>
            </w:pPr>
            <w:r>
              <w:rPr>
                <w:noProof/>
              </w:rPr>
              <w:t>32</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47187108" w14:textId="6B3A7282"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FB5164D" w14:textId="7A4B9F1C" w:rsidR="000A0206" w:rsidRPr="00D963C7" w:rsidRDefault="000A0206" w:rsidP="000A0206">
            <w:pPr>
              <w:pStyle w:val="Style1"/>
              <w:spacing w:after="0"/>
              <w:rPr>
                <w:noProof/>
              </w:rPr>
            </w:pPr>
            <w:r>
              <w:rPr>
                <w:noProof/>
              </w:rPr>
              <w:t>8</w:t>
            </w:r>
          </w:p>
        </w:tc>
      </w:tr>
      <w:tr w:rsidR="000A0206" w:rsidRPr="00D963C7" w14:paraId="5DA08195"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7EE1BFDD" w14:textId="35D87106" w:rsidR="000A0206" w:rsidRPr="00043A2F" w:rsidRDefault="000A0206" w:rsidP="000A0206">
            <w:pPr>
              <w:pStyle w:val="Style1"/>
              <w:spacing w:after="0"/>
              <w:rPr>
                <w:noProof/>
              </w:rPr>
            </w:pPr>
            <w:r w:rsidRPr="00043A2F">
              <w:rPr>
                <w:noProof/>
              </w:rPr>
              <w:t>11</w:t>
            </w:r>
          </w:p>
        </w:tc>
        <w:tc>
          <w:tcPr>
            <w:tcW w:w="2340" w:type="dxa"/>
            <w:vMerge w:val="restart"/>
            <w:tcBorders>
              <w:left w:val="single" w:sz="4" w:space="0" w:color="FFFFFF" w:themeColor="background1"/>
              <w:right w:val="single" w:sz="4" w:space="0" w:color="FFFFFF" w:themeColor="background1"/>
            </w:tcBorders>
            <w:vAlign w:val="center"/>
          </w:tcPr>
          <w:p w14:paraId="358A8B01" w14:textId="27528083" w:rsidR="000A0206" w:rsidRPr="00D963C7" w:rsidRDefault="000A0206" w:rsidP="000A0206">
            <w:pPr>
              <w:pStyle w:val="Style1"/>
              <w:spacing w:after="0"/>
              <w:jc w:val="center"/>
              <w:rPr>
                <w:noProof/>
              </w:rPr>
            </w:pPr>
            <w:r>
              <w:rPr>
                <w:noProof/>
              </w:rPr>
              <w:drawing>
                <wp:inline distT="0" distB="0" distL="0" distR="0" wp14:anchorId="2318E793" wp14:editId="334D3EED">
                  <wp:extent cx="79513" cy="836048"/>
                  <wp:effectExtent l="0" t="0" r="0" b="254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duotone>
                              <a:schemeClr val="accent3">
                                <a:shade val="45000"/>
                                <a:satMod val="135000"/>
                              </a:schemeClr>
                              <a:prstClr val="white"/>
                            </a:duotone>
                          </a:blip>
                          <a:stretch>
                            <a:fillRect/>
                          </a:stretch>
                        </pic:blipFill>
                        <pic:spPr>
                          <a:xfrm>
                            <a:off x="0" y="0"/>
                            <a:ext cx="86896" cy="91367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F0379CF" w14:textId="7BF4EE16" w:rsidR="000A0206" w:rsidRPr="00D963C7" w:rsidRDefault="000A0206" w:rsidP="000A0206">
            <w:pPr>
              <w:pStyle w:val="Style1"/>
              <w:spacing w:after="0"/>
              <w:rPr>
                <w:noProof/>
              </w:rPr>
            </w:pPr>
            <w:r>
              <w:t xml:space="preserve">Electrical Conduit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6364C8DF" w14:textId="296901D9" w:rsidR="000A0206" w:rsidRPr="00D963C7" w:rsidRDefault="000A0206" w:rsidP="000A0206">
            <w:pPr>
              <w:pStyle w:val="Style1"/>
              <w:spacing w:after="0"/>
              <w:rPr>
                <w:noProof/>
              </w:rPr>
            </w:pPr>
            <w:r>
              <w:rPr>
                <w:noProof/>
              </w:rPr>
              <w:t>Radius</w:t>
            </w:r>
            <w:r w:rsidRPr="006955E3">
              <w:rPr>
                <w:noProof/>
              </w:rPr>
              <w:t>:</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C7B0893" w14:textId="639CF9D2" w:rsidR="000A0206" w:rsidRPr="00D963C7" w:rsidRDefault="000A0206" w:rsidP="000A0206">
            <w:pPr>
              <w:pStyle w:val="Style1"/>
              <w:spacing w:after="0"/>
              <w:rPr>
                <w:noProof/>
              </w:rPr>
            </w:pPr>
            <w:r>
              <w:rPr>
                <w:noProof/>
              </w:rPr>
              <w:t>1cm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0704C905" w14:textId="30467AFF" w:rsidR="000A0206" w:rsidRPr="00D963C7" w:rsidRDefault="000A0206" w:rsidP="000A0206">
            <w:pPr>
              <w:pStyle w:val="Style1"/>
              <w:spacing w:after="0"/>
              <w:rPr>
                <w:noProof/>
              </w:rPr>
            </w:pPr>
            <w:r>
              <w:rPr>
                <w:noProof/>
              </w:rPr>
              <w:t>Quantity(m)</w:t>
            </w:r>
          </w:p>
        </w:tc>
      </w:tr>
      <w:tr w:rsidR="000A0206" w:rsidRPr="00D963C7" w14:paraId="388F1CCD"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19816E1"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72B2A933"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B120648" w14:textId="399D511D" w:rsidR="000A0206" w:rsidRPr="00E52E01" w:rsidRDefault="000A0206" w:rsidP="000A0206">
            <w:pPr>
              <w:pStyle w:val="Style1"/>
              <w:spacing w:after="0"/>
              <w:rPr>
                <w:noProof/>
                <w:szCs w:val="24"/>
              </w:rPr>
            </w:pPr>
            <w:r>
              <w:t xml:space="preserve">PVC conduits for electrical wire insulation that inserted on beams and wall panels.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87E2A2"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0E1899" w14:textId="4B5B730F" w:rsidR="000A0206" w:rsidRPr="00D963C7" w:rsidRDefault="000A0206" w:rsidP="000A0206">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4D284D2" w14:textId="3C47CBA7"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B3E1A99" w14:textId="059F8B25" w:rsidR="000A0206" w:rsidRPr="00D963C7" w:rsidRDefault="000A0206" w:rsidP="000A0206">
            <w:pPr>
              <w:pStyle w:val="Style1"/>
              <w:spacing w:after="0"/>
              <w:rPr>
                <w:noProof/>
              </w:rPr>
            </w:pPr>
            <w:r>
              <w:rPr>
                <w:noProof/>
              </w:rPr>
              <w:t>74</w:t>
            </w:r>
          </w:p>
        </w:tc>
      </w:tr>
      <w:tr w:rsidR="000A0206" w:rsidRPr="00D963C7" w14:paraId="087E1A94"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550A74F"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22F5C70"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4DFA0D41"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CDB44EB"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2EF97BA" w14:textId="0E59E5C3" w:rsidR="000A0206" w:rsidRPr="00D963C7" w:rsidRDefault="000A0206" w:rsidP="000A0206">
            <w:pPr>
              <w:pStyle w:val="Style1"/>
              <w:spacing w:after="0"/>
              <w:rPr>
                <w:noProof/>
              </w:rPr>
            </w:pPr>
            <w:r>
              <w:rPr>
                <w:noProof/>
              </w:rP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C9CA8CA" w14:textId="295CAB33"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042EA4" w14:textId="5643E96D" w:rsidR="000A0206" w:rsidRPr="00D963C7" w:rsidRDefault="000A0206" w:rsidP="000A0206">
            <w:pPr>
              <w:pStyle w:val="Style1"/>
              <w:spacing w:after="0"/>
              <w:rPr>
                <w:noProof/>
              </w:rPr>
            </w:pPr>
            <w:r>
              <w:rPr>
                <w:noProof/>
              </w:rPr>
              <w:t>74</w:t>
            </w:r>
          </w:p>
        </w:tc>
      </w:tr>
      <w:tr w:rsidR="000A0206" w:rsidRPr="00D963C7" w14:paraId="387D6542"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8CE60CD"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0648BC9"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C538CC4"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6C4C0082" w14:textId="7E8A7550"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BC7C1B" w14:textId="63207BB9"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BF1DB77" w14:textId="6D449A4D" w:rsidR="000A0206" w:rsidRPr="00D963C7" w:rsidRDefault="000A0206" w:rsidP="000A0206">
            <w:pPr>
              <w:pStyle w:val="Style1"/>
              <w:spacing w:after="0"/>
              <w:rPr>
                <w:noProof/>
              </w:rPr>
            </w:pPr>
            <w:r>
              <w:rPr>
                <w:noProof/>
              </w:rPr>
              <w:t>68</w:t>
            </w:r>
          </w:p>
        </w:tc>
      </w:tr>
      <w:tr w:rsidR="000A0206" w:rsidRPr="00D963C7" w14:paraId="5C8D99F9"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DA266B9"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1A4BA791"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63682FC7"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EFDD7C9" w14:textId="69B76CE7" w:rsidR="000A0206" w:rsidRPr="00D963C7" w:rsidRDefault="000A0206" w:rsidP="000A0206">
            <w:pPr>
              <w:pStyle w:val="Style1"/>
              <w:spacing w:after="0"/>
              <w:rPr>
                <w:noProof/>
              </w:rPr>
            </w:pPr>
            <w:r>
              <w:rPr>
                <w:noProof/>
              </w:rPr>
              <w:t>290</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5B4C0279" w14:textId="70374AE3"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E07CE9A" w14:textId="1B25AA6A" w:rsidR="000A0206" w:rsidRPr="00E9144F" w:rsidRDefault="000A0206" w:rsidP="000A0206">
            <w:pPr>
              <w:pStyle w:val="Style1"/>
              <w:spacing w:after="0"/>
              <w:rPr>
                <w:noProof/>
              </w:rPr>
            </w:pPr>
            <w:r>
              <w:rPr>
                <w:noProof/>
              </w:rPr>
              <w:t>74</w:t>
            </w:r>
          </w:p>
        </w:tc>
      </w:tr>
      <w:tr w:rsidR="000A0206" w:rsidRPr="00D963C7" w14:paraId="2C79400C"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F58CFDB" w14:textId="40592A08" w:rsidR="000A0206" w:rsidRPr="00043A2F" w:rsidRDefault="000A0206" w:rsidP="000A0206">
            <w:pPr>
              <w:pStyle w:val="Style1"/>
              <w:spacing w:after="0"/>
              <w:rPr>
                <w:noProof/>
              </w:rPr>
            </w:pPr>
            <w:r w:rsidRPr="00043A2F">
              <w:rPr>
                <w:noProof/>
              </w:rPr>
              <w:t>12</w:t>
            </w:r>
          </w:p>
        </w:tc>
        <w:tc>
          <w:tcPr>
            <w:tcW w:w="2340" w:type="dxa"/>
            <w:vMerge w:val="restart"/>
            <w:tcBorders>
              <w:left w:val="single" w:sz="4" w:space="0" w:color="FFFFFF" w:themeColor="background1"/>
              <w:right w:val="single" w:sz="4" w:space="0" w:color="FFFFFF" w:themeColor="background1"/>
            </w:tcBorders>
            <w:vAlign w:val="center"/>
          </w:tcPr>
          <w:p w14:paraId="4D2ADBB3" w14:textId="7C06F631" w:rsidR="000A0206" w:rsidRPr="00D963C7" w:rsidRDefault="000A0206" w:rsidP="000A0206">
            <w:pPr>
              <w:pStyle w:val="Style1"/>
              <w:spacing w:after="0"/>
              <w:jc w:val="center"/>
              <w:rPr>
                <w:noProof/>
              </w:rPr>
            </w:pPr>
            <w:r>
              <w:rPr>
                <w:noProof/>
              </w:rPr>
              <w:drawing>
                <wp:inline distT="0" distB="0" distL="0" distR="0" wp14:anchorId="321FA66B" wp14:editId="3573E30A">
                  <wp:extent cx="548640" cy="499820"/>
                  <wp:effectExtent l="0" t="0" r="3810" b="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grayscl/>
                          </a:blip>
                          <a:stretch>
                            <a:fillRect/>
                          </a:stretch>
                        </pic:blipFill>
                        <pic:spPr>
                          <a:xfrm>
                            <a:off x="0" y="0"/>
                            <a:ext cx="560981" cy="511063"/>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003B4563" w14:textId="6A630302" w:rsidR="000A0206" w:rsidRPr="00D963C7" w:rsidRDefault="000A0206" w:rsidP="000A0206">
            <w:pPr>
              <w:pStyle w:val="Style1"/>
              <w:spacing w:after="0"/>
              <w:rPr>
                <w:noProof/>
              </w:rPr>
            </w:pPr>
            <w:r>
              <w:t>Lighting Switch</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CE194E4"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519FC4B" w14:textId="7BD7A026" w:rsidR="000A0206" w:rsidRPr="00D963C7" w:rsidRDefault="000A0206" w:rsidP="000A0206">
            <w:pPr>
              <w:pStyle w:val="Style1"/>
              <w:spacing w:after="0"/>
              <w:rPr>
                <w:noProof/>
              </w:rPr>
            </w:pPr>
            <w:r>
              <w:rPr>
                <w:noProof/>
              </w:rPr>
              <w:t>4cm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00F0AF14" w14:textId="77777777" w:rsidR="000A0206" w:rsidRPr="00D963C7" w:rsidRDefault="000A0206" w:rsidP="000A0206">
            <w:pPr>
              <w:pStyle w:val="Style1"/>
              <w:spacing w:after="0"/>
              <w:rPr>
                <w:noProof/>
              </w:rPr>
            </w:pPr>
            <w:r>
              <w:rPr>
                <w:noProof/>
              </w:rPr>
              <w:t>Quantity(Pcs)</w:t>
            </w:r>
          </w:p>
        </w:tc>
      </w:tr>
      <w:tr w:rsidR="000A0206" w:rsidRPr="00D963C7" w14:paraId="2FC61172"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429AE586"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4B6430DD" w14:textId="77777777" w:rsidR="000A0206" w:rsidRDefault="000A0206" w:rsidP="000A0206">
            <w:pPr>
              <w:pStyle w:val="Style1"/>
              <w:spacing w:after="0"/>
              <w:jc w:val="center"/>
              <w:rPr>
                <w:noProof/>
              </w:rPr>
            </w:pPr>
          </w:p>
        </w:tc>
        <w:tc>
          <w:tcPr>
            <w:tcW w:w="2880" w:type="dxa"/>
            <w:vMerge w:val="restart"/>
            <w:tcBorders>
              <w:top w:val="single" w:sz="4" w:space="0" w:color="FFFFFF" w:themeColor="background1"/>
              <w:left w:val="single" w:sz="4" w:space="0" w:color="FFFFFF" w:themeColor="background1"/>
              <w:right w:val="single" w:sz="4" w:space="0" w:color="FFFFFF" w:themeColor="background1"/>
            </w:tcBorders>
          </w:tcPr>
          <w:p w14:paraId="5DB37516" w14:textId="4F51D5E5" w:rsidR="000A0206" w:rsidRPr="00E52E01" w:rsidRDefault="000A0206" w:rsidP="000A0206">
            <w:pPr>
              <w:pStyle w:val="Style1"/>
              <w:spacing w:after="0"/>
              <w:rPr>
                <w:noProof/>
                <w:szCs w:val="24"/>
              </w:rPr>
            </w:pPr>
            <w:r>
              <w:t>It’s a switch for lighting control of indoor rooms in each module.</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89FAEEC"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067D16" w14:textId="240C10C9" w:rsidR="000A0206" w:rsidRPr="00D963C7" w:rsidRDefault="000A0206" w:rsidP="000A0206">
            <w:pPr>
              <w:pStyle w:val="Style1"/>
              <w:spacing w:after="0"/>
              <w:rPr>
                <w:noProof/>
              </w:rPr>
            </w:pPr>
            <w:r>
              <w:rPr>
                <w:noProof/>
              </w:rPr>
              <w:t>4cm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0F9774D" w14:textId="1440C8C6"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D62BBA8" w14:textId="7C562421" w:rsidR="000A0206" w:rsidRPr="00D963C7" w:rsidRDefault="000A0206" w:rsidP="000A0206">
            <w:pPr>
              <w:pStyle w:val="Style1"/>
              <w:spacing w:after="0"/>
              <w:rPr>
                <w:noProof/>
              </w:rPr>
            </w:pPr>
            <w:r>
              <w:rPr>
                <w:noProof/>
              </w:rPr>
              <w:t>7</w:t>
            </w:r>
          </w:p>
        </w:tc>
      </w:tr>
      <w:tr w:rsidR="000A0206" w:rsidRPr="00D963C7" w14:paraId="020FE347"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C980E17"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06173BA"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45A18B93"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1745A8C"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7C28606" w14:textId="02C1FEB9" w:rsidR="000A0206" w:rsidRPr="00D963C7" w:rsidRDefault="000A0206" w:rsidP="000A0206">
            <w:pPr>
              <w:pStyle w:val="Style1"/>
              <w:spacing w:after="0"/>
              <w:rPr>
                <w:noProof/>
              </w:rPr>
            </w:pPr>
            <w:r>
              <w:rPr>
                <w:noProof/>
              </w:rPr>
              <w:t>3.5cm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9C73DE" w14:textId="22AECDA5"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915BD66" w14:textId="2D6546DD" w:rsidR="000A0206" w:rsidRPr="00D963C7" w:rsidRDefault="000A0206" w:rsidP="000A0206">
            <w:pPr>
              <w:pStyle w:val="Style1"/>
              <w:spacing w:after="0"/>
              <w:rPr>
                <w:noProof/>
              </w:rPr>
            </w:pPr>
            <w:r>
              <w:rPr>
                <w:noProof/>
              </w:rPr>
              <w:t>9</w:t>
            </w:r>
          </w:p>
        </w:tc>
      </w:tr>
      <w:tr w:rsidR="000A0206" w:rsidRPr="00D963C7" w14:paraId="72A4987A"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68EB984"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C6FC291"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0687F558"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28DBDB15" w14:textId="1C2A33AF"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706B41" w14:textId="27140151"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CF600D" w14:textId="6F765A6D" w:rsidR="000A0206" w:rsidRPr="00D963C7" w:rsidRDefault="000A0206" w:rsidP="000A0206">
            <w:pPr>
              <w:pStyle w:val="Style1"/>
              <w:spacing w:after="0"/>
              <w:rPr>
                <w:noProof/>
              </w:rPr>
            </w:pPr>
            <w:r>
              <w:rPr>
                <w:noProof/>
              </w:rPr>
              <w:t>3</w:t>
            </w:r>
          </w:p>
        </w:tc>
      </w:tr>
      <w:tr w:rsidR="000A0206" w:rsidRPr="00E9144F" w14:paraId="671643A3"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F7A84A5"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A3F7F64"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106E3D0"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05E7D27" w14:textId="6A6B33CC" w:rsidR="000A0206" w:rsidRPr="00D963C7" w:rsidRDefault="000A0206" w:rsidP="000A0206">
            <w:pPr>
              <w:pStyle w:val="Style1"/>
              <w:spacing w:after="0"/>
              <w:rPr>
                <w:noProof/>
              </w:rPr>
            </w:pPr>
            <w:r>
              <w:rPr>
                <w:noProof/>
              </w:rPr>
              <w:t>24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03F40BCD" w14:textId="45835A1D"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447567A7" w14:textId="57439280" w:rsidR="000A0206" w:rsidRPr="00E9144F" w:rsidRDefault="000A0206" w:rsidP="000A0206">
            <w:pPr>
              <w:pStyle w:val="Style1"/>
              <w:spacing w:after="0"/>
              <w:rPr>
                <w:noProof/>
              </w:rPr>
            </w:pPr>
            <w:r>
              <w:rPr>
                <w:noProof/>
              </w:rPr>
              <w:t>7</w:t>
            </w:r>
          </w:p>
        </w:tc>
      </w:tr>
      <w:tr w:rsidR="000A0206" w:rsidRPr="00D963C7" w14:paraId="79A67003" w14:textId="77777777" w:rsidTr="00976FC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C2DB97A" w14:textId="651DCEF4" w:rsidR="000A0206" w:rsidRPr="00043A2F" w:rsidRDefault="000A0206" w:rsidP="000A0206">
            <w:pPr>
              <w:pStyle w:val="Style1"/>
              <w:spacing w:after="0"/>
              <w:rPr>
                <w:noProof/>
              </w:rPr>
            </w:pPr>
            <w:r w:rsidRPr="00043A2F">
              <w:rPr>
                <w:noProof/>
              </w:rPr>
              <w:t>13</w:t>
            </w:r>
          </w:p>
        </w:tc>
        <w:tc>
          <w:tcPr>
            <w:tcW w:w="2340" w:type="dxa"/>
            <w:vMerge w:val="restart"/>
            <w:tcBorders>
              <w:left w:val="single" w:sz="4" w:space="0" w:color="FFFFFF" w:themeColor="background1"/>
              <w:right w:val="single" w:sz="4" w:space="0" w:color="FFFFFF" w:themeColor="background1"/>
            </w:tcBorders>
            <w:vAlign w:val="center"/>
          </w:tcPr>
          <w:p w14:paraId="6131616C" w14:textId="20BACC6B" w:rsidR="000A0206" w:rsidRPr="00D963C7" w:rsidRDefault="000A0206" w:rsidP="000A0206">
            <w:pPr>
              <w:pStyle w:val="Style1"/>
              <w:spacing w:after="0"/>
              <w:jc w:val="center"/>
              <w:rPr>
                <w:noProof/>
              </w:rPr>
            </w:pPr>
            <w:r>
              <w:rPr>
                <w:noProof/>
              </w:rPr>
              <w:drawing>
                <wp:inline distT="0" distB="0" distL="0" distR="0" wp14:anchorId="3940F3C5" wp14:editId="39D9C169">
                  <wp:extent cx="453224" cy="774364"/>
                  <wp:effectExtent l="0" t="0" r="4445" b="6985"/>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grayscl/>
                          </a:blip>
                          <a:stretch>
                            <a:fillRect/>
                          </a:stretch>
                        </pic:blipFill>
                        <pic:spPr>
                          <a:xfrm>
                            <a:off x="0" y="0"/>
                            <a:ext cx="460090" cy="78609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E735FD9" w14:textId="5E27E487" w:rsidR="000A0206" w:rsidRPr="00D963C7" w:rsidRDefault="000A0206" w:rsidP="000A0206">
            <w:pPr>
              <w:pStyle w:val="Style1"/>
              <w:spacing w:after="0"/>
              <w:rPr>
                <w:noProof/>
              </w:rPr>
            </w:pPr>
            <w:r>
              <w:t xml:space="preserve">Socket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6B30EC15"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EDDE32E" w14:textId="3E1D94FD" w:rsidR="000A0206" w:rsidRPr="00D963C7" w:rsidRDefault="000A0206" w:rsidP="000A0206">
            <w:pPr>
              <w:pStyle w:val="Style1"/>
              <w:spacing w:after="0"/>
              <w:rPr>
                <w:noProof/>
              </w:rPr>
            </w:pPr>
            <w:r>
              <w:rPr>
                <w:noProof/>
              </w:rPr>
              <w:t>8cm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16137CD" w14:textId="77777777" w:rsidR="000A0206" w:rsidRPr="00D963C7" w:rsidRDefault="000A0206" w:rsidP="000A0206">
            <w:pPr>
              <w:pStyle w:val="Style1"/>
              <w:spacing w:after="0"/>
              <w:rPr>
                <w:noProof/>
              </w:rPr>
            </w:pPr>
            <w:r>
              <w:rPr>
                <w:noProof/>
              </w:rPr>
              <w:t>Quantity(Pcs)</w:t>
            </w:r>
          </w:p>
        </w:tc>
      </w:tr>
      <w:tr w:rsidR="000A0206" w:rsidRPr="00D963C7" w14:paraId="0327A07A" w14:textId="77777777" w:rsidTr="00976FC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1241A4E"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111D583"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438DEC2" w14:textId="44604CD7" w:rsidR="000A0206" w:rsidRPr="00E52E01" w:rsidRDefault="000A0206" w:rsidP="000A0206">
            <w:pPr>
              <w:pStyle w:val="Style1"/>
              <w:spacing w:after="0"/>
              <w:rPr>
                <w:noProof/>
                <w:szCs w:val="24"/>
              </w:rPr>
            </w:pPr>
            <w:r>
              <w:t xml:space="preserve">For use of socket jacks both for appliances and other purposes.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C66117"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877411" w14:textId="0AFE79F6" w:rsidR="000A0206" w:rsidRPr="00D963C7" w:rsidRDefault="000A0206" w:rsidP="000A0206">
            <w:pPr>
              <w:pStyle w:val="Style1"/>
              <w:spacing w:after="0"/>
              <w:rPr>
                <w:noProof/>
              </w:rPr>
            </w:pPr>
            <w:r>
              <w:rPr>
                <w:noProof/>
              </w:rPr>
              <w:t>8cm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C7C794D" w14:textId="5B24F4A2"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E4689F7" w14:textId="396BF32A" w:rsidR="000A0206" w:rsidRPr="00D963C7" w:rsidRDefault="000A0206" w:rsidP="000A0206">
            <w:pPr>
              <w:pStyle w:val="Style1"/>
              <w:spacing w:after="0"/>
              <w:rPr>
                <w:noProof/>
              </w:rPr>
            </w:pPr>
            <w:r>
              <w:rPr>
                <w:noProof/>
              </w:rPr>
              <w:t>10</w:t>
            </w:r>
          </w:p>
        </w:tc>
      </w:tr>
      <w:tr w:rsidR="000A0206" w:rsidRPr="00D963C7" w14:paraId="365E4C42"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2441056"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8336692"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6F2C9C7"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B33AFDC"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8EE5939" w14:textId="5BAC6CA8" w:rsidR="000A0206" w:rsidRPr="00D963C7" w:rsidRDefault="000A0206" w:rsidP="000A0206">
            <w:pPr>
              <w:pStyle w:val="Style1"/>
              <w:spacing w:after="0"/>
              <w:rPr>
                <w:noProof/>
              </w:rPr>
            </w:pPr>
            <w:r>
              <w:rPr>
                <w:noProof/>
              </w:rPr>
              <w:t>3.5cm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E1B26D" w14:textId="33C9CC7C"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86EDD1" w14:textId="18FB15F1" w:rsidR="000A0206" w:rsidRPr="00D963C7" w:rsidRDefault="000A0206" w:rsidP="000A0206">
            <w:pPr>
              <w:pStyle w:val="Style1"/>
              <w:spacing w:after="0"/>
              <w:rPr>
                <w:noProof/>
              </w:rPr>
            </w:pPr>
            <w:r>
              <w:rPr>
                <w:noProof/>
              </w:rPr>
              <w:t>12</w:t>
            </w:r>
          </w:p>
        </w:tc>
      </w:tr>
      <w:tr w:rsidR="000A0206" w:rsidRPr="00D963C7" w14:paraId="7F03D9CA"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AA057F1"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45A9BD4"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31907B5"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62496F9C" w14:textId="599D136B"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4BB11A" w14:textId="5FB67E85"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D60ED6" w14:textId="6199A688" w:rsidR="000A0206" w:rsidRPr="00D963C7" w:rsidRDefault="000A0206" w:rsidP="000A0206">
            <w:pPr>
              <w:pStyle w:val="Style1"/>
              <w:spacing w:after="0"/>
              <w:rPr>
                <w:noProof/>
              </w:rPr>
            </w:pPr>
            <w:r>
              <w:rPr>
                <w:noProof/>
              </w:rPr>
              <w:t>6</w:t>
            </w:r>
          </w:p>
        </w:tc>
      </w:tr>
      <w:tr w:rsidR="000A0206" w:rsidRPr="00E9144F" w14:paraId="4023DE5E"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51C72779"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04227FE"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65052FB6"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13043D4D" w14:textId="7F529B16" w:rsidR="000A0206" w:rsidRPr="00D963C7" w:rsidRDefault="000A0206" w:rsidP="000A0206">
            <w:pPr>
              <w:pStyle w:val="Style1"/>
              <w:spacing w:after="0"/>
              <w:rPr>
                <w:noProof/>
              </w:rPr>
            </w:pPr>
            <w:r>
              <w:rPr>
                <w:noProof/>
              </w:rPr>
              <w:t>38</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4B060D5" w14:textId="7720AD79"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1D7F8527" w14:textId="51F89119" w:rsidR="000A0206" w:rsidRPr="00E9144F" w:rsidRDefault="000A0206" w:rsidP="000A0206">
            <w:pPr>
              <w:pStyle w:val="Style1"/>
              <w:spacing w:after="0"/>
              <w:rPr>
                <w:noProof/>
              </w:rPr>
            </w:pPr>
            <w:r>
              <w:rPr>
                <w:noProof/>
              </w:rPr>
              <w:t>10</w:t>
            </w:r>
          </w:p>
        </w:tc>
      </w:tr>
      <w:tr w:rsidR="000A0206" w:rsidRPr="00D963C7" w14:paraId="1D73756B"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B1694A4" w14:textId="43292A1F" w:rsidR="000A0206" w:rsidRPr="00043A2F" w:rsidRDefault="000A0206" w:rsidP="000A0206">
            <w:pPr>
              <w:pStyle w:val="Style1"/>
              <w:spacing w:after="0"/>
              <w:rPr>
                <w:noProof/>
              </w:rPr>
            </w:pPr>
            <w:r w:rsidRPr="00043A2F">
              <w:rPr>
                <w:noProof/>
              </w:rPr>
              <w:t>14</w:t>
            </w:r>
          </w:p>
        </w:tc>
        <w:tc>
          <w:tcPr>
            <w:tcW w:w="2340" w:type="dxa"/>
            <w:vMerge w:val="restart"/>
            <w:tcBorders>
              <w:left w:val="single" w:sz="4" w:space="0" w:color="FFFFFF" w:themeColor="background1"/>
              <w:right w:val="single" w:sz="4" w:space="0" w:color="FFFFFF" w:themeColor="background1"/>
            </w:tcBorders>
            <w:vAlign w:val="center"/>
          </w:tcPr>
          <w:p w14:paraId="6C511EE8" w14:textId="7575CA7C" w:rsidR="000A0206" w:rsidRPr="00D963C7" w:rsidRDefault="000A0206" w:rsidP="000A0206">
            <w:pPr>
              <w:pStyle w:val="Style1"/>
              <w:spacing w:after="0"/>
              <w:jc w:val="center"/>
              <w:rPr>
                <w:noProof/>
              </w:rPr>
            </w:pP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F1BA77C" w14:textId="1FF580F8" w:rsidR="000A0206" w:rsidRPr="00D963C7" w:rsidRDefault="000A0206" w:rsidP="000A0206">
            <w:pPr>
              <w:pStyle w:val="Style1"/>
              <w:spacing w:after="0"/>
              <w:rPr>
                <w:noProof/>
              </w:rPr>
            </w:pPr>
            <w:r>
              <w:t>Light Bulbs</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62F52DF7"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2F1488D" w14:textId="211DF589" w:rsidR="000A0206" w:rsidRPr="00D963C7" w:rsidRDefault="000A0206" w:rsidP="000A0206">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D7931AD" w14:textId="77777777" w:rsidR="000A0206" w:rsidRPr="00D963C7" w:rsidRDefault="000A0206" w:rsidP="000A0206">
            <w:pPr>
              <w:pStyle w:val="Style1"/>
              <w:spacing w:after="0"/>
              <w:rPr>
                <w:noProof/>
              </w:rPr>
            </w:pPr>
            <w:r>
              <w:rPr>
                <w:noProof/>
              </w:rPr>
              <w:t>Quantity(Pcs)</w:t>
            </w:r>
          </w:p>
        </w:tc>
      </w:tr>
      <w:tr w:rsidR="000A0206" w:rsidRPr="00D963C7" w14:paraId="7652C2B1"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16C4CDB"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2CD563B"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A720C31" w14:textId="72B06EC7" w:rsidR="000A0206" w:rsidRPr="00E52E01" w:rsidRDefault="000A0206" w:rsidP="000A0206">
            <w:pPr>
              <w:pStyle w:val="Style1"/>
              <w:spacing w:after="0"/>
              <w:rPr>
                <w:noProof/>
                <w:szCs w:val="24"/>
              </w:rPr>
            </w:pPr>
            <w:r>
              <w:t>Include those lighting appliances used in all rooms of modular compartments of rooms.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4AB030"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55C2A2" w14:textId="085F380A" w:rsidR="000A0206" w:rsidRPr="00D963C7" w:rsidRDefault="000A0206" w:rsidP="000A0206">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518863C" w14:textId="3BABF025"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8E28D48" w14:textId="632E1162" w:rsidR="000A0206" w:rsidRPr="00D963C7" w:rsidRDefault="000A0206" w:rsidP="000A0206">
            <w:pPr>
              <w:pStyle w:val="Style1"/>
              <w:spacing w:after="0"/>
              <w:rPr>
                <w:noProof/>
              </w:rPr>
            </w:pPr>
            <w:r>
              <w:rPr>
                <w:noProof/>
              </w:rPr>
              <w:t>5</w:t>
            </w:r>
          </w:p>
        </w:tc>
      </w:tr>
      <w:tr w:rsidR="000A0206" w:rsidRPr="00D963C7" w14:paraId="7D912FDF"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00401B3" w14:textId="77777777" w:rsidR="000A0206" w:rsidRPr="00043A2F"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14C2248B"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700AD47"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0047341"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5C66531" w14:textId="4D7F0A41" w:rsidR="000A0206" w:rsidRPr="00D963C7" w:rsidRDefault="000A0206" w:rsidP="000A0206">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250E3F" w14:textId="4E289894"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A0740F" w14:textId="384697BD" w:rsidR="000A0206" w:rsidRPr="00D963C7" w:rsidRDefault="000A0206" w:rsidP="000A0206">
            <w:pPr>
              <w:pStyle w:val="Style1"/>
              <w:spacing w:after="0"/>
              <w:rPr>
                <w:noProof/>
              </w:rPr>
            </w:pPr>
            <w:r>
              <w:rPr>
                <w:noProof/>
              </w:rPr>
              <w:t>6</w:t>
            </w:r>
          </w:p>
        </w:tc>
      </w:tr>
      <w:tr w:rsidR="000A0206" w:rsidRPr="00D963C7" w14:paraId="327ACE0A"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5E688B4" w14:textId="77777777" w:rsidR="000A0206" w:rsidRPr="00043A2F"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817439F"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F8A099E"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D9FF0F4" w14:textId="13976598"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BEB928A" w14:textId="06723724"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618011" w14:textId="0B39CE8A" w:rsidR="000A0206" w:rsidRPr="00D963C7" w:rsidRDefault="000A0206" w:rsidP="000A0206">
            <w:pPr>
              <w:pStyle w:val="Style1"/>
              <w:spacing w:after="0"/>
              <w:rPr>
                <w:noProof/>
              </w:rPr>
            </w:pPr>
            <w:r>
              <w:rPr>
                <w:noProof/>
              </w:rPr>
              <w:t>3</w:t>
            </w:r>
          </w:p>
        </w:tc>
      </w:tr>
      <w:tr w:rsidR="000A0206" w:rsidRPr="00E9144F" w14:paraId="2BAE8A3C"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C3F2283" w14:textId="77777777" w:rsidR="000A0206" w:rsidRPr="00043A2F"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D1BBD01"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C2E98CA"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2A87DE3" w14:textId="01019D24" w:rsidR="000A0206" w:rsidRPr="00D963C7" w:rsidRDefault="000A0206" w:rsidP="000A0206">
            <w:pPr>
              <w:pStyle w:val="Style1"/>
              <w:spacing w:after="0"/>
              <w:rPr>
                <w:noProof/>
              </w:rPr>
            </w:pPr>
            <w:r>
              <w:rPr>
                <w:noProof/>
              </w:rPr>
              <w:t>19</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34F234B9" w14:textId="66BA1D98"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4ADD6D15" w14:textId="18E13BD5" w:rsidR="000A0206" w:rsidRPr="00E9144F" w:rsidRDefault="000A0206" w:rsidP="000A0206">
            <w:pPr>
              <w:pStyle w:val="Style1"/>
              <w:spacing w:after="0"/>
              <w:rPr>
                <w:noProof/>
              </w:rPr>
            </w:pPr>
            <w:r>
              <w:rPr>
                <w:noProof/>
              </w:rPr>
              <w:t>5</w:t>
            </w:r>
          </w:p>
        </w:tc>
      </w:tr>
      <w:tr w:rsidR="000A0206" w:rsidRPr="00D963C7" w14:paraId="5922807C" w14:textId="77777777" w:rsidTr="00976FC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6D129FE0" w14:textId="4910A877" w:rsidR="000A0206" w:rsidRPr="00043A2F" w:rsidRDefault="000A0206" w:rsidP="000A0206">
            <w:pPr>
              <w:pStyle w:val="Style1"/>
              <w:spacing w:after="0"/>
              <w:rPr>
                <w:noProof/>
              </w:rPr>
            </w:pPr>
            <w:r w:rsidRPr="00043A2F">
              <w:rPr>
                <w:noProof/>
              </w:rPr>
              <w:t>15</w:t>
            </w:r>
          </w:p>
        </w:tc>
        <w:tc>
          <w:tcPr>
            <w:tcW w:w="2340" w:type="dxa"/>
            <w:vMerge w:val="restart"/>
            <w:tcBorders>
              <w:left w:val="single" w:sz="4" w:space="0" w:color="FFFFFF" w:themeColor="background1"/>
              <w:right w:val="single" w:sz="4" w:space="0" w:color="FFFFFF" w:themeColor="background1"/>
            </w:tcBorders>
            <w:vAlign w:val="center"/>
          </w:tcPr>
          <w:p w14:paraId="7E8C38ED" w14:textId="17B0C7D6" w:rsidR="000A0206" w:rsidRPr="00D963C7" w:rsidRDefault="000A0206" w:rsidP="000A0206">
            <w:pPr>
              <w:pStyle w:val="Style1"/>
              <w:spacing w:after="0"/>
              <w:jc w:val="center"/>
              <w:rPr>
                <w:noProof/>
              </w:rPr>
            </w:pPr>
            <w:r>
              <w:rPr>
                <w:noProof/>
              </w:rPr>
              <w:drawing>
                <wp:inline distT="0" distB="0" distL="0" distR="0" wp14:anchorId="73EF165C" wp14:editId="71DDBD9F">
                  <wp:extent cx="588397" cy="805952"/>
                  <wp:effectExtent l="0" t="0" r="2540"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622764" cy="85302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470D34F" w14:textId="6B2A1BAC" w:rsidR="000A0206" w:rsidRPr="00D963C7" w:rsidRDefault="000A0206" w:rsidP="000A0206">
            <w:pPr>
              <w:pStyle w:val="Style1"/>
              <w:spacing w:after="0"/>
              <w:rPr>
                <w:noProof/>
              </w:rPr>
            </w:pPr>
            <w:r>
              <w:rPr>
                <w:noProof/>
              </w:rPr>
              <w:t>Wall Paper - External</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767573D" w14:textId="77777777" w:rsidR="000A0206" w:rsidRPr="00D963C7" w:rsidRDefault="000A0206" w:rsidP="000A0206">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28A9B53" w14:textId="77777777" w:rsidR="000A0206" w:rsidRPr="00D963C7" w:rsidRDefault="000A0206" w:rsidP="000A0206">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0A7582AB" w14:textId="77777777" w:rsidR="000A0206" w:rsidRPr="00D963C7" w:rsidRDefault="000A0206" w:rsidP="000A0206">
            <w:pPr>
              <w:pStyle w:val="Style1"/>
              <w:spacing w:after="0"/>
              <w:rPr>
                <w:noProof/>
              </w:rPr>
            </w:pPr>
            <w:r>
              <w:rPr>
                <w:noProof/>
              </w:rPr>
              <w:t>Quantity(Pcs)</w:t>
            </w:r>
          </w:p>
        </w:tc>
      </w:tr>
      <w:tr w:rsidR="000A0206" w:rsidRPr="00D963C7" w14:paraId="3DEED307"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BA7EEE3" w14:textId="77777777" w:rsidR="000A0206"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14844C24" w14:textId="77777777" w:rsidR="000A0206" w:rsidRDefault="000A0206" w:rsidP="000A0206">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269B41B" w14:textId="7CF16743" w:rsidR="000A0206" w:rsidRPr="00E52E01" w:rsidRDefault="000A0206" w:rsidP="000A0206">
            <w:pPr>
              <w:pStyle w:val="Style1"/>
              <w:spacing w:after="0"/>
              <w:rPr>
                <w:noProof/>
                <w:szCs w:val="24"/>
              </w:rPr>
            </w:pPr>
            <w:r>
              <w:t xml:space="preserve">It’s made of wallpapers for an </w:t>
            </w:r>
            <w:r w:rsidRPr="000A0206">
              <w:rPr>
                <w:noProof/>
              </w:rPr>
              <w:t>external</w:t>
            </w:r>
            <w:r>
              <w:t xml:space="preserve"> finish and can be with an </w:t>
            </w:r>
            <w:r w:rsidRPr="000A0206">
              <w:rPr>
                <w:noProof/>
              </w:rPr>
              <w:t>order</w:t>
            </w:r>
            <w:r>
              <w:t xml:space="preserve"> of deferent types.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2F3E09" w14:textId="77777777" w:rsidR="000A0206" w:rsidRPr="00D963C7" w:rsidRDefault="000A0206" w:rsidP="000A0206">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B6BAB05" w14:textId="77777777" w:rsidR="000A0206" w:rsidRPr="00D963C7" w:rsidRDefault="000A0206" w:rsidP="000A0206">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C8CD128" w14:textId="0D0E2EEE" w:rsidR="000A0206" w:rsidRPr="00D963C7" w:rsidRDefault="000A0206" w:rsidP="000A0206">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140CC6A" w14:textId="4DDA7137" w:rsidR="000A0206" w:rsidRPr="00D963C7" w:rsidRDefault="000A0206" w:rsidP="000A0206">
            <w:pPr>
              <w:pStyle w:val="Style1"/>
              <w:spacing w:after="0"/>
              <w:rPr>
                <w:noProof/>
              </w:rPr>
            </w:pPr>
            <w:r>
              <w:rPr>
                <w:noProof/>
              </w:rPr>
              <w:t>3</w:t>
            </w:r>
          </w:p>
        </w:tc>
      </w:tr>
      <w:tr w:rsidR="000A0206" w:rsidRPr="00D963C7" w14:paraId="276BA90D" w14:textId="77777777" w:rsidTr="00976FC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E228930" w14:textId="77777777" w:rsidR="000A0206" w:rsidRDefault="000A0206" w:rsidP="000A0206">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DF5C184" w14:textId="77777777" w:rsidR="000A0206" w:rsidRDefault="000A0206" w:rsidP="000A0206">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380DBEF1" w14:textId="77777777" w:rsidR="000A0206" w:rsidRPr="00D963C7" w:rsidRDefault="000A0206" w:rsidP="000A0206">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263032A" w14:textId="77777777" w:rsidR="000A0206" w:rsidRPr="00C4380F" w:rsidRDefault="000A0206" w:rsidP="000A0206">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B7D0D0B" w14:textId="75154B9D" w:rsidR="000A0206" w:rsidRPr="00D963C7" w:rsidRDefault="000A0206" w:rsidP="000A0206">
            <w:pPr>
              <w:pStyle w:val="Style1"/>
              <w:spacing w:after="0"/>
              <w:rPr>
                <w:noProof/>
              </w:rPr>
            </w:pPr>
            <w:r>
              <w:rPr>
                <w:noProof/>
              </w:rP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6A2DF8" w14:textId="742B2AB6" w:rsidR="000A0206" w:rsidRDefault="000A0206" w:rsidP="000A0206">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72852B" w14:textId="46E1ECF6" w:rsidR="000A0206" w:rsidRPr="00D963C7" w:rsidRDefault="000A0206" w:rsidP="000A0206">
            <w:pPr>
              <w:pStyle w:val="Style1"/>
              <w:spacing w:after="0"/>
              <w:rPr>
                <w:noProof/>
              </w:rPr>
            </w:pPr>
            <w:r>
              <w:rPr>
                <w:noProof/>
              </w:rPr>
              <w:t>3</w:t>
            </w:r>
          </w:p>
        </w:tc>
      </w:tr>
      <w:tr w:rsidR="000A0206" w:rsidRPr="00D963C7" w14:paraId="2E55E82B" w14:textId="77777777" w:rsidTr="00976FC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84116CF" w14:textId="77777777" w:rsidR="000A0206" w:rsidRDefault="000A0206" w:rsidP="000A0206">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4150128" w14:textId="77777777" w:rsidR="000A0206" w:rsidRDefault="000A0206" w:rsidP="000A0206">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4DA1BF8" w14:textId="77777777" w:rsidR="000A0206" w:rsidRPr="00D963C7" w:rsidRDefault="000A0206" w:rsidP="000A0206">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E6FDB06" w14:textId="606ECAF4" w:rsidR="000A0206" w:rsidRPr="00D963C7" w:rsidRDefault="000A0206" w:rsidP="000A0206">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4325E88" w14:textId="3712888C" w:rsidR="000A0206" w:rsidRPr="00D963C7" w:rsidRDefault="000A0206" w:rsidP="000A0206">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6149B9" w14:textId="6681AC2E" w:rsidR="000A0206" w:rsidRPr="00D963C7" w:rsidRDefault="000A0206" w:rsidP="000A0206">
            <w:pPr>
              <w:pStyle w:val="Style1"/>
              <w:spacing w:after="0"/>
              <w:rPr>
                <w:noProof/>
              </w:rPr>
            </w:pPr>
            <w:r>
              <w:rPr>
                <w:noProof/>
              </w:rPr>
              <w:t>1</w:t>
            </w:r>
          </w:p>
        </w:tc>
      </w:tr>
      <w:tr w:rsidR="000A0206" w:rsidRPr="00E9144F" w14:paraId="4E4B3887" w14:textId="77777777" w:rsidTr="00976FC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0B888AC" w14:textId="77777777" w:rsidR="000A0206" w:rsidRDefault="000A0206" w:rsidP="000A0206">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325FFA2A" w14:textId="77777777" w:rsidR="000A0206" w:rsidRDefault="000A0206" w:rsidP="000A0206">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70CE245" w14:textId="77777777" w:rsidR="000A0206" w:rsidRPr="00D963C7" w:rsidRDefault="000A0206" w:rsidP="000A0206">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4512FB5" w14:textId="50518330" w:rsidR="000A0206" w:rsidRPr="00D963C7" w:rsidRDefault="000A0206" w:rsidP="000A0206">
            <w:pPr>
              <w:pStyle w:val="Style1"/>
              <w:spacing w:after="0"/>
              <w:rPr>
                <w:noProof/>
              </w:rPr>
            </w:pPr>
            <w:r>
              <w:rPr>
                <w:noProof/>
              </w:rPr>
              <w:t>7</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9A006E6" w14:textId="5D0D2339" w:rsidR="000A0206" w:rsidRPr="00D963C7" w:rsidRDefault="000A0206" w:rsidP="000A0206">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7B357EB7" w14:textId="6CEBF245" w:rsidR="000A0206" w:rsidRPr="00E9144F" w:rsidRDefault="000A0206" w:rsidP="000A0206">
            <w:pPr>
              <w:pStyle w:val="Style1"/>
              <w:spacing w:after="0"/>
              <w:rPr>
                <w:noProof/>
              </w:rPr>
            </w:pPr>
            <w:r>
              <w:rPr>
                <w:noProof/>
              </w:rPr>
              <w:t>0</w:t>
            </w:r>
          </w:p>
        </w:tc>
      </w:tr>
    </w:tbl>
    <w:p w14:paraId="02AF4A0A" w14:textId="3DDA8388" w:rsidR="003C12FF" w:rsidRPr="00DA0FA6" w:rsidRDefault="003C12FF" w:rsidP="00DA0FA6">
      <w:pPr>
        <w:pStyle w:val="Style1"/>
      </w:pPr>
    </w:p>
    <w:tbl>
      <w:tblPr>
        <w:tblStyle w:val="TableGrid"/>
        <w:tblpPr w:vertAnchor="page" w:horzAnchor="margin" w:tblpY="901"/>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340"/>
        <w:gridCol w:w="2880"/>
        <w:gridCol w:w="1080"/>
        <w:gridCol w:w="990"/>
        <w:gridCol w:w="1080"/>
        <w:gridCol w:w="630"/>
      </w:tblGrid>
      <w:tr w:rsidR="00DF3EA2" w:rsidRPr="006650DB" w14:paraId="2E3511D0" w14:textId="77777777" w:rsidTr="002B4BB8">
        <w:trPr>
          <w:trHeight w:val="260"/>
        </w:trPr>
        <w:tc>
          <w:tcPr>
            <w:tcW w:w="535" w:type="dxa"/>
            <w:tcBorders>
              <w:left w:val="single" w:sz="4" w:space="0" w:color="FFFFFF"/>
              <w:right w:val="single" w:sz="4" w:space="0" w:color="FFFFFF"/>
            </w:tcBorders>
            <w:shd w:val="clear" w:color="auto" w:fill="auto"/>
            <w:vAlign w:val="center"/>
          </w:tcPr>
          <w:p w14:paraId="06042799" w14:textId="77777777" w:rsidR="00DF3EA2" w:rsidRPr="002B4BB8" w:rsidRDefault="00DF3EA2" w:rsidP="00E272A5">
            <w:pPr>
              <w:pStyle w:val="Style1"/>
              <w:spacing w:after="0"/>
              <w:jc w:val="center"/>
              <w:rPr>
                <w:b/>
                <w:noProof/>
              </w:rPr>
            </w:pPr>
            <w:r w:rsidRPr="002B4BB8">
              <w:rPr>
                <w:b/>
                <w:noProof/>
              </w:rPr>
              <w:lastRenderedPageBreak/>
              <w:t>No</w:t>
            </w:r>
          </w:p>
        </w:tc>
        <w:tc>
          <w:tcPr>
            <w:tcW w:w="2340" w:type="dxa"/>
            <w:tcBorders>
              <w:left w:val="single" w:sz="4" w:space="0" w:color="FFFFFF"/>
              <w:right w:val="single" w:sz="4" w:space="0" w:color="FFFFFF"/>
            </w:tcBorders>
            <w:shd w:val="clear" w:color="auto" w:fill="auto"/>
            <w:vAlign w:val="center"/>
          </w:tcPr>
          <w:p w14:paraId="686FD2CD" w14:textId="77777777" w:rsidR="00DF3EA2" w:rsidRPr="002B4BB8" w:rsidRDefault="00DF3EA2" w:rsidP="00E272A5">
            <w:pPr>
              <w:pStyle w:val="Style1"/>
              <w:spacing w:after="0"/>
              <w:jc w:val="center"/>
              <w:rPr>
                <w:b/>
                <w:noProof/>
              </w:rPr>
            </w:pPr>
            <w:r w:rsidRPr="002B4BB8">
              <w:rPr>
                <w:b/>
                <w:noProof/>
              </w:rPr>
              <w:t>Isometric 3D</w:t>
            </w:r>
          </w:p>
        </w:tc>
        <w:tc>
          <w:tcPr>
            <w:tcW w:w="6660" w:type="dxa"/>
            <w:gridSpan w:val="5"/>
            <w:tcBorders>
              <w:left w:val="single" w:sz="4" w:space="0" w:color="FFFFFF"/>
              <w:right w:val="single" w:sz="4" w:space="0" w:color="FFFFFF"/>
            </w:tcBorders>
            <w:shd w:val="clear" w:color="auto" w:fill="auto"/>
            <w:vAlign w:val="center"/>
          </w:tcPr>
          <w:p w14:paraId="24F6E17C" w14:textId="77777777" w:rsidR="00DF3EA2" w:rsidRPr="002B4BB8" w:rsidRDefault="00DF3EA2" w:rsidP="00E272A5">
            <w:pPr>
              <w:pStyle w:val="Style1"/>
              <w:spacing w:after="0"/>
              <w:jc w:val="center"/>
              <w:rPr>
                <w:b/>
                <w:noProof/>
              </w:rPr>
            </w:pPr>
            <w:r w:rsidRPr="002B4BB8">
              <w:rPr>
                <w:b/>
                <w:noProof/>
              </w:rPr>
              <w:t>Description</w:t>
            </w:r>
          </w:p>
        </w:tc>
      </w:tr>
      <w:tr w:rsidR="00DF3EA2" w:rsidRPr="006650DB" w14:paraId="500E8287" w14:textId="77777777" w:rsidTr="00E272A5">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44F92224" w14:textId="77777777" w:rsidR="00DF3EA2" w:rsidRPr="00043A2F" w:rsidRDefault="00DF3EA2" w:rsidP="00E272A5">
            <w:pPr>
              <w:pStyle w:val="Style1"/>
              <w:spacing w:after="0"/>
              <w:rPr>
                <w:noProof/>
              </w:rPr>
            </w:pPr>
            <w:r w:rsidRPr="00043A2F">
              <w:rPr>
                <w:noProof/>
              </w:rPr>
              <w:t>16</w:t>
            </w:r>
          </w:p>
        </w:tc>
        <w:tc>
          <w:tcPr>
            <w:tcW w:w="2340"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249FA728" w14:textId="77777777" w:rsidR="00DF3EA2" w:rsidRPr="00D963C7" w:rsidRDefault="00DF3EA2" w:rsidP="00E272A5">
            <w:pPr>
              <w:pStyle w:val="Style1"/>
              <w:spacing w:after="0"/>
              <w:jc w:val="center"/>
              <w:rPr>
                <w:noProof/>
              </w:rPr>
            </w:pPr>
            <w:r>
              <w:rPr>
                <w:noProof/>
              </w:rPr>
              <w:drawing>
                <wp:inline distT="0" distB="0" distL="0" distR="0" wp14:anchorId="39EFDF92" wp14:editId="62C06CDA">
                  <wp:extent cx="436853" cy="830101"/>
                  <wp:effectExtent l="0" t="0" r="1905" b="8255"/>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443929" cy="843546"/>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BDC6879" w14:textId="77777777" w:rsidR="00DF3EA2" w:rsidRPr="00D963C7" w:rsidRDefault="00DF3EA2" w:rsidP="00E272A5">
            <w:pPr>
              <w:pStyle w:val="Style1"/>
              <w:spacing w:after="0"/>
              <w:rPr>
                <w:noProof/>
              </w:rPr>
            </w:pPr>
            <w:r>
              <w:t>Door-01</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1A0B39C"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D1756B7"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3668BD0" w14:textId="77777777" w:rsidR="00DF3EA2" w:rsidRPr="00D963C7" w:rsidRDefault="00DF3EA2" w:rsidP="00E272A5">
            <w:pPr>
              <w:pStyle w:val="Style1"/>
              <w:spacing w:after="0"/>
              <w:rPr>
                <w:noProof/>
              </w:rPr>
            </w:pPr>
            <w:r>
              <w:rPr>
                <w:noProof/>
              </w:rPr>
              <w:t>Quantity(Pcs)</w:t>
            </w:r>
          </w:p>
        </w:tc>
      </w:tr>
      <w:tr w:rsidR="00DF3EA2" w:rsidRPr="006650DB" w14:paraId="2D4057A0" w14:textId="77777777" w:rsidTr="00E272A5">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57B25852" w14:textId="77777777" w:rsidR="00DF3EA2" w:rsidRPr="00043A2F" w:rsidRDefault="00DF3EA2" w:rsidP="00E272A5">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FF3357A"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057748B" w14:textId="77777777" w:rsidR="00DF3EA2" w:rsidRPr="00E52E01" w:rsidRDefault="00DF3EA2" w:rsidP="00E272A5">
            <w:pPr>
              <w:pStyle w:val="Style1"/>
              <w:spacing w:after="0"/>
              <w:rPr>
                <w:noProof/>
                <w:szCs w:val="24"/>
              </w:rPr>
            </w:pPr>
            <w:r>
              <w:t>This type of door is for external gate inside corridors in M-01 &amp; M-03 modules and for kitchen of M-03.</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1ECFA4"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108392" w14:textId="77777777" w:rsidR="00DF3EA2" w:rsidRPr="00D963C7" w:rsidRDefault="00DF3EA2" w:rsidP="00E272A5">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F944C56" w14:textId="5C0D1CAB"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7413FFB" w14:textId="77777777" w:rsidR="00DF3EA2" w:rsidRPr="00D963C7" w:rsidRDefault="00DF3EA2" w:rsidP="00E272A5">
            <w:pPr>
              <w:pStyle w:val="Style1"/>
              <w:spacing w:after="0"/>
              <w:rPr>
                <w:noProof/>
              </w:rPr>
            </w:pPr>
            <w:r>
              <w:rPr>
                <w:noProof/>
              </w:rPr>
              <w:t>1</w:t>
            </w:r>
          </w:p>
        </w:tc>
      </w:tr>
      <w:tr w:rsidR="00DF3EA2" w:rsidRPr="006650DB" w14:paraId="067E8C74"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86E6DFE"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F7E6D15"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102BA73B"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5BB4BC9"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D57578E" w14:textId="77777777" w:rsidR="00DF3EA2" w:rsidRPr="00D963C7" w:rsidRDefault="00DF3EA2" w:rsidP="00E272A5">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C6AE0B" w14:textId="7E11B996"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0F8C1B" w14:textId="77777777" w:rsidR="00DF3EA2" w:rsidRPr="00D963C7" w:rsidRDefault="00DF3EA2" w:rsidP="00E272A5">
            <w:pPr>
              <w:pStyle w:val="Style1"/>
              <w:spacing w:after="0"/>
              <w:rPr>
                <w:noProof/>
              </w:rPr>
            </w:pPr>
            <w:r>
              <w:rPr>
                <w:noProof/>
              </w:rPr>
              <w:t>0</w:t>
            </w:r>
          </w:p>
        </w:tc>
      </w:tr>
      <w:tr w:rsidR="00B41EAD" w:rsidRPr="006650DB" w14:paraId="42B7D5EC"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FDEEACD"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5E28ED5"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F8E602A"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540BFC7B" w14:textId="7D229B07"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E1D0A0" w14:textId="0909BE29"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0D7113" w14:textId="77777777" w:rsidR="00B41EAD" w:rsidRPr="00D963C7" w:rsidRDefault="00B41EAD" w:rsidP="00B41EAD">
            <w:pPr>
              <w:pStyle w:val="Style1"/>
              <w:spacing w:after="0"/>
              <w:rPr>
                <w:noProof/>
              </w:rPr>
            </w:pPr>
            <w:r>
              <w:rPr>
                <w:noProof/>
              </w:rPr>
              <w:t>2</w:t>
            </w:r>
          </w:p>
        </w:tc>
      </w:tr>
      <w:tr w:rsidR="00B41EAD" w:rsidRPr="006650DB" w14:paraId="19633B63"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196877E"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6D8AE90"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61AD9038"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A82A03D" w14:textId="6E9759C0" w:rsidR="00B41EAD" w:rsidRPr="00D963C7" w:rsidRDefault="00B41EAD" w:rsidP="00B41EAD">
            <w:pPr>
              <w:pStyle w:val="Style1"/>
              <w:spacing w:after="0"/>
              <w:rPr>
                <w:noProof/>
              </w:rPr>
            </w:pPr>
            <w:r>
              <w:rPr>
                <w:noProof/>
              </w:rPr>
              <w:t>3</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604A3394" w14:textId="55D0D860"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19A9926E" w14:textId="77777777" w:rsidR="00B41EAD" w:rsidRPr="00D963C7" w:rsidRDefault="00B41EAD" w:rsidP="00B41EAD">
            <w:pPr>
              <w:pStyle w:val="Style1"/>
              <w:spacing w:after="0"/>
              <w:rPr>
                <w:noProof/>
              </w:rPr>
            </w:pPr>
            <w:r>
              <w:rPr>
                <w:noProof/>
              </w:rPr>
              <w:t>0</w:t>
            </w:r>
          </w:p>
        </w:tc>
      </w:tr>
      <w:tr w:rsidR="00DF3EA2" w:rsidRPr="00D963C7" w14:paraId="55650398"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0EEA0C00" w14:textId="77777777" w:rsidR="00DF3EA2" w:rsidRPr="00043A2F" w:rsidRDefault="00DF3EA2" w:rsidP="00E272A5">
            <w:pPr>
              <w:pStyle w:val="Style1"/>
              <w:spacing w:after="0"/>
              <w:rPr>
                <w:noProof/>
              </w:rPr>
            </w:pPr>
            <w:r w:rsidRPr="00043A2F">
              <w:rPr>
                <w:noProof/>
              </w:rPr>
              <w:t>17</w:t>
            </w:r>
          </w:p>
        </w:tc>
        <w:tc>
          <w:tcPr>
            <w:tcW w:w="2340" w:type="dxa"/>
            <w:vMerge w:val="restart"/>
            <w:tcBorders>
              <w:left w:val="single" w:sz="4" w:space="0" w:color="FFFFFF" w:themeColor="background1"/>
              <w:right w:val="single" w:sz="4" w:space="0" w:color="FFFFFF" w:themeColor="background1"/>
            </w:tcBorders>
            <w:vAlign w:val="center"/>
          </w:tcPr>
          <w:p w14:paraId="43DB16F8" w14:textId="77777777" w:rsidR="00DF3EA2" w:rsidRPr="00D963C7" w:rsidRDefault="00DF3EA2" w:rsidP="00E272A5">
            <w:pPr>
              <w:pStyle w:val="Style1"/>
              <w:spacing w:after="0"/>
              <w:jc w:val="center"/>
              <w:rPr>
                <w:noProof/>
              </w:rPr>
            </w:pPr>
            <w:r>
              <w:rPr>
                <w:noProof/>
              </w:rPr>
              <w:drawing>
                <wp:inline distT="0" distB="0" distL="0" distR="0" wp14:anchorId="10959E20" wp14:editId="0B1CDD36">
                  <wp:extent cx="478320" cy="886830"/>
                  <wp:effectExtent l="0" t="0" r="0" b="8890"/>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82664" cy="894883"/>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70D000F" w14:textId="77777777" w:rsidR="00DF3EA2" w:rsidRPr="00D963C7" w:rsidRDefault="00DF3EA2" w:rsidP="00E272A5">
            <w:pPr>
              <w:pStyle w:val="Style1"/>
              <w:spacing w:after="0"/>
              <w:rPr>
                <w:noProof/>
              </w:rPr>
            </w:pPr>
            <w:r>
              <w:t>Door-02</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8C822BA"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0E92D43"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C7A2833" w14:textId="77777777" w:rsidR="00DF3EA2" w:rsidRPr="00D963C7" w:rsidRDefault="00DF3EA2" w:rsidP="00E272A5">
            <w:pPr>
              <w:pStyle w:val="Style1"/>
              <w:spacing w:after="0"/>
              <w:rPr>
                <w:noProof/>
              </w:rPr>
            </w:pPr>
            <w:r>
              <w:rPr>
                <w:noProof/>
              </w:rPr>
              <w:t>Quantity(Pcs)</w:t>
            </w:r>
          </w:p>
        </w:tc>
      </w:tr>
      <w:tr w:rsidR="00DF3EA2" w:rsidRPr="00D963C7" w14:paraId="7333DF05"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F47BA9C"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1DCEA4BA"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B9233F0" w14:textId="77777777" w:rsidR="00DF3EA2" w:rsidRPr="00E52E01" w:rsidRDefault="00DF3EA2" w:rsidP="00E272A5">
            <w:pPr>
              <w:pStyle w:val="Style1"/>
              <w:spacing w:after="0"/>
              <w:rPr>
                <w:noProof/>
                <w:szCs w:val="24"/>
              </w:rPr>
            </w:pPr>
            <w:r>
              <w:t>This type of door is for bed rooms inside dwellings in M-01 &amp; M-04 modules with extended walling purpose.</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DF32C9"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AC367D" w14:textId="77777777" w:rsidR="00DF3EA2" w:rsidRPr="00D963C7" w:rsidRDefault="00DF3EA2" w:rsidP="00E272A5">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4B341B7" w14:textId="4809BE88"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BECB6F6" w14:textId="77777777" w:rsidR="00DF3EA2" w:rsidRPr="00D963C7" w:rsidRDefault="00DF3EA2" w:rsidP="00E272A5">
            <w:pPr>
              <w:pStyle w:val="Style1"/>
              <w:spacing w:after="0"/>
              <w:rPr>
                <w:noProof/>
              </w:rPr>
            </w:pPr>
            <w:r>
              <w:rPr>
                <w:noProof/>
              </w:rPr>
              <w:t>1</w:t>
            </w:r>
          </w:p>
        </w:tc>
      </w:tr>
      <w:tr w:rsidR="00DF3EA2" w:rsidRPr="00D963C7" w14:paraId="30B34446"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7FFB323"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178803FC"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80D8BD9"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ABAF19B"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0D37EC2" w14:textId="77777777" w:rsidR="00DF3EA2" w:rsidRPr="00D963C7" w:rsidRDefault="00DF3EA2" w:rsidP="00E272A5">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B29BD7" w14:textId="38DF3136"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1145E6" w14:textId="77777777" w:rsidR="00DF3EA2" w:rsidRPr="00D963C7" w:rsidRDefault="00DF3EA2" w:rsidP="00E272A5">
            <w:pPr>
              <w:pStyle w:val="Style1"/>
              <w:spacing w:after="0"/>
              <w:rPr>
                <w:noProof/>
              </w:rPr>
            </w:pPr>
            <w:r>
              <w:rPr>
                <w:noProof/>
              </w:rPr>
              <w:t>0</w:t>
            </w:r>
          </w:p>
        </w:tc>
      </w:tr>
      <w:tr w:rsidR="00B41EAD" w:rsidRPr="00D963C7" w14:paraId="34E6DF9B"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84F025A"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A1A1721"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5F61E10"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1DEC13D2" w14:textId="56002E4E"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C12820" w14:textId="656FBB3B"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2CF605" w14:textId="77777777" w:rsidR="00B41EAD" w:rsidRPr="00D963C7" w:rsidRDefault="00B41EAD" w:rsidP="00B41EAD">
            <w:pPr>
              <w:pStyle w:val="Style1"/>
              <w:spacing w:after="0"/>
              <w:rPr>
                <w:noProof/>
              </w:rPr>
            </w:pPr>
            <w:r>
              <w:rPr>
                <w:noProof/>
              </w:rPr>
              <w:t>0</w:t>
            </w:r>
          </w:p>
        </w:tc>
      </w:tr>
      <w:tr w:rsidR="00B41EAD" w:rsidRPr="00D963C7" w14:paraId="7DF89FF8"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81D0338"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C114C61"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EABFCF1"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171387A0" w14:textId="0D8ADEA9" w:rsidR="00B41EAD" w:rsidRPr="00D963C7" w:rsidRDefault="00B41EAD" w:rsidP="00B41EAD">
            <w:pPr>
              <w:pStyle w:val="Style1"/>
              <w:spacing w:after="0"/>
              <w:rPr>
                <w:noProof/>
              </w:rPr>
            </w:pPr>
            <w:r>
              <w:rPr>
                <w:noProof/>
              </w:rPr>
              <w:t>3</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6346CDB1" w14:textId="0A6EC5BE"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2E4DE937" w14:textId="77777777" w:rsidR="00B41EAD" w:rsidRPr="00D963C7" w:rsidRDefault="00B41EAD" w:rsidP="00B41EAD">
            <w:pPr>
              <w:pStyle w:val="Style1"/>
              <w:spacing w:after="0"/>
              <w:rPr>
                <w:noProof/>
              </w:rPr>
            </w:pPr>
            <w:r>
              <w:rPr>
                <w:noProof/>
              </w:rPr>
              <w:t>2</w:t>
            </w:r>
          </w:p>
        </w:tc>
      </w:tr>
      <w:tr w:rsidR="00DF3EA2" w:rsidRPr="00D963C7" w14:paraId="626FAC38"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61DE7C0" w14:textId="77777777" w:rsidR="00DF3EA2" w:rsidRPr="00043A2F" w:rsidRDefault="00DF3EA2" w:rsidP="00E272A5">
            <w:pPr>
              <w:pStyle w:val="Style1"/>
              <w:spacing w:after="0"/>
              <w:rPr>
                <w:noProof/>
              </w:rPr>
            </w:pPr>
            <w:r w:rsidRPr="00043A2F">
              <w:rPr>
                <w:noProof/>
              </w:rPr>
              <w:t>18</w:t>
            </w:r>
          </w:p>
        </w:tc>
        <w:tc>
          <w:tcPr>
            <w:tcW w:w="2340" w:type="dxa"/>
            <w:vMerge w:val="restart"/>
            <w:tcBorders>
              <w:left w:val="single" w:sz="4" w:space="0" w:color="FFFFFF" w:themeColor="background1"/>
              <w:right w:val="single" w:sz="4" w:space="0" w:color="FFFFFF" w:themeColor="background1"/>
            </w:tcBorders>
            <w:vAlign w:val="center"/>
          </w:tcPr>
          <w:p w14:paraId="045097EE" w14:textId="77777777" w:rsidR="00DF3EA2" w:rsidRPr="00D963C7" w:rsidRDefault="00DF3EA2" w:rsidP="00E272A5">
            <w:pPr>
              <w:pStyle w:val="Style1"/>
              <w:spacing w:after="0"/>
              <w:jc w:val="center"/>
              <w:rPr>
                <w:noProof/>
              </w:rPr>
            </w:pPr>
            <w:r>
              <w:rPr>
                <w:noProof/>
              </w:rPr>
              <w:drawing>
                <wp:inline distT="0" distB="0" distL="0" distR="0" wp14:anchorId="6819D475" wp14:editId="6D5F1750">
                  <wp:extent cx="485847" cy="898498"/>
                  <wp:effectExtent l="0" t="0" r="0" b="0"/>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87570" cy="901684"/>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2E13D82" w14:textId="77777777" w:rsidR="00DF3EA2" w:rsidRPr="00D963C7" w:rsidRDefault="00DF3EA2" w:rsidP="00E272A5">
            <w:pPr>
              <w:pStyle w:val="Style1"/>
              <w:spacing w:after="0"/>
              <w:rPr>
                <w:noProof/>
              </w:rPr>
            </w:pPr>
            <w:r>
              <w:t xml:space="preserve">Door-03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360178F9"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18AACA4"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700DF4A7" w14:textId="77777777" w:rsidR="00DF3EA2" w:rsidRPr="00D963C7" w:rsidRDefault="00DF3EA2" w:rsidP="00E272A5">
            <w:pPr>
              <w:pStyle w:val="Style1"/>
              <w:spacing w:after="0"/>
              <w:rPr>
                <w:noProof/>
              </w:rPr>
            </w:pPr>
            <w:r>
              <w:rPr>
                <w:noProof/>
              </w:rPr>
              <w:t>Quantity(Pcs)</w:t>
            </w:r>
          </w:p>
        </w:tc>
      </w:tr>
      <w:tr w:rsidR="00DF3EA2" w:rsidRPr="00D963C7" w14:paraId="7F28D86E"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12EBC6E"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8FFAADE"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34AD77E" w14:textId="77777777" w:rsidR="00DF3EA2" w:rsidRPr="00E52E01" w:rsidRDefault="00DF3EA2" w:rsidP="00E272A5">
            <w:pPr>
              <w:pStyle w:val="Style1"/>
              <w:spacing w:after="0"/>
              <w:rPr>
                <w:noProof/>
                <w:szCs w:val="24"/>
              </w:rPr>
            </w:pPr>
            <w:r>
              <w:t>This type of door is open frame countering beam and side walls used for gate of living rooms in all modules.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39FC9B"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9C7549" w14:textId="77777777" w:rsidR="00DF3EA2" w:rsidRPr="00D963C7" w:rsidRDefault="00DF3EA2" w:rsidP="00E272A5">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D4C6D73" w14:textId="56A4AE70"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280FBF41" w14:textId="77777777" w:rsidR="00DF3EA2" w:rsidRPr="00D963C7" w:rsidRDefault="00DF3EA2" w:rsidP="00E272A5">
            <w:pPr>
              <w:pStyle w:val="Style1"/>
              <w:spacing w:after="0"/>
              <w:rPr>
                <w:noProof/>
              </w:rPr>
            </w:pPr>
            <w:r>
              <w:rPr>
                <w:noProof/>
              </w:rPr>
              <w:t>1</w:t>
            </w:r>
          </w:p>
        </w:tc>
      </w:tr>
      <w:tr w:rsidR="00DF3EA2" w:rsidRPr="00D963C7" w14:paraId="70FB2DC5"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D040086"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7D950B96"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9EA83CF"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4CF8208"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7BC1A9C" w14:textId="77777777" w:rsidR="00DF3EA2" w:rsidRPr="00D963C7" w:rsidRDefault="00DF3EA2" w:rsidP="00E272A5">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55CB3C" w14:textId="06C4E32C"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627A51" w14:textId="77777777" w:rsidR="00DF3EA2" w:rsidRPr="00D963C7" w:rsidRDefault="00DF3EA2" w:rsidP="00E272A5">
            <w:pPr>
              <w:pStyle w:val="Style1"/>
              <w:spacing w:after="0"/>
              <w:rPr>
                <w:noProof/>
              </w:rPr>
            </w:pPr>
            <w:r>
              <w:rPr>
                <w:noProof/>
              </w:rPr>
              <w:t>2</w:t>
            </w:r>
          </w:p>
        </w:tc>
      </w:tr>
      <w:tr w:rsidR="00B41EAD" w:rsidRPr="00D963C7" w14:paraId="73F823D5"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F17CF2E"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F741836"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3D1BD3D"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0559D1C" w14:textId="4FC6C0D7"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F790DBF" w14:textId="4A4BB25A"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11124E" w14:textId="77777777" w:rsidR="00B41EAD" w:rsidRPr="00D963C7" w:rsidRDefault="00B41EAD" w:rsidP="00B41EAD">
            <w:pPr>
              <w:pStyle w:val="Style1"/>
              <w:spacing w:after="0"/>
              <w:rPr>
                <w:noProof/>
              </w:rPr>
            </w:pPr>
            <w:r>
              <w:rPr>
                <w:noProof/>
              </w:rPr>
              <w:t>1</w:t>
            </w:r>
          </w:p>
        </w:tc>
      </w:tr>
      <w:tr w:rsidR="00B41EAD" w:rsidRPr="00D963C7" w14:paraId="2F4B7135"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18398FE"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091106F"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583022BA"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9B12073" w14:textId="059F011E" w:rsidR="00B41EAD" w:rsidRPr="00D963C7" w:rsidRDefault="00B41EAD" w:rsidP="00B41EAD">
            <w:pPr>
              <w:pStyle w:val="Style1"/>
              <w:spacing w:after="0"/>
              <w:rPr>
                <w:noProof/>
              </w:rPr>
            </w:pPr>
            <w:r>
              <w:rPr>
                <w:noProof/>
              </w:rPr>
              <w:t>5</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B36A9C7" w14:textId="5505F658"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6B1C1480" w14:textId="77777777" w:rsidR="00B41EAD" w:rsidRPr="00D963C7" w:rsidRDefault="00B41EAD" w:rsidP="00B41EAD">
            <w:pPr>
              <w:pStyle w:val="Style1"/>
              <w:spacing w:after="0"/>
              <w:rPr>
                <w:noProof/>
              </w:rPr>
            </w:pPr>
            <w:r>
              <w:rPr>
                <w:noProof/>
              </w:rPr>
              <w:t>1</w:t>
            </w:r>
          </w:p>
        </w:tc>
      </w:tr>
      <w:tr w:rsidR="00DF3EA2" w:rsidRPr="00D963C7" w14:paraId="5CA30E9A" w14:textId="77777777" w:rsidTr="00E272A5">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7C42B7B8" w14:textId="77777777" w:rsidR="00DF3EA2" w:rsidRPr="00043A2F" w:rsidRDefault="00DF3EA2" w:rsidP="00E272A5">
            <w:pPr>
              <w:pStyle w:val="Style1"/>
              <w:spacing w:after="0"/>
              <w:rPr>
                <w:noProof/>
              </w:rPr>
            </w:pPr>
            <w:r w:rsidRPr="00043A2F">
              <w:rPr>
                <w:noProof/>
              </w:rPr>
              <w:t>19</w:t>
            </w:r>
          </w:p>
        </w:tc>
        <w:tc>
          <w:tcPr>
            <w:tcW w:w="2340" w:type="dxa"/>
            <w:vMerge w:val="restart"/>
            <w:tcBorders>
              <w:left w:val="single" w:sz="4" w:space="0" w:color="FFFFFF" w:themeColor="background1"/>
              <w:right w:val="single" w:sz="4" w:space="0" w:color="FFFFFF" w:themeColor="background1"/>
            </w:tcBorders>
            <w:vAlign w:val="center"/>
          </w:tcPr>
          <w:p w14:paraId="268F1A43" w14:textId="77777777" w:rsidR="00DF3EA2" w:rsidRPr="00D963C7" w:rsidRDefault="00DF3EA2" w:rsidP="00E272A5">
            <w:pPr>
              <w:pStyle w:val="Style1"/>
              <w:spacing w:after="0"/>
              <w:jc w:val="center"/>
              <w:rPr>
                <w:noProof/>
              </w:rPr>
            </w:pPr>
            <w:r>
              <w:rPr>
                <w:noProof/>
              </w:rPr>
              <w:drawing>
                <wp:inline distT="0" distB="0" distL="0" distR="0" wp14:anchorId="7546A3ED" wp14:editId="740E48D4">
                  <wp:extent cx="291947" cy="914400"/>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99265" cy="937321"/>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5AEF3F1A" w14:textId="77777777" w:rsidR="00DF3EA2" w:rsidRPr="00D963C7" w:rsidRDefault="00DF3EA2" w:rsidP="00E272A5">
            <w:pPr>
              <w:pStyle w:val="Style1"/>
              <w:spacing w:after="0"/>
              <w:rPr>
                <w:noProof/>
              </w:rPr>
            </w:pPr>
            <w:r>
              <w:t>Door-04</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7549C38" w14:textId="77777777" w:rsidR="00DF3EA2" w:rsidRPr="00D963C7" w:rsidRDefault="00DF3EA2" w:rsidP="00E272A5">
            <w:pPr>
              <w:pStyle w:val="Style1"/>
              <w:spacing w:after="0"/>
              <w:rPr>
                <w:noProof/>
              </w:rPr>
            </w:pPr>
            <w:r>
              <w:rPr>
                <w:noProof/>
              </w:rPr>
              <w:t>Radius</w:t>
            </w:r>
            <w:r w:rsidRPr="006955E3">
              <w:rPr>
                <w:noProof/>
              </w:rPr>
              <w:t>:</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3F9C6AA"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0475C0C" w14:textId="77777777" w:rsidR="00DF3EA2" w:rsidRPr="00D963C7" w:rsidRDefault="00DF3EA2" w:rsidP="00E272A5">
            <w:pPr>
              <w:pStyle w:val="Style1"/>
              <w:spacing w:after="0"/>
              <w:rPr>
                <w:noProof/>
              </w:rPr>
            </w:pPr>
            <w:r>
              <w:rPr>
                <w:noProof/>
              </w:rPr>
              <w:t>Quantity(m)</w:t>
            </w:r>
          </w:p>
        </w:tc>
      </w:tr>
      <w:tr w:rsidR="00DF3EA2" w:rsidRPr="00D963C7" w14:paraId="7FAA6B1B" w14:textId="77777777" w:rsidTr="00E272A5">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6740667" w14:textId="77777777" w:rsidR="00DF3EA2" w:rsidRPr="00043A2F" w:rsidRDefault="00DF3EA2" w:rsidP="00E272A5">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5C26A32A"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14E64F0" w14:textId="77777777" w:rsidR="00DF3EA2" w:rsidRPr="00E52E01" w:rsidRDefault="00DF3EA2" w:rsidP="00E272A5">
            <w:pPr>
              <w:pStyle w:val="Style1"/>
              <w:spacing w:after="0"/>
              <w:rPr>
                <w:noProof/>
                <w:szCs w:val="24"/>
              </w:rPr>
            </w:pPr>
            <w:r>
              <w:t>This type of door is for external gate inside corridors in M-02 and for kitchen and bath gate of M-01, M-02 and M-04.</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832D7E"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75209B" w14:textId="77777777" w:rsidR="00DF3EA2" w:rsidRPr="00D963C7" w:rsidRDefault="00DF3EA2" w:rsidP="00E272A5">
            <w:pPr>
              <w:pStyle w:val="Style1"/>
              <w:spacing w:after="0"/>
              <w:rPr>
                <w:noProof/>
              </w:rPr>
            </w:pPr>
            <w:r>
              <w:rPr>
                <w:noProof/>
              </w:rPr>
              <w:t>75cm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E708804" w14:textId="60C86B07"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E1ED3A5" w14:textId="77777777" w:rsidR="00DF3EA2" w:rsidRPr="00D963C7" w:rsidRDefault="00DF3EA2" w:rsidP="00E272A5">
            <w:pPr>
              <w:pStyle w:val="Style1"/>
              <w:spacing w:after="0"/>
              <w:rPr>
                <w:noProof/>
              </w:rPr>
            </w:pPr>
            <w:r>
              <w:rPr>
                <w:noProof/>
              </w:rPr>
              <w:t>2</w:t>
            </w:r>
          </w:p>
        </w:tc>
      </w:tr>
      <w:tr w:rsidR="00DF3EA2" w:rsidRPr="00D963C7" w14:paraId="4FF0F20D"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7DBE8EA"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A832775"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48D9429"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679CEDE"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022318" w14:textId="77777777" w:rsidR="00DF3EA2" w:rsidRPr="00D963C7" w:rsidRDefault="00DF3EA2" w:rsidP="00E272A5">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0920B6" w14:textId="03BEDC50"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38F3E2" w14:textId="77777777" w:rsidR="00DF3EA2" w:rsidRPr="00D963C7" w:rsidRDefault="00DF3EA2" w:rsidP="00E272A5">
            <w:pPr>
              <w:pStyle w:val="Style1"/>
              <w:spacing w:after="0"/>
              <w:rPr>
                <w:noProof/>
              </w:rPr>
            </w:pPr>
            <w:r>
              <w:rPr>
                <w:noProof/>
              </w:rPr>
              <w:t>4</w:t>
            </w:r>
          </w:p>
        </w:tc>
      </w:tr>
      <w:tr w:rsidR="00B41EAD" w:rsidRPr="00D963C7" w14:paraId="6A594766"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982CB77"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9C47FE7"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26B9B6E"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5536B4FC" w14:textId="49CC6015"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CA0236" w14:textId="4C16AAB3"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C3A338" w14:textId="77777777" w:rsidR="00B41EAD" w:rsidRPr="00D963C7" w:rsidRDefault="00B41EAD" w:rsidP="00B41EAD">
            <w:pPr>
              <w:pStyle w:val="Style1"/>
              <w:spacing w:after="0"/>
              <w:rPr>
                <w:noProof/>
              </w:rPr>
            </w:pPr>
            <w:r>
              <w:rPr>
                <w:noProof/>
              </w:rPr>
              <w:t>0</w:t>
            </w:r>
          </w:p>
        </w:tc>
      </w:tr>
      <w:tr w:rsidR="00B41EAD" w:rsidRPr="00D963C7" w14:paraId="33C841FC"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E150CC3"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8978696"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3812D1C7"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5069C5B" w14:textId="71F951EF" w:rsidR="00B41EAD" w:rsidRPr="00D963C7" w:rsidRDefault="00B41EAD" w:rsidP="00B41EAD">
            <w:pPr>
              <w:pStyle w:val="Style1"/>
              <w:spacing w:after="0"/>
              <w:rPr>
                <w:noProof/>
              </w:rPr>
            </w:pPr>
            <w:r>
              <w:rPr>
                <w:noProof/>
              </w:rPr>
              <w:t>8</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9A91977" w14:textId="1C9F735D"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742ABDE" w14:textId="77777777" w:rsidR="00B41EAD" w:rsidRPr="00E9144F" w:rsidRDefault="00B41EAD" w:rsidP="00B41EAD">
            <w:pPr>
              <w:pStyle w:val="Style1"/>
              <w:spacing w:after="0"/>
              <w:rPr>
                <w:noProof/>
              </w:rPr>
            </w:pPr>
            <w:r>
              <w:rPr>
                <w:noProof/>
              </w:rPr>
              <w:t>2</w:t>
            </w:r>
          </w:p>
        </w:tc>
      </w:tr>
      <w:tr w:rsidR="00DF3EA2" w:rsidRPr="00D963C7" w14:paraId="3F83530C"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24982E53" w14:textId="77777777" w:rsidR="00DF3EA2" w:rsidRPr="00043A2F" w:rsidRDefault="00DF3EA2" w:rsidP="00E272A5">
            <w:pPr>
              <w:pStyle w:val="Style1"/>
              <w:spacing w:after="0"/>
              <w:rPr>
                <w:noProof/>
              </w:rPr>
            </w:pPr>
            <w:r w:rsidRPr="00043A2F">
              <w:rPr>
                <w:noProof/>
              </w:rPr>
              <w:t>20</w:t>
            </w:r>
          </w:p>
        </w:tc>
        <w:tc>
          <w:tcPr>
            <w:tcW w:w="2340" w:type="dxa"/>
            <w:vMerge w:val="restart"/>
            <w:tcBorders>
              <w:left w:val="single" w:sz="4" w:space="0" w:color="FFFFFF" w:themeColor="background1"/>
              <w:right w:val="single" w:sz="4" w:space="0" w:color="FFFFFF" w:themeColor="background1"/>
            </w:tcBorders>
            <w:vAlign w:val="center"/>
          </w:tcPr>
          <w:p w14:paraId="7D35EE74" w14:textId="77777777" w:rsidR="00DF3EA2" w:rsidRPr="00D963C7" w:rsidRDefault="00DF3EA2" w:rsidP="00E272A5">
            <w:pPr>
              <w:pStyle w:val="Style1"/>
              <w:spacing w:after="0"/>
              <w:jc w:val="center"/>
              <w:rPr>
                <w:noProof/>
              </w:rPr>
            </w:pPr>
            <w:r>
              <w:rPr>
                <w:noProof/>
              </w:rPr>
              <w:drawing>
                <wp:inline distT="0" distB="0" distL="0" distR="0" wp14:anchorId="0545DFEF" wp14:editId="630CD517">
                  <wp:extent cx="889469" cy="826235"/>
                  <wp:effectExtent l="0" t="0" r="6350"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895651" cy="831978"/>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909E336" w14:textId="77777777" w:rsidR="00DF3EA2" w:rsidRPr="00D963C7" w:rsidRDefault="00DF3EA2" w:rsidP="00E272A5">
            <w:pPr>
              <w:pStyle w:val="Style1"/>
              <w:spacing w:after="0"/>
              <w:rPr>
                <w:noProof/>
              </w:rPr>
            </w:pPr>
            <w:r>
              <w:t>External wall cladding</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B5E46E4"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AD25C1D"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324A2B8" w14:textId="77777777" w:rsidR="00DF3EA2" w:rsidRPr="00D963C7" w:rsidRDefault="00DF3EA2" w:rsidP="00E272A5">
            <w:pPr>
              <w:pStyle w:val="Style1"/>
              <w:spacing w:after="0"/>
              <w:rPr>
                <w:noProof/>
              </w:rPr>
            </w:pPr>
            <w:r>
              <w:rPr>
                <w:noProof/>
              </w:rPr>
              <w:t>Quantity(Pcs)</w:t>
            </w:r>
          </w:p>
        </w:tc>
      </w:tr>
      <w:tr w:rsidR="00DF3EA2" w:rsidRPr="00D963C7" w14:paraId="1AF4FD21"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C15C3E9"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A097F3C"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963067A" w14:textId="77777777" w:rsidR="00DF3EA2" w:rsidRPr="00E52E01" w:rsidRDefault="00DF3EA2" w:rsidP="00E272A5">
            <w:pPr>
              <w:pStyle w:val="Style1"/>
              <w:spacing w:after="0"/>
              <w:rPr>
                <w:noProof/>
                <w:szCs w:val="24"/>
              </w:rPr>
            </w:pPr>
            <w:r>
              <w:t>Made with stainless steel corrugated sheet of metal for the purpose of weather insulation.</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FC3C74"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A80894" w14:textId="77777777" w:rsidR="00DF3EA2" w:rsidRPr="00D963C7" w:rsidRDefault="00DF3EA2" w:rsidP="00E272A5">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A5DF8D3" w14:textId="2C198490"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21F6F13" w14:textId="77777777" w:rsidR="00DF3EA2" w:rsidRPr="00D963C7" w:rsidRDefault="00DF3EA2" w:rsidP="00E272A5">
            <w:pPr>
              <w:pStyle w:val="Style1"/>
              <w:spacing w:after="0"/>
              <w:rPr>
                <w:noProof/>
              </w:rPr>
            </w:pPr>
            <w:r>
              <w:rPr>
                <w:noProof/>
              </w:rPr>
              <w:t>1</w:t>
            </w:r>
            <w:r w:rsidRPr="0065176A">
              <w:rPr>
                <w:noProof/>
                <w:sz w:val="20"/>
              </w:rPr>
              <w:t>1/2</w:t>
            </w:r>
          </w:p>
        </w:tc>
      </w:tr>
      <w:tr w:rsidR="00DF3EA2" w:rsidRPr="00D963C7" w14:paraId="2E4E763E"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39F8A91"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A93C3A0"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1C4C0FD"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42CB162"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19DBFA9" w14:textId="77777777" w:rsidR="00DF3EA2" w:rsidRPr="00D963C7" w:rsidRDefault="00DF3EA2" w:rsidP="00E272A5">
            <w:pPr>
              <w:pStyle w:val="Style1"/>
              <w:spacing w:after="0"/>
              <w:rPr>
                <w:noProof/>
              </w:rPr>
            </w:pPr>
            <w:r>
              <w:rPr>
                <w:noProof/>
              </w:rPr>
              <w:t>2cm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BCEA609" w14:textId="69FF509E"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C499D6" w14:textId="77777777" w:rsidR="00DF3EA2" w:rsidRPr="00D963C7" w:rsidRDefault="00DF3EA2" w:rsidP="00E272A5">
            <w:pPr>
              <w:pStyle w:val="Style1"/>
              <w:spacing w:after="0"/>
              <w:rPr>
                <w:noProof/>
              </w:rPr>
            </w:pPr>
            <w:r>
              <w:rPr>
                <w:noProof/>
              </w:rPr>
              <w:t>1</w:t>
            </w:r>
            <w:r w:rsidRPr="0065176A">
              <w:rPr>
                <w:noProof/>
                <w:sz w:val="20"/>
              </w:rPr>
              <w:t>1/2</w:t>
            </w:r>
          </w:p>
        </w:tc>
      </w:tr>
      <w:tr w:rsidR="00B41EAD" w:rsidRPr="00D963C7" w14:paraId="111B7D3E"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31AF7A7"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0C9B6DF4"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1D5EA87"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693226C" w14:textId="783659F2"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9C59DC" w14:textId="02C4A21B"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30117C" w14:textId="77777777" w:rsidR="00B41EAD" w:rsidRPr="00D963C7" w:rsidRDefault="00B41EAD" w:rsidP="00B41EAD">
            <w:pPr>
              <w:pStyle w:val="Style1"/>
              <w:spacing w:after="0"/>
              <w:rPr>
                <w:noProof/>
              </w:rPr>
            </w:pPr>
            <w:r w:rsidRPr="0065176A">
              <w:rPr>
                <w:noProof/>
                <w:sz w:val="20"/>
              </w:rPr>
              <w:t>1/2</w:t>
            </w:r>
          </w:p>
        </w:tc>
      </w:tr>
      <w:tr w:rsidR="00B41EAD" w:rsidRPr="00E9144F" w14:paraId="26C3BE7B"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6A07A07"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35765BD3"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18AD7C1B"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27ED21A" w14:textId="11383357" w:rsidR="00B41EAD" w:rsidRPr="00D963C7" w:rsidRDefault="00B41EAD" w:rsidP="00B41EAD">
            <w:pPr>
              <w:pStyle w:val="Style1"/>
              <w:spacing w:after="0"/>
              <w:rPr>
                <w:noProof/>
              </w:rPr>
            </w:pPr>
            <w:r>
              <w:rPr>
                <w:noProof/>
              </w:rPr>
              <w:t>6</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664F156C" w14:textId="4C8B9E14"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2F5B23F" w14:textId="77777777" w:rsidR="00B41EAD" w:rsidRPr="00E9144F" w:rsidRDefault="00B41EAD" w:rsidP="00B41EAD">
            <w:pPr>
              <w:pStyle w:val="Style1"/>
              <w:spacing w:after="0"/>
              <w:rPr>
                <w:noProof/>
              </w:rPr>
            </w:pPr>
            <w:r>
              <w:rPr>
                <w:noProof/>
              </w:rPr>
              <w:t>2</w:t>
            </w:r>
            <w:r w:rsidRPr="0065176A">
              <w:rPr>
                <w:noProof/>
                <w:sz w:val="20"/>
              </w:rPr>
              <w:t>1/2</w:t>
            </w:r>
          </w:p>
        </w:tc>
      </w:tr>
      <w:tr w:rsidR="00DF3EA2" w:rsidRPr="00D963C7" w14:paraId="31D5E227"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E6F32E0" w14:textId="77777777" w:rsidR="00DF3EA2" w:rsidRPr="00043A2F" w:rsidRDefault="00DF3EA2" w:rsidP="00E272A5">
            <w:pPr>
              <w:pStyle w:val="Style1"/>
              <w:spacing w:after="0"/>
              <w:rPr>
                <w:noProof/>
              </w:rPr>
            </w:pPr>
            <w:r w:rsidRPr="00043A2F">
              <w:rPr>
                <w:noProof/>
              </w:rPr>
              <w:t>21</w:t>
            </w:r>
          </w:p>
        </w:tc>
        <w:tc>
          <w:tcPr>
            <w:tcW w:w="2340" w:type="dxa"/>
            <w:vMerge w:val="restart"/>
            <w:tcBorders>
              <w:left w:val="single" w:sz="4" w:space="0" w:color="FFFFFF" w:themeColor="background1"/>
              <w:right w:val="single" w:sz="4" w:space="0" w:color="FFFFFF" w:themeColor="background1"/>
            </w:tcBorders>
            <w:vAlign w:val="center"/>
          </w:tcPr>
          <w:p w14:paraId="4AFFA313" w14:textId="77777777" w:rsidR="00DF3EA2" w:rsidRPr="00D963C7" w:rsidRDefault="00DF3EA2" w:rsidP="00E272A5">
            <w:pPr>
              <w:pStyle w:val="Style1"/>
              <w:spacing w:after="0"/>
              <w:jc w:val="center"/>
              <w:rPr>
                <w:noProof/>
              </w:rPr>
            </w:pPr>
            <w:r>
              <w:rPr>
                <w:noProof/>
              </w:rPr>
              <w:drawing>
                <wp:inline distT="0" distB="0" distL="0" distR="0" wp14:anchorId="489614BE" wp14:editId="7E57B8BB">
                  <wp:extent cx="135890" cy="936565"/>
                  <wp:effectExtent l="0" t="0" r="0" b="0"/>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160601" cy="1106876"/>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C1FF8BA" w14:textId="77777777" w:rsidR="00DF3EA2" w:rsidRPr="00D963C7" w:rsidRDefault="00DF3EA2" w:rsidP="00E272A5">
            <w:pPr>
              <w:pStyle w:val="Style1"/>
              <w:spacing w:after="0"/>
              <w:rPr>
                <w:noProof/>
              </w:rPr>
            </w:pPr>
            <w:r>
              <w:t>Sun breakers holder</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0195D5D6"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C39132F" w14:textId="77777777" w:rsidR="00DF3EA2" w:rsidRPr="00D963C7" w:rsidRDefault="00DF3EA2" w:rsidP="00E272A5">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64A1E4DD" w14:textId="77777777" w:rsidR="00DF3EA2" w:rsidRPr="00D963C7" w:rsidRDefault="00DF3EA2" w:rsidP="00E272A5">
            <w:pPr>
              <w:pStyle w:val="Style1"/>
              <w:spacing w:after="0"/>
              <w:rPr>
                <w:noProof/>
              </w:rPr>
            </w:pPr>
            <w:r>
              <w:rPr>
                <w:noProof/>
              </w:rPr>
              <w:t>Quantity(Pcs)</w:t>
            </w:r>
          </w:p>
        </w:tc>
      </w:tr>
      <w:tr w:rsidR="00DF3EA2" w:rsidRPr="00D963C7" w14:paraId="43F15004"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551D346"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F230DDA"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ED753E9" w14:textId="77777777" w:rsidR="00DF3EA2" w:rsidRPr="00E52E01" w:rsidRDefault="00DF3EA2" w:rsidP="00E272A5">
            <w:pPr>
              <w:pStyle w:val="Style1"/>
              <w:spacing w:after="0"/>
              <w:rPr>
                <w:noProof/>
                <w:szCs w:val="24"/>
              </w:rPr>
            </w:pPr>
            <w:r>
              <w:t xml:space="preserve">Made lightweight steel to hold wood panels and connecting itself with steel columns.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BB0B2F"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A8AF03" w14:textId="77777777" w:rsidR="00DF3EA2" w:rsidRPr="00D963C7" w:rsidRDefault="00DF3EA2" w:rsidP="00E272A5">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294EF4FC" w14:textId="233C4EEB"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5193ACB" w14:textId="77777777" w:rsidR="00DF3EA2" w:rsidRPr="00D963C7" w:rsidRDefault="00DF3EA2" w:rsidP="00E272A5">
            <w:pPr>
              <w:pStyle w:val="Style1"/>
              <w:spacing w:after="0"/>
              <w:rPr>
                <w:noProof/>
              </w:rPr>
            </w:pPr>
            <w:r>
              <w:rPr>
                <w:noProof/>
              </w:rPr>
              <w:t>4</w:t>
            </w:r>
          </w:p>
        </w:tc>
      </w:tr>
      <w:tr w:rsidR="00DF3EA2" w:rsidRPr="00D963C7" w14:paraId="4B38C02E"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B97943A"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11E48B1"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21D77D0D"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2E531E3"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DB7CD53" w14:textId="77777777" w:rsidR="00DF3EA2" w:rsidRPr="00D963C7" w:rsidRDefault="00DF3EA2" w:rsidP="00E272A5">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4CA64B" w14:textId="5BAC5C32"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A946D7B" w14:textId="77777777" w:rsidR="00DF3EA2" w:rsidRPr="00D963C7" w:rsidRDefault="00DF3EA2" w:rsidP="00E272A5">
            <w:pPr>
              <w:pStyle w:val="Style1"/>
              <w:spacing w:after="0"/>
              <w:rPr>
                <w:noProof/>
              </w:rPr>
            </w:pPr>
            <w:r>
              <w:rPr>
                <w:noProof/>
              </w:rPr>
              <w:t>4</w:t>
            </w:r>
          </w:p>
        </w:tc>
      </w:tr>
      <w:tr w:rsidR="00B41EAD" w:rsidRPr="00D963C7" w14:paraId="51F3709E"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B317CE6"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4917BBE"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C44E8FD"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6AAAF7E4" w14:textId="30AF3EF1"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F4D8B2" w14:textId="7E59C74C"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29E999" w14:textId="77777777" w:rsidR="00B41EAD" w:rsidRPr="00D963C7" w:rsidRDefault="00B41EAD" w:rsidP="00B41EAD">
            <w:pPr>
              <w:pStyle w:val="Style1"/>
              <w:spacing w:after="0"/>
              <w:rPr>
                <w:noProof/>
              </w:rPr>
            </w:pPr>
            <w:r>
              <w:rPr>
                <w:noProof/>
              </w:rPr>
              <w:t>4</w:t>
            </w:r>
          </w:p>
        </w:tc>
      </w:tr>
      <w:tr w:rsidR="00B41EAD" w:rsidRPr="00E9144F" w14:paraId="198B767A"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33435AB"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04FB938D"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2584511"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F5E7A87" w14:textId="2D7DDEB4" w:rsidR="00B41EAD" w:rsidRPr="00D963C7" w:rsidRDefault="00B41EAD" w:rsidP="00B41EAD">
            <w:pPr>
              <w:pStyle w:val="Style1"/>
              <w:spacing w:after="0"/>
              <w:rPr>
                <w:noProof/>
              </w:rPr>
            </w:pPr>
            <w:r>
              <w:rPr>
                <w:noProof/>
              </w:rPr>
              <w:t>18</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768F6408" w14:textId="553FA658"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75FD82AF" w14:textId="77777777" w:rsidR="00B41EAD" w:rsidRPr="00E9144F" w:rsidRDefault="00B41EAD" w:rsidP="00B41EAD">
            <w:pPr>
              <w:pStyle w:val="Style1"/>
              <w:spacing w:after="0"/>
              <w:rPr>
                <w:noProof/>
              </w:rPr>
            </w:pPr>
            <w:r>
              <w:rPr>
                <w:noProof/>
              </w:rPr>
              <w:t>6</w:t>
            </w:r>
          </w:p>
        </w:tc>
      </w:tr>
      <w:tr w:rsidR="00DF3EA2" w:rsidRPr="00D963C7" w14:paraId="46E4271E"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64CE663" w14:textId="77777777" w:rsidR="00DF3EA2" w:rsidRPr="00043A2F" w:rsidRDefault="00DF3EA2" w:rsidP="00E272A5">
            <w:pPr>
              <w:pStyle w:val="Style1"/>
              <w:spacing w:after="0"/>
              <w:rPr>
                <w:noProof/>
              </w:rPr>
            </w:pPr>
            <w:r w:rsidRPr="00043A2F">
              <w:rPr>
                <w:noProof/>
              </w:rPr>
              <w:t>22</w:t>
            </w:r>
          </w:p>
        </w:tc>
        <w:tc>
          <w:tcPr>
            <w:tcW w:w="2340" w:type="dxa"/>
            <w:vMerge w:val="restart"/>
            <w:tcBorders>
              <w:left w:val="single" w:sz="4" w:space="0" w:color="FFFFFF" w:themeColor="background1"/>
              <w:right w:val="single" w:sz="4" w:space="0" w:color="FFFFFF" w:themeColor="background1"/>
            </w:tcBorders>
            <w:vAlign w:val="center"/>
          </w:tcPr>
          <w:p w14:paraId="1F2F230F" w14:textId="77777777" w:rsidR="00DF3EA2" w:rsidRPr="00D963C7" w:rsidRDefault="00DF3EA2" w:rsidP="00E272A5">
            <w:pPr>
              <w:pStyle w:val="Style1"/>
              <w:spacing w:after="0"/>
              <w:jc w:val="center"/>
              <w:rPr>
                <w:noProof/>
              </w:rPr>
            </w:pPr>
            <w:r>
              <w:rPr>
                <w:noProof/>
              </w:rPr>
              <w:drawing>
                <wp:inline distT="0" distB="0" distL="0" distR="0" wp14:anchorId="5038E200" wp14:editId="0656D4EC">
                  <wp:extent cx="914400" cy="892875"/>
                  <wp:effectExtent l="0" t="0" r="0" b="2540"/>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917225" cy="895633"/>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E60A7AD" w14:textId="77777777" w:rsidR="00DF3EA2" w:rsidRPr="00D963C7" w:rsidRDefault="00DF3EA2" w:rsidP="00E272A5">
            <w:pPr>
              <w:pStyle w:val="Style1"/>
              <w:spacing w:after="0"/>
              <w:rPr>
                <w:noProof/>
              </w:rPr>
            </w:pPr>
            <w:r>
              <w:t xml:space="preserve">Sun breakers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0D0D7EA7"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9C0883C"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A374F25" w14:textId="77777777" w:rsidR="00DF3EA2" w:rsidRPr="00D963C7" w:rsidRDefault="00DF3EA2" w:rsidP="00E272A5">
            <w:pPr>
              <w:pStyle w:val="Style1"/>
              <w:spacing w:after="0"/>
              <w:rPr>
                <w:noProof/>
              </w:rPr>
            </w:pPr>
            <w:r>
              <w:rPr>
                <w:noProof/>
              </w:rPr>
              <w:t>Quantity(Pcs)</w:t>
            </w:r>
          </w:p>
        </w:tc>
      </w:tr>
      <w:tr w:rsidR="00DF3EA2" w:rsidRPr="00D963C7" w14:paraId="78DC85AC"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9BD7A39"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3506ABC2"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BF7FD27" w14:textId="77777777" w:rsidR="00DF3EA2" w:rsidRPr="00E52E01" w:rsidRDefault="00DF3EA2" w:rsidP="00E272A5">
            <w:pPr>
              <w:pStyle w:val="Style1"/>
              <w:spacing w:after="0"/>
              <w:rPr>
                <w:noProof/>
                <w:szCs w:val="24"/>
              </w:rPr>
            </w:pPr>
            <w:r>
              <w:t xml:space="preserve">Made of 2cm x 10 cm x 290cm wood panels about 30 in number for one room facade.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B7AC8A"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8630F23" w14:textId="77777777" w:rsidR="00DF3EA2" w:rsidRPr="00D963C7" w:rsidRDefault="00DF3EA2" w:rsidP="00E272A5">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B4885DD" w14:textId="05DD6200"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8442216" w14:textId="77777777" w:rsidR="00DF3EA2" w:rsidRPr="00D963C7" w:rsidRDefault="00DF3EA2" w:rsidP="00E272A5">
            <w:pPr>
              <w:pStyle w:val="Style1"/>
              <w:spacing w:after="0"/>
              <w:rPr>
                <w:noProof/>
              </w:rPr>
            </w:pPr>
            <w:r>
              <w:rPr>
                <w:noProof/>
              </w:rPr>
              <w:t>5</w:t>
            </w:r>
          </w:p>
        </w:tc>
      </w:tr>
      <w:tr w:rsidR="00DF3EA2" w:rsidRPr="00D963C7" w14:paraId="24EDE59D"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F0115F7" w14:textId="77777777" w:rsidR="00DF3EA2" w:rsidRPr="00043A2F"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7B46F96"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0299293"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5E8FD5F"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64D1BE6" w14:textId="77777777" w:rsidR="00DF3EA2" w:rsidRPr="00D963C7" w:rsidRDefault="00DF3EA2" w:rsidP="00E272A5">
            <w:pPr>
              <w:pStyle w:val="Style1"/>
              <w:spacing w:after="0"/>
              <w:rPr>
                <w:noProof/>
              </w:rPr>
            </w:pPr>
            <w:r>
              <w:rPr>
                <w:noProof/>
              </w:rPr>
              <w:t>10cm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342018" w14:textId="19056049"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C014E2" w14:textId="77777777" w:rsidR="00DF3EA2" w:rsidRPr="00D963C7" w:rsidRDefault="00DF3EA2" w:rsidP="00E272A5">
            <w:pPr>
              <w:pStyle w:val="Style1"/>
              <w:spacing w:after="0"/>
              <w:rPr>
                <w:noProof/>
              </w:rPr>
            </w:pPr>
            <w:r>
              <w:rPr>
                <w:noProof/>
              </w:rPr>
              <w:t>6</w:t>
            </w:r>
          </w:p>
        </w:tc>
      </w:tr>
      <w:tr w:rsidR="00B41EAD" w:rsidRPr="00D963C7" w14:paraId="0375EC2B"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58E84C3" w14:textId="77777777" w:rsidR="00B41EAD" w:rsidRPr="00043A2F"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78806AE"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87512E3"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5E62417D" w14:textId="09506E50"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774CFF" w14:textId="7E4B9287"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D1C4C1" w14:textId="77777777" w:rsidR="00B41EAD" w:rsidRPr="00D963C7" w:rsidRDefault="00B41EAD" w:rsidP="00B41EAD">
            <w:pPr>
              <w:pStyle w:val="Style1"/>
              <w:spacing w:after="0"/>
              <w:rPr>
                <w:noProof/>
              </w:rPr>
            </w:pPr>
            <w:r>
              <w:rPr>
                <w:noProof/>
              </w:rPr>
              <w:t>2</w:t>
            </w:r>
          </w:p>
        </w:tc>
      </w:tr>
      <w:tr w:rsidR="00B41EAD" w:rsidRPr="00E9144F" w14:paraId="257BB093"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5DF1EF1B" w14:textId="77777777" w:rsidR="00B41EAD" w:rsidRPr="00043A2F"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56ED592"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804180F"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01BBF02" w14:textId="44A5637C" w:rsidR="00B41EAD" w:rsidRPr="00D963C7" w:rsidRDefault="00B41EAD" w:rsidP="00B41EAD">
            <w:pPr>
              <w:pStyle w:val="Style1"/>
              <w:spacing w:after="0"/>
              <w:rPr>
                <w:noProof/>
              </w:rPr>
            </w:pPr>
            <w:r>
              <w:rPr>
                <w:noProof/>
              </w:rPr>
              <w:t>16</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037B751D" w14:textId="34414638"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324894A8" w14:textId="77777777" w:rsidR="00B41EAD" w:rsidRPr="00E9144F" w:rsidRDefault="00B41EAD" w:rsidP="00B41EAD">
            <w:pPr>
              <w:pStyle w:val="Style1"/>
              <w:spacing w:after="0"/>
              <w:rPr>
                <w:noProof/>
              </w:rPr>
            </w:pPr>
            <w:r>
              <w:rPr>
                <w:noProof/>
              </w:rPr>
              <w:t>3</w:t>
            </w:r>
          </w:p>
        </w:tc>
      </w:tr>
      <w:tr w:rsidR="00DF3EA2" w:rsidRPr="00D963C7" w14:paraId="5CB48AB0" w14:textId="77777777" w:rsidTr="00E272A5">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531AC14" w14:textId="77777777" w:rsidR="00DF3EA2" w:rsidRPr="00043A2F" w:rsidRDefault="00DF3EA2" w:rsidP="00E272A5">
            <w:pPr>
              <w:pStyle w:val="Style1"/>
              <w:spacing w:after="0"/>
              <w:rPr>
                <w:noProof/>
              </w:rPr>
            </w:pPr>
            <w:r w:rsidRPr="00043A2F">
              <w:rPr>
                <w:noProof/>
              </w:rPr>
              <w:t>23</w:t>
            </w:r>
          </w:p>
        </w:tc>
        <w:tc>
          <w:tcPr>
            <w:tcW w:w="2340" w:type="dxa"/>
            <w:vMerge w:val="restart"/>
            <w:tcBorders>
              <w:left w:val="single" w:sz="4" w:space="0" w:color="FFFFFF" w:themeColor="background1"/>
              <w:right w:val="single" w:sz="4" w:space="0" w:color="FFFFFF" w:themeColor="background1"/>
            </w:tcBorders>
            <w:vAlign w:val="center"/>
          </w:tcPr>
          <w:p w14:paraId="2DA34958" w14:textId="77777777" w:rsidR="00DF3EA2" w:rsidRPr="00D963C7" w:rsidRDefault="00DF3EA2" w:rsidP="00E272A5">
            <w:pPr>
              <w:pStyle w:val="Style1"/>
              <w:spacing w:after="0"/>
              <w:jc w:val="center"/>
              <w:rPr>
                <w:noProof/>
              </w:rPr>
            </w:pPr>
            <w:r>
              <w:rPr>
                <w:noProof/>
              </w:rPr>
              <w:drawing>
                <wp:inline distT="0" distB="0" distL="0" distR="0" wp14:anchorId="743D467C" wp14:editId="4C33264B">
                  <wp:extent cx="1292176" cy="660903"/>
                  <wp:effectExtent l="0" t="0" r="3810" b="6350"/>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1314280" cy="672209"/>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C4172C8" w14:textId="77777777" w:rsidR="00DF3EA2" w:rsidRPr="00D963C7" w:rsidRDefault="00DF3EA2" w:rsidP="00E272A5">
            <w:pPr>
              <w:pStyle w:val="Style1"/>
              <w:spacing w:after="0"/>
              <w:rPr>
                <w:noProof/>
              </w:rPr>
            </w:pPr>
            <w:r>
              <w:rPr>
                <w:noProof/>
              </w:rPr>
              <w:t xml:space="preserve">Floor tiles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5DD5D3E" w14:textId="77777777" w:rsidR="00DF3EA2" w:rsidRPr="00D963C7" w:rsidRDefault="00DF3EA2" w:rsidP="00E272A5">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84ECD4B" w14:textId="77777777" w:rsidR="00DF3EA2" w:rsidRPr="00D963C7" w:rsidRDefault="00DF3EA2" w:rsidP="00E272A5">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22691CF" w14:textId="77777777" w:rsidR="00DF3EA2" w:rsidRPr="00D963C7" w:rsidRDefault="00DF3EA2" w:rsidP="00E272A5">
            <w:pPr>
              <w:pStyle w:val="Style1"/>
              <w:spacing w:after="0"/>
              <w:rPr>
                <w:noProof/>
              </w:rPr>
            </w:pPr>
            <w:r>
              <w:rPr>
                <w:noProof/>
              </w:rPr>
              <w:t>Quantity(Pcs)</w:t>
            </w:r>
          </w:p>
        </w:tc>
      </w:tr>
      <w:tr w:rsidR="00DF3EA2" w:rsidRPr="00D963C7" w14:paraId="40B11E81"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5396FA3" w14:textId="77777777" w:rsidR="00DF3EA2"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77C70B1" w14:textId="77777777" w:rsidR="00DF3EA2" w:rsidRDefault="00DF3EA2" w:rsidP="00E272A5">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BFC2425" w14:textId="5277CB6F" w:rsidR="00DF3EA2" w:rsidRPr="00E52E01" w:rsidRDefault="00DF3EA2" w:rsidP="00E272A5">
            <w:pPr>
              <w:pStyle w:val="Style1"/>
              <w:spacing w:after="0"/>
              <w:rPr>
                <w:noProof/>
                <w:szCs w:val="24"/>
              </w:rPr>
            </w:pPr>
            <w:r>
              <w:t xml:space="preserve">It’s made of 40cm x 40cm PVC floor tiles </w:t>
            </w:r>
            <w:r w:rsidR="00BB205C">
              <w:t xml:space="preserve">that </w:t>
            </w:r>
            <w:r w:rsidR="009C4AE3">
              <w:t>sticks with floor with past materials</w:t>
            </w:r>
            <w: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038438" w14:textId="77777777" w:rsidR="00DF3EA2" w:rsidRPr="00D963C7" w:rsidRDefault="00DF3EA2" w:rsidP="00E272A5">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F43DF2" w14:textId="77777777" w:rsidR="00DF3EA2" w:rsidRPr="00D963C7" w:rsidRDefault="00DF3EA2" w:rsidP="00E272A5">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CF95270" w14:textId="472FB1E1" w:rsidR="00DF3EA2" w:rsidRPr="00D963C7" w:rsidRDefault="00DF3EA2" w:rsidP="00E272A5">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3DC979D" w14:textId="77777777" w:rsidR="00DF3EA2" w:rsidRPr="00D963C7" w:rsidRDefault="00DF3EA2" w:rsidP="00E272A5">
            <w:pPr>
              <w:pStyle w:val="Style1"/>
              <w:spacing w:after="0"/>
              <w:rPr>
                <w:noProof/>
              </w:rPr>
            </w:pPr>
            <w:r>
              <w:rPr>
                <w:noProof/>
              </w:rPr>
              <w:t>2</w:t>
            </w:r>
            <w:r w:rsidRPr="0065176A">
              <w:rPr>
                <w:noProof/>
                <w:sz w:val="20"/>
              </w:rPr>
              <w:t>1/2</w:t>
            </w:r>
          </w:p>
        </w:tc>
      </w:tr>
      <w:tr w:rsidR="00DF3EA2" w:rsidRPr="00D963C7" w14:paraId="4AA68B8D" w14:textId="77777777" w:rsidTr="00E272A5">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5EC04BE" w14:textId="77777777" w:rsidR="00DF3EA2" w:rsidRDefault="00DF3EA2" w:rsidP="00E272A5">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A7ECA9C" w14:textId="77777777" w:rsidR="00DF3EA2" w:rsidRDefault="00DF3EA2" w:rsidP="00E272A5">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D2F977D" w14:textId="77777777" w:rsidR="00DF3EA2" w:rsidRPr="00D963C7" w:rsidRDefault="00DF3EA2" w:rsidP="00E272A5">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5D387EE" w14:textId="77777777" w:rsidR="00DF3EA2" w:rsidRPr="00C4380F" w:rsidRDefault="00DF3EA2" w:rsidP="00E272A5">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F12700F" w14:textId="77777777" w:rsidR="00DF3EA2" w:rsidRPr="00D963C7" w:rsidRDefault="00DF3EA2" w:rsidP="00E272A5">
            <w:pPr>
              <w:pStyle w:val="Style1"/>
              <w:spacing w:after="0"/>
              <w:rPr>
                <w:noProof/>
              </w:rPr>
            </w:pPr>
            <w:r>
              <w:rPr>
                <w:noProof/>
              </w:rPr>
              <w:t>0.3cm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61A493" w14:textId="0BC7CEEC" w:rsidR="00DF3EA2" w:rsidRDefault="00DF3EA2" w:rsidP="00E272A5">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F36CED" w14:textId="77777777" w:rsidR="00DF3EA2" w:rsidRPr="00D963C7" w:rsidRDefault="00DF3EA2" w:rsidP="00E272A5">
            <w:pPr>
              <w:pStyle w:val="Style1"/>
              <w:spacing w:after="0"/>
              <w:rPr>
                <w:noProof/>
              </w:rPr>
            </w:pPr>
            <w:r>
              <w:rPr>
                <w:noProof/>
              </w:rPr>
              <w:t>2</w:t>
            </w:r>
            <w:r w:rsidRPr="0065176A">
              <w:rPr>
                <w:noProof/>
                <w:sz w:val="20"/>
              </w:rPr>
              <w:t>1/2</w:t>
            </w:r>
          </w:p>
        </w:tc>
      </w:tr>
      <w:tr w:rsidR="00B41EAD" w:rsidRPr="00D963C7" w14:paraId="05FB043B" w14:textId="77777777" w:rsidTr="00E272A5">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24476B0" w14:textId="77777777" w:rsidR="00B41EAD" w:rsidRDefault="00B41EAD" w:rsidP="00B41EAD">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78A2F4E" w14:textId="77777777" w:rsidR="00B41EAD" w:rsidRDefault="00B41EAD" w:rsidP="00B41EAD">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B45966F" w14:textId="77777777" w:rsidR="00B41EAD" w:rsidRPr="00D963C7" w:rsidRDefault="00B41EAD" w:rsidP="00B41EAD">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57A8E4A8" w14:textId="44819ADD" w:rsidR="00B41EAD" w:rsidRPr="00D963C7" w:rsidRDefault="00B41EAD" w:rsidP="00B41EAD">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58F40D" w14:textId="0B59E078" w:rsidR="00B41EAD" w:rsidRPr="00D963C7" w:rsidRDefault="00B41EAD" w:rsidP="00B41EAD">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97433B" w14:textId="77777777" w:rsidR="00B41EAD" w:rsidRPr="00D963C7" w:rsidRDefault="00B41EAD" w:rsidP="00B41EAD">
            <w:pPr>
              <w:pStyle w:val="Style1"/>
              <w:spacing w:after="0"/>
              <w:rPr>
                <w:noProof/>
              </w:rPr>
            </w:pPr>
            <w:r>
              <w:rPr>
                <w:noProof/>
              </w:rPr>
              <w:t>2</w:t>
            </w:r>
            <w:r w:rsidRPr="0065176A">
              <w:rPr>
                <w:noProof/>
                <w:sz w:val="20"/>
              </w:rPr>
              <w:t>1/2</w:t>
            </w:r>
          </w:p>
        </w:tc>
      </w:tr>
      <w:tr w:rsidR="00B41EAD" w:rsidRPr="00E9144F" w14:paraId="410D6531" w14:textId="77777777" w:rsidTr="00E272A5">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9DDFE17" w14:textId="77777777" w:rsidR="00B41EAD" w:rsidRDefault="00B41EAD" w:rsidP="00B41EAD">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46963BE" w14:textId="77777777" w:rsidR="00B41EAD" w:rsidRDefault="00B41EAD" w:rsidP="00B41EAD">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A242A04" w14:textId="77777777" w:rsidR="00B41EAD" w:rsidRPr="00D963C7" w:rsidRDefault="00B41EAD" w:rsidP="00B41EAD">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86CCBEB" w14:textId="24AAE619" w:rsidR="00B41EAD" w:rsidRPr="00D963C7" w:rsidRDefault="00B41EAD" w:rsidP="00B41EAD">
            <w:pPr>
              <w:pStyle w:val="Style1"/>
              <w:spacing w:after="0"/>
              <w:rPr>
                <w:noProof/>
              </w:rPr>
            </w:pPr>
            <w:r>
              <w:rPr>
                <w:noProof/>
              </w:rPr>
              <w:t>10</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60D7E8EF" w14:textId="12051FEE" w:rsidR="00B41EAD" w:rsidRPr="00D963C7" w:rsidRDefault="00B41EAD" w:rsidP="00B41EAD">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6100E9C" w14:textId="77777777" w:rsidR="00B41EAD" w:rsidRPr="00E9144F" w:rsidRDefault="00B41EAD" w:rsidP="00B41EAD">
            <w:pPr>
              <w:pStyle w:val="Style1"/>
              <w:spacing w:after="0"/>
              <w:rPr>
                <w:noProof/>
              </w:rPr>
            </w:pPr>
            <w:r>
              <w:rPr>
                <w:noProof/>
              </w:rPr>
              <w:t>2</w:t>
            </w:r>
            <w:r w:rsidRPr="0065176A">
              <w:rPr>
                <w:noProof/>
                <w:sz w:val="20"/>
              </w:rPr>
              <w:t>1/2</w:t>
            </w:r>
          </w:p>
        </w:tc>
      </w:tr>
    </w:tbl>
    <w:p w14:paraId="5DF17C0B" w14:textId="2372355B" w:rsidR="00E272A5" w:rsidRDefault="00E272A5" w:rsidP="00E272A5">
      <w:pPr>
        <w:pStyle w:val="Style1"/>
      </w:pPr>
    </w:p>
    <w:tbl>
      <w:tblPr>
        <w:tblStyle w:val="TableGrid"/>
        <w:tblpPr w:vertAnchor="page" w:horzAnchor="margin" w:tblpY="886"/>
        <w:tblW w:w="953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340"/>
        <w:gridCol w:w="2880"/>
        <w:gridCol w:w="1080"/>
        <w:gridCol w:w="990"/>
        <w:gridCol w:w="1080"/>
        <w:gridCol w:w="630"/>
      </w:tblGrid>
      <w:tr w:rsidR="00BB205C" w:rsidRPr="006650DB" w14:paraId="25F16E08" w14:textId="77777777" w:rsidTr="002B4BB8">
        <w:trPr>
          <w:trHeight w:val="260"/>
        </w:trPr>
        <w:tc>
          <w:tcPr>
            <w:tcW w:w="535" w:type="dxa"/>
            <w:tcBorders>
              <w:left w:val="single" w:sz="4" w:space="0" w:color="FFFFFF"/>
              <w:right w:val="single" w:sz="4" w:space="0" w:color="FFFFFF"/>
            </w:tcBorders>
            <w:shd w:val="clear" w:color="auto" w:fill="auto"/>
            <w:vAlign w:val="center"/>
          </w:tcPr>
          <w:p w14:paraId="64645446" w14:textId="4517202F" w:rsidR="00BB205C" w:rsidRPr="002B4BB8" w:rsidRDefault="002B4BB8" w:rsidP="002B4BB8">
            <w:pPr>
              <w:pStyle w:val="Style1"/>
              <w:spacing w:after="0"/>
              <w:jc w:val="center"/>
              <w:rPr>
                <w:b/>
                <w:noProof/>
              </w:rPr>
            </w:pPr>
            <w:r w:rsidRPr="002B4BB8">
              <w:rPr>
                <w:b/>
                <w:noProof/>
              </w:rPr>
              <w:lastRenderedPageBreak/>
              <w:t>No</w:t>
            </w:r>
          </w:p>
        </w:tc>
        <w:tc>
          <w:tcPr>
            <w:tcW w:w="2340" w:type="dxa"/>
            <w:tcBorders>
              <w:left w:val="single" w:sz="4" w:space="0" w:color="FFFFFF"/>
              <w:right w:val="single" w:sz="4" w:space="0" w:color="FFFFFF"/>
            </w:tcBorders>
            <w:shd w:val="clear" w:color="auto" w:fill="auto"/>
            <w:vAlign w:val="center"/>
          </w:tcPr>
          <w:p w14:paraId="7801F351" w14:textId="77777777" w:rsidR="00BB205C" w:rsidRPr="002B4BB8" w:rsidRDefault="00BB205C" w:rsidP="002B4BB8">
            <w:pPr>
              <w:pStyle w:val="Style1"/>
              <w:spacing w:after="0"/>
              <w:jc w:val="center"/>
              <w:rPr>
                <w:b/>
                <w:noProof/>
              </w:rPr>
            </w:pPr>
            <w:r w:rsidRPr="002B4BB8">
              <w:rPr>
                <w:b/>
                <w:noProof/>
              </w:rPr>
              <w:t>Isometric 3D</w:t>
            </w:r>
          </w:p>
        </w:tc>
        <w:tc>
          <w:tcPr>
            <w:tcW w:w="6660" w:type="dxa"/>
            <w:gridSpan w:val="5"/>
            <w:tcBorders>
              <w:left w:val="single" w:sz="4" w:space="0" w:color="FFFFFF"/>
              <w:right w:val="single" w:sz="4" w:space="0" w:color="FFFFFF"/>
            </w:tcBorders>
            <w:shd w:val="clear" w:color="auto" w:fill="auto"/>
            <w:vAlign w:val="center"/>
          </w:tcPr>
          <w:p w14:paraId="7DE06E39" w14:textId="77777777" w:rsidR="00BB205C" w:rsidRPr="002B4BB8" w:rsidRDefault="00BB205C" w:rsidP="002B4BB8">
            <w:pPr>
              <w:pStyle w:val="Style1"/>
              <w:spacing w:after="0"/>
              <w:jc w:val="center"/>
              <w:rPr>
                <w:b/>
                <w:noProof/>
              </w:rPr>
            </w:pPr>
            <w:r w:rsidRPr="002B4BB8">
              <w:rPr>
                <w:b/>
                <w:noProof/>
              </w:rPr>
              <w:t>Description</w:t>
            </w:r>
          </w:p>
        </w:tc>
      </w:tr>
      <w:tr w:rsidR="00BB205C" w:rsidRPr="006650DB" w14:paraId="5AAE2F0D" w14:textId="77777777" w:rsidTr="005527B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A16DCFB" w14:textId="77777777" w:rsidR="00BB205C" w:rsidRPr="00043A2F" w:rsidRDefault="00BB205C" w:rsidP="005527B2">
            <w:pPr>
              <w:pStyle w:val="Style1"/>
              <w:spacing w:after="0"/>
              <w:rPr>
                <w:noProof/>
              </w:rPr>
            </w:pPr>
            <w:r w:rsidRPr="00043A2F">
              <w:rPr>
                <w:noProof/>
              </w:rPr>
              <w:t>24</w:t>
            </w:r>
          </w:p>
        </w:tc>
        <w:tc>
          <w:tcPr>
            <w:tcW w:w="2340"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A286C3E" w14:textId="77777777" w:rsidR="00BB205C" w:rsidRPr="00D963C7" w:rsidRDefault="00BB205C" w:rsidP="005527B2">
            <w:pPr>
              <w:pStyle w:val="Style1"/>
              <w:spacing w:after="0"/>
              <w:jc w:val="center"/>
              <w:rPr>
                <w:noProof/>
              </w:rPr>
            </w:pPr>
            <w:r>
              <w:rPr>
                <w:noProof/>
              </w:rPr>
              <w:drawing>
                <wp:inline distT="0" distB="0" distL="0" distR="0" wp14:anchorId="213F1EC0" wp14:editId="6150ECCD">
                  <wp:extent cx="1348740" cy="99060"/>
                  <wp:effectExtent l="0" t="0" r="3810" b="0"/>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1383243" cy="101594"/>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BCD3EF2" w14:textId="77777777" w:rsidR="00BB205C" w:rsidRPr="00D963C7" w:rsidRDefault="00BB205C" w:rsidP="005527B2">
            <w:pPr>
              <w:pStyle w:val="Style1"/>
              <w:spacing w:after="0"/>
              <w:rPr>
                <w:noProof/>
              </w:rPr>
            </w:pPr>
            <w:r>
              <w:t>Beam-05</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BF49B23"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1F063A8" w14:textId="77777777" w:rsidR="00BB205C" w:rsidRPr="00D963C7" w:rsidRDefault="00BB205C" w:rsidP="005527B2">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E2C0AFB" w14:textId="77777777" w:rsidR="00BB205C" w:rsidRPr="00D963C7" w:rsidRDefault="00BB205C" w:rsidP="005527B2">
            <w:pPr>
              <w:pStyle w:val="Style1"/>
              <w:spacing w:after="0"/>
              <w:rPr>
                <w:noProof/>
              </w:rPr>
            </w:pPr>
            <w:r>
              <w:rPr>
                <w:noProof/>
              </w:rPr>
              <w:t>Quantity(Pcs)</w:t>
            </w:r>
          </w:p>
        </w:tc>
      </w:tr>
      <w:tr w:rsidR="00BB205C" w:rsidRPr="006650DB" w14:paraId="4FAD287F"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74FE6D4" w14:textId="77777777" w:rsidR="00BB205C" w:rsidRPr="00043A2F" w:rsidRDefault="00BB205C"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7F573C70" w14:textId="77777777" w:rsidR="00BB205C" w:rsidRDefault="00BB205C" w:rsidP="005527B2">
            <w:pPr>
              <w:pStyle w:val="Style1"/>
              <w:spacing w:after="0"/>
              <w:jc w:val="center"/>
              <w:rPr>
                <w:noProof/>
              </w:rPr>
            </w:pPr>
          </w:p>
        </w:tc>
        <w:tc>
          <w:tcPr>
            <w:tcW w:w="2880" w:type="dxa"/>
            <w:vMerge w:val="restart"/>
            <w:tcBorders>
              <w:top w:val="single" w:sz="4" w:space="0" w:color="FFFFFF" w:themeColor="background1"/>
              <w:left w:val="single" w:sz="4" w:space="0" w:color="FFFFFF" w:themeColor="background1"/>
              <w:right w:val="single" w:sz="4" w:space="0" w:color="FFFFFF" w:themeColor="background1"/>
            </w:tcBorders>
          </w:tcPr>
          <w:p w14:paraId="50B68454" w14:textId="77777777" w:rsidR="00BB205C" w:rsidRPr="00E52E01" w:rsidRDefault="00BB205C" w:rsidP="005527B2">
            <w:pPr>
              <w:pStyle w:val="Style1"/>
              <w:spacing w:after="0"/>
              <w:rPr>
                <w:noProof/>
                <w:szCs w:val="24"/>
              </w:rPr>
            </w:pPr>
            <w:r>
              <w:t xml:space="preserve">Constructed with RHS C- section steel </w:t>
            </w:r>
            <w:r>
              <w:rPr>
                <w:noProof/>
                <w:szCs w:val="24"/>
              </w:rPr>
              <w:t>that</w:t>
            </w:r>
            <w:r>
              <w:t xml:space="preserve"> located and on single axis side of each module floors to hold hollow section slab</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FF7D3C"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741DCB" w14:textId="77777777" w:rsidR="00BB205C" w:rsidRPr="00D963C7" w:rsidRDefault="00BB205C" w:rsidP="005527B2">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9A7DB05" w14:textId="69A6BA1C"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78A4CB2" w14:textId="77777777" w:rsidR="00BB205C" w:rsidRPr="00D963C7" w:rsidRDefault="00BB205C" w:rsidP="005527B2">
            <w:pPr>
              <w:pStyle w:val="Style1"/>
              <w:spacing w:after="0"/>
              <w:rPr>
                <w:noProof/>
              </w:rPr>
            </w:pPr>
            <w:r>
              <w:rPr>
                <w:noProof/>
              </w:rPr>
              <w:t>6</w:t>
            </w:r>
          </w:p>
        </w:tc>
      </w:tr>
      <w:tr w:rsidR="00BB205C" w:rsidRPr="006650DB" w14:paraId="59EB1F61"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0F77630"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707DF869"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2BAFC058"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072AE89"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A9E8AF3"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454333" w14:textId="3C3EBD68"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F2FDAD6" w14:textId="77777777" w:rsidR="00BB205C" w:rsidRPr="00D963C7" w:rsidRDefault="00BB205C" w:rsidP="005527B2">
            <w:pPr>
              <w:pStyle w:val="Style1"/>
              <w:spacing w:after="0"/>
              <w:rPr>
                <w:noProof/>
              </w:rPr>
            </w:pPr>
            <w:r>
              <w:rPr>
                <w:noProof/>
              </w:rPr>
              <w:t>6</w:t>
            </w:r>
          </w:p>
        </w:tc>
      </w:tr>
      <w:tr w:rsidR="00B41EAD" w:rsidRPr="006650DB" w14:paraId="679935D2"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C1FABB3"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60AB53D"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3D7BC60"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36629933" w14:textId="7E2CE71D"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9C09C6" w14:textId="4DF51493"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2FDF60" w14:textId="77777777" w:rsidR="00B41EAD" w:rsidRPr="00D963C7" w:rsidRDefault="00B41EAD" w:rsidP="005527B2">
            <w:pPr>
              <w:pStyle w:val="Style1"/>
              <w:spacing w:after="0"/>
              <w:rPr>
                <w:noProof/>
              </w:rPr>
            </w:pPr>
            <w:r>
              <w:rPr>
                <w:noProof/>
              </w:rPr>
              <w:t>6</w:t>
            </w:r>
          </w:p>
        </w:tc>
      </w:tr>
      <w:tr w:rsidR="00B41EAD" w:rsidRPr="006650DB" w14:paraId="213A6DCF"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BB2B238"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116C14FE"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tcPr>
          <w:p w14:paraId="7A6E177B"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C87C743" w14:textId="2BB3218A" w:rsidR="00B41EAD" w:rsidRPr="00D963C7" w:rsidRDefault="00B41EAD" w:rsidP="005527B2">
            <w:pPr>
              <w:pStyle w:val="Style1"/>
              <w:spacing w:after="0"/>
              <w:rPr>
                <w:noProof/>
              </w:rPr>
            </w:pPr>
            <w:r>
              <w:rPr>
                <w:noProof/>
              </w:rPr>
              <w:t>24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FF43FAA" w14:textId="4E23246B"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483B2D01" w14:textId="77777777" w:rsidR="00B41EAD" w:rsidRPr="00D963C7" w:rsidRDefault="00B41EAD" w:rsidP="005527B2">
            <w:pPr>
              <w:pStyle w:val="Style1"/>
              <w:spacing w:after="0"/>
              <w:rPr>
                <w:noProof/>
              </w:rPr>
            </w:pPr>
            <w:r>
              <w:rPr>
                <w:noProof/>
              </w:rPr>
              <w:t>6</w:t>
            </w:r>
          </w:p>
        </w:tc>
      </w:tr>
      <w:tr w:rsidR="00BB205C" w:rsidRPr="00D963C7" w14:paraId="251A2C66"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59936DFF" w14:textId="77777777" w:rsidR="00BB205C" w:rsidRPr="00043A2F" w:rsidRDefault="00BB205C" w:rsidP="005527B2">
            <w:pPr>
              <w:pStyle w:val="Style1"/>
              <w:spacing w:after="0"/>
              <w:rPr>
                <w:noProof/>
              </w:rPr>
            </w:pPr>
            <w:r w:rsidRPr="00043A2F">
              <w:rPr>
                <w:noProof/>
              </w:rPr>
              <w:t>25</w:t>
            </w:r>
          </w:p>
        </w:tc>
        <w:tc>
          <w:tcPr>
            <w:tcW w:w="2340" w:type="dxa"/>
            <w:vMerge w:val="restart"/>
            <w:tcBorders>
              <w:left w:val="single" w:sz="4" w:space="0" w:color="FFFFFF" w:themeColor="background1"/>
              <w:right w:val="single" w:sz="4" w:space="0" w:color="FFFFFF" w:themeColor="background1"/>
            </w:tcBorders>
            <w:vAlign w:val="center"/>
          </w:tcPr>
          <w:p w14:paraId="07EFBAA3" w14:textId="77777777" w:rsidR="00BB205C" w:rsidRPr="00D963C7" w:rsidRDefault="00BB205C" w:rsidP="005527B2">
            <w:pPr>
              <w:pStyle w:val="Style1"/>
              <w:spacing w:after="0"/>
              <w:jc w:val="center"/>
              <w:rPr>
                <w:noProof/>
              </w:rPr>
            </w:pPr>
            <w:r>
              <w:rPr>
                <w:noProof/>
              </w:rPr>
              <w:drawing>
                <wp:inline distT="0" distB="0" distL="0" distR="0" wp14:anchorId="39D922D3" wp14:editId="78996157">
                  <wp:extent cx="819150" cy="866775"/>
                  <wp:effectExtent l="0" t="0" r="0" b="9525"/>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hqprint">
                            <a:extLst>
                              <a:ext uri="{28A0092B-C50C-407E-A947-70E740481C1C}">
                                <a14:useLocalDpi xmlns:a14="http://schemas.microsoft.com/office/drawing/2010/main"/>
                              </a:ext>
                            </a:extLst>
                          </a:blip>
                          <a:stretch>
                            <a:fillRect/>
                          </a:stretch>
                        </pic:blipFill>
                        <pic:spPr>
                          <a:xfrm>
                            <a:off x="0" y="0"/>
                            <a:ext cx="819150" cy="86677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2D7C161" w14:textId="77777777" w:rsidR="00BB205C" w:rsidRPr="00D963C7" w:rsidRDefault="00BB205C" w:rsidP="005527B2">
            <w:pPr>
              <w:pStyle w:val="Style1"/>
              <w:spacing w:after="0"/>
              <w:rPr>
                <w:noProof/>
              </w:rPr>
            </w:pPr>
            <w:r>
              <w:t>Beam-02</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A22689F"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514996B" w14:textId="77777777" w:rsidR="00BB205C" w:rsidRPr="00D963C7" w:rsidRDefault="00BB205C" w:rsidP="005527B2">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24E68E0" w14:textId="77777777" w:rsidR="00BB205C" w:rsidRPr="00D963C7" w:rsidRDefault="00BB205C" w:rsidP="005527B2">
            <w:pPr>
              <w:pStyle w:val="Style1"/>
              <w:spacing w:after="0"/>
              <w:rPr>
                <w:noProof/>
              </w:rPr>
            </w:pPr>
            <w:r>
              <w:rPr>
                <w:noProof/>
              </w:rPr>
              <w:t>Quantity(Pcs)</w:t>
            </w:r>
          </w:p>
        </w:tc>
      </w:tr>
      <w:tr w:rsidR="00BB205C" w:rsidRPr="00D963C7" w14:paraId="3DA1383A"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826026B"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537BA01"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25E7B160" w14:textId="77777777" w:rsidR="00BB205C" w:rsidRPr="00E52E01" w:rsidRDefault="00BB205C" w:rsidP="005527B2">
            <w:pPr>
              <w:pStyle w:val="Style1"/>
              <w:spacing w:after="0"/>
              <w:rPr>
                <w:noProof/>
                <w:szCs w:val="24"/>
              </w:rPr>
            </w:pPr>
            <w:r>
              <w:t xml:space="preserve">Constructed with RHS steel </w:t>
            </w:r>
            <w:r w:rsidRPr="00746BD1">
              <w:rPr>
                <w:noProof/>
                <w:szCs w:val="24"/>
              </w:rPr>
              <w:t>which</w:t>
            </w:r>
            <w:r>
              <w:t xml:space="preserve"> located and on single axis side of each module floors.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48C70C3"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CECE37" w14:textId="77777777" w:rsidR="00BB205C" w:rsidRPr="00D963C7" w:rsidRDefault="00BB205C" w:rsidP="005527B2">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ACA0AF7" w14:textId="3538EE9E"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41390A7" w14:textId="77777777" w:rsidR="00BB205C" w:rsidRPr="00D963C7" w:rsidRDefault="00BB205C" w:rsidP="005527B2">
            <w:pPr>
              <w:pStyle w:val="Style1"/>
              <w:spacing w:after="0"/>
              <w:rPr>
                <w:noProof/>
              </w:rPr>
            </w:pPr>
            <w:r>
              <w:rPr>
                <w:noProof/>
              </w:rPr>
              <w:t>2</w:t>
            </w:r>
          </w:p>
        </w:tc>
      </w:tr>
      <w:tr w:rsidR="00BB205C" w:rsidRPr="00D963C7" w14:paraId="0830D541"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CF6CF93"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38637AE"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5F130306"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767DDD6"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6B640B8"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DDB4EC" w14:textId="642703C1"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C72B905" w14:textId="77777777" w:rsidR="00BB205C" w:rsidRPr="00D963C7" w:rsidRDefault="00BB205C" w:rsidP="005527B2">
            <w:pPr>
              <w:pStyle w:val="Style1"/>
              <w:spacing w:after="0"/>
              <w:rPr>
                <w:noProof/>
              </w:rPr>
            </w:pPr>
            <w:r>
              <w:rPr>
                <w:noProof/>
              </w:rPr>
              <w:t>2</w:t>
            </w:r>
          </w:p>
        </w:tc>
      </w:tr>
      <w:tr w:rsidR="00B41EAD" w:rsidRPr="00D963C7" w14:paraId="1A2F2A94"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471C965"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C481D08"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58E809D"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26E8F688" w14:textId="6AABC608"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467DAC" w14:textId="47C7F395"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500726" w14:textId="77777777" w:rsidR="00B41EAD" w:rsidRPr="00D963C7" w:rsidRDefault="00B41EAD" w:rsidP="005527B2">
            <w:pPr>
              <w:pStyle w:val="Style1"/>
              <w:spacing w:after="0"/>
              <w:rPr>
                <w:noProof/>
              </w:rPr>
            </w:pPr>
            <w:r>
              <w:rPr>
                <w:noProof/>
              </w:rPr>
              <w:t>4</w:t>
            </w:r>
          </w:p>
        </w:tc>
      </w:tr>
      <w:tr w:rsidR="00B41EAD" w:rsidRPr="00D963C7" w14:paraId="40AB4183"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E81274A"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5BCD0C36"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645A54A6"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86E46C2" w14:textId="6BDCDBC8" w:rsidR="00B41EAD" w:rsidRPr="00D963C7" w:rsidRDefault="00B41EAD" w:rsidP="005527B2">
            <w:pPr>
              <w:pStyle w:val="Style1"/>
              <w:spacing w:after="0"/>
              <w:rPr>
                <w:noProof/>
              </w:rPr>
            </w:pPr>
            <w:r>
              <w:rPr>
                <w:noProof/>
              </w:rPr>
              <w:t>10</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399D743E" w14:textId="5CD86741"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68813A6C" w14:textId="77777777" w:rsidR="00B41EAD" w:rsidRPr="00D963C7" w:rsidRDefault="00B41EAD" w:rsidP="005527B2">
            <w:pPr>
              <w:pStyle w:val="Style1"/>
              <w:spacing w:after="0"/>
              <w:rPr>
                <w:noProof/>
              </w:rPr>
            </w:pPr>
            <w:r>
              <w:rPr>
                <w:noProof/>
              </w:rPr>
              <w:t>2</w:t>
            </w:r>
          </w:p>
        </w:tc>
      </w:tr>
      <w:tr w:rsidR="00BB205C" w:rsidRPr="00D963C7" w14:paraId="778A18B7" w14:textId="77777777" w:rsidTr="005527B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04FD173C" w14:textId="77777777" w:rsidR="00BB205C" w:rsidRPr="00043A2F" w:rsidRDefault="00BB205C" w:rsidP="005527B2">
            <w:pPr>
              <w:pStyle w:val="Style1"/>
              <w:spacing w:after="0"/>
              <w:rPr>
                <w:noProof/>
              </w:rPr>
            </w:pPr>
            <w:r w:rsidRPr="00043A2F">
              <w:rPr>
                <w:noProof/>
              </w:rPr>
              <w:t>26</w:t>
            </w:r>
          </w:p>
        </w:tc>
        <w:tc>
          <w:tcPr>
            <w:tcW w:w="2340" w:type="dxa"/>
            <w:vMerge w:val="restart"/>
            <w:tcBorders>
              <w:left w:val="single" w:sz="4" w:space="0" w:color="FFFFFF" w:themeColor="background1"/>
              <w:right w:val="single" w:sz="4" w:space="0" w:color="FFFFFF" w:themeColor="background1"/>
            </w:tcBorders>
            <w:vAlign w:val="center"/>
          </w:tcPr>
          <w:p w14:paraId="7C7107B3" w14:textId="77777777" w:rsidR="00BB205C" w:rsidRPr="00D963C7" w:rsidRDefault="00BB205C" w:rsidP="005527B2">
            <w:pPr>
              <w:pStyle w:val="Style1"/>
              <w:spacing w:after="0"/>
              <w:jc w:val="center"/>
              <w:rPr>
                <w:noProof/>
              </w:rPr>
            </w:pPr>
            <w:r>
              <w:rPr>
                <w:noProof/>
              </w:rPr>
              <w:drawing>
                <wp:inline distT="0" distB="0" distL="0" distR="0" wp14:anchorId="2B95FE7B" wp14:editId="2F3843E3">
                  <wp:extent cx="1348740" cy="638175"/>
                  <wp:effectExtent l="0" t="0" r="3810" b="9525"/>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348740" cy="638175"/>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74152FE" w14:textId="77777777" w:rsidR="00BB205C" w:rsidRPr="00D963C7" w:rsidRDefault="00BB205C" w:rsidP="005527B2">
            <w:pPr>
              <w:pStyle w:val="Style1"/>
              <w:spacing w:after="0"/>
              <w:rPr>
                <w:noProof/>
              </w:rPr>
            </w:pPr>
            <w:r>
              <w:t xml:space="preserve">Hollow section slab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4019A294"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27EEC78" w14:textId="77777777" w:rsidR="00BB205C" w:rsidRPr="00D963C7" w:rsidRDefault="00BB205C" w:rsidP="005527B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A42963A" w14:textId="77777777" w:rsidR="00BB205C" w:rsidRPr="00D963C7" w:rsidRDefault="00BB205C" w:rsidP="005527B2">
            <w:pPr>
              <w:pStyle w:val="Style1"/>
              <w:spacing w:after="0"/>
              <w:rPr>
                <w:noProof/>
              </w:rPr>
            </w:pPr>
            <w:r>
              <w:rPr>
                <w:noProof/>
              </w:rPr>
              <w:t>Quantity(Pcs)</w:t>
            </w:r>
          </w:p>
        </w:tc>
      </w:tr>
      <w:tr w:rsidR="00BB205C" w:rsidRPr="00D963C7" w14:paraId="76526EA8"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7E32908" w14:textId="77777777" w:rsidR="00BB205C" w:rsidRPr="00043A2F" w:rsidRDefault="00BB205C"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30A9D7D2"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EC96ACD" w14:textId="77777777" w:rsidR="00BB205C" w:rsidRPr="00E52E01" w:rsidRDefault="00BB205C" w:rsidP="005527B2">
            <w:pPr>
              <w:pStyle w:val="Style1"/>
              <w:spacing w:after="0"/>
              <w:rPr>
                <w:noProof/>
                <w:szCs w:val="24"/>
              </w:rPr>
            </w:pPr>
            <w:r>
              <w:t>Is constructed with light weight concrete, has hollow openings of rebid structure reinforced with steel straws.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1340AC"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A4C63F" w14:textId="77777777" w:rsidR="00BB205C" w:rsidRPr="00D963C7" w:rsidRDefault="00BB205C" w:rsidP="005527B2">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5564ED4" w14:textId="74FE176E"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B1B0318" w14:textId="77777777" w:rsidR="00BB205C" w:rsidRPr="00D963C7" w:rsidRDefault="00BB205C" w:rsidP="005527B2">
            <w:pPr>
              <w:pStyle w:val="Style1"/>
              <w:spacing w:after="0"/>
              <w:rPr>
                <w:noProof/>
              </w:rPr>
            </w:pPr>
            <w:r>
              <w:rPr>
                <w:noProof/>
              </w:rPr>
              <w:t>3</w:t>
            </w:r>
          </w:p>
        </w:tc>
      </w:tr>
      <w:tr w:rsidR="00BB205C" w:rsidRPr="00D963C7" w14:paraId="5A57F0C2"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36C130C"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7423A27A"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161D0A79"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3278A03"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EE68EEC" w14:textId="77777777" w:rsidR="00BB205C" w:rsidRPr="00D963C7" w:rsidRDefault="00BB205C" w:rsidP="005527B2">
            <w:pPr>
              <w:pStyle w:val="Style1"/>
              <w:spacing w:after="0"/>
              <w:rPr>
                <w:noProof/>
              </w:rPr>
            </w:pPr>
            <w:r>
              <w:rPr>
                <w:noProof/>
              </w:rPr>
              <w:t>8cm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05DB0F" w14:textId="52D5C99A"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B1BACC" w14:textId="77777777" w:rsidR="00BB205C" w:rsidRPr="00D963C7" w:rsidRDefault="00BB205C" w:rsidP="005527B2">
            <w:pPr>
              <w:pStyle w:val="Style1"/>
              <w:spacing w:after="0"/>
              <w:rPr>
                <w:noProof/>
              </w:rPr>
            </w:pPr>
            <w:r>
              <w:rPr>
                <w:noProof/>
              </w:rPr>
              <w:t>3</w:t>
            </w:r>
          </w:p>
        </w:tc>
      </w:tr>
      <w:tr w:rsidR="00B41EAD" w:rsidRPr="00D963C7" w14:paraId="3ADFF43E"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ABC3BB5"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24B8AEA"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71CE5BC"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3AA63603" w14:textId="64575DB8"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72ED54" w14:textId="6EA3EF7C"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0779FE" w14:textId="77777777" w:rsidR="00B41EAD" w:rsidRPr="00D963C7" w:rsidRDefault="00B41EAD" w:rsidP="005527B2">
            <w:pPr>
              <w:pStyle w:val="Style1"/>
              <w:spacing w:after="0"/>
              <w:rPr>
                <w:noProof/>
              </w:rPr>
            </w:pPr>
            <w:r>
              <w:rPr>
                <w:noProof/>
              </w:rPr>
              <w:t>3</w:t>
            </w:r>
          </w:p>
        </w:tc>
      </w:tr>
      <w:tr w:rsidR="00B41EAD" w:rsidRPr="00D963C7" w14:paraId="2200AA42"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CA9C8D0"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5889A8AE"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3419023D"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E77AEA2" w14:textId="28D8DB94" w:rsidR="00B41EAD" w:rsidRPr="00D963C7" w:rsidRDefault="00B41EAD" w:rsidP="005527B2">
            <w:pPr>
              <w:pStyle w:val="Style1"/>
              <w:spacing w:after="0"/>
              <w:rPr>
                <w:noProof/>
              </w:rPr>
            </w:pPr>
            <w:r>
              <w:rPr>
                <w:noProof/>
              </w:rPr>
              <w:t>12</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107359D7" w14:textId="22276062"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344A508B" w14:textId="77777777" w:rsidR="00B41EAD" w:rsidRPr="00D963C7" w:rsidRDefault="00B41EAD" w:rsidP="005527B2">
            <w:pPr>
              <w:pStyle w:val="Style1"/>
              <w:spacing w:after="0"/>
              <w:rPr>
                <w:noProof/>
              </w:rPr>
            </w:pPr>
            <w:r>
              <w:rPr>
                <w:noProof/>
              </w:rPr>
              <w:t>3</w:t>
            </w:r>
          </w:p>
        </w:tc>
      </w:tr>
      <w:tr w:rsidR="00BB205C" w:rsidRPr="00D963C7" w14:paraId="3B534D12"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0E905D94" w14:textId="77777777" w:rsidR="00BB205C" w:rsidRPr="00043A2F" w:rsidRDefault="00BB205C" w:rsidP="005527B2">
            <w:pPr>
              <w:pStyle w:val="Style1"/>
              <w:spacing w:after="0"/>
              <w:rPr>
                <w:noProof/>
              </w:rPr>
            </w:pPr>
            <w:r w:rsidRPr="00043A2F">
              <w:rPr>
                <w:noProof/>
              </w:rPr>
              <w:t>27</w:t>
            </w:r>
          </w:p>
        </w:tc>
        <w:tc>
          <w:tcPr>
            <w:tcW w:w="2340" w:type="dxa"/>
            <w:vMerge w:val="restart"/>
            <w:tcBorders>
              <w:left w:val="single" w:sz="4" w:space="0" w:color="FFFFFF" w:themeColor="background1"/>
              <w:right w:val="single" w:sz="4" w:space="0" w:color="FFFFFF" w:themeColor="background1"/>
            </w:tcBorders>
            <w:vAlign w:val="center"/>
          </w:tcPr>
          <w:p w14:paraId="5362A1B3" w14:textId="77777777" w:rsidR="00BB205C" w:rsidRPr="00D963C7" w:rsidRDefault="00BB205C" w:rsidP="005527B2">
            <w:pPr>
              <w:pStyle w:val="Style1"/>
              <w:spacing w:after="0"/>
              <w:jc w:val="center"/>
              <w:rPr>
                <w:noProof/>
              </w:rPr>
            </w:pPr>
            <w:r>
              <w:rPr>
                <w:noProof/>
              </w:rPr>
              <w:drawing>
                <wp:inline distT="0" distB="0" distL="0" distR="0" wp14:anchorId="10984671" wp14:editId="1C9129EB">
                  <wp:extent cx="1275834" cy="438150"/>
                  <wp:effectExtent l="0" t="0" r="635" b="0"/>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1279184" cy="439301"/>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09E22CF1" w14:textId="77777777" w:rsidR="00BB205C" w:rsidRPr="00D963C7" w:rsidRDefault="00BB205C" w:rsidP="005527B2">
            <w:pPr>
              <w:pStyle w:val="Style1"/>
              <w:spacing w:after="0"/>
              <w:rPr>
                <w:noProof/>
              </w:rPr>
            </w:pPr>
            <w:r>
              <w:t>Beam-04</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44E2D605"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D3947B2" w14:textId="77777777" w:rsidR="00BB205C" w:rsidRPr="00D963C7" w:rsidRDefault="00BB205C" w:rsidP="005527B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9805540" w14:textId="77777777" w:rsidR="00BB205C" w:rsidRPr="00D963C7" w:rsidRDefault="00BB205C" w:rsidP="005527B2">
            <w:pPr>
              <w:pStyle w:val="Style1"/>
              <w:spacing w:after="0"/>
              <w:rPr>
                <w:noProof/>
              </w:rPr>
            </w:pPr>
            <w:r>
              <w:rPr>
                <w:noProof/>
              </w:rPr>
              <w:t>Quantity(Pcs)</w:t>
            </w:r>
          </w:p>
        </w:tc>
      </w:tr>
      <w:tr w:rsidR="00BB205C" w:rsidRPr="00D963C7" w14:paraId="7D63A882"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5C076B2"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43964542"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6EBD076" w14:textId="77777777" w:rsidR="00BB205C" w:rsidRPr="00E52E01" w:rsidRDefault="00BB205C" w:rsidP="005527B2">
            <w:pPr>
              <w:pStyle w:val="Style1"/>
              <w:spacing w:after="0"/>
              <w:rPr>
                <w:noProof/>
                <w:szCs w:val="24"/>
              </w:rPr>
            </w:pPr>
            <w:r>
              <w:t xml:space="preserve">Constructed with RHS steel </w:t>
            </w:r>
            <w:r>
              <w:rPr>
                <w:noProof/>
                <w:szCs w:val="24"/>
              </w:rPr>
              <w:t>that</w:t>
            </w:r>
            <w:r>
              <w:t xml:space="preserve"> located bottom middle of each module that welded with the </w:t>
            </w:r>
            <w:r w:rsidRPr="005B35AC">
              <w:rPr>
                <w:rFonts w:ascii="Times New Roman" w:hAnsi="Times New Roman" w:cs="Times New Roman"/>
              </w:rPr>
              <w:t>I</w:t>
            </w:r>
            <w:r>
              <w:t xml:space="preserve"> shape.</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A936C0"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9A65591" w14:textId="77777777" w:rsidR="00BB205C" w:rsidRPr="00D963C7" w:rsidRDefault="00BB205C" w:rsidP="005527B2">
            <w:pPr>
              <w:pStyle w:val="Style1"/>
              <w:spacing w:after="0"/>
              <w:rPr>
                <w:noProof/>
              </w:rPr>
            </w:pPr>
            <w:r>
              <w:rPr>
                <w:noProof/>
              </w:rPr>
              <w:t>280cm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6D2D7224" w14:textId="6336B5D1"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380C073" w14:textId="77777777" w:rsidR="00BB205C" w:rsidRPr="00D963C7" w:rsidRDefault="00BB205C" w:rsidP="005527B2">
            <w:pPr>
              <w:pStyle w:val="Style1"/>
              <w:spacing w:after="0"/>
              <w:rPr>
                <w:noProof/>
              </w:rPr>
            </w:pPr>
            <w:r>
              <w:rPr>
                <w:noProof/>
              </w:rPr>
              <w:t>2</w:t>
            </w:r>
          </w:p>
        </w:tc>
      </w:tr>
      <w:tr w:rsidR="00BB205C" w:rsidRPr="00D963C7" w14:paraId="7089EDE2"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3446DEC"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339E9C0"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7FC93DB1"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650B26C"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0D9D4A4"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BF77A2" w14:textId="44E9EC17"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5D7CCE" w14:textId="77777777" w:rsidR="00BB205C" w:rsidRPr="00D963C7" w:rsidRDefault="00BB205C" w:rsidP="005527B2">
            <w:pPr>
              <w:pStyle w:val="Style1"/>
              <w:spacing w:after="0"/>
              <w:rPr>
                <w:noProof/>
              </w:rPr>
            </w:pPr>
            <w:r>
              <w:rPr>
                <w:noProof/>
              </w:rPr>
              <w:t>4</w:t>
            </w:r>
          </w:p>
        </w:tc>
      </w:tr>
      <w:tr w:rsidR="00B41EAD" w:rsidRPr="00D963C7" w14:paraId="358460F0"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677EB76"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1911183"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559D456"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233C9EC" w14:textId="289B3D22"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D6450A" w14:textId="5D130E0A"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237676" w14:textId="77777777" w:rsidR="00B41EAD" w:rsidRPr="00D963C7" w:rsidRDefault="00B41EAD" w:rsidP="005527B2">
            <w:pPr>
              <w:pStyle w:val="Style1"/>
              <w:spacing w:after="0"/>
              <w:rPr>
                <w:noProof/>
              </w:rPr>
            </w:pPr>
            <w:r>
              <w:rPr>
                <w:noProof/>
              </w:rPr>
              <w:t>0</w:t>
            </w:r>
          </w:p>
        </w:tc>
      </w:tr>
      <w:tr w:rsidR="00B41EAD" w:rsidRPr="00D963C7" w14:paraId="39D445F5"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287A963"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1979F869"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tcPr>
          <w:p w14:paraId="773B8585"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17E340E" w14:textId="354095C5" w:rsidR="00B41EAD" w:rsidRPr="00D963C7" w:rsidRDefault="00B41EAD" w:rsidP="005527B2">
            <w:pPr>
              <w:pStyle w:val="Style1"/>
              <w:spacing w:after="0"/>
              <w:rPr>
                <w:noProof/>
              </w:rPr>
            </w:pPr>
            <w:r>
              <w:rPr>
                <w:noProof/>
              </w:rPr>
              <w:t>7</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19FD6ED" w14:textId="3F0E6DC0"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C0513C6" w14:textId="77777777" w:rsidR="00B41EAD" w:rsidRPr="00E9144F" w:rsidRDefault="00B41EAD" w:rsidP="005527B2">
            <w:pPr>
              <w:pStyle w:val="Style1"/>
              <w:spacing w:after="0"/>
              <w:rPr>
                <w:noProof/>
              </w:rPr>
            </w:pPr>
            <w:r>
              <w:rPr>
                <w:noProof/>
              </w:rPr>
              <w:t>1</w:t>
            </w:r>
          </w:p>
        </w:tc>
      </w:tr>
      <w:tr w:rsidR="00BB205C" w:rsidRPr="00D963C7" w14:paraId="3A4E9ECE" w14:textId="77777777" w:rsidTr="005527B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F8C963B" w14:textId="77777777" w:rsidR="00BB205C" w:rsidRPr="00043A2F" w:rsidRDefault="00BB205C" w:rsidP="005527B2">
            <w:pPr>
              <w:pStyle w:val="Style1"/>
              <w:spacing w:after="0"/>
              <w:rPr>
                <w:noProof/>
              </w:rPr>
            </w:pPr>
            <w:r w:rsidRPr="00043A2F">
              <w:rPr>
                <w:noProof/>
              </w:rPr>
              <w:t>28</w:t>
            </w:r>
          </w:p>
        </w:tc>
        <w:tc>
          <w:tcPr>
            <w:tcW w:w="2340"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F6C212F" w14:textId="77777777" w:rsidR="00BB205C" w:rsidRPr="00D963C7" w:rsidRDefault="00BB205C" w:rsidP="005527B2">
            <w:pPr>
              <w:pStyle w:val="Style1"/>
              <w:spacing w:after="0"/>
              <w:jc w:val="center"/>
              <w:rPr>
                <w:noProof/>
              </w:rPr>
            </w:pPr>
            <w:r w:rsidRPr="00D963C7">
              <w:rPr>
                <w:noProof/>
              </w:rPr>
              <w:drawing>
                <wp:inline distT="0" distB="0" distL="0" distR="0" wp14:anchorId="0A4A4468" wp14:editId="0801D6AB">
                  <wp:extent cx="838200" cy="838200"/>
                  <wp:effectExtent l="0" t="0" r="0" b="0"/>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241FA6B" w14:textId="77777777" w:rsidR="00BB205C" w:rsidRPr="00D963C7" w:rsidRDefault="00BB205C" w:rsidP="005527B2">
            <w:pPr>
              <w:pStyle w:val="Style1"/>
              <w:spacing w:after="0"/>
              <w:rPr>
                <w:noProof/>
              </w:rPr>
            </w:pPr>
            <w:r>
              <w:t>Kitchen module-01</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830958A"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AE5B196" w14:textId="77777777" w:rsidR="00BB205C" w:rsidRPr="00D963C7" w:rsidRDefault="00BB205C" w:rsidP="005527B2">
            <w:pPr>
              <w:pStyle w:val="Style1"/>
              <w:spacing w:after="0"/>
              <w:rPr>
                <w:noProof/>
              </w:rPr>
            </w:pPr>
            <w:r>
              <w:rPr>
                <w:noProof/>
              </w:rPr>
              <w:t>135cm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8DABB42" w14:textId="77777777" w:rsidR="00BB205C" w:rsidRPr="00D963C7" w:rsidRDefault="00BB205C" w:rsidP="005527B2">
            <w:pPr>
              <w:pStyle w:val="Style1"/>
              <w:spacing w:after="0"/>
              <w:rPr>
                <w:noProof/>
              </w:rPr>
            </w:pPr>
            <w:r>
              <w:rPr>
                <w:noProof/>
              </w:rPr>
              <w:t>Quantity(Pcs)</w:t>
            </w:r>
          </w:p>
        </w:tc>
      </w:tr>
      <w:tr w:rsidR="00BB205C" w:rsidRPr="00D963C7" w14:paraId="23EF757D"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52F17C7" w14:textId="77777777" w:rsidR="00BB205C" w:rsidRPr="00043A2F" w:rsidRDefault="00BB205C"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AB0306B"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43E4DEA" w14:textId="5A84DA72" w:rsidR="00BB205C" w:rsidRPr="00E52E01" w:rsidRDefault="00BB205C" w:rsidP="005527B2">
            <w:pPr>
              <w:pStyle w:val="Style1"/>
              <w:spacing w:after="0"/>
              <w:rPr>
                <w:noProof/>
                <w:szCs w:val="24"/>
              </w:rPr>
            </w:pPr>
            <w:r>
              <w:t xml:space="preserve">Its kitchen module that fitted to M-01 module </w:t>
            </w:r>
            <w:r w:rsidR="00E17794">
              <w:t>(see the details on figure 7.13).</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3FEA11"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0362C6" w14:textId="77777777" w:rsidR="00BB205C" w:rsidRPr="00D963C7" w:rsidRDefault="00BB205C" w:rsidP="005527B2">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CF0FC2E" w14:textId="2795299B"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40737AC" w14:textId="77777777" w:rsidR="00BB205C" w:rsidRPr="00D963C7" w:rsidRDefault="00BB205C" w:rsidP="005527B2">
            <w:pPr>
              <w:pStyle w:val="Style1"/>
              <w:spacing w:after="0"/>
              <w:rPr>
                <w:noProof/>
              </w:rPr>
            </w:pPr>
            <w:r>
              <w:rPr>
                <w:noProof/>
              </w:rPr>
              <w:t>1</w:t>
            </w:r>
          </w:p>
        </w:tc>
      </w:tr>
      <w:tr w:rsidR="00BB205C" w:rsidRPr="00D963C7" w14:paraId="3706E2F6"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47AF223"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BA7E541"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2312E5D4"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707A932"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BF298F6"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4E2FF3D" w14:textId="2069E465"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66BA54" w14:textId="77777777" w:rsidR="00BB205C" w:rsidRPr="00D963C7" w:rsidRDefault="00BB205C" w:rsidP="005527B2">
            <w:pPr>
              <w:pStyle w:val="Style1"/>
              <w:spacing w:after="0"/>
              <w:rPr>
                <w:noProof/>
              </w:rPr>
            </w:pPr>
            <w:r>
              <w:rPr>
                <w:noProof/>
              </w:rPr>
              <w:t>0</w:t>
            </w:r>
          </w:p>
        </w:tc>
      </w:tr>
      <w:tr w:rsidR="00B41EAD" w:rsidRPr="00D963C7" w14:paraId="6D156D17"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E3DC4EC"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2B84523"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2411A6B"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069F5863" w14:textId="097BC09E"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0E7574" w14:textId="196BBC4D"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BCB26B" w14:textId="77777777" w:rsidR="00B41EAD" w:rsidRPr="00D963C7" w:rsidRDefault="00B41EAD" w:rsidP="005527B2">
            <w:pPr>
              <w:pStyle w:val="Style1"/>
              <w:spacing w:after="0"/>
              <w:rPr>
                <w:noProof/>
              </w:rPr>
            </w:pPr>
            <w:r>
              <w:rPr>
                <w:noProof/>
              </w:rPr>
              <w:t>0</w:t>
            </w:r>
          </w:p>
        </w:tc>
      </w:tr>
      <w:tr w:rsidR="00B41EAD" w:rsidRPr="00E9144F" w14:paraId="3849D4C9"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A06EA5D"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659D7EA"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5FBCF596"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F266391" w14:textId="25B03BA1" w:rsidR="00B41EAD" w:rsidRPr="00D963C7" w:rsidRDefault="00B41EAD" w:rsidP="005527B2">
            <w:pPr>
              <w:pStyle w:val="Style1"/>
              <w:spacing w:after="0"/>
              <w:rPr>
                <w:noProof/>
              </w:rPr>
            </w:pPr>
            <w:r>
              <w:rPr>
                <w:noProof/>
              </w:rPr>
              <w:t>1</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2EC696FB" w14:textId="5523A5FF"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139AE4D7" w14:textId="77777777" w:rsidR="00B41EAD" w:rsidRPr="00E9144F" w:rsidRDefault="00B41EAD" w:rsidP="005527B2">
            <w:pPr>
              <w:pStyle w:val="Style1"/>
              <w:spacing w:after="0"/>
              <w:rPr>
                <w:noProof/>
              </w:rPr>
            </w:pPr>
            <w:r>
              <w:rPr>
                <w:noProof/>
              </w:rPr>
              <w:t>0</w:t>
            </w:r>
          </w:p>
        </w:tc>
      </w:tr>
      <w:tr w:rsidR="00BB205C" w:rsidRPr="00D963C7" w14:paraId="5BF008DE"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03750435" w14:textId="77777777" w:rsidR="00BB205C" w:rsidRPr="00043A2F" w:rsidRDefault="00BB205C" w:rsidP="005527B2">
            <w:pPr>
              <w:pStyle w:val="Style1"/>
              <w:spacing w:after="0"/>
              <w:rPr>
                <w:noProof/>
              </w:rPr>
            </w:pPr>
            <w:r w:rsidRPr="00043A2F">
              <w:rPr>
                <w:noProof/>
              </w:rPr>
              <w:t>29</w:t>
            </w:r>
          </w:p>
        </w:tc>
        <w:tc>
          <w:tcPr>
            <w:tcW w:w="2340" w:type="dxa"/>
            <w:vMerge w:val="restart"/>
            <w:tcBorders>
              <w:left w:val="single" w:sz="4" w:space="0" w:color="FFFFFF" w:themeColor="background1"/>
              <w:right w:val="single" w:sz="4" w:space="0" w:color="FFFFFF" w:themeColor="background1"/>
            </w:tcBorders>
            <w:vAlign w:val="center"/>
          </w:tcPr>
          <w:p w14:paraId="3B2F08EC" w14:textId="77777777" w:rsidR="00BB205C" w:rsidRPr="00D963C7" w:rsidRDefault="00BB205C" w:rsidP="005527B2">
            <w:pPr>
              <w:pStyle w:val="Style1"/>
              <w:spacing w:after="0"/>
              <w:jc w:val="center"/>
              <w:rPr>
                <w:noProof/>
              </w:rPr>
            </w:pPr>
            <w:r w:rsidRPr="00D963C7">
              <w:rPr>
                <w:noProof/>
              </w:rPr>
              <w:drawing>
                <wp:inline distT="0" distB="0" distL="0" distR="0" wp14:anchorId="4A85EC5B" wp14:editId="49951DBC">
                  <wp:extent cx="581025" cy="860741"/>
                  <wp:effectExtent l="0" t="0" r="0" b="0"/>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58" cstate="print">
                            <a:extLst>
                              <a:ext uri="{28A0092B-C50C-407E-A947-70E740481C1C}">
                                <a14:useLocalDpi xmlns:a14="http://schemas.microsoft.com/office/drawing/2010/main" val="0"/>
                              </a:ext>
                            </a:extLst>
                          </a:blip>
                          <a:srcRect l="17324" r="15173"/>
                          <a:stretch/>
                        </pic:blipFill>
                        <pic:spPr bwMode="auto">
                          <a:xfrm>
                            <a:off x="0" y="0"/>
                            <a:ext cx="589890" cy="87387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6760AE5" w14:textId="77777777" w:rsidR="00BB205C" w:rsidRPr="00D963C7" w:rsidRDefault="00BB205C" w:rsidP="005527B2">
            <w:pPr>
              <w:pStyle w:val="Style1"/>
              <w:spacing w:after="0"/>
              <w:rPr>
                <w:noProof/>
              </w:rPr>
            </w:pPr>
            <w:r>
              <w:t>Bath room module</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498CBFC5"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37A5B478" w14:textId="77777777" w:rsidR="00BB205C" w:rsidRPr="00D963C7" w:rsidRDefault="00BB205C" w:rsidP="005527B2">
            <w:pPr>
              <w:pStyle w:val="Style1"/>
              <w:spacing w:after="0"/>
              <w:rPr>
                <w:noProof/>
              </w:rPr>
            </w:pPr>
            <w:r>
              <w:rPr>
                <w:noProof/>
              </w:rPr>
              <w:t>135cm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6B093981" w14:textId="77777777" w:rsidR="00BB205C" w:rsidRPr="00D963C7" w:rsidRDefault="00BB205C" w:rsidP="005527B2">
            <w:pPr>
              <w:pStyle w:val="Style1"/>
              <w:spacing w:after="0"/>
              <w:rPr>
                <w:noProof/>
              </w:rPr>
            </w:pPr>
            <w:r>
              <w:rPr>
                <w:noProof/>
              </w:rPr>
              <w:t>Quantity(Pcs)</w:t>
            </w:r>
          </w:p>
        </w:tc>
      </w:tr>
      <w:tr w:rsidR="00BB205C" w:rsidRPr="00D963C7" w14:paraId="1CA9C147"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29101FE"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300642D8"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B3F1C93" w14:textId="0AE3CDA6" w:rsidR="00BB205C" w:rsidRPr="00E52E01" w:rsidRDefault="00BB205C" w:rsidP="005527B2">
            <w:pPr>
              <w:pStyle w:val="Style1"/>
              <w:spacing w:after="0"/>
              <w:rPr>
                <w:noProof/>
                <w:szCs w:val="24"/>
              </w:rPr>
            </w:pPr>
            <w:r>
              <w:t>Its bath module that fitted to in all modules (see the details on figure</w:t>
            </w:r>
            <w:r w:rsidR="00E17794">
              <w:t xml:space="preserve"> 7.14</w:t>
            </w:r>
            <w: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3837E0"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C46B9B" w14:textId="77777777" w:rsidR="00BB205C" w:rsidRPr="00D963C7" w:rsidRDefault="00BB205C" w:rsidP="005527B2">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C611458" w14:textId="53A4012D"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3563130" w14:textId="77777777" w:rsidR="00BB205C" w:rsidRPr="00D963C7" w:rsidRDefault="00BB205C" w:rsidP="005527B2">
            <w:pPr>
              <w:pStyle w:val="Style1"/>
              <w:spacing w:after="0"/>
              <w:rPr>
                <w:noProof/>
              </w:rPr>
            </w:pPr>
            <w:r>
              <w:rPr>
                <w:noProof/>
              </w:rPr>
              <w:t>1</w:t>
            </w:r>
          </w:p>
        </w:tc>
      </w:tr>
      <w:tr w:rsidR="00BB205C" w:rsidRPr="00D963C7" w14:paraId="559F1D24"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768752B"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3D63CB30"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3876BEBD"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E802B62"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60D1675"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2367C3" w14:textId="55CDF782"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074D7" w14:textId="77777777" w:rsidR="00BB205C" w:rsidRPr="00D963C7" w:rsidRDefault="00BB205C" w:rsidP="005527B2">
            <w:pPr>
              <w:pStyle w:val="Style1"/>
              <w:spacing w:after="0"/>
              <w:rPr>
                <w:noProof/>
              </w:rPr>
            </w:pPr>
            <w:r>
              <w:rPr>
                <w:noProof/>
              </w:rPr>
              <w:t>2</w:t>
            </w:r>
          </w:p>
        </w:tc>
      </w:tr>
      <w:tr w:rsidR="00B41EAD" w:rsidRPr="00D963C7" w14:paraId="20F64CAD"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42DE164"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F2CA812"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F38A635"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6B4D4034" w14:textId="58E13A42"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A4FBF6" w14:textId="599D2019"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62C398" w14:textId="77777777" w:rsidR="00B41EAD" w:rsidRPr="00D963C7" w:rsidRDefault="00B41EAD" w:rsidP="005527B2">
            <w:pPr>
              <w:pStyle w:val="Style1"/>
              <w:spacing w:after="0"/>
              <w:rPr>
                <w:noProof/>
              </w:rPr>
            </w:pPr>
            <w:r>
              <w:rPr>
                <w:noProof/>
              </w:rPr>
              <w:t>0</w:t>
            </w:r>
          </w:p>
        </w:tc>
      </w:tr>
      <w:tr w:rsidR="00B41EAD" w:rsidRPr="00E9144F" w14:paraId="47408D29"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3E85401"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2EB64F6"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3B8CE67E"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773414C" w14:textId="1C45CD1A" w:rsidR="00B41EAD" w:rsidRPr="00D963C7" w:rsidRDefault="00B41EAD" w:rsidP="005527B2">
            <w:pPr>
              <w:pStyle w:val="Style1"/>
              <w:spacing w:after="0"/>
              <w:rPr>
                <w:noProof/>
              </w:rPr>
            </w:pPr>
            <w:r>
              <w:rPr>
                <w:noProof/>
              </w:rPr>
              <w:t>2</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0B9CCC11" w14:textId="7BE5522B"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194D5848" w14:textId="77777777" w:rsidR="00B41EAD" w:rsidRPr="00E9144F" w:rsidRDefault="00B41EAD" w:rsidP="005527B2">
            <w:pPr>
              <w:pStyle w:val="Style1"/>
              <w:spacing w:after="0"/>
              <w:rPr>
                <w:noProof/>
              </w:rPr>
            </w:pPr>
            <w:r>
              <w:rPr>
                <w:noProof/>
              </w:rPr>
              <w:t>1</w:t>
            </w:r>
          </w:p>
        </w:tc>
      </w:tr>
      <w:tr w:rsidR="00BB205C" w:rsidRPr="00D963C7" w14:paraId="6AC0EB8C"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27430EB" w14:textId="77777777" w:rsidR="00BB205C" w:rsidRPr="00043A2F" w:rsidRDefault="00BB205C" w:rsidP="005527B2">
            <w:pPr>
              <w:pStyle w:val="Style1"/>
              <w:spacing w:after="0"/>
              <w:rPr>
                <w:noProof/>
              </w:rPr>
            </w:pPr>
            <w:r w:rsidRPr="00043A2F">
              <w:rPr>
                <w:noProof/>
              </w:rPr>
              <w:t>30</w:t>
            </w:r>
          </w:p>
        </w:tc>
        <w:tc>
          <w:tcPr>
            <w:tcW w:w="2340" w:type="dxa"/>
            <w:vMerge w:val="restart"/>
            <w:tcBorders>
              <w:left w:val="single" w:sz="4" w:space="0" w:color="FFFFFF" w:themeColor="background1"/>
              <w:right w:val="single" w:sz="4" w:space="0" w:color="FFFFFF" w:themeColor="background1"/>
            </w:tcBorders>
            <w:vAlign w:val="center"/>
          </w:tcPr>
          <w:p w14:paraId="0E8564BE" w14:textId="77777777" w:rsidR="00BB205C" w:rsidRPr="00D963C7" w:rsidRDefault="00BB205C" w:rsidP="005527B2">
            <w:pPr>
              <w:pStyle w:val="Style1"/>
              <w:spacing w:after="0"/>
              <w:jc w:val="center"/>
              <w:rPr>
                <w:noProof/>
              </w:rPr>
            </w:pPr>
            <w:r>
              <w:rPr>
                <w:noProof/>
              </w:rPr>
              <w:drawing>
                <wp:inline distT="0" distB="0" distL="0" distR="0" wp14:anchorId="5AC08865" wp14:editId="78A2974D">
                  <wp:extent cx="847725" cy="809625"/>
                  <wp:effectExtent l="0" t="0" r="9525" b="9525"/>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853367" cy="815013"/>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E76776F" w14:textId="77777777" w:rsidR="00BB205C" w:rsidRPr="00D963C7" w:rsidRDefault="00BB205C" w:rsidP="005527B2">
            <w:pPr>
              <w:pStyle w:val="Style1"/>
              <w:spacing w:after="0"/>
              <w:rPr>
                <w:noProof/>
              </w:rPr>
            </w:pPr>
            <w:r>
              <w:t xml:space="preserve">Water proof claddings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11D0AFD3"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DF5E49B" w14:textId="77777777" w:rsidR="00BB205C" w:rsidRPr="00D963C7" w:rsidRDefault="00BB205C" w:rsidP="005527B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D4FD591" w14:textId="77777777" w:rsidR="00BB205C" w:rsidRPr="00D963C7" w:rsidRDefault="00BB205C" w:rsidP="005527B2">
            <w:pPr>
              <w:pStyle w:val="Style1"/>
              <w:spacing w:after="0"/>
              <w:rPr>
                <w:noProof/>
              </w:rPr>
            </w:pPr>
            <w:r>
              <w:rPr>
                <w:noProof/>
              </w:rPr>
              <w:t>Quantity(Pcs)</w:t>
            </w:r>
          </w:p>
        </w:tc>
      </w:tr>
      <w:tr w:rsidR="00BB205C" w:rsidRPr="00D963C7" w14:paraId="77427299"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6194BD4"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137EC20F"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0E77C37" w14:textId="77777777" w:rsidR="00BB205C" w:rsidRPr="00E52E01" w:rsidRDefault="00BB205C" w:rsidP="005527B2">
            <w:pPr>
              <w:pStyle w:val="Style1"/>
              <w:spacing w:after="0"/>
              <w:rPr>
                <w:noProof/>
                <w:szCs w:val="24"/>
              </w:rPr>
            </w:pPr>
            <w:r>
              <w:t>Made PVC tiles that resist fire and water pouring and sticks with agrostone wall panels with past materials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94F763"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E36DA7" w14:textId="77777777" w:rsidR="00BB205C" w:rsidRPr="00D963C7" w:rsidRDefault="00BB205C" w:rsidP="005527B2">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2BF2790F" w14:textId="278E3BD3"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01B02AD" w14:textId="77777777" w:rsidR="00BB205C" w:rsidRPr="00D963C7" w:rsidRDefault="00BB205C" w:rsidP="005527B2">
            <w:pPr>
              <w:pStyle w:val="Style1"/>
              <w:spacing w:after="0"/>
              <w:rPr>
                <w:noProof/>
              </w:rPr>
            </w:pPr>
            <w:r>
              <w:rPr>
                <w:noProof/>
              </w:rPr>
              <w:t>2</w:t>
            </w:r>
            <w:r w:rsidRPr="0065176A">
              <w:rPr>
                <w:noProof/>
                <w:sz w:val="20"/>
              </w:rPr>
              <w:t>1/2</w:t>
            </w:r>
          </w:p>
        </w:tc>
      </w:tr>
      <w:tr w:rsidR="00BB205C" w:rsidRPr="00D963C7" w14:paraId="2A92F16E"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B3349EC" w14:textId="77777777" w:rsidR="00BB205C" w:rsidRPr="00043A2F"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09A7C3C5" w14:textId="77777777" w:rsidR="00BB205C" w:rsidRDefault="00BB205C"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040E18AA"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BD4D8CC"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F8DD5F0" w14:textId="77777777" w:rsidR="00BB205C" w:rsidRPr="00D963C7" w:rsidRDefault="00BB205C" w:rsidP="005527B2">
            <w:pPr>
              <w:pStyle w:val="Style1"/>
              <w:spacing w:after="0"/>
              <w:rPr>
                <w:noProof/>
              </w:rPr>
            </w:pPr>
            <w:r>
              <w:rPr>
                <w:noProof/>
              </w:rPr>
              <w:t>0.3cm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552B23" w14:textId="1699DF67"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64941D" w14:textId="77777777" w:rsidR="00BB205C" w:rsidRPr="00D963C7" w:rsidRDefault="00BB205C" w:rsidP="005527B2">
            <w:pPr>
              <w:pStyle w:val="Style1"/>
              <w:spacing w:after="0"/>
              <w:rPr>
                <w:noProof/>
              </w:rPr>
            </w:pPr>
            <w:r>
              <w:rPr>
                <w:noProof/>
              </w:rPr>
              <w:t>5</w:t>
            </w:r>
          </w:p>
        </w:tc>
      </w:tr>
      <w:tr w:rsidR="00B41EAD" w:rsidRPr="00D963C7" w14:paraId="67FB6E5B"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244DB15"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06959178"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32FA5E18"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49F88CB8" w14:textId="6CB3704F"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3B4C0E" w14:textId="281C2C6A"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0E18D6E" w14:textId="77777777" w:rsidR="00B41EAD" w:rsidRPr="00D963C7" w:rsidRDefault="00B41EAD" w:rsidP="005527B2">
            <w:pPr>
              <w:pStyle w:val="Style1"/>
              <w:spacing w:after="0"/>
              <w:rPr>
                <w:noProof/>
              </w:rPr>
            </w:pPr>
            <w:r>
              <w:rPr>
                <w:noProof/>
              </w:rPr>
              <w:t>4</w:t>
            </w:r>
          </w:p>
        </w:tc>
      </w:tr>
      <w:tr w:rsidR="00B41EAD" w:rsidRPr="00E9144F" w14:paraId="0DBEA848"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3C57825"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399EF5A3"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22425205"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551618E" w14:textId="34F0C627" w:rsidR="00B41EAD" w:rsidRPr="00D963C7" w:rsidRDefault="00B41EAD" w:rsidP="005527B2">
            <w:pPr>
              <w:pStyle w:val="Style1"/>
              <w:spacing w:after="0"/>
              <w:rPr>
                <w:noProof/>
              </w:rPr>
            </w:pPr>
            <w:r>
              <w:rPr>
                <w:noProof/>
              </w:rPr>
              <w:t>14</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7E187952" w14:textId="5BE0A89C"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BF33ED8" w14:textId="77777777" w:rsidR="00B41EAD" w:rsidRPr="00E9144F" w:rsidRDefault="00B41EAD" w:rsidP="005527B2">
            <w:pPr>
              <w:pStyle w:val="Style1"/>
              <w:spacing w:after="0"/>
              <w:rPr>
                <w:noProof/>
              </w:rPr>
            </w:pPr>
            <w:r>
              <w:rPr>
                <w:noProof/>
              </w:rPr>
              <w:t>2</w:t>
            </w:r>
            <w:r w:rsidRPr="0065176A">
              <w:rPr>
                <w:noProof/>
                <w:sz w:val="20"/>
              </w:rPr>
              <w:t>1/2</w:t>
            </w:r>
          </w:p>
        </w:tc>
      </w:tr>
      <w:tr w:rsidR="00BB205C" w:rsidRPr="00D963C7" w14:paraId="71CF9391"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664A9464" w14:textId="77777777" w:rsidR="00BB205C" w:rsidRPr="00043A2F" w:rsidRDefault="00BB205C" w:rsidP="005527B2">
            <w:pPr>
              <w:pStyle w:val="Style1"/>
              <w:spacing w:after="0"/>
              <w:rPr>
                <w:noProof/>
              </w:rPr>
            </w:pPr>
            <w:r w:rsidRPr="00043A2F">
              <w:rPr>
                <w:noProof/>
              </w:rPr>
              <w:t>31</w:t>
            </w:r>
          </w:p>
        </w:tc>
        <w:tc>
          <w:tcPr>
            <w:tcW w:w="2340" w:type="dxa"/>
            <w:vMerge w:val="restart"/>
            <w:tcBorders>
              <w:left w:val="single" w:sz="4" w:space="0" w:color="FFFFFF" w:themeColor="background1"/>
              <w:right w:val="single" w:sz="4" w:space="0" w:color="FFFFFF" w:themeColor="background1"/>
            </w:tcBorders>
            <w:vAlign w:val="center"/>
          </w:tcPr>
          <w:p w14:paraId="562BB00C" w14:textId="77777777" w:rsidR="00BB205C" w:rsidRPr="00D963C7" w:rsidRDefault="00BB205C" w:rsidP="005527B2">
            <w:pPr>
              <w:pStyle w:val="Style1"/>
              <w:spacing w:after="0"/>
              <w:jc w:val="center"/>
              <w:rPr>
                <w:noProof/>
              </w:rPr>
            </w:pPr>
            <w:r w:rsidRPr="00B80863">
              <w:rPr>
                <w:noProof/>
              </w:rPr>
              <w:drawing>
                <wp:inline distT="0" distB="0" distL="0" distR="0" wp14:anchorId="7B5D2F05" wp14:editId="1093554B">
                  <wp:extent cx="476250" cy="730410"/>
                  <wp:effectExtent l="0" t="0" r="0" b="0"/>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160" cstate="print">
                            <a:extLst>
                              <a:ext uri="{28A0092B-C50C-407E-A947-70E740481C1C}">
                                <a14:useLocalDpi xmlns:a14="http://schemas.microsoft.com/office/drawing/2010/main" val="0"/>
                              </a:ext>
                            </a:extLst>
                          </a:blip>
                          <a:srcRect l="22454" t="5729" r="20302" b="6477"/>
                          <a:stretch/>
                        </pic:blipFill>
                        <pic:spPr bwMode="auto">
                          <a:xfrm>
                            <a:off x="0" y="0"/>
                            <a:ext cx="490272" cy="7519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50D8F87" w14:textId="77777777" w:rsidR="00BB205C" w:rsidRPr="00D963C7" w:rsidRDefault="00BB205C" w:rsidP="005527B2">
            <w:pPr>
              <w:pStyle w:val="Style1"/>
              <w:spacing w:after="0"/>
              <w:rPr>
                <w:noProof/>
              </w:rPr>
            </w:pPr>
            <w:r>
              <w:t>Kitchen module-02</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54481FB5" w14:textId="77777777" w:rsidR="00BB205C" w:rsidRPr="00D963C7" w:rsidRDefault="00BB205C"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DF551A5" w14:textId="77777777" w:rsidR="00BB205C" w:rsidRPr="00D963C7" w:rsidRDefault="00BB205C" w:rsidP="005527B2">
            <w:pPr>
              <w:pStyle w:val="Style1"/>
              <w:spacing w:after="0"/>
              <w:rPr>
                <w:noProof/>
              </w:rPr>
            </w:pPr>
            <w:r>
              <w:rPr>
                <w:noProof/>
              </w:rPr>
              <w:t>135cm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774A208C" w14:textId="77777777" w:rsidR="00BB205C" w:rsidRPr="00D963C7" w:rsidRDefault="00BB205C" w:rsidP="005527B2">
            <w:pPr>
              <w:pStyle w:val="Style1"/>
              <w:spacing w:after="0"/>
              <w:rPr>
                <w:noProof/>
              </w:rPr>
            </w:pPr>
            <w:r>
              <w:rPr>
                <w:noProof/>
              </w:rPr>
              <w:t>Quantity(Pcs)</w:t>
            </w:r>
          </w:p>
        </w:tc>
      </w:tr>
      <w:tr w:rsidR="00BB205C" w:rsidRPr="00D963C7" w14:paraId="4A27C2FC"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35D137E" w14:textId="77777777" w:rsidR="00BB205C" w:rsidRDefault="00BB205C"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4C19F50" w14:textId="77777777" w:rsidR="00BB205C" w:rsidRDefault="00BB205C"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309B865" w14:textId="77777777" w:rsidR="00BB205C" w:rsidRPr="00E52E01" w:rsidRDefault="00BB205C" w:rsidP="005527B2">
            <w:pPr>
              <w:pStyle w:val="Style1"/>
              <w:spacing w:after="0"/>
              <w:rPr>
                <w:noProof/>
                <w:szCs w:val="24"/>
              </w:rPr>
            </w:pPr>
            <w:r>
              <w:t xml:space="preserve">Its kitchen module that fitted to M-02 module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F3EFF4" w14:textId="77777777" w:rsidR="00BB205C" w:rsidRPr="00D963C7" w:rsidRDefault="00BB205C"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4947D1" w14:textId="77777777" w:rsidR="00BB205C" w:rsidRPr="00D963C7" w:rsidRDefault="00BB205C" w:rsidP="005527B2">
            <w:pPr>
              <w:pStyle w:val="Style1"/>
              <w:spacing w:after="0"/>
              <w:rPr>
                <w:noProof/>
              </w:rPr>
            </w:pPr>
            <w:r>
              <w:rPr>
                <w:noProof/>
              </w:rPr>
              <w:t>60cm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01551783" w14:textId="54B15B29" w:rsidR="00BB205C" w:rsidRPr="00D963C7" w:rsidRDefault="00BB205C"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873B65C" w14:textId="77777777" w:rsidR="00BB205C" w:rsidRPr="00D963C7" w:rsidRDefault="00BB205C" w:rsidP="005527B2">
            <w:pPr>
              <w:pStyle w:val="Style1"/>
              <w:spacing w:after="0"/>
              <w:rPr>
                <w:noProof/>
              </w:rPr>
            </w:pPr>
            <w:r>
              <w:rPr>
                <w:noProof/>
              </w:rPr>
              <w:t>0</w:t>
            </w:r>
          </w:p>
        </w:tc>
      </w:tr>
      <w:tr w:rsidR="00BB205C" w:rsidRPr="00D963C7" w14:paraId="3E89D8CB"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2702180" w14:textId="77777777" w:rsidR="00BB205C" w:rsidRDefault="00BB205C"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52C2112D" w14:textId="77777777" w:rsidR="00BB205C" w:rsidRDefault="00BB205C"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7A19D7EA" w14:textId="77777777" w:rsidR="00BB205C" w:rsidRPr="00D963C7" w:rsidRDefault="00BB205C"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C7D33C7" w14:textId="77777777" w:rsidR="00BB205C" w:rsidRPr="00C4380F" w:rsidRDefault="00BB205C"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A383839" w14:textId="77777777" w:rsidR="00BB205C" w:rsidRPr="00D963C7" w:rsidRDefault="00BB205C"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D1E83A" w14:textId="330322B7" w:rsidR="00BB205C" w:rsidRDefault="00BB205C"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C6ED48" w14:textId="77777777" w:rsidR="00BB205C" w:rsidRPr="00D963C7" w:rsidRDefault="00BB205C" w:rsidP="005527B2">
            <w:pPr>
              <w:pStyle w:val="Style1"/>
              <w:spacing w:after="0"/>
              <w:rPr>
                <w:noProof/>
              </w:rPr>
            </w:pPr>
            <w:r>
              <w:rPr>
                <w:noProof/>
              </w:rPr>
              <w:t>2</w:t>
            </w:r>
          </w:p>
        </w:tc>
      </w:tr>
      <w:tr w:rsidR="00B41EAD" w:rsidRPr="00D963C7" w14:paraId="1E134A00"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94EC454" w14:textId="77777777" w:rsidR="00B41EAD"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DCEA986"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2C4A5FCF"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3C4A51DB" w14:textId="0D78A36E"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33073E" w14:textId="1A5792C3"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A99057" w14:textId="77777777" w:rsidR="00B41EAD" w:rsidRPr="00D963C7" w:rsidRDefault="00B41EAD" w:rsidP="005527B2">
            <w:pPr>
              <w:pStyle w:val="Style1"/>
              <w:spacing w:after="0"/>
              <w:rPr>
                <w:noProof/>
              </w:rPr>
            </w:pPr>
            <w:r>
              <w:rPr>
                <w:noProof/>
              </w:rPr>
              <w:t>0</w:t>
            </w:r>
          </w:p>
        </w:tc>
      </w:tr>
      <w:tr w:rsidR="00B41EAD" w:rsidRPr="00E9144F" w14:paraId="7AD1E59C"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650AA728" w14:textId="77777777" w:rsidR="00B41EAD"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4BB9C78"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0C6E99DD"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0A1166D7" w14:textId="671922B2" w:rsidR="00B41EAD" w:rsidRPr="00D963C7" w:rsidRDefault="00B41EAD" w:rsidP="005527B2">
            <w:pPr>
              <w:pStyle w:val="Style1"/>
              <w:spacing w:after="0"/>
              <w:rPr>
                <w:noProof/>
              </w:rPr>
            </w:pPr>
            <w:r>
              <w:rPr>
                <w:noProof/>
              </w:rPr>
              <w:t>2</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58A2F862" w14:textId="2CA5F2DF"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7F1F9CDE" w14:textId="77777777" w:rsidR="00B41EAD" w:rsidRPr="00E9144F" w:rsidRDefault="00B41EAD" w:rsidP="005527B2">
            <w:pPr>
              <w:pStyle w:val="Style1"/>
              <w:spacing w:after="0"/>
              <w:rPr>
                <w:noProof/>
              </w:rPr>
            </w:pPr>
            <w:r>
              <w:rPr>
                <w:noProof/>
              </w:rPr>
              <w:t>0</w:t>
            </w:r>
          </w:p>
        </w:tc>
      </w:tr>
      <w:tr w:rsidR="00B41EAD" w:rsidRPr="006650DB" w14:paraId="65362F6B" w14:textId="77777777" w:rsidTr="002B4BB8">
        <w:trPr>
          <w:trHeight w:val="260"/>
        </w:trPr>
        <w:tc>
          <w:tcPr>
            <w:tcW w:w="535" w:type="dxa"/>
            <w:tcBorders>
              <w:left w:val="single" w:sz="4" w:space="0" w:color="FFFFFF"/>
              <w:right w:val="single" w:sz="4" w:space="0" w:color="FFFFFF"/>
            </w:tcBorders>
            <w:shd w:val="clear" w:color="auto" w:fill="auto"/>
            <w:vAlign w:val="center"/>
          </w:tcPr>
          <w:p w14:paraId="61628057" w14:textId="77777777" w:rsidR="00B41EAD" w:rsidRPr="002B4BB8" w:rsidRDefault="00B41EAD" w:rsidP="002B4BB8">
            <w:pPr>
              <w:pStyle w:val="Style1"/>
              <w:spacing w:after="0"/>
              <w:jc w:val="center"/>
              <w:rPr>
                <w:b/>
                <w:noProof/>
              </w:rPr>
            </w:pPr>
            <w:r w:rsidRPr="002B4BB8">
              <w:rPr>
                <w:b/>
                <w:noProof/>
              </w:rPr>
              <w:lastRenderedPageBreak/>
              <w:t>No</w:t>
            </w:r>
          </w:p>
        </w:tc>
        <w:tc>
          <w:tcPr>
            <w:tcW w:w="2340" w:type="dxa"/>
            <w:tcBorders>
              <w:left w:val="single" w:sz="4" w:space="0" w:color="FFFFFF"/>
              <w:right w:val="single" w:sz="4" w:space="0" w:color="FFFFFF"/>
            </w:tcBorders>
            <w:shd w:val="clear" w:color="auto" w:fill="auto"/>
            <w:vAlign w:val="center"/>
          </w:tcPr>
          <w:p w14:paraId="1AE26E63" w14:textId="77777777" w:rsidR="00B41EAD" w:rsidRPr="002B4BB8" w:rsidRDefault="00B41EAD" w:rsidP="002B4BB8">
            <w:pPr>
              <w:pStyle w:val="Style1"/>
              <w:spacing w:after="0"/>
              <w:jc w:val="center"/>
              <w:rPr>
                <w:b/>
                <w:noProof/>
              </w:rPr>
            </w:pPr>
            <w:r w:rsidRPr="002B4BB8">
              <w:rPr>
                <w:b/>
                <w:noProof/>
              </w:rPr>
              <w:t>Isometric 3D</w:t>
            </w:r>
          </w:p>
        </w:tc>
        <w:tc>
          <w:tcPr>
            <w:tcW w:w="6660" w:type="dxa"/>
            <w:gridSpan w:val="5"/>
            <w:tcBorders>
              <w:left w:val="single" w:sz="4" w:space="0" w:color="FFFFFF"/>
              <w:right w:val="single" w:sz="4" w:space="0" w:color="FFFFFF"/>
            </w:tcBorders>
            <w:shd w:val="clear" w:color="auto" w:fill="auto"/>
            <w:vAlign w:val="center"/>
          </w:tcPr>
          <w:p w14:paraId="7BB18B33" w14:textId="77777777" w:rsidR="00B41EAD" w:rsidRPr="002B4BB8" w:rsidRDefault="00B41EAD" w:rsidP="002B4BB8">
            <w:pPr>
              <w:pStyle w:val="Style1"/>
              <w:spacing w:after="0"/>
              <w:jc w:val="center"/>
              <w:rPr>
                <w:b/>
                <w:noProof/>
              </w:rPr>
            </w:pPr>
            <w:r w:rsidRPr="002B4BB8">
              <w:rPr>
                <w:b/>
                <w:noProof/>
              </w:rPr>
              <w:t>Description</w:t>
            </w:r>
          </w:p>
        </w:tc>
      </w:tr>
      <w:tr w:rsidR="00B41EAD" w:rsidRPr="006650DB" w14:paraId="72CE7F83" w14:textId="77777777" w:rsidTr="005527B2">
        <w:tblPrEx>
          <w:tblCellMar>
            <w:left w:w="108" w:type="dxa"/>
            <w:right w:w="108" w:type="dxa"/>
          </w:tblCellMar>
        </w:tblPrEx>
        <w:trPr>
          <w:trHeight w:val="248"/>
        </w:trPr>
        <w:tc>
          <w:tcPr>
            <w:tcW w:w="53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AC5FA81" w14:textId="77777777" w:rsidR="00B41EAD" w:rsidRPr="00043A2F" w:rsidRDefault="00B41EAD" w:rsidP="005527B2">
            <w:pPr>
              <w:pStyle w:val="Style1"/>
              <w:spacing w:after="0"/>
              <w:rPr>
                <w:noProof/>
              </w:rPr>
            </w:pPr>
            <w:r w:rsidRPr="00043A2F">
              <w:rPr>
                <w:noProof/>
              </w:rPr>
              <w:t>32</w:t>
            </w:r>
          </w:p>
        </w:tc>
        <w:tc>
          <w:tcPr>
            <w:tcW w:w="2340"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48281083" w14:textId="77777777" w:rsidR="00B41EAD" w:rsidRPr="00D963C7" w:rsidRDefault="00B41EAD" w:rsidP="005527B2">
            <w:pPr>
              <w:pStyle w:val="Style1"/>
              <w:spacing w:after="0"/>
              <w:jc w:val="center"/>
              <w:rPr>
                <w:noProof/>
              </w:rPr>
            </w:pPr>
            <w:r w:rsidRPr="00D963C7">
              <w:rPr>
                <w:noProof/>
              </w:rPr>
              <w:drawing>
                <wp:inline distT="0" distB="0" distL="0" distR="0" wp14:anchorId="3274B80C" wp14:editId="7F3BDC82">
                  <wp:extent cx="781050" cy="834414"/>
                  <wp:effectExtent l="0" t="0" r="0" b="381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161" cstate="print">
                            <a:extLst>
                              <a:ext uri="{28A0092B-C50C-407E-A947-70E740481C1C}">
                                <a14:useLocalDpi xmlns:a14="http://schemas.microsoft.com/office/drawing/2010/main" val="0"/>
                              </a:ext>
                            </a:extLst>
                          </a:blip>
                          <a:srcRect l="9341" t="9342" r="11504" b="6096"/>
                          <a:stretch/>
                        </pic:blipFill>
                        <pic:spPr bwMode="auto">
                          <a:xfrm>
                            <a:off x="0" y="0"/>
                            <a:ext cx="781050" cy="83441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40E4FED" w14:textId="77777777" w:rsidR="00B41EAD" w:rsidRPr="00D963C7" w:rsidRDefault="00B41EAD" w:rsidP="005527B2">
            <w:pPr>
              <w:pStyle w:val="Style1"/>
              <w:spacing w:after="0"/>
              <w:rPr>
                <w:noProof/>
              </w:rPr>
            </w:pPr>
            <w:r>
              <w:t>Kitchen module-03</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741D04DF" w14:textId="77777777" w:rsidR="00B41EAD" w:rsidRPr="00D963C7" w:rsidRDefault="00B41EAD"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850CDAF" w14:textId="77777777" w:rsidR="00B41EAD" w:rsidRPr="00D963C7" w:rsidRDefault="00B41EAD" w:rsidP="005527B2">
            <w:pPr>
              <w:pStyle w:val="Style1"/>
              <w:spacing w:after="0"/>
              <w:rPr>
                <w:noProof/>
              </w:rPr>
            </w:pPr>
            <w:r>
              <w:rPr>
                <w:noProof/>
              </w:rPr>
              <w:t>280cm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6EEF70FD" w14:textId="77777777" w:rsidR="00B41EAD" w:rsidRPr="00D963C7" w:rsidRDefault="00B41EAD" w:rsidP="005527B2">
            <w:pPr>
              <w:pStyle w:val="Style1"/>
              <w:spacing w:after="0"/>
              <w:rPr>
                <w:noProof/>
              </w:rPr>
            </w:pPr>
            <w:r>
              <w:rPr>
                <w:noProof/>
              </w:rPr>
              <w:t>Quantity(Pcs)</w:t>
            </w:r>
          </w:p>
        </w:tc>
      </w:tr>
      <w:tr w:rsidR="00B41EAD" w:rsidRPr="006650DB" w14:paraId="05BF8180"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6FEAA1D"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2D11F89" w14:textId="77777777" w:rsidR="00B41EAD" w:rsidRDefault="00B41EAD"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BB38E21" w14:textId="029EF859" w:rsidR="00B41EAD" w:rsidRPr="00E52E01" w:rsidRDefault="00B41EAD" w:rsidP="005527B2">
            <w:pPr>
              <w:pStyle w:val="Style1"/>
              <w:spacing w:after="0"/>
              <w:rPr>
                <w:noProof/>
                <w:szCs w:val="24"/>
              </w:rPr>
            </w:pPr>
            <w:r>
              <w:t xml:space="preserve">Its kitchen module that fitted to M-03 module </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606D24" w14:textId="77777777" w:rsidR="00B41EAD" w:rsidRPr="00D963C7" w:rsidRDefault="00B41EAD"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47E02A" w14:textId="77777777" w:rsidR="00B41EAD" w:rsidRPr="00D963C7" w:rsidRDefault="00B41EAD" w:rsidP="005527B2">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86F55D1" w14:textId="7563190B" w:rsidR="00B41EAD" w:rsidRPr="00D963C7" w:rsidRDefault="00B41EAD"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23C135B" w14:textId="77777777" w:rsidR="00B41EAD" w:rsidRPr="00D963C7" w:rsidRDefault="00B41EAD" w:rsidP="005527B2">
            <w:pPr>
              <w:pStyle w:val="Style1"/>
              <w:spacing w:after="0"/>
              <w:rPr>
                <w:noProof/>
              </w:rPr>
            </w:pPr>
            <w:r>
              <w:rPr>
                <w:noProof/>
              </w:rPr>
              <w:t>0</w:t>
            </w:r>
          </w:p>
        </w:tc>
      </w:tr>
      <w:tr w:rsidR="00B41EAD" w:rsidRPr="006650DB" w14:paraId="4A1E9410"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ED7AD4C" w14:textId="77777777" w:rsidR="00B41EAD" w:rsidRPr="00043A2F" w:rsidRDefault="00B41EAD"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531FED03" w14:textId="77777777" w:rsidR="00B41EAD" w:rsidRDefault="00B41EAD"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0AD472F8" w14:textId="77777777" w:rsidR="00B41EAD" w:rsidRPr="00D963C7" w:rsidRDefault="00B41EAD"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34B56A2" w14:textId="77777777" w:rsidR="00B41EAD" w:rsidRPr="00C4380F" w:rsidRDefault="00B41EAD"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C4743B7" w14:textId="77777777" w:rsidR="00B41EAD" w:rsidRPr="00D963C7" w:rsidRDefault="00B41EAD"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FDAC87" w14:textId="75C4B87F" w:rsidR="00B41EAD" w:rsidRDefault="00B41EAD"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D0AA34" w14:textId="77777777" w:rsidR="00B41EAD" w:rsidRPr="00D963C7" w:rsidRDefault="00B41EAD" w:rsidP="005527B2">
            <w:pPr>
              <w:pStyle w:val="Style1"/>
              <w:spacing w:after="0"/>
              <w:rPr>
                <w:noProof/>
              </w:rPr>
            </w:pPr>
            <w:r>
              <w:rPr>
                <w:noProof/>
              </w:rPr>
              <w:t>0</w:t>
            </w:r>
          </w:p>
        </w:tc>
      </w:tr>
      <w:tr w:rsidR="00B41EAD" w:rsidRPr="006650DB" w14:paraId="04ADFA3A" w14:textId="77777777" w:rsidTr="005527B2">
        <w:tblPrEx>
          <w:tblCellMar>
            <w:left w:w="108" w:type="dxa"/>
            <w:right w:w="108" w:type="dxa"/>
          </w:tblCellMar>
        </w:tblPrEx>
        <w:trPr>
          <w:trHeight w:val="284"/>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1222F75E"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6278848C"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481DFED"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78649C" w14:textId="548268FC"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B88286" w14:textId="16E6E9EF"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741DF4" w14:textId="77777777" w:rsidR="00B41EAD" w:rsidRPr="00D963C7" w:rsidRDefault="00B41EAD" w:rsidP="005527B2">
            <w:pPr>
              <w:pStyle w:val="Style1"/>
              <w:spacing w:after="0"/>
              <w:rPr>
                <w:noProof/>
              </w:rPr>
            </w:pPr>
            <w:r>
              <w:rPr>
                <w:noProof/>
              </w:rPr>
              <w:t>1</w:t>
            </w:r>
          </w:p>
        </w:tc>
      </w:tr>
      <w:tr w:rsidR="00B41EAD" w:rsidRPr="006650DB" w14:paraId="2CA43056" w14:textId="77777777" w:rsidTr="005527B2">
        <w:tblPrEx>
          <w:tblCellMar>
            <w:left w:w="108" w:type="dxa"/>
            <w:right w:w="108" w:type="dxa"/>
          </w:tblCellMar>
        </w:tblPrEx>
        <w:trPr>
          <w:trHeight w:val="7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21653BB8"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43B0C19C"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tcPr>
          <w:p w14:paraId="6F004740"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8BA4A53" w14:textId="651072E8" w:rsidR="00B41EAD" w:rsidRPr="00D963C7" w:rsidRDefault="00B41EAD" w:rsidP="005527B2">
            <w:pPr>
              <w:pStyle w:val="Style1"/>
              <w:spacing w:after="0"/>
              <w:rPr>
                <w:noProof/>
              </w:rPr>
            </w:pPr>
            <w:r>
              <w:rPr>
                <w:noProof/>
              </w:rPr>
              <w:t>1</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1DC23788" w14:textId="33A92ACD"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3ED92D1B" w14:textId="77777777" w:rsidR="00B41EAD" w:rsidRPr="00D963C7" w:rsidRDefault="00B41EAD" w:rsidP="005527B2">
            <w:pPr>
              <w:pStyle w:val="Style1"/>
              <w:spacing w:after="0"/>
              <w:rPr>
                <w:noProof/>
              </w:rPr>
            </w:pPr>
            <w:r>
              <w:rPr>
                <w:noProof/>
              </w:rPr>
              <w:t>0</w:t>
            </w:r>
          </w:p>
        </w:tc>
      </w:tr>
      <w:tr w:rsidR="00B41EAD" w:rsidRPr="00D963C7" w14:paraId="1B0F6695"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1DF30AE" w14:textId="77777777" w:rsidR="00B41EAD" w:rsidRPr="00043A2F" w:rsidRDefault="00B41EAD" w:rsidP="005527B2">
            <w:pPr>
              <w:pStyle w:val="Style1"/>
              <w:spacing w:after="0"/>
              <w:rPr>
                <w:noProof/>
              </w:rPr>
            </w:pPr>
            <w:r w:rsidRPr="00043A2F">
              <w:rPr>
                <w:noProof/>
              </w:rPr>
              <w:t>33</w:t>
            </w:r>
          </w:p>
        </w:tc>
        <w:tc>
          <w:tcPr>
            <w:tcW w:w="2340" w:type="dxa"/>
            <w:vMerge w:val="restart"/>
            <w:tcBorders>
              <w:left w:val="single" w:sz="4" w:space="0" w:color="FFFFFF" w:themeColor="background1"/>
              <w:right w:val="single" w:sz="4" w:space="0" w:color="FFFFFF" w:themeColor="background1"/>
            </w:tcBorders>
            <w:vAlign w:val="center"/>
          </w:tcPr>
          <w:p w14:paraId="5A5B4A18" w14:textId="77777777" w:rsidR="00B41EAD" w:rsidRPr="00D963C7" w:rsidRDefault="00B41EAD" w:rsidP="005527B2">
            <w:pPr>
              <w:pStyle w:val="Style1"/>
              <w:spacing w:after="0"/>
              <w:jc w:val="center"/>
              <w:rPr>
                <w:noProof/>
              </w:rPr>
            </w:pPr>
            <w:r>
              <w:rPr>
                <w:noProof/>
              </w:rPr>
              <w:drawing>
                <wp:inline distT="0" distB="0" distL="0" distR="0" wp14:anchorId="2C08ED67" wp14:editId="36876542">
                  <wp:extent cx="109855" cy="846892"/>
                  <wp:effectExtent l="0" t="0" r="6350"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109855" cy="846892"/>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B364E1C" w14:textId="77777777" w:rsidR="00B41EAD" w:rsidRPr="00D963C7" w:rsidRDefault="00B41EAD" w:rsidP="005527B2">
            <w:pPr>
              <w:pStyle w:val="Style1"/>
              <w:spacing w:after="0"/>
              <w:rPr>
                <w:noProof/>
              </w:rPr>
            </w:pPr>
            <w:r>
              <w:t xml:space="preserve">Bracing columns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6D5F8EBE" w14:textId="77777777" w:rsidR="00B41EAD" w:rsidRPr="00D963C7" w:rsidRDefault="00B41EAD"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5F3F18F" w14:textId="77777777" w:rsidR="00B41EAD" w:rsidRPr="00D963C7" w:rsidRDefault="00B41EAD" w:rsidP="005527B2">
            <w:pPr>
              <w:pStyle w:val="Style1"/>
              <w:spacing w:after="0"/>
              <w:rPr>
                <w:noProof/>
              </w:rPr>
            </w:pPr>
            <w:r>
              <w:rPr>
                <w:noProof/>
              </w:rPr>
              <w:t>10cm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7A86A907" w14:textId="77777777" w:rsidR="00B41EAD" w:rsidRPr="00D963C7" w:rsidRDefault="00B41EAD" w:rsidP="005527B2">
            <w:pPr>
              <w:pStyle w:val="Style1"/>
              <w:spacing w:after="0"/>
              <w:rPr>
                <w:noProof/>
              </w:rPr>
            </w:pPr>
            <w:r>
              <w:rPr>
                <w:noProof/>
              </w:rPr>
              <w:t>Quantity(Pcs)</w:t>
            </w:r>
          </w:p>
        </w:tc>
      </w:tr>
      <w:tr w:rsidR="00B41EAD" w:rsidRPr="00D963C7" w14:paraId="0F34CF43"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8DF317B" w14:textId="77777777" w:rsidR="00B41EAD" w:rsidRPr="00043A2F" w:rsidRDefault="00B41EAD"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6579FCDF" w14:textId="77777777" w:rsidR="00B41EAD" w:rsidRDefault="00B41EAD"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3E6D1E7" w14:textId="77777777" w:rsidR="00B41EAD" w:rsidRPr="00E52E01" w:rsidRDefault="00B41EAD" w:rsidP="005527B2">
            <w:pPr>
              <w:pStyle w:val="Style1"/>
              <w:spacing w:after="0"/>
              <w:rPr>
                <w:noProof/>
                <w:szCs w:val="24"/>
              </w:rPr>
            </w:pPr>
            <w:r>
              <w:t xml:space="preserve">Constructed with C-section lightweight steel </w:t>
            </w:r>
            <w:r>
              <w:rPr>
                <w:noProof/>
                <w:szCs w:val="24"/>
              </w:rPr>
              <w:t>to seport wall clading on to M-03 module</w:t>
            </w:r>
            <w:r>
              <w:t>.</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0F4B0F" w14:textId="77777777" w:rsidR="00B41EAD" w:rsidRPr="00D963C7" w:rsidRDefault="00B41EAD"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BF4481" w14:textId="77777777" w:rsidR="00B41EAD" w:rsidRPr="00D963C7" w:rsidRDefault="00B41EAD" w:rsidP="005527B2">
            <w:pPr>
              <w:pStyle w:val="Style1"/>
              <w:spacing w:after="0"/>
              <w:rPr>
                <w:noProof/>
              </w:rPr>
            </w:pPr>
            <w:r>
              <w:rPr>
                <w:noProof/>
              </w:rPr>
              <w:t>5cm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6B402B3" w14:textId="7BDBBE0E" w:rsidR="00B41EAD" w:rsidRPr="00D963C7" w:rsidRDefault="00B41EAD"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12D84DFE" w14:textId="77777777" w:rsidR="00B41EAD" w:rsidRPr="00D963C7" w:rsidRDefault="00B41EAD" w:rsidP="005527B2">
            <w:pPr>
              <w:pStyle w:val="Style1"/>
              <w:spacing w:after="0"/>
              <w:rPr>
                <w:noProof/>
              </w:rPr>
            </w:pPr>
            <w:r>
              <w:rPr>
                <w:noProof/>
              </w:rPr>
              <w:t>0</w:t>
            </w:r>
          </w:p>
        </w:tc>
      </w:tr>
      <w:tr w:rsidR="00B41EAD" w:rsidRPr="00D963C7" w14:paraId="5DD9313D" w14:textId="77777777" w:rsidTr="005527B2">
        <w:tblPrEx>
          <w:tblCellMar>
            <w:left w:w="108" w:type="dxa"/>
            <w:right w:w="108" w:type="dxa"/>
          </w:tblCellMar>
        </w:tblPrEx>
        <w:trPr>
          <w:trHeight w:val="210"/>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77FFE37A"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2EC6AA9E"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168C4D70" w14:textId="77777777" w:rsidR="00B41EAD" w:rsidRPr="00D963C7" w:rsidRDefault="00B41EAD"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F837398" w14:textId="77777777" w:rsidR="00B41EAD" w:rsidRPr="00C4380F" w:rsidRDefault="00B41EAD"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0F640A6" w14:textId="77777777" w:rsidR="00B41EAD" w:rsidRPr="00D963C7" w:rsidRDefault="00B41EAD" w:rsidP="005527B2">
            <w:pPr>
              <w:pStyle w:val="Style1"/>
              <w:spacing w:after="0"/>
              <w:rPr>
                <w:noProof/>
              </w:rPr>
            </w:pPr>
            <w:r>
              <w:rPr>
                <w:noProof/>
              </w:rPr>
              <w:t>280cm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1ADD25" w14:textId="38171925" w:rsidR="00B41EAD" w:rsidRDefault="00B41EAD"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BA2C129" w14:textId="77777777" w:rsidR="00B41EAD" w:rsidRPr="00D963C7" w:rsidRDefault="00B41EAD" w:rsidP="005527B2">
            <w:pPr>
              <w:pStyle w:val="Style1"/>
              <w:spacing w:after="0"/>
              <w:rPr>
                <w:noProof/>
              </w:rPr>
            </w:pPr>
            <w:r>
              <w:rPr>
                <w:noProof/>
              </w:rPr>
              <w:t>0</w:t>
            </w:r>
          </w:p>
        </w:tc>
      </w:tr>
      <w:tr w:rsidR="00B41EAD" w:rsidRPr="00D963C7" w14:paraId="304C9ACF"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7042C800" w14:textId="77777777" w:rsidR="00B41EAD" w:rsidRPr="00043A2F"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4CFF95D8"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04246467"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032C6A3C" w14:textId="78CA022C"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F436B8" w14:textId="692C763B"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E41029" w14:textId="77777777" w:rsidR="00B41EAD" w:rsidRPr="00D963C7" w:rsidRDefault="00B41EAD" w:rsidP="005527B2">
            <w:pPr>
              <w:pStyle w:val="Style1"/>
              <w:spacing w:after="0"/>
              <w:rPr>
                <w:noProof/>
              </w:rPr>
            </w:pPr>
            <w:r>
              <w:rPr>
                <w:noProof/>
              </w:rPr>
              <w:t>10</w:t>
            </w:r>
          </w:p>
        </w:tc>
      </w:tr>
      <w:tr w:rsidR="00B41EAD" w:rsidRPr="00D963C7" w14:paraId="4C9A0B1E"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05DBCD98" w14:textId="77777777" w:rsidR="00B41EAD" w:rsidRPr="00043A2F"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5C6B0441"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108F08C2"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A4FB778" w14:textId="60D65F7C" w:rsidR="00B41EAD" w:rsidRPr="00D963C7" w:rsidRDefault="00B41EAD" w:rsidP="005527B2">
            <w:pPr>
              <w:pStyle w:val="Style1"/>
              <w:spacing w:after="0"/>
              <w:rPr>
                <w:noProof/>
              </w:rPr>
            </w:pPr>
            <w:r>
              <w:rPr>
                <w:noProof/>
              </w:rPr>
              <w:t>10</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3F3E4AE3" w14:textId="69C0B4CF"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53CBCD91" w14:textId="77777777" w:rsidR="00B41EAD" w:rsidRPr="00D963C7" w:rsidRDefault="00B41EAD" w:rsidP="005527B2">
            <w:pPr>
              <w:pStyle w:val="Style1"/>
              <w:spacing w:after="0"/>
              <w:rPr>
                <w:noProof/>
              </w:rPr>
            </w:pPr>
            <w:r>
              <w:rPr>
                <w:noProof/>
              </w:rPr>
              <w:t>0</w:t>
            </w:r>
          </w:p>
        </w:tc>
      </w:tr>
      <w:tr w:rsidR="00B41EAD" w:rsidRPr="00D963C7" w14:paraId="30C967B2" w14:textId="77777777" w:rsidTr="005527B2">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CA956C3" w14:textId="77777777" w:rsidR="00B41EAD" w:rsidRPr="00043A2F" w:rsidRDefault="00B41EAD" w:rsidP="005527B2">
            <w:pPr>
              <w:pStyle w:val="Style1"/>
              <w:spacing w:after="0"/>
              <w:rPr>
                <w:noProof/>
              </w:rPr>
            </w:pPr>
            <w:r w:rsidRPr="00043A2F">
              <w:rPr>
                <w:noProof/>
              </w:rPr>
              <w:t>34</w:t>
            </w:r>
          </w:p>
        </w:tc>
        <w:tc>
          <w:tcPr>
            <w:tcW w:w="2340" w:type="dxa"/>
            <w:vMerge w:val="restart"/>
            <w:tcBorders>
              <w:left w:val="single" w:sz="4" w:space="0" w:color="FFFFFF" w:themeColor="background1"/>
              <w:right w:val="single" w:sz="4" w:space="0" w:color="FFFFFF" w:themeColor="background1"/>
            </w:tcBorders>
            <w:vAlign w:val="center"/>
          </w:tcPr>
          <w:p w14:paraId="17726104" w14:textId="77777777" w:rsidR="00B41EAD" w:rsidRPr="00D963C7" w:rsidRDefault="00B41EAD" w:rsidP="005527B2">
            <w:pPr>
              <w:pStyle w:val="Style1"/>
              <w:spacing w:after="0"/>
              <w:jc w:val="center"/>
              <w:rPr>
                <w:noProof/>
              </w:rPr>
            </w:pPr>
            <w:r>
              <w:rPr>
                <w:noProof/>
              </w:rPr>
              <w:drawing>
                <wp:inline distT="0" distB="0" distL="0" distR="0" wp14:anchorId="2003DFA1" wp14:editId="03445C8A">
                  <wp:extent cx="147955" cy="903007"/>
                  <wp:effectExtent l="0" t="0" r="4445"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grayscl/>
                          </a:blip>
                          <a:stretch>
                            <a:fillRect/>
                          </a:stretch>
                        </pic:blipFill>
                        <pic:spPr>
                          <a:xfrm>
                            <a:off x="0" y="0"/>
                            <a:ext cx="147955" cy="903007"/>
                          </a:xfrm>
                          <a:prstGeom prst="rect">
                            <a:avLst/>
                          </a:prstGeom>
                        </pic:spPr>
                      </pic:pic>
                    </a:graphicData>
                  </a:graphic>
                </wp:inline>
              </w:drawing>
            </w:r>
          </w:p>
        </w:tc>
        <w:tc>
          <w:tcPr>
            <w:tcW w:w="28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A0098B1" w14:textId="77777777" w:rsidR="00B41EAD" w:rsidRPr="00D963C7" w:rsidRDefault="00B41EAD" w:rsidP="005527B2">
            <w:pPr>
              <w:pStyle w:val="Style1"/>
              <w:spacing w:after="0"/>
              <w:rPr>
                <w:noProof/>
              </w:rPr>
            </w:pPr>
            <w:r>
              <w:t xml:space="preserve">Service duct  </w:t>
            </w:r>
          </w:p>
        </w:tc>
        <w:tc>
          <w:tcPr>
            <w:tcW w:w="1080" w:type="dxa"/>
            <w:tcBorders>
              <w:left w:val="single" w:sz="4" w:space="0" w:color="FFFFFF" w:themeColor="background1"/>
              <w:bottom w:val="single" w:sz="4" w:space="0" w:color="FFFFFF" w:themeColor="background1"/>
              <w:right w:val="single" w:sz="4" w:space="0" w:color="FFFFFF" w:themeColor="background1"/>
            </w:tcBorders>
            <w:vAlign w:val="center"/>
          </w:tcPr>
          <w:p w14:paraId="23EE87A8" w14:textId="77777777" w:rsidR="00B41EAD" w:rsidRPr="00D963C7" w:rsidRDefault="00B41EAD" w:rsidP="005527B2">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0D70B34" w14:textId="77777777" w:rsidR="00B41EAD" w:rsidRPr="00D963C7" w:rsidRDefault="00B41EAD" w:rsidP="005527B2">
            <w:pPr>
              <w:pStyle w:val="Style1"/>
              <w:spacing w:after="0"/>
              <w:rPr>
                <w:noProof/>
              </w:rPr>
            </w:pPr>
            <w:r>
              <w:rPr>
                <w:noProof/>
              </w:rPr>
              <w:t>20cm</w:t>
            </w:r>
          </w:p>
        </w:tc>
        <w:tc>
          <w:tcPr>
            <w:tcW w:w="171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4D59532" w14:textId="77777777" w:rsidR="00B41EAD" w:rsidRPr="00D963C7" w:rsidRDefault="00B41EAD" w:rsidP="005527B2">
            <w:pPr>
              <w:pStyle w:val="Style1"/>
              <w:spacing w:after="0"/>
              <w:rPr>
                <w:noProof/>
              </w:rPr>
            </w:pPr>
            <w:r>
              <w:rPr>
                <w:noProof/>
              </w:rPr>
              <w:t>Quantity(Pcs)</w:t>
            </w:r>
          </w:p>
        </w:tc>
      </w:tr>
      <w:tr w:rsidR="00B41EAD" w:rsidRPr="00D963C7" w14:paraId="4F5E5AC1"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99BEAE9" w14:textId="77777777" w:rsidR="00B41EAD" w:rsidRDefault="00B41EAD"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2D8FBEEB" w14:textId="77777777" w:rsidR="00B41EAD" w:rsidRDefault="00B41EAD" w:rsidP="005527B2">
            <w:pPr>
              <w:pStyle w:val="Style1"/>
              <w:spacing w:after="0"/>
              <w:jc w:val="center"/>
              <w:rPr>
                <w:noProof/>
              </w:rPr>
            </w:pPr>
          </w:p>
        </w:tc>
        <w:tc>
          <w:tcPr>
            <w:tcW w:w="28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E9C01C7" w14:textId="77777777" w:rsidR="00B41EAD" w:rsidRPr="00E52E01" w:rsidRDefault="00B41EAD" w:rsidP="005527B2">
            <w:pPr>
              <w:pStyle w:val="Style1"/>
              <w:spacing w:after="0"/>
              <w:rPr>
                <w:noProof/>
                <w:szCs w:val="24"/>
              </w:rPr>
            </w:pPr>
            <w:r>
              <w:t>Made with sheet of metal that uses for handling of water supply pipes, sewerage pipes and electrical conduits.</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FD2947" w14:textId="77777777" w:rsidR="00B41EAD" w:rsidRPr="00D963C7" w:rsidRDefault="00B41EAD" w:rsidP="005527B2">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825578B" w14:textId="77777777" w:rsidR="00B41EAD" w:rsidRPr="00D963C7" w:rsidRDefault="00B41EAD" w:rsidP="005527B2">
            <w:pPr>
              <w:pStyle w:val="Style1"/>
              <w:spacing w:after="0"/>
              <w:rPr>
                <w:noProof/>
              </w:rPr>
            </w:pPr>
            <w:r>
              <w:rPr>
                <w:noProof/>
              </w:rPr>
              <w:t>10cm</w:t>
            </w:r>
          </w:p>
        </w:tc>
        <w:tc>
          <w:tcPr>
            <w:tcW w:w="108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B9C45AA" w14:textId="20E56150" w:rsidR="00B41EAD" w:rsidRPr="00D963C7" w:rsidRDefault="00B41EAD" w:rsidP="005527B2">
            <w:pPr>
              <w:pStyle w:val="Style1"/>
              <w:spacing w:after="0"/>
              <w:rPr>
                <w:noProof/>
              </w:rPr>
            </w:pPr>
            <w:r>
              <w:rPr>
                <w:noProof/>
              </w:rPr>
              <w:t>M-1:</w:t>
            </w:r>
          </w:p>
        </w:tc>
        <w:tc>
          <w:tcPr>
            <w:tcW w:w="630" w:type="dxa"/>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75296040" w14:textId="77777777" w:rsidR="00B41EAD" w:rsidRPr="00D963C7" w:rsidRDefault="00B41EAD" w:rsidP="005527B2">
            <w:pPr>
              <w:pStyle w:val="Style1"/>
              <w:spacing w:after="0"/>
              <w:rPr>
                <w:noProof/>
              </w:rPr>
            </w:pPr>
            <w:r>
              <w:rPr>
                <w:noProof/>
              </w:rPr>
              <w:t>1</w:t>
            </w:r>
          </w:p>
        </w:tc>
      </w:tr>
      <w:tr w:rsidR="00B41EAD" w:rsidRPr="00D963C7" w14:paraId="3E627D9F" w14:textId="77777777" w:rsidTr="005527B2">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1CC8057" w14:textId="77777777" w:rsidR="00B41EAD" w:rsidRDefault="00B41EAD" w:rsidP="005527B2">
            <w:pPr>
              <w:pStyle w:val="Style1"/>
              <w:spacing w:after="0"/>
              <w:rPr>
                <w:noProof/>
              </w:rPr>
            </w:pPr>
          </w:p>
        </w:tc>
        <w:tc>
          <w:tcPr>
            <w:tcW w:w="2340" w:type="dxa"/>
            <w:vMerge/>
            <w:tcBorders>
              <w:left w:val="single" w:sz="4" w:space="0" w:color="FFFFFF" w:themeColor="background1"/>
              <w:right w:val="single" w:sz="4" w:space="0" w:color="FFFFFF" w:themeColor="background1"/>
            </w:tcBorders>
            <w:vAlign w:val="center"/>
          </w:tcPr>
          <w:p w14:paraId="4D648ED4" w14:textId="77777777" w:rsidR="00B41EAD" w:rsidRDefault="00B41EAD" w:rsidP="005527B2">
            <w:pPr>
              <w:pStyle w:val="Style1"/>
              <w:spacing w:after="0"/>
              <w:jc w:val="center"/>
              <w:rPr>
                <w:noProof/>
              </w:rPr>
            </w:pPr>
          </w:p>
        </w:tc>
        <w:tc>
          <w:tcPr>
            <w:tcW w:w="2880" w:type="dxa"/>
            <w:vMerge/>
            <w:tcBorders>
              <w:left w:val="single" w:sz="4" w:space="0" w:color="FFFFFF" w:themeColor="background1"/>
              <w:right w:val="single" w:sz="4" w:space="0" w:color="FFFFFF" w:themeColor="background1"/>
            </w:tcBorders>
            <w:vAlign w:val="center"/>
          </w:tcPr>
          <w:p w14:paraId="25C8335C" w14:textId="77777777" w:rsidR="00B41EAD" w:rsidRPr="00D963C7" w:rsidRDefault="00B41EAD" w:rsidP="005527B2">
            <w:pPr>
              <w:pStyle w:val="Style1"/>
              <w:spacing w:after="0"/>
              <w:rPr>
                <w:noProof/>
              </w:rPr>
            </w:pP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C6709D2" w14:textId="77777777" w:rsidR="00B41EAD" w:rsidRPr="00C4380F" w:rsidRDefault="00B41EAD" w:rsidP="005527B2">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7F07602" w14:textId="77777777" w:rsidR="00B41EAD" w:rsidRPr="00D963C7" w:rsidRDefault="00B41EAD" w:rsidP="005527B2">
            <w:pPr>
              <w:pStyle w:val="Style1"/>
              <w:spacing w:after="0"/>
              <w:rPr>
                <w:noProof/>
              </w:rPr>
            </w:pPr>
            <w:r>
              <w:rPr>
                <w:noProof/>
              </w:rPr>
              <w:t>300cm</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EC17D3" w14:textId="1AD2F40F" w:rsidR="00B41EAD" w:rsidRDefault="00B41EAD" w:rsidP="005527B2">
            <w:pPr>
              <w:pStyle w:val="Style1"/>
              <w:spacing w:after="0"/>
              <w:rPr>
                <w:noProof/>
              </w:rPr>
            </w:pPr>
            <w:r>
              <w:rPr>
                <w:noProof/>
              </w:rPr>
              <w:t>M-2:</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5ABF1D" w14:textId="77777777" w:rsidR="00B41EAD" w:rsidRPr="00D963C7" w:rsidRDefault="00B41EAD" w:rsidP="005527B2">
            <w:pPr>
              <w:pStyle w:val="Style1"/>
              <w:spacing w:after="0"/>
              <w:rPr>
                <w:noProof/>
              </w:rPr>
            </w:pPr>
            <w:r>
              <w:rPr>
                <w:noProof/>
              </w:rPr>
              <w:t>2</w:t>
            </w:r>
          </w:p>
        </w:tc>
      </w:tr>
      <w:tr w:rsidR="00B41EAD" w:rsidRPr="00D963C7" w14:paraId="01B5EDA9" w14:textId="77777777" w:rsidTr="005527B2">
        <w:tblPrEx>
          <w:tblCellMar>
            <w:left w:w="108" w:type="dxa"/>
            <w:right w:w="108" w:type="dxa"/>
          </w:tblCellMar>
        </w:tblPrEx>
        <w:trPr>
          <w:trHeight w:val="284"/>
        </w:trPr>
        <w:tc>
          <w:tcPr>
            <w:tcW w:w="535"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637A1E8B" w14:textId="77777777" w:rsidR="00B41EAD" w:rsidRDefault="00B41EAD" w:rsidP="005527B2">
            <w:pPr>
              <w:pStyle w:val="Style1"/>
              <w:spacing w:after="0"/>
              <w:rPr>
                <w:noProof/>
              </w:rPr>
            </w:pPr>
          </w:p>
        </w:tc>
        <w:tc>
          <w:tcPr>
            <w:tcW w:w="234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5EF295E8" w14:textId="77777777" w:rsidR="00B41EAD" w:rsidRDefault="00B41EAD" w:rsidP="005527B2">
            <w:pPr>
              <w:pStyle w:val="Style1"/>
              <w:spacing w:after="0"/>
              <w:jc w:val="center"/>
              <w:rPr>
                <w:noProof/>
              </w:rPr>
            </w:pPr>
          </w:p>
        </w:tc>
        <w:tc>
          <w:tcPr>
            <w:tcW w:w="2880" w:type="dxa"/>
            <w:vMerge/>
            <w:tcBorders>
              <w:top w:val="single" w:sz="4" w:space="0" w:color="D9D9D9" w:themeColor="background1" w:themeShade="D9"/>
              <w:left w:val="single" w:sz="4" w:space="0" w:color="FFFFFF" w:themeColor="background1"/>
              <w:right w:val="single" w:sz="4" w:space="0" w:color="FFFFFF" w:themeColor="background1"/>
            </w:tcBorders>
            <w:vAlign w:val="center"/>
          </w:tcPr>
          <w:p w14:paraId="1B6DD633" w14:textId="77777777" w:rsidR="00B41EAD" w:rsidRPr="00D963C7" w:rsidRDefault="00B41EAD" w:rsidP="005527B2">
            <w:pPr>
              <w:pStyle w:val="Style1"/>
              <w:spacing w:after="0"/>
              <w:rPr>
                <w:noProof/>
              </w:rPr>
            </w:pPr>
          </w:p>
        </w:tc>
        <w:tc>
          <w:tcPr>
            <w:tcW w:w="2070" w:type="dxa"/>
            <w:gridSpan w:val="2"/>
            <w:tcBorders>
              <w:top w:val="single" w:sz="4" w:space="0" w:color="D9D9D9" w:themeColor="background1" w:themeShade="D9"/>
              <w:left w:val="single" w:sz="4" w:space="0" w:color="FFFFFF" w:themeColor="background1"/>
              <w:bottom w:val="single" w:sz="4" w:space="0" w:color="FFFFFF" w:themeColor="background1"/>
              <w:right w:val="single" w:sz="4" w:space="0" w:color="FFFFFF" w:themeColor="background1"/>
            </w:tcBorders>
            <w:vAlign w:val="center"/>
          </w:tcPr>
          <w:p w14:paraId="5FBF3219" w14:textId="35DA56EF" w:rsidR="00B41EAD" w:rsidRPr="00D963C7" w:rsidRDefault="00B41EAD" w:rsidP="005527B2">
            <w:pPr>
              <w:pStyle w:val="Style1"/>
              <w:spacing w:after="0"/>
              <w:rPr>
                <w:noProof/>
              </w:rPr>
            </w:pPr>
            <w:r>
              <w:rPr>
                <w:noProof/>
              </w:rPr>
              <w:t>Total  Quantity</w:t>
            </w:r>
          </w:p>
        </w:tc>
        <w:tc>
          <w:tcPr>
            <w:tcW w:w="1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4F1E58A" w14:textId="29E9AD8E" w:rsidR="00B41EAD" w:rsidRPr="00D963C7" w:rsidRDefault="00B41EAD" w:rsidP="005527B2">
            <w:pPr>
              <w:pStyle w:val="Style1"/>
              <w:spacing w:after="0"/>
              <w:rPr>
                <w:noProof/>
              </w:rPr>
            </w:pPr>
            <w:r>
              <w:rPr>
                <w:noProof/>
              </w:rPr>
              <w:t>M-3:</w:t>
            </w:r>
          </w:p>
        </w:tc>
        <w:tc>
          <w:tcPr>
            <w:tcW w:w="6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FFADA9" w14:textId="77777777" w:rsidR="00B41EAD" w:rsidRPr="00D963C7" w:rsidRDefault="00B41EAD" w:rsidP="005527B2">
            <w:pPr>
              <w:pStyle w:val="Style1"/>
              <w:spacing w:after="0"/>
              <w:rPr>
                <w:noProof/>
              </w:rPr>
            </w:pPr>
            <w:r>
              <w:rPr>
                <w:noProof/>
              </w:rPr>
              <w:t>1</w:t>
            </w:r>
          </w:p>
        </w:tc>
      </w:tr>
      <w:tr w:rsidR="00B41EAD" w:rsidRPr="00D963C7" w14:paraId="2A97EBD5" w14:textId="77777777" w:rsidTr="005527B2">
        <w:tblPrEx>
          <w:tblCellMar>
            <w:left w:w="108" w:type="dxa"/>
            <w:right w:w="108" w:type="dxa"/>
          </w:tblCellMar>
        </w:tblPrEx>
        <w:trPr>
          <w:trHeight w:val="293"/>
        </w:trPr>
        <w:tc>
          <w:tcPr>
            <w:tcW w:w="535" w:type="dxa"/>
            <w:vMerge/>
            <w:tcBorders>
              <w:top w:val="single" w:sz="4" w:space="0" w:color="FFFFFF" w:themeColor="background1"/>
              <w:left w:val="single" w:sz="4" w:space="0" w:color="FFFFFF" w:themeColor="background1"/>
              <w:right w:val="single" w:sz="4" w:space="0" w:color="FFFFFF" w:themeColor="background1"/>
            </w:tcBorders>
            <w:vAlign w:val="center"/>
          </w:tcPr>
          <w:p w14:paraId="3B6B27E3" w14:textId="77777777" w:rsidR="00B41EAD" w:rsidRDefault="00B41EAD" w:rsidP="005527B2">
            <w:pPr>
              <w:pStyle w:val="Style1"/>
              <w:spacing w:after="0"/>
              <w:rPr>
                <w:noProof/>
              </w:rPr>
            </w:pPr>
          </w:p>
        </w:tc>
        <w:tc>
          <w:tcPr>
            <w:tcW w:w="2340" w:type="dxa"/>
            <w:vMerge/>
            <w:tcBorders>
              <w:top w:val="single" w:sz="4" w:space="0" w:color="FFFFFF" w:themeColor="background1"/>
              <w:left w:val="single" w:sz="4" w:space="0" w:color="FFFFFF" w:themeColor="background1"/>
              <w:right w:val="single" w:sz="4" w:space="0" w:color="FFFFFF" w:themeColor="background1"/>
            </w:tcBorders>
            <w:vAlign w:val="center"/>
          </w:tcPr>
          <w:p w14:paraId="18E611DA" w14:textId="77777777" w:rsidR="00B41EAD" w:rsidRDefault="00B41EAD" w:rsidP="005527B2">
            <w:pPr>
              <w:pStyle w:val="Style1"/>
              <w:spacing w:after="0"/>
              <w:jc w:val="center"/>
              <w:rPr>
                <w:noProof/>
              </w:rPr>
            </w:pPr>
          </w:p>
        </w:tc>
        <w:tc>
          <w:tcPr>
            <w:tcW w:w="2880" w:type="dxa"/>
            <w:vMerge/>
            <w:tcBorders>
              <w:top w:val="single" w:sz="4" w:space="0" w:color="FFFFFF" w:themeColor="background1"/>
              <w:left w:val="single" w:sz="4" w:space="0" w:color="FFFFFF" w:themeColor="background1"/>
              <w:right w:val="single" w:sz="4" w:space="0" w:color="FFFFFF" w:themeColor="background1"/>
            </w:tcBorders>
            <w:vAlign w:val="center"/>
          </w:tcPr>
          <w:p w14:paraId="4D478F44" w14:textId="77777777" w:rsidR="00B41EAD" w:rsidRPr="00D963C7" w:rsidRDefault="00B41EAD" w:rsidP="005527B2">
            <w:pPr>
              <w:pStyle w:val="Style1"/>
              <w:spacing w:after="0"/>
              <w:rPr>
                <w:noProof/>
              </w:rPr>
            </w:pPr>
          </w:p>
        </w:tc>
        <w:tc>
          <w:tcPr>
            <w:tcW w:w="207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D5010F3" w14:textId="6A0522C8" w:rsidR="00B41EAD" w:rsidRPr="00D963C7" w:rsidRDefault="00B41EAD" w:rsidP="005527B2">
            <w:pPr>
              <w:pStyle w:val="Style1"/>
              <w:spacing w:after="0"/>
              <w:rPr>
                <w:noProof/>
              </w:rPr>
            </w:pPr>
            <w:r>
              <w:rPr>
                <w:noProof/>
              </w:rPr>
              <w:t>5</w:t>
            </w:r>
          </w:p>
        </w:tc>
        <w:tc>
          <w:tcPr>
            <w:tcW w:w="1080" w:type="dxa"/>
            <w:tcBorders>
              <w:top w:val="single" w:sz="4" w:space="0" w:color="FFFFFF" w:themeColor="background1"/>
              <w:left w:val="single" w:sz="4" w:space="0" w:color="FFFFFF" w:themeColor="background1"/>
              <w:right w:val="single" w:sz="4" w:space="0" w:color="FFFFFF" w:themeColor="background1"/>
            </w:tcBorders>
            <w:vAlign w:val="center"/>
          </w:tcPr>
          <w:p w14:paraId="13A70DAD" w14:textId="04B3ECB8" w:rsidR="00B41EAD" w:rsidRPr="00D963C7" w:rsidRDefault="00B41EAD" w:rsidP="005527B2">
            <w:pPr>
              <w:pStyle w:val="Style1"/>
              <w:spacing w:after="0"/>
              <w:rPr>
                <w:noProof/>
              </w:rPr>
            </w:pPr>
            <w:r>
              <w:rPr>
                <w:noProof/>
              </w:rPr>
              <w:t>M-4:</w:t>
            </w:r>
          </w:p>
        </w:tc>
        <w:tc>
          <w:tcPr>
            <w:tcW w:w="630" w:type="dxa"/>
            <w:tcBorders>
              <w:top w:val="single" w:sz="4" w:space="0" w:color="FFFFFF" w:themeColor="background1"/>
              <w:left w:val="single" w:sz="4" w:space="0" w:color="FFFFFF" w:themeColor="background1"/>
              <w:right w:val="single" w:sz="4" w:space="0" w:color="FFFFFF" w:themeColor="background1"/>
            </w:tcBorders>
            <w:vAlign w:val="center"/>
          </w:tcPr>
          <w:p w14:paraId="0AC45FB2" w14:textId="77777777" w:rsidR="00B41EAD" w:rsidRPr="00D963C7" w:rsidRDefault="00B41EAD" w:rsidP="005527B2">
            <w:pPr>
              <w:pStyle w:val="Style1"/>
              <w:spacing w:after="0"/>
              <w:rPr>
                <w:noProof/>
              </w:rPr>
            </w:pPr>
            <w:r>
              <w:rPr>
                <w:noProof/>
              </w:rPr>
              <w:t>1</w:t>
            </w:r>
          </w:p>
        </w:tc>
      </w:tr>
    </w:tbl>
    <w:p w14:paraId="54F0C885" w14:textId="3EE3917E" w:rsidR="005527B2" w:rsidRDefault="005527B2" w:rsidP="00E272A5">
      <w:pPr>
        <w:pStyle w:val="Style1"/>
      </w:pPr>
    </w:p>
    <w:p w14:paraId="4B534C89" w14:textId="260CDE72" w:rsidR="00E12DDF" w:rsidRDefault="009C296A" w:rsidP="00E272A5">
      <w:pPr>
        <w:pStyle w:val="Style1"/>
      </w:pPr>
      <w:r w:rsidRPr="005C1497">
        <w:t xml:space="preserve">All the components described and summarized </w:t>
      </w:r>
      <w:r w:rsidR="005C1497">
        <w:t>in</w:t>
      </w:r>
      <w:r w:rsidRPr="005C1497">
        <w:t xml:space="preserve"> the above table are those assembles</w:t>
      </w:r>
      <w:r w:rsidR="003D2341" w:rsidRPr="005C1497">
        <w:t xml:space="preserve"> of apartment</w:t>
      </w:r>
      <w:r w:rsidRPr="005C1497">
        <w:t xml:space="preserve"> dwelling modules that utilized on each of Module-</w:t>
      </w:r>
      <w:r w:rsidR="003D2341" w:rsidRPr="005C1497">
        <w:t>1, Module</w:t>
      </w:r>
      <w:r w:rsidRPr="005C1497">
        <w:t xml:space="preserve">-2, Module-3 and Module-4. </w:t>
      </w:r>
      <w:r w:rsidR="003D2341" w:rsidRPr="005C1497">
        <w:t xml:space="preserve">With those </w:t>
      </w:r>
      <w:r w:rsidR="005C1497">
        <w:t>materials, manufacturing</w:t>
      </w:r>
      <w:r w:rsidR="003D2341" w:rsidRPr="005C1497">
        <w:t xml:space="preserve"> on independent sections or place of fabrication components can b</w:t>
      </w:r>
      <w:r w:rsidR="004901FD" w:rsidRPr="005C1497">
        <w:t>r</w:t>
      </w:r>
      <w:r w:rsidR="003D2341" w:rsidRPr="005C1497">
        <w:t xml:space="preserve">ing together and assembled </w:t>
      </w:r>
      <w:r w:rsidR="005C1497">
        <w:t>in</w:t>
      </w:r>
      <w:r w:rsidR="003D2341" w:rsidRPr="005C1497">
        <w:t xml:space="preserve"> a single area for </w:t>
      </w:r>
      <w:r w:rsidR="004901FD" w:rsidRPr="005C1497">
        <w:t xml:space="preserve">finalizing modular assembly, </w:t>
      </w:r>
      <w:r w:rsidR="005C1497">
        <w:t>in case</w:t>
      </w:r>
      <w:r w:rsidR="004901FD" w:rsidRPr="005C1497">
        <w:t xml:space="preserve"> all components </w:t>
      </w:r>
      <w:r w:rsidR="00294C8F" w:rsidRPr="005C1497">
        <w:t>have</w:t>
      </w:r>
      <w:r w:rsidR="004901FD" w:rsidRPr="005C1497">
        <w:t xml:space="preserve"> its design and manufacturing tag that will be identified by assembly </w:t>
      </w:r>
      <w:r w:rsidR="00557527" w:rsidRPr="005C1497">
        <w:t xml:space="preserve">workers </w:t>
      </w:r>
      <w:r w:rsidR="004901FD" w:rsidRPr="005C1497">
        <w:t xml:space="preserve">and modular component fabricators </w:t>
      </w:r>
      <w:r w:rsidR="00557527" w:rsidRPr="005C1497">
        <w:t xml:space="preserve">to fit the required </w:t>
      </w:r>
      <w:r w:rsidR="005C1497">
        <w:t>assembles</w:t>
      </w:r>
      <w:r w:rsidR="00557527" w:rsidRPr="005C1497">
        <w:t xml:space="preserve"> in the desired pace.</w:t>
      </w:r>
      <w:r w:rsidR="005527B2" w:rsidRPr="005C1497">
        <w:t xml:space="preserve"> </w:t>
      </w:r>
      <w:r w:rsidR="00557527" w:rsidRPr="005C1497">
        <w:t xml:space="preserve">The design proposal objective for apartment dwelling module components is to ease the process of modular assembly by defragmentation of components that could be carried by human workforce and small industrial cranes, and also the materials used for </w:t>
      </w:r>
      <w:r w:rsidR="00767F90" w:rsidRPr="005C1497">
        <w:t>modular components manufacturing are locally available and it could be adapted for mass fabrication with untrained workers</w:t>
      </w:r>
      <w:r w:rsidR="00E35976" w:rsidRPr="005C1497">
        <w:t xml:space="preserve">. </w:t>
      </w:r>
      <w:r w:rsidR="00767F90" w:rsidRPr="005C1497">
        <w:t xml:space="preserve"> </w:t>
      </w:r>
    </w:p>
    <w:p w14:paraId="13C0FA1D" w14:textId="5A263328" w:rsidR="009E2D3E" w:rsidRPr="00E272A5" w:rsidRDefault="00E35976" w:rsidP="00E272A5">
      <w:pPr>
        <w:pStyle w:val="Style1"/>
      </w:pPr>
      <w:r w:rsidRPr="005C1497">
        <w:t xml:space="preserve">Structural materials used for modular assembly such as </w:t>
      </w:r>
      <w:r w:rsidR="00631D88" w:rsidRPr="005C1497">
        <w:t xml:space="preserve">steel beams and columns has </w:t>
      </w:r>
      <w:r w:rsidR="00146E38" w:rsidRPr="005C1497">
        <w:t>a cross sectional dimensions of 10cm x 10cm, but the internal thickness of beams and columns change deplaned on the structural requirement, for columns the internal thickness of RHS steel increases with the story of apartment that carry above and it increases from roof top carrying column to the ground floor, also for beams the thickness of 10cm x 10cm RHS steel depend on the lateral load indexes</w:t>
      </w:r>
      <w:r w:rsidR="005C1497">
        <w:t xml:space="preserve"> (</w:t>
      </w:r>
      <w:r w:rsidR="003F50F1" w:rsidRPr="005C1497">
        <w:t>earthquake and wind load)</w:t>
      </w:r>
      <w:r w:rsidR="00146E38" w:rsidRPr="005C1497">
        <w:t xml:space="preserve"> of the site that the apartment buildup</w:t>
      </w:r>
      <w:r w:rsidR="003F50F1" w:rsidRPr="005C1497">
        <w:t>. But for this design proposal the structural design for framing of modules is deplaned on the required strength of module the place that will be assembled and the position of module in apartment buildin</w:t>
      </w:r>
      <w:r w:rsidR="00B07E06" w:rsidRPr="005C1497">
        <w:t>g, however the limit in t</w:t>
      </w:r>
      <w:r w:rsidR="00BB1EFC" w:rsidRPr="005C1497">
        <w:t>his</w:t>
      </w:r>
      <w:r w:rsidR="00B07E06" w:rsidRPr="005C1497">
        <w:t xml:space="preserve"> proposal is the maximum thickness of the RHS steel is up to 18 mm </w:t>
      </w:r>
      <w:r w:rsidR="00BB1EFC" w:rsidRPr="005C1497">
        <w:t xml:space="preserve">both for RHS all columns and beams </w:t>
      </w:r>
      <w:r w:rsidR="00B07E06" w:rsidRPr="005C1497">
        <w:t>because of space for bolt connection with frames and connector cubes</w:t>
      </w:r>
      <w:r w:rsidR="00B9626A" w:rsidRPr="005C1497">
        <w:t xml:space="preserve"> and 10mm thickness for C-section beam that carry hollow concrete slab</w:t>
      </w:r>
      <w:r w:rsidR="00B07E06" w:rsidRPr="005C1497">
        <w:t>, but the maximum story of apartment is based on the maximum capacity of both columns and beams within 18mm thickness.</w:t>
      </w:r>
    </w:p>
    <w:p w14:paraId="07A7E501" w14:textId="28091944" w:rsidR="00000AA9" w:rsidRPr="005C1497" w:rsidRDefault="00C825E4" w:rsidP="00284762">
      <w:pPr>
        <w:pStyle w:val="NoSpacing"/>
        <w:numPr>
          <w:ilvl w:val="0"/>
          <w:numId w:val="28"/>
        </w:numPr>
        <w:ind w:left="270" w:hanging="270"/>
      </w:pPr>
      <w:r>
        <w:rPr>
          <w:b/>
          <w:noProof/>
        </w:rPr>
        <w:lastRenderedPageBreak/>
        <mc:AlternateContent>
          <mc:Choice Requires="wpg">
            <w:drawing>
              <wp:anchor distT="0" distB="0" distL="114300" distR="114300" simplePos="0" relativeHeight="252916736" behindDoc="0" locked="0" layoutInCell="1" allowOverlap="1" wp14:anchorId="42ED4513" wp14:editId="709EB927">
                <wp:simplePos x="0" y="0"/>
                <wp:positionH relativeFrom="column">
                  <wp:posOffset>75257</wp:posOffset>
                </wp:positionH>
                <wp:positionV relativeFrom="paragraph">
                  <wp:posOffset>210493</wp:posOffset>
                </wp:positionV>
                <wp:extent cx="5943600" cy="8674100"/>
                <wp:effectExtent l="0" t="0" r="0" b="0"/>
                <wp:wrapNone/>
                <wp:docPr id="800" name="Group 800"/>
                <wp:cNvGraphicFramePr/>
                <a:graphic xmlns:a="http://schemas.openxmlformats.org/drawingml/2006/main">
                  <a:graphicData uri="http://schemas.microsoft.com/office/word/2010/wordprocessingGroup">
                    <wpg:wgp>
                      <wpg:cNvGrpSpPr/>
                      <wpg:grpSpPr>
                        <a:xfrm>
                          <a:off x="0" y="0"/>
                          <a:ext cx="5943600" cy="8674100"/>
                          <a:chOff x="0" y="0"/>
                          <a:chExt cx="5943600" cy="8674100"/>
                        </a:xfrm>
                      </wpg:grpSpPr>
                      <pic:pic xmlns:pic="http://schemas.openxmlformats.org/drawingml/2006/picture">
                        <pic:nvPicPr>
                          <pic:cNvPr id="253" name="Picture 253"/>
                          <pic:cNvPicPr>
                            <a:picLocks noChangeAspect="1"/>
                          </pic:cNvPicPr>
                        </pic:nvPicPr>
                        <pic:blipFill>
                          <a:blip r:embed="rId164">
                            <a:extLst>
                              <a:ext uri="{28A0092B-C50C-407E-A947-70E740481C1C}">
                                <a14:useLocalDpi xmlns:a14="http://schemas.microsoft.com/office/drawing/2010/main"/>
                              </a:ext>
                            </a:extLst>
                          </a:blip>
                          <a:stretch>
                            <a:fillRect/>
                          </a:stretch>
                        </pic:blipFill>
                        <pic:spPr>
                          <a:xfrm>
                            <a:off x="0" y="0"/>
                            <a:ext cx="5943600" cy="8674100"/>
                          </a:xfrm>
                          <a:prstGeom prst="rect">
                            <a:avLst/>
                          </a:prstGeom>
                        </pic:spPr>
                      </pic:pic>
                      <wps:wsp>
                        <wps:cNvPr id="774" name="Rectangle 774"/>
                        <wps:cNvSpPr/>
                        <wps:spPr>
                          <a:xfrm>
                            <a:off x="3680234" y="466254"/>
                            <a:ext cx="45719" cy="769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5" name="Rectangle 775"/>
                        <wps:cNvSpPr/>
                        <wps:spPr>
                          <a:xfrm>
                            <a:off x="4264182" y="552261"/>
                            <a:ext cx="45719" cy="769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6" name="Rectangle 776"/>
                        <wps:cNvSpPr/>
                        <wps:spPr>
                          <a:xfrm>
                            <a:off x="4504099" y="70617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7" name="Rectangle 777"/>
                        <wps:cNvSpPr/>
                        <wps:spPr>
                          <a:xfrm>
                            <a:off x="4585580" y="1113576"/>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8" name="Rectangle 778"/>
                        <wps:cNvSpPr/>
                        <wps:spPr>
                          <a:xfrm>
                            <a:off x="3974471" y="991355"/>
                            <a:ext cx="45085" cy="76835"/>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5" name="Rectangle 785"/>
                        <wps:cNvSpPr/>
                        <wps:spPr>
                          <a:xfrm>
                            <a:off x="3299988" y="1231271"/>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6" name="Rectangle 786"/>
                        <wps:cNvSpPr/>
                        <wps:spPr>
                          <a:xfrm>
                            <a:off x="3739081" y="1539089"/>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7" name="Rectangle 787"/>
                        <wps:cNvSpPr/>
                        <wps:spPr>
                          <a:xfrm>
                            <a:off x="4522206" y="1955549"/>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8" name="Rectangle 788"/>
                        <wps:cNvSpPr/>
                        <wps:spPr>
                          <a:xfrm>
                            <a:off x="4504099" y="2032503"/>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9" name="Rectangle 789"/>
                        <wps:cNvSpPr/>
                        <wps:spPr>
                          <a:xfrm>
                            <a:off x="4585580" y="4626321"/>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0" name="Rectangle 790"/>
                        <wps:cNvSpPr/>
                        <wps:spPr>
                          <a:xfrm>
                            <a:off x="3997105" y="4712329"/>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1" name="Rectangle 791"/>
                        <wps:cNvSpPr/>
                        <wps:spPr>
                          <a:xfrm>
                            <a:off x="4055952" y="4888871"/>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2" name="Rectangle 792"/>
                        <wps:cNvSpPr/>
                        <wps:spPr>
                          <a:xfrm>
                            <a:off x="4345663" y="5065414"/>
                            <a:ext cx="45085" cy="76835"/>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3" name="Rectangle 793"/>
                        <wps:cNvSpPr/>
                        <wps:spPr>
                          <a:xfrm>
                            <a:off x="4359243" y="5622202"/>
                            <a:ext cx="45085" cy="76835"/>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5" name="Rectangle 795"/>
                        <wps:cNvSpPr/>
                        <wps:spPr>
                          <a:xfrm>
                            <a:off x="4418091" y="4467885"/>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6" name="Rectangle 796"/>
                        <wps:cNvSpPr/>
                        <wps:spPr>
                          <a:xfrm>
                            <a:off x="3748135" y="5653889"/>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7" name="Rectangle 797"/>
                        <wps:cNvSpPr/>
                        <wps:spPr>
                          <a:xfrm>
                            <a:off x="4182701" y="613825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8" name="Rectangle 798"/>
                        <wps:cNvSpPr/>
                        <wps:spPr>
                          <a:xfrm>
                            <a:off x="2037030" y="6120143"/>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9" name="Rectangle 799"/>
                        <wps:cNvSpPr/>
                        <wps:spPr>
                          <a:xfrm>
                            <a:off x="3974471" y="5531667"/>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78BDD3" id="Group 800" o:spid="_x0000_s1026" style="position:absolute;margin-left:5.95pt;margin-top:16.55pt;width:468pt;height:683pt;z-index:252916736" coordsize="59436,867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">
                <v:shape id="Picture 253" o:spid="_x0000_s1027" type="#_x0000_t75" style="position:absolute;width:59436;height:86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">
                  <v:imagedata r:id="rId165" o:title=""/>
                </v:shape>
                <v:rect id="Rectangle 774" o:spid="_x0000_s1028" style="position:absolute;left:36802;top:4662;width:457;height:7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" fillcolor="white [3212]" stroked="f" strokeweight="1pt"/>
                <v:rect id="Rectangle 775" o:spid="_x0000_s1029" style="position:absolute;left:42641;top:5522;width:458;height:7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" fillcolor="white [3212]" stroked="f" strokeweight="1pt"/>
                <v:rect id="Rectangle 776" o:spid="_x0000_s1030" style="position:absolute;left:45040;top:7061;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" fillcolor="white [3212]" stroked="f" strokeweight="1pt"/>
                <v:rect id="Rectangle 777" o:spid="_x0000_s1031" style="position:absolute;left:45855;top:11135;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" fillcolor="white [3212]" stroked="f" strokeweight="1pt"/>
                <v:rect id="Rectangle 778" o:spid="_x0000_s1032" style="position:absolute;left:39744;top:9913;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" fillcolor="#bfbfbf [2412]" stroked="f" strokeweight="1pt"/>
                <v:rect id="Rectangle 785" o:spid="_x0000_s1033" style="position:absolute;left:32999;top:12312;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" fillcolor="white [3212]" stroked="f" strokeweight="1pt"/>
                <v:rect id="Rectangle 786" o:spid="_x0000_s1034" style="position:absolute;left:37390;top:15390;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" fillcolor="white [3212]" stroked="f" strokeweight="1pt"/>
                <v:rect id="Rectangle 787" o:spid="_x0000_s1035" style="position:absolute;left:45222;top:19555;width:450;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" fillcolor="white [3212]" stroked="f" strokeweight="1pt"/>
                <v:rect id="Rectangle 788" o:spid="_x0000_s1036" style="position:absolute;left:45040;top:20325;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" fillcolor="white [3212]" stroked="f" strokeweight="1pt"/>
                <v:rect id="Rectangle 789" o:spid="_x0000_s1037" style="position:absolute;left:45855;top:46263;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" fillcolor="white [3212]" stroked="f" strokeweight="1pt"/>
                <v:rect id="Rectangle 790" o:spid="_x0000_s1038" style="position:absolute;left:39971;top:47123;width:450;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" fillcolor="white [3212]" stroked="f" strokeweight="1pt"/>
                <v:rect id="Rectangle 791" o:spid="_x0000_s1039" style="position:absolute;left:40559;top:48888;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" fillcolor="white [3212]" stroked="f" strokeweight="1pt"/>
                <v:rect id="Rectangle 792" o:spid="_x0000_s1040" style="position:absolute;left:43456;top:50654;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" fillcolor="#bfbfbf [2412]" stroked="f" strokeweight="1pt"/>
                <v:rect id="Rectangle 793" o:spid="_x0000_s1041" style="position:absolute;left:43592;top:56222;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" fillcolor="#bfbfbf [2412]" stroked="f" strokeweight="1pt"/>
                <v:rect id="Rectangle 795" o:spid="_x0000_s1042" style="position:absolute;left:44180;top:44678;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" fillcolor="white [3212]" stroked="f" strokeweight="1pt"/>
                <v:rect id="Rectangle 796" o:spid="_x0000_s1043" style="position:absolute;left:37481;top:56538;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" fillcolor="white [3212]" stroked="f" strokeweight="1pt"/>
                <v:rect id="Rectangle 797" o:spid="_x0000_s1044" style="position:absolute;left:41827;top:61382;width:450;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" fillcolor="white [3212]" stroked="f" strokeweight="1pt"/>
                <v:rect id="Rectangle 798" o:spid="_x0000_s1045" style="position:absolute;left:20370;top:61201;width:451;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" fillcolor="white [3212]" stroked="f" strokeweight="1pt"/>
                <v:rect id="Rectangle 799" o:spid="_x0000_s1046" style="position:absolute;left:39744;top:55316;width:451;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" fillcolor="white [3212]" stroked="f" strokeweight="1pt"/>
              </v:group>
            </w:pict>
          </mc:Fallback>
        </mc:AlternateContent>
      </w:r>
      <w:r w:rsidRPr="005C1497">
        <w:rPr>
          <w:b/>
          <w:noProof/>
        </w:rPr>
        <mc:AlternateContent>
          <mc:Choice Requires="wps">
            <w:drawing>
              <wp:anchor distT="0" distB="0" distL="114300" distR="114300" simplePos="0" relativeHeight="252126208" behindDoc="0" locked="0" layoutInCell="1" allowOverlap="1" wp14:anchorId="254FEE2D" wp14:editId="1431EEA8">
                <wp:simplePos x="0" y="0"/>
                <wp:positionH relativeFrom="margin">
                  <wp:posOffset>723265</wp:posOffset>
                </wp:positionH>
                <wp:positionV relativeFrom="paragraph">
                  <wp:posOffset>4406208</wp:posOffset>
                </wp:positionV>
                <wp:extent cx="4371975" cy="238125"/>
                <wp:effectExtent l="0" t="0" r="9525" b="9525"/>
                <wp:wrapNone/>
                <wp:docPr id="512" name="Text Box 512"/>
                <wp:cNvGraphicFramePr/>
                <a:graphic xmlns:a="http://schemas.openxmlformats.org/drawingml/2006/main">
                  <a:graphicData uri="http://schemas.microsoft.com/office/word/2010/wordprocessingShape">
                    <wps:wsp>
                      <wps:cNvSpPr txBox="1"/>
                      <wps:spPr>
                        <a:xfrm>
                          <a:off x="0" y="0"/>
                          <a:ext cx="4371975" cy="238125"/>
                        </a:xfrm>
                        <a:prstGeom prst="rect">
                          <a:avLst/>
                        </a:prstGeom>
                        <a:solidFill>
                          <a:prstClr val="white"/>
                        </a:solidFill>
                        <a:ln>
                          <a:noFill/>
                        </a:ln>
                      </wps:spPr>
                      <wps:txbx>
                        <w:txbxContent>
                          <w:p w14:paraId="51579869" w14:textId="6671DD8C" w:rsidR="004119DD" w:rsidRPr="00E17794" w:rsidRDefault="004119DD" w:rsidP="00C03376">
                            <w:pPr>
                              <w:pStyle w:val="Style1"/>
                              <w:ind w:left="900"/>
                              <w:jc w:val="left"/>
                              <w:rPr>
                                <w:rFonts w:eastAsia="Times New Roman"/>
                                <w:sz w:val="22"/>
                              </w:rPr>
                            </w:pPr>
                            <w:bookmarkStart w:id="681" w:name="_Hlk534560587"/>
                            <w:r w:rsidRPr="00E17794">
                              <w:rPr>
                                <w:b/>
                                <w:sz w:val="22"/>
                              </w:rPr>
                              <w:t xml:space="preserve">Figure </w:t>
                            </w:r>
                            <w:r>
                              <w:rPr>
                                <w:b/>
                                <w:sz w:val="22"/>
                              </w:rPr>
                              <w:t>5</w:t>
                            </w:r>
                            <w:r w:rsidRPr="00E17794">
                              <w:rPr>
                                <w:b/>
                                <w:sz w:val="22"/>
                              </w:rPr>
                              <w:t>.1</w:t>
                            </w:r>
                            <w:r>
                              <w:rPr>
                                <w:b/>
                                <w:sz w:val="22"/>
                              </w:rPr>
                              <w:t>2:</w:t>
                            </w:r>
                            <w:r w:rsidRPr="00E17794">
                              <w:rPr>
                                <w:i/>
                                <w:sz w:val="22"/>
                              </w:rPr>
                              <w:t xml:space="preserve">  </w:t>
                            </w:r>
                            <w:r w:rsidRPr="00E17794">
                              <w:rPr>
                                <w:rFonts w:eastAsia="Times New Roman"/>
                                <w:sz w:val="22"/>
                              </w:rPr>
                              <w:t xml:space="preserve"> Assembly of Kitchen Module-1</w:t>
                            </w:r>
                            <w:r>
                              <w:rPr>
                                <w:rFonts w:eastAsia="Times New Roman"/>
                                <w:sz w:val="22"/>
                              </w:rPr>
                              <w:t xml:space="preserve"> (K-1) </w:t>
                            </w:r>
                          </w:p>
                          <w:bookmarkEnd w:id="681"/>
                          <w:p w14:paraId="287EDE79" w14:textId="77777777" w:rsidR="004119DD" w:rsidRPr="00E17794" w:rsidRDefault="004119DD" w:rsidP="00E17794">
                            <w:pPr>
                              <w:ind w:left="1440" w:hanging="1440"/>
                              <w:rPr>
                                <w:rFonts w:eastAsia="Times New Roman" w:cs="Arial"/>
                                <w:b w:val="0"/>
                                <w:color w:val="auto"/>
                                <w:sz w:val="22"/>
                                <w:szCs w:val="24"/>
                              </w:rPr>
                            </w:pPr>
                          </w:p>
                          <w:p w14:paraId="26297D3C" w14:textId="77777777" w:rsidR="004119DD" w:rsidRPr="00E17794" w:rsidRDefault="004119DD" w:rsidP="00E17794">
                            <w:pPr>
                              <w:ind w:left="1440" w:hanging="1440"/>
                              <w:rPr>
                                <w:rFonts w:cs="Arial"/>
                                <w:b w:val="0"/>
                                <w:color w:val="000000"/>
                                <w:sz w:val="20"/>
                                <w:szCs w:val="24"/>
                              </w:rPr>
                            </w:pPr>
                          </w:p>
                          <w:p w14:paraId="20B61FE5"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4FEE2D" id="Text Box 512" o:spid="_x0000_s1292" type="#_x0000_t202" style="position:absolute;left:0;text-align:left;margin-left:56.95pt;margin-top:346.95pt;width:344.25pt;height:18.75pt;z-index:252126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" stroked="f">
                <v:textbox inset="0,0,0,0">
                  <w:txbxContent>
                    <w:p w14:paraId="51579869" w14:textId="6671DD8C" w:rsidR="004119DD" w:rsidRPr="00E17794" w:rsidRDefault="004119DD" w:rsidP="00C03376">
                      <w:pPr>
                        <w:pStyle w:val="Style1"/>
                        <w:ind w:left="900"/>
                        <w:jc w:val="left"/>
                        <w:rPr>
                          <w:rFonts w:eastAsia="Times New Roman"/>
                          <w:sz w:val="22"/>
                        </w:rPr>
                      </w:pPr>
                      <w:bookmarkStart w:id="682" w:name="_Hlk534560587"/>
                      <w:r w:rsidRPr="00E17794">
                        <w:rPr>
                          <w:b/>
                          <w:sz w:val="22"/>
                        </w:rPr>
                        <w:t xml:space="preserve">Figure </w:t>
                      </w:r>
                      <w:r>
                        <w:rPr>
                          <w:b/>
                          <w:sz w:val="22"/>
                        </w:rPr>
                        <w:t>5</w:t>
                      </w:r>
                      <w:r w:rsidRPr="00E17794">
                        <w:rPr>
                          <w:b/>
                          <w:sz w:val="22"/>
                        </w:rPr>
                        <w:t>.1</w:t>
                      </w:r>
                      <w:r>
                        <w:rPr>
                          <w:b/>
                          <w:sz w:val="22"/>
                        </w:rPr>
                        <w:t>2:</w:t>
                      </w:r>
                      <w:r w:rsidRPr="00E17794">
                        <w:rPr>
                          <w:i/>
                          <w:sz w:val="22"/>
                        </w:rPr>
                        <w:t xml:space="preserve">  </w:t>
                      </w:r>
                      <w:r w:rsidRPr="00E17794">
                        <w:rPr>
                          <w:rFonts w:eastAsia="Times New Roman"/>
                          <w:sz w:val="22"/>
                        </w:rPr>
                        <w:t xml:space="preserve"> Assembly of Kitchen Module-1</w:t>
                      </w:r>
                      <w:r>
                        <w:rPr>
                          <w:rFonts w:eastAsia="Times New Roman"/>
                          <w:sz w:val="22"/>
                        </w:rPr>
                        <w:t xml:space="preserve"> (K-1) </w:t>
                      </w:r>
                    </w:p>
                    <w:bookmarkEnd w:id="682"/>
                    <w:p w14:paraId="287EDE79" w14:textId="77777777" w:rsidR="004119DD" w:rsidRPr="00E17794" w:rsidRDefault="004119DD" w:rsidP="00E17794">
                      <w:pPr>
                        <w:ind w:left="1440" w:hanging="1440"/>
                        <w:rPr>
                          <w:rFonts w:eastAsia="Times New Roman" w:cs="Arial"/>
                          <w:b w:val="0"/>
                          <w:color w:val="auto"/>
                          <w:sz w:val="22"/>
                          <w:szCs w:val="24"/>
                        </w:rPr>
                      </w:pPr>
                    </w:p>
                    <w:p w14:paraId="26297D3C" w14:textId="77777777" w:rsidR="004119DD" w:rsidRPr="00E17794" w:rsidRDefault="004119DD" w:rsidP="00E17794">
                      <w:pPr>
                        <w:ind w:left="1440" w:hanging="1440"/>
                        <w:rPr>
                          <w:rFonts w:cs="Arial"/>
                          <w:b w:val="0"/>
                          <w:color w:val="000000"/>
                          <w:sz w:val="20"/>
                          <w:szCs w:val="24"/>
                        </w:rPr>
                      </w:pPr>
                    </w:p>
                    <w:p w14:paraId="20B61FE5" w14:textId="77777777" w:rsidR="004119DD" w:rsidRPr="00E17794" w:rsidRDefault="004119DD" w:rsidP="00E17794">
                      <w:pPr>
                        <w:pStyle w:val="Heading1"/>
                        <w:ind w:left="1440" w:hanging="1440"/>
                        <w:jc w:val="left"/>
                        <w:rPr>
                          <w:sz w:val="22"/>
                        </w:rPr>
                      </w:pPr>
                    </w:p>
                  </w:txbxContent>
                </v:textbox>
                <w10:wrap anchorx="margin"/>
              </v:shape>
            </w:pict>
          </mc:Fallback>
        </mc:AlternateContent>
      </w:r>
      <w:r w:rsidR="00000AA9" w:rsidRPr="00C03376">
        <w:rPr>
          <w:b/>
        </w:rPr>
        <w:t>Assembly of Service Modules</w:t>
      </w:r>
    </w:p>
    <w:p w14:paraId="272000BB" w14:textId="43582826" w:rsidR="00000AA9" w:rsidRPr="005C1497" w:rsidRDefault="00E17794" w:rsidP="009E2D3E">
      <w:pPr>
        <w:pStyle w:val="Style1"/>
        <w:rPr>
          <w:noProof/>
        </w:rPr>
      </w:pPr>
      <w:r w:rsidRPr="005C1497">
        <w:rPr>
          <w:b/>
          <w:noProof/>
        </w:rPr>
        <mc:AlternateContent>
          <mc:Choice Requires="wps">
            <w:drawing>
              <wp:anchor distT="0" distB="0" distL="114300" distR="114300" simplePos="0" relativeHeight="252124160" behindDoc="0" locked="0" layoutInCell="1" allowOverlap="1" wp14:anchorId="4AF7400D" wp14:editId="5A9D5335">
                <wp:simplePos x="0" y="0"/>
                <wp:positionH relativeFrom="margin">
                  <wp:posOffset>876300</wp:posOffset>
                </wp:positionH>
                <wp:positionV relativeFrom="paragraph">
                  <wp:posOffset>8726170</wp:posOffset>
                </wp:positionV>
                <wp:extent cx="3943350" cy="238125"/>
                <wp:effectExtent l="0" t="0" r="0" b="9525"/>
                <wp:wrapNone/>
                <wp:docPr id="446" name="Text Box 446"/>
                <wp:cNvGraphicFramePr/>
                <a:graphic xmlns:a="http://schemas.openxmlformats.org/drawingml/2006/main">
                  <a:graphicData uri="http://schemas.microsoft.com/office/word/2010/wordprocessingShape">
                    <wps:wsp>
                      <wps:cNvSpPr txBox="1"/>
                      <wps:spPr>
                        <a:xfrm>
                          <a:off x="0" y="0"/>
                          <a:ext cx="3943350" cy="238125"/>
                        </a:xfrm>
                        <a:prstGeom prst="rect">
                          <a:avLst/>
                        </a:prstGeom>
                        <a:solidFill>
                          <a:prstClr val="white"/>
                        </a:solidFill>
                        <a:ln>
                          <a:noFill/>
                        </a:ln>
                      </wps:spPr>
                      <wps:txbx>
                        <w:txbxContent>
                          <w:p w14:paraId="7B60CF1A" w14:textId="3471D902" w:rsidR="004119DD" w:rsidRPr="00E17794" w:rsidRDefault="004119DD" w:rsidP="00C03376">
                            <w:pPr>
                              <w:pStyle w:val="Style1"/>
                              <w:ind w:left="900"/>
                              <w:jc w:val="left"/>
                              <w:rPr>
                                <w:rFonts w:eastAsia="Times New Roman"/>
                                <w:sz w:val="22"/>
                              </w:rPr>
                            </w:pPr>
                            <w:bookmarkStart w:id="683" w:name="_Hlk534560600"/>
                            <w:r w:rsidRPr="00E17794">
                              <w:rPr>
                                <w:b/>
                                <w:sz w:val="22"/>
                              </w:rPr>
                              <w:t xml:space="preserve">Figure </w:t>
                            </w:r>
                            <w:r>
                              <w:rPr>
                                <w:b/>
                                <w:sz w:val="22"/>
                              </w:rPr>
                              <w:t>5</w:t>
                            </w:r>
                            <w:r w:rsidRPr="00E17794">
                              <w:rPr>
                                <w:b/>
                                <w:sz w:val="22"/>
                              </w:rPr>
                              <w:t>.1</w:t>
                            </w:r>
                            <w:r>
                              <w:rPr>
                                <w:b/>
                                <w:sz w:val="22"/>
                              </w:rPr>
                              <w:t>3:</w:t>
                            </w:r>
                            <w:r w:rsidRPr="00E17794">
                              <w:rPr>
                                <w:i/>
                                <w:sz w:val="22"/>
                              </w:rPr>
                              <w:t xml:space="preserve">  </w:t>
                            </w:r>
                            <w:r w:rsidRPr="00E17794">
                              <w:rPr>
                                <w:rFonts w:eastAsia="Times New Roman"/>
                                <w:sz w:val="22"/>
                              </w:rPr>
                              <w:t xml:space="preserve"> Assembly of Bath Module</w:t>
                            </w:r>
                            <w:r>
                              <w:rPr>
                                <w:rFonts w:eastAsia="Times New Roman"/>
                                <w:sz w:val="22"/>
                              </w:rPr>
                              <w:t xml:space="preserve"> </w:t>
                            </w:r>
                          </w:p>
                          <w:bookmarkEnd w:id="683"/>
                          <w:p w14:paraId="4BF61640" w14:textId="77777777" w:rsidR="004119DD" w:rsidRPr="00E17794" w:rsidRDefault="004119DD" w:rsidP="00AA19EC">
                            <w:pPr>
                              <w:ind w:left="1440" w:hanging="1440"/>
                              <w:rPr>
                                <w:rFonts w:eastAsia="Times New Roman" w:cs="Arial"/>
                                <w:b w:val="0"/>
                                <w:color w:val="auto"/>
                                <w:sz w:val="22"/>
                                <w:szCs w:val="24"/>
                              </w:rPr>
                            </w:pPr>
                          </w:p>
                          <w:p w14:paraId="3AC06E31" w14:textId="77777777" w:rsidR="004119DD" w:rsidRPr="00E17794" w:rsidRDefault="004119DD" w:rsidP="00AA19EC">
                            <w:pPr>
                              <w:ind w:left="1440" w:hanging="1440"/>
                              <w:rPr>
                                <w:rFonts w:cs="Arial"/>
                                <w:b w:val="0"/>
                                <w:color w:val="000000"/>
                                <w:sz w:val="20"/>
                                <w:szCs w:val="24"/>
                              </w:rPr>
                            </w:pPr>
                          </w:p>
                          <w:p w14:paraId="03501895" w14:textId="77777777" w:rsidR="004119DD" w:rsidRPr="00E17794" w:rsidRDefault="004119DD" w:rsidP="00AA19EC">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F7400D" id="Text Box 446" o:spid="_x0000_s1293" type="#_x0000_t202" style="position:absolute;left:0;text-align:left;margin-left:69pt;margin-top:687.1pt;width:310.5pt;height:18.75pt;z-index:252124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" stroked="f">
                <v:textbox inset="0,0,0,0">
                  <w:txbxContent>
                    <w:p w14:paraId="7B60CF1A" w14:textId="3471D902" w:rsidR="004119DD" w:rsidRPr="00E17794" w:rsidRDefault="004119DD" w:rsidP="00C03376">
                      <w:pPr>
                        <w:pStyle w:val="Style1"/>
                        <w:ind w:left="900"/>
                        <w:jc w:val="left"/>
                        <w:rPr>
                          <w:rFonts w:eastAsia="Times New Roman"/>
                          <w:sz w:val="22"/>
                        </w:rPr>
                      </w:pPr>
                      <w:bookmarkStart w:id="684" w:name="_Hlk534560600"/>
                      <w:r w:rsidRPr="00E17794">
                        <w:rPr>
                          <w:b/>
                          <w:sz w:val="22"/>
                        </w:rPr>
                        <w:t xml:space="preserve">Figure </w:t>
                      </w:r>
                      <w:r>
                        <w:rPr>
                          <w:b/>
                          <w:sz w:val="22"/>
                        </w:rPr>
                        <w:t>5</w:t>
                      </w:r>
                      <w:r w:rsidRPr="00E17794">
                        <w:rPr>
                          <w:b/>
                          <w:sz w:val="22"/>
                        </w:rPr>
                        <w:t>.1</w:t>
                      </w:r>
                      <w:r>
                        <w:rPr>
                          <w:b/>
                          <w:sz w:val="22"/>
                        </w:rPr>
                        <w:t>3:</w:t>
                      </w:r>
                      <w:r w:rsidRPr="00E17794">
                        <w:rPr>
                          <w:i/>
                          <w:sz w:val="22"/>
                        </w:rPr>
                        <w:t xml:space="preserve">  </w:t>
                      </w:r>
                      <w:r w:rsidRPr="00E17794">
                        <w:rPr>
                          <w:rFonts w:eastAsia="Times New Roman"/>
                          <w:sz w:val="22"/>
                        </w:rPr>
                        <w:t xml:space="preserve"> Assembly of Bath Module</w:t>
                      </w:r>
                      <w:r>
                        <w:rPr>
                          <w:rFonts w:eastAsia="Times New Roman"/>
                          <w:sz w:val="22"/>
                        </w:rPr>
                        <w:t xml:space="preserve"> </w:t>
                      </w:r>
                    </w:p>
                    <w:bookmarkEnd w:id="684"/>
                    <w:p w14:paraId="4BF61640" w14:textId="77777777" w:rsidR="004119DD" w:rsidRPr="00E17794" w:rsidRDefault="004119DD" w:rsidP="00AA19EC">
                      <w:pPr>
                        <w:ind w:left="1440" w:hanging="1440"/>
                        <w:rPr>
                          <w:rFonts w:eastAsia="Times New Roman" w:cs="Arial"/>
                          <w:b w:val="0"/>
                          <w:color w:val="auto"/>
                          <w:sz w:val="22"/>
                          <w:szCs w:val="24"/>
                        </w:rPr>
                      </w:pPr>
                    </w:p>
                    <w:p w14:paraId="3AC06E31" w14:textId="77777777" w:rsidR="004119DD" w:rsidRPr="00E17794" w:rsidRDefault="004119DD" w:rsidP="00AA19EC">
                      <w:pPr>
                        <w:ind w:left="1440" w:hanging="1440"/>
                        <w:rPr>
                          <w:rFonts w:cs="Arial"/>
                          <w:b w:val="0"/>
                          <w:color w:val="000000"/>
                          <w:sz w:val="20"/>
                          <w:szCs w:val="24"/>
                        </w:rPr>
                      </w:pPr>
                    </w:p>
                    <w:p w14:paraId="03501895" w14:textId="77777777" w:rsidR="004119DD" w:rsidRPr="00E17794" w:rsidRDefault="004119DD" w:rsidP="00AA19EC">
                      <w:pPr>
                        <w:pStyle w:val="Heading1"/>
                        <w:ind w:left="1440" w:hanging="1440"/>
                        <w:jc w:val="left"/>
                        <w:rPr>
                          <w:sz w:val="22"/>
                        </w:rPr>
                      </w:pPr>
                    </w:p>
                  </w:txbxContent>
                </v:textbox>
                <w10:wrap anchorx="margin"/>
              </v:shape>
            </w:pict>
          </mc:Fallback>
        </mc:AlternateContent>
      </w:r>
      <w:r w:rsidR="00000AA9" w:rsidRPr="005C1497">
        <w:br w:type="page"/>
      </w:r>
    </w:p>
    <w:p w14:paraId="657CB55D" w14:textId="5A09B8E6" w:rsidR="002421FE" w:rsidRPr="005C1497" w:rsidRDefault="002C21F7" w:rsidP="002421FE">
      <w:r>
        <w:rPr>
          <w:noProof/>
        </w:rPr>
        <w:lastRenderedPageBreak/>
        <mc:AlternateContent>
          <mc:Choice Requires="wps">
            <w:drawing>
              <wp:anchor distT="0" distB="0" distL="114300" distR="114300" simplePos="0" relativeHeight="252918784" behindDoc="0" locked="0" layoutInCell="1" allowOverlap="1" wp14:anchorId="6E9D17E2" wp14:editId="608E1096">
                <wp:simplePos x="0" y="0"/>
                <wp:positionH relativeFrom="column">
                  <wp:posOffset>3577590</wp:posOffset>
                </wp:positionH>
                <wp:positionV relativeFrom="paragraph">
                  <wp:posOffset>811530</wp:posOffset>
                </wp:positionV>
                <wp:extent cx="45085" cy="76835"/>
                <wp:effectExtent l="0" t="0" r="0" b="0"/>
                <wp:wrapNone/>
                <wp:docPr id="801" name="Rectangle 801"/>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092343" id="Rectangle 801" o:spid="_x0000_s1026" style="position:absolute;margin-left:281.7pt;margin-top:63.9pt;width:3.55pt;height:6.05pt;z-index:25291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" fillcolor="white [3212]" stroked="f" strokeweight="1pt"/>
            </w:pict>
          </mc:Fallback>
        </mc:AlternateContent>
      </w:r>
      <w:r>
        <w:rPr>
          <w:noProof/>
        </w:rPr>
        <mc:AlternateContent>
          <mc:Choice Requires="wps">
            <w:drawing>
              <wp:anchor distT="0" distB="0" distL="114300" distR="114300" simplePos="0" relativeHeight="252943360" behindDoc="0" locked="0" layoutInCell="1" allowOverlap="1" wp14:anchorId="5F9667BE" wp14:editId="451F3FC1">
                <wp:simplePos x="0" y="0"/>
                <wp:positionH relativeFrom="column">
                  <wp:posOffset>1504950</wp:posOffset>
                </wp:positionH>
                <wp:positionV relativeFrom="paragraph">
                  <wp:posOffset>6546850</wp:posOffset>
                </wp:positionV>
                <wp:extent cx="45085" cy="76835"/>
                <wp:effectExtent l="0" t="0" r="0" b="0"/>
                <wp:wrapNone/>
                <wp:docPr id="814" name="Rectangle 814"/>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EAB668" id="Rectangle 814" o:spid="_x0000_s1026" style="position:absolute;margin-left:118.5pt;margin-top:515.5pt;width:3.55pt;height:6.05pt;z-index:25294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2945408" behindDoc="0" locked="0" layoutInCell="1" allowOverlap="1" wp14:anchorId="76CF4063" wp14:editId="5ADDB337">
                <wp:simplePos x="0" y="0"/>
                <wp:positionH relativeFrom="column">
                  <wp:posOffset>1517650</wp:posOffset>
                </wp:positionH>
                <wp:positionV relativeFrom="paragraph">
                  <wp:posOffset>6699250</wp:posOffset>
                </wp:positionV>
                <wp:extent cx="45085" cy="76835"/>
                <wp:effectExtent l="0" t="0" r="0" b="0"/>
                <wp:wrapNone/>
                <wp:docPr id="815" name="Rectangle 815"/>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39390" id="Rectangle 815" o:spid="_x0000_s1026" style="position:absolute;margin-left:119.5pt;margin-top:527.5pt;width:3.55pt;height:6.05pt;z-index:25294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" fillcolor="white [3212]" stroked="f" strokeweight="1pt"/>
            </w:pict>
          </mc:Fallback>
        </mc:AlternateContent>
      </w:r>
      <w:r>
        <w:rPr>
          <w:noProof/>
        </w:rPr>
        <mc:AlternateContent>
          <mc:Choice Requires="wps">
            <w:drawing>
              <wp:anchor distT="0" distB="0" distL="114300" distR="114300" simplePos="0" relativeHeight="252937216" behindDoc="0" locked="0" layoutInCell="1" allowOverlap="1" wp14:anchorId="7D3582AD" wp14:editId="06313899">
                <wp:simplePos x="0" y="0"/>
                <wp:positionH relativeFrom="column">
                  <wp:posOffset>3551555</wp:posOffset>
                </wp:positionH>
                <wp:positionV relativeFrom="paragraph">
                  <wp:posOffset>5845175</wp:posOffset>
                </wp:positionV>
                <wp:extent cx="45085" cy="76835"/>
                <wp:effectExtent l="0" t="0" r="0" b="0"/>
                <wp:wrapNone/>
                <wp:docPr id="811" name="Rectangle 811"/>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328EA5" id="Rectangle 811" o:spid="_x0000_s1026" style="position:absolute;margin-left:279.65pt;margin-top:460.25pt;width:3.55pt;height:6.05pt;z-index:25293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" fillcolor="white [3212]" stroked="f" strokeweight="1pt"/>
            </w:pict>
          </mc:Fallback>
        </mc:AlternateContent>
      </w:r>
      <w:r>
        <w:rPr>
          <w:noProof/>
        </w:rPr>
        <mc:AlternateContent>
          <mc:Choice Requires="wps">
            <w:drawing>
              <wp:anchor distT="0" distB="0" distL="114300" distR="114300" simplePos="0" relativeHeight="252939264" behindDoc="0" locked="0" layoutInCell="1" allowOverlap="1" wp14:anchorId="171F1924" wp14:editId="29550379">
                <wp:simplePos x="0" y="0"/>
                <wp:positionH relativeFrom="column">
                  <wp:posOffset>3571240</wp:posOffset>
                </wp:positionH>
                <wp:positionV relativeFrom="paragraph">
                  <wp:posOffset>6362700</wp:posOffset>
                </wp:positionV>
                <wp:extent cx="45085" cy="76835"/>
                <wp:effectExtent l="0" t="0" r="0" b="0"/>
                <wp:wrapNone/>
                <wp:docPr id="812" name="Rectangle 812"/>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1077C2" id="Rectangle 812" o:spid="_x0000_s1026" style="position:absolute;margin-left:281.2pt;margin-top:501pt;width:3.55pt;height:6.05pt;z-index:25293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2941312" behindDoc="0" locked="0" layoutInCell="1" allowOverlap="1" wp14:anchorId="6C2BBBE5" wp14:editId="3D731425">
                <wp:simplePos x="0" y="0"/>
                <wp:positionH relativeFrom="column">
                  <wp:posOffset>4010025</wp:posOffset>
                </wp:positionH>
                <wp:positionV relativeFrom="paragraph">
                  <wp:posOffset>6721475</wp:posOffset>
                </wp:positionV>
                <wp:extent cx="45085" cy="76835"/>
                <wp:effectExtent l="0" t="0" r="0" b="0"/>
                <wp:wrapNone/>
                <wp:docPr id="813" name="Rectangle 813"/>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B5194" id="Rectangle 813" o:spid="_x0000_s1026" style="position:absolute;margin-left:315.75pt;margin-top:529.25pt;width:3.55pt;height:6.05pt;z-index:25294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2933120" behindDoc="0" locked="0" layoutInCell="1" allowOverlap="1" wp14:anchorId="789017D5" wp14:editId="02D8AB75">
                <wp:simplePos x="0" y="0"/>
                <wp:positionH relativeFrom="column">
                  <wp:posOffset>4571365</wp:posOffset>
                </wp:positionH>
                <wp:positionV relativeFrom="paragraph">
                  <wp:posOffset>2267585</wp:posOffset>
                </wp:positionV>
                <wp:extent cx="45719" cy="69215"/>
                <wp:effectExtent l="0" t="0" r="0" b="6985"/>
                <wp:wrapNone/>
                <wp:docPr id="808" name="Rectangle 808"/>
                <wp:cNvGraphicFramePr/>
                <a:graphic xmlns:a="http://schemas.openxmlformats.org/drawingml/2006/main">
                  <a:graphicData uri="http://schemas.microsoft.com/office/word/2010/wordprocessingShape">
                    <wps:wsp>
                      <wps:cNvSpPr/>
                      <wps:spPr>
                        <a:xfrm>
                          <a:off x="0" y="0"/>
                          <a:ext cx="45719" cy="692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F4699D" id="Rectangle 808" o:spid="_x0000_s1026" style="position:absolute;margin-left:359.95pt;margin-top:178.55pt;width:3.6pt;height:5.45pt;z-index:25293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" fillcolor="white [3212]" stroked="f" strokeweight="1pt"/>
            </w:pict>
          </mc:Fallback>
        </mc:AlternateContent>
      </w:r>
      <w:r>
        <w:rPr>
          <w:noProof/>
        </w:rPr>
        <mc:AlternateContent>
          <mc:Choice Requires="wps">
            <w:drawing>
              <wp:anchor distT="0" distB="0" distL="114300" distR="114300" simplePos="0" relativeHeight="252935168" behindDoc="0" locked="0" layoutInCell="1" allowOverlap="1" wp14:anchorId="1B9DBDA4" wp14:editId="4D365D14">
                <wp:simplePos x="0" y="0"/>
                <wp:positionH relativeFrom="column">
                  <wp:posOffset>4584700</wp:posOffset>
                </wp:positionH>
                <wp:positionV relativeFrom="paragraph">
                  <wp:posOffset>2187575</wp:posOffset>
                </wp:positionV>
                <wp:extent cx="45085" cy="76835"/>
                <wp:effectExtent l="0" t="0" r="0" b="0"/>
                <wp:wrapNone/>
                <wp:docPr id="809" name="Rectangle 809"/>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B816AC" id="Rectangle 809" o:spid="_x0000_s1026" style="position:absolute;margin-left:361pt;margin-top:172.25pt;width:3.55pt;height:6.05pt;z-index:25293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" fillcolor="white [3212]" stroked="f" strokeweight="1pt"/>
            </w:pict>
          </mc:Fallback>
        </mc:AlternateContent>
      </w:r>
      <w:r>
        <w:rPr>
          <w:noProof/>
        </w:rPr>
        <mc:AlternateContent>
          <mc:Choice Requires="wps">
            <w:drawing>
              <wp:anchor distT="0" distB="0" distL="114300" distR="114300" simplePos="0" relativeHeight="252931072" behindDoc="0" locked="0" layoutInCell="1" allowOverlap="1" wp14:anchorId="0BEBBB09" wp14:editId="399D9D3D">
                <wp:simplePos x="0" y="0"/>
                <wp:positionH relativeFrom="column">
                  <wp:posOffset>3613785</wp:posOffset>
                </wp:positionH>
                <wp:positionV relativeFrom="paragraph">
                  <wp:posOffset>1885950</wp:posOffset>
                </wp:positionV>
                <wp:extent cx="45085" cy="76835"/>
                <wp:effectExtent l="0" t="0" r="0" b="0"/>
                <wp:wrapNone/>
                <wp:docPr id="807" name="Rectangle 807"/>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764F4" id="Rectangle 807" o:spid="_x0000_s1026" style="position:absolute;margin-left:284.55pt;margin-top:148.5pt;width:3.55pt;height:6.05pt;z-index:25293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" fillcolor="white [3212]" stroked="f" strokeweight="1pt"/>
            </w:pict>
          </mc:Fallback>
        </mc:AlternateContent>
      </w:r>
      <w:r>
        <w:rPr>
          <w:noProof/>
        </w:rPr>
        <mc:AlternateContent>
          <mc:Choice Requires="wps">
            <w:drawing>
              <wp:anchor distT="0" distB="0" distL="114300" distR="114300" simplePos="0" relativeHeight="252926976" behindDoc="0" locked="0" layoutInCell="1" allowOverlap="1" wp14:anchorId="1F9FE7B1" wp14:editId="6EA5F6E3">
                <wp:simplePos x="0" y="0"/>
                <wp:positionH relativeFrom="column">
                  <wp:posOffset>4035425</wp:posOffset>
                </wp:positionH>
                <wp:positionV relativeFrom="paragraph">
                  <wp:posOffset>1196975</wp:posOffset>
                </wp:positionV>
                <wp:extent cx="45085" cy="76835"/>
                <wp:effectExtent l="0" t="0" r="0" b="0"/>
                <wp:wrapNone/>
                <wp:docPr id="805" name="Rectangle 805"/>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7DECF" id="Rectangle 805" o:spid="_x0000_s1026" style="position:absolute;margin-left:317.75pt;margin-top:94.25pt;width:3.55pt;height:6.05pt;z-index:25292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" fillcolor="#bfbfbf [2412]" stroked="f" strokeweight="1pt"/>
            </w:pict>
          </mc:Fallback>
        </mc:AlternateContent>
      </w:r>
      <w:r>
        <w:rPr>
          <w:noProof/>
        </w:rPr>
        <mc:AlternateContent>
          <mc:Choice Requires="wps">
            <w:drawing>
              <wp:anchor distT="0" distB="0" distL="114300" distR="114300" simplePos="0" relativeHeight="252929024" behindDoc="0" locked="0" layoutInCell="1" allowOverlap="1" wp14:anchorId="0D0E1132" wp14:editId="6FFD5879">
                <wp:simplePos x="0" y="0"/>
                <wp:positionH relativeFrom="column">
                  <wp:posOffset>3168650</wp:posOffset>
                </wp:positionH>
                <wp:positionV relativeFrom="paragraph">
                  <wp:posOffset>1609725</wp:posOffset>
                </wp:positionV>
                <wp:extent cx="45085" cy="76835"/>
                <wp:effectExtent l="0" t="0" r="0" b="0"/>
                <wp:wrapNone/>
                <wp:docPr id="806" name="Rectangle 806"/>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0AB6C6" id="Rectangle 806" o:spid="_x0000_s1026" style="position:absolute;margin-left:249.5pt;margin-top:126.75pt;width:3.55pt;height:6.05pt;z-index:25292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2924928" behindDoc="0" locked="0" layoutInCell="1" allowOverlap="1" wp14:anchorId="435706D8" wp14:editId="65381D74">
                <wp:simplePos x="0" y="0"/>
                <wp:positionH relativeFrom="column">
                  <wp:posOffset>4648200</wp:posOffset>
                </wp:positionH>
                <wp:positionV relativeFrom="paragraph">
                  <wp:posOffset>1336675</wp:posOffset>
                </wp:positionV>
                <wp:extent cx="45085" cy="76835"/>
                <wp:effectExtent l="0" t="0" r="0" b="0"/>
                <wp:wrapNone/>
                <wp:docPr id="804" name="Rectangle 804"/>
                <wp:cNvGraphicFramePr/>
                <a:graphic xmlns:a="http://schemas.openxmlformats.org/drawingml/2006/main">
                  <a:graphicData uri="http://schemas.microsoft.com/office/word/2010/wordprocessingShape">
                    <wps:wsp>
                      <wps:cNvSpPr/>
                      <wps:spPr>
                        <a:xfrm>
                          <a:off x="0" y="0"/>
                          <a:ext cx="45085" cy="768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160FC9" id="Rectangle 804" o:spid="_x0000_s1026" style="position:absolute;margin-left:366pt;margin-top:105.25pt;width:3.55pt;height:6.05pt;z-index:25292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" fillcolor="white [3212]" stroked="f" strokeweight="1pt"/>
            </w:pict>
          </mc:Fallback>
        </mc:AlternateContent>
      </w:r>
      <w:r w:rsidR="00C825E4">
        <w:rPr>
          <w:noProof/>
        </w:rPr>
        <mc:AlternateContent>
          <mc:Choice Requires="wps">
            <w:drawing>
              <wp:anchor distT="0" distB="0" distL="114300" distR="114300" simplePos="0" relativeHeight="252922880" behindDoc="0" locked="0" layoutInCell="1" allowOverlap="1" wp14:anchorId="2235908E" wp14:editId="34CEE2F4">
                <wp:simplePos x="0" y="0"/>
                <wp:positionH relativeFrom="column">
                  <wp:posOffset>4572000</wp:posOffset>
                </wp:positionH>
                <wp:positionV relativeFrom="paragraph">
                  <wp:posOffset>939800</wp:posOffset>
                </wp:positionV>
                <wp:extent cx="45719" cy="76954"/>
                <wp:effectExtent l="0" t="0" r="0" b="0"/>
                <wp:wrapNone/>
                <wp:docPr id="803" name="Rectangle 803"/>
                <wp:cNvGraphicFramePr/>
                <a:graphic xmlns:a="http://schemas.openxmlformats.org/drawingml/2006/main">
                  <a:graphicData uri="http://schemas.microsoft.com/office/word/2010/wordprocessingShape">
                    <wps:wsp>
                      <wps:cNvSpPr/>
                      <wps:spPr>
                        <a:xfrm>
                          <a:off x="0" y="0"/>
                          <a:ext cx="45719" cy="769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365140" id="Rectangle 803" o:spid="_x0000_s1026" style="position:absolute;margin-left:5in;margin-top:74pt;width:3.6pt;height:6.05pt;z-index:25292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" fillcolor="white [3212]" stroked="f" strokeweight="1pt"/>
            </w:pict>
          </mc:Fallback>
        </mc:AlternateContent>
      </w:r>
      <w:r w:rsidR="00C825E4">
        <w:rPr>
          <w:noProof/>
        </w:rPr>
        <mc:AlternateContent>
          <mc:Choice Requires="wps">
            <w:drawing>
              <wp:anchor distT="0" distB="0" distL="114300" distR="114300" simplePos="0" relativeHeight="252920832" behindDoc="0" locked="0" layoutInCell="1" allowOverlap="1" wp14:anchorId="47AE6DBA" wp14:editId="7FE56F1F">
                <wp:simplePos x="0" y="0"/>
                <wp:positionH relativeFrom="column">
                  <wp:posOffset>4356100</wp:posOffset>
                </wp:positionH>
                <wp:positionV relativeFrom="paragraph">
                  <wp:posOffset>831850</wp:posOffset>
                </wp:positionV>
                <wp:extent cx="45719" cy="76954"/>
                <wp:effectExtent l="0" t="0" r="0" b="0"/>
                <wp:wrapNone/>
                <wp:docPr id="802" name="Rectangle 802"/>
                <wp:cNvGraphicFramePr/>
                <a:graphic xmlns:a="http://schemas.openxmlformats.org/drawingml/2006/main">
                  <a:graphicData uri="http://schemas.microsoft.com/office/word/2010/wordprocessingShape">
                    <wps:wsp>
                      <wps:cNvSpPr/>
                      <wps:spPr>
                        <a:xfrm>
                          <a:off x="0" y="0"/>
                          <a:ext cx="45719" cy="769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A9CAB" id="Rectangle 802" o:spid="_x0000_s1026" style="position:absolute;margin-left:343pt;margin-top:65.5pt;width:3.6pt;height:6.05pt;z-index:25292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" fillcolor="white [3212]" stroked="f" strokeweight="1pt"/>
            </w:pict>
          </mc:Fallback>
        </mc:AlternateContent>
      </w:r>
      <w:r w:rsidR="00E17794" w:rsidRPr="005C1497">
        <w:rPr>
          <w:noProof/>
        </w:rPr>
        <mc:AlternateContent>
          <mc:Choice Requires="wps">
            <w:drawing>
              <wp:anchor distT="0" distB="0" distL="114300" distR="114300" simplePos="0" relativeHeight="252129280" behindDoc="0" locked="0" layoutInCell="1" allowOverlap="1" wp14:anchorId="41B91F98" wp14:editId="1FE4F937">
                <wp:simplePos x="0" y="0"/>
                <wp:positionH relativeFrom="margin">
                  <wp:posOffset>1038224</wp:posOffset>
                </wp:positionH>
                <wp:positionV relativeFrom="paragraph">
                  <wp:posOffset>8867775</wp:posOffset>
                </wp:positionV>
                <wp:extent cx="4276725" cy="238125"/>
                <wp:effectExtent l="0" t="0" r="9525" b="9525"/>
                <wp:wrapNone/>
                <wp:docPr id="516" name="Text Box 516"/>
                <wp:cNvGraphicFramePr/>
                <a:graphic xmlns:a="http://schemas.openxmlformats.org/drawingml/2006/main">
                  <a:graphicData uri="http://schemas.microsoft.com/office/word/2010/wordprocessingShape">
                    <wps:wsp>
                      <wps:cNvSpPr txBox="1"/>
                      <wps:spPr>
                        <a:xfrm>
                          <a:off x="0" y="0"/>
                          <a:ext cx="4276725" cy="238125"/>
                        </a:xfrm>
                        <a:prstGeom prst="rect">
                          <a:avLst/>
                        </a:prstGeom>
                        <a:solidFill>
                          <a:prstClr val="white"/>
                        </a:solidFill>
                        <a:ln>
                          <a:noFill/>
                        </a:ln>
                      </wps:spPr>
                      <wps:txbx>
                        <w:txbxContent>
                          <w:p w14:paraId="2D83A851" w14:textId="262AC969" w:rsidR="004119DD" w:rsidRPr="00E17794" w:rsidRDefault="004119DD" w:rsidP="00C03376">
                            <w:pPr>
                              <w:pStyle w:val="Style1"/>
                              <w:ind w:left="540"/>
                              <w:jc w:val="left"/>
                              <w:rPr>
                                <w:rFonts w:eastAsia="Times New Roman"/>
                                <w:sz w:val="22"/>
                              </w:rPr>
                            </w:pPr>
                            <w:bookmarkStart w:id="685" w:name="_Hlk534560628"/>
                            <w:r w:rsidRPr="00E17794">
                              <w:rPr>
                                <w:b/>
                                <w:sz w:val="22"/>
                              </w:rPr>
                              <w:t xml:space="preserve">Figure </w:t>
                            </w:r>
                            <w:r>
                              <w:rPr>
                                <w:b/>
                                <w:sz w:val="22"/>
                              </w:rPr>
                              <w:t>5</w:t>
                            </w:r>
                            <w:r w:rsidRPr="00E17794">
                              <w:rPr>
                                <w:b/>
                                <w:sz w:val="22"/>
                              </w:rPr>
                              <w:t>.1</w:t>
                            </w:r>
                            <w:r>
                              <w:rPr>
                                <w:b/>
                                <w:sz w:val="22"/>
                              </w:rPr>
                              <w:t>5:</w:t>
                            </w:r>
                            <w:r w:rsidRPr="00E17794">
                              <w:rPr>
                                <w:i/>
                                <w:sz w:val="22"/>
                              </w:rPr>
                              <w:t xml:space="preserve">  </w:t>
                            </w:r>
                            <w:r w:rsidRPr="00E17794">
                              <w:rPr>
                                <w:rFonts w:eastAsia="Times New Roman"/>
                                <w:sz w:val="22"/>
                              </w:rPr>
                              <w:t xml:space="preserve"> Assembly of Kitchen Module-3</w:t>
                            </w:r>
                            <w:r>
                              <w:rPr>
                                <w:rFonts w:eastAsia="Times New Roman"/>
                                <w:sz w:val="22"/>
                              </w:rPr>
                              <w:t xml:space="preserve"> (K-3)</w:t>
                            </w:r>
                          </w:p>
                          <w:bookmarkEnd w:id="685"/>
                          <w:p w14:paraId="2EDCE80B" w14:textId="77777777" w:rsidR="004119DD" w:rsidRPr="00E17794" w:rsidRDefault="004119DD" w:rsidP="007C15F5">
                            <w:pPr>
                              <w:ind w:left="1440" w:hanging="1440"/>
                              <w:rPr>
                                <w:rFonts w:eastAsia="Times New Roman" w:cs="Arial"/>
                                <w:b w:val="0"/>
                                <w:color w:val="auto"/>
                                <w:sz w:val="22"/>
                                <w:szCs w:val="24"/>
                              </w:rPr>
                            </w:pPr>
                          </w:p>
                          <w:p w14:paraId="6BBEC5CF" w14:textId="77777777" w:rsidR="004119DD" w:rsidRPr="00E17794" w:rsidRDefault="004119DD" w:rsidP="007C15F5">
                            <w:pPr>
                              <w:ind w:left="1440" w:hanging="1440"/>
                              <w:rPr>
                                <w:rFonts w:cs="Arial"/>
                                <w:b w:val="0"/>
                                <w:color w:val="000000"/>
                                <w:sz w:val="20"/>
                                <w:szCs w:val="24"/>
                              </w:rPr>
                            </w:pPr>
                          </w:p>
                          <w:p w14:paraId="10B791E9" w14:textId="77777777" w:rsidR="004119DD" w:rsidRPr="00E17794" w:rsidRDefault="004119DD" w:rsidP="007C15F5">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B91F98" id="Text Box 516" o:spid="_x0000_s1294" type="#_x0000_t202" style="position:absolute;margin-left:81.75pt;margin-top:698.25pt;width:336.75pt;height:18.75pt;z-index:252129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" stroked="f">
                <v:textbox inset="0,0,0,0">
                  <w:txbxContent>
                    <w:p w14:paraId="2D83A851" w14:textId="262AC969" w:rsidR="004119DD" w:rsidRPr="00E17794" w:rsidRDefault="004119DD" w:rsidP="00C03376">
                      <w:pPr>
                        <w:pStyle w:val="Style1"/>
                        <w:ind w:left="540"/>
                        <w:jc w:val="left"/>
                        <w:rPr>
                          <w:rFonts w:eastAsia="Times New Roman"/>
                          <w:sz w:val="22"/>
                        </w:rPr>
                      </w:pPr>
                      <w:bookmarkStart w:id="686" w:name="_Hlk534560628"/>
                      <w:r w:rsidRPr="00E17794">
                        <w:rPr>
                          <w:b/>
                          <w:sz w:val="22"/>
                        </w:rPr>
                        <w:t xml:space="preserve">Figure </w:t>
                      </w:r>
                      <w:r>
                        <w:rPr>
                          <w:b/>
                          <w:sz w:val="22"/>
                        </w:rPr>
                        <w:t>5</w:t>
                      </w:r>
                      <w:r w:rsidRPr="00E17794">
                        <w:rPr>
                          <w:b/>
                          <w:sz w:val="22"/>
                        </w:rPr>
                        <w:t>.1</w:t>
                      </w:r>
                      <w:r>
                        <w:rPr>
                          <w:b/>
                          <w:sz w:val="22"/>
                        </w:rPr>
                        <w:t>5:</w:t>
                      </w:r>
                      <w:r w:rsidRPr="00E17794">
                        <w:rPr>
                          <w:i/>
                          <w:sz w:val="22"/>
                        </w:rPr>
                        <w:t xml:space="preserve">  </w:t>
                      </w:r>
                      <w:r w:rsidRPr="00E17794">
                        <w:rPr>
                          <w:rFonts w:eastAsia="Times New Roman"/>
                          <w:sz w:val="22"/>
                        </w:rPr>
                        <w:t xml:space="preserve"> Assembly of Kitchen Module-3</w:t>
                      </w:r>
                      <w:r>
                        <w:rPr>
                          <w:rFonts w:eastAsia="Times New Roman"/>
                          <w:sz w:val="22"/>
                        </w:rPr>
                        <w:t xml:space="preserve"> (K-3)</w:t>
                      </w:r>
                    </w:p>
                    <w:bookmarkEnd w:id="686"/>
                    <w:p w14:paraId="2EDCE80B" w14:textId="77777777" w:rsidR="004119DD" w:rsidRPr="00E17794" w:rsidRDefault="004119DD" w:rsidP="007C15F5">
                      <w:pPr>
                        <w:ind w:left="1440" w:hanging="1440"/>
                        <w:rPr>
                          <w:rFonts w:eastAsia="Times New Roman" w:cs="Arial"/>
                          <w:b w:val="0"/>
                          <w:color w:val="auto"/>
                          <w:sz w:val="22"/>
                          <w:szCs w:val="24"/>
                        </w:rPr>
                      </w:pPr>
                    </w:p>
                    <w:p w14:paraId="6BBEC5CF" w14:textId="77777777" w:rsidR="004119DD" w:rsidRPr="00E17794" w:rsidRDefault="004119DD" w:rsidP="007C15F5">
                      <w:pPr>
                        <w:ind w:left="1440" w:hanging="1440"/>
                        <w:rPr>
                          <w:rFonts w:cs="Arial"/>
                          <w:b w:val="0"/>
                          <w:color w:val="000000"/>
                          <w:sz w:val="20"/>
                          <w:szCs w:val="24"/>
                        </w:rPr>
                      </w:pPr>
                    </w:p>
                    <w:p w14:paraId="10B791E9" w14:textId="77777777" w:rsidR="004119DD" w:rsidRPr="00E17794" w:rsidRDefault="004119DD" w:rsidP="007C15F5">
                      <w:pPr>
                        <w:pStyle w:val="Heading1"/>
                        <w:ind w:left="1440" w:hanging="1440"/>
                        <w:jc w:val="left"/>
                        <w:rPr>
                          <w:sz w:val="22"/>
                        </w:rPr>
                      </w:pPr>
                    </w:p>
                  </w:txbxContent>
                </v:textbox>
                <w10:wrap anchorx="margin"/>
              </v:shape>
            </w:pict>
          </mc:Fallback>
        </mc:AlternateContent>
      </w:r>
      <w:r w:rsidR="00E17794" w:rsidRPr="005C1497">
        <w:rPr>
          <w:b w:val="0"/>
          <w:noProof/>
        </w:rPr>
        <mc:AlternateContent>
          <mc:Choice Requires="wps">
            <w:drawing>
              <wp:anchor distT="0" distB="0" distL="114300" distR="114300" simplePos="0" relativeHeight="252131328" behindDoc="0" locked="0" layoutInCell="1" allowOverlap="1" wp14:anchorId="57189505" wp14:editId="2E397DAF">
                <wp:simplePos x="0" y="0"/>
                <wp:positionH relativeFrom="margin">
                  <wp:posOffset>857249</wp:posOffset>
                </wp:positionH>
                <wp:positionV relativeFrom="paragraph">
                  <wp:posOffset>4514850</wp:posOffset>
                </wp:positionV>
                <wp:extent cx="4295775" cy="238125"/>
                <wp:effectExtent l="0" t="0" r="9525" b="9525"/>
                <wp:wrapNone/>
                <wp:docPr id="517" name="Text Box 517"/>
                <wp:cNvGraphicFramePr/>
                <a:graphic xmlns:a="http://schemas.openxmlformats.org/drawingml/2006/main">
                  <a:graphicData uri="http://schemas.microsoft.com/office/word/2010/wordprocessingShape">
                    <wps:wsp>
                      <wps:cNvSpPr txBox="1"/>
                      <wps:spPr>
                        <a:xfrm>
                          <a:off x="0" y="0"/>
                          <a:ext cx="4295775" cy="238125"/>
                        </a:xfrm>
                        <a:prstGeom prst="rect">
                          <a:avLst/>
                        </a:prstGeom>
                        <a:solidFill>
                          <a:prstClr val="white"/>
                        </a:solidFill>
                        <a:ln>
                          <a:noFill/>
                        </a:ln>
                      </wps:spPr>
                      <wps:txbx>
                        <w:txbxContent>
                          <w:p w14:paraId="41FFCEE8" w14:textId="63484452" w:rsidR="004119DD" w:rsidRPr="00E17794" w:rsidRDefault="004119DD" w:rsidP="00C03376">
                            <w:pPr>
                              <w:pStyle w:val="Style1"/>
                              <w:ind w:left="810"/>
                              <w:jc w:val="left"/>
                              <w:rPr>
                                <w:rFonts w:eastAsia="Times New Roman"/>
                                <w:sz w:val="22"/>
                              </w:rPr>
                            </w:pPr>
                            <w:bookmarkStart w:id="687" w:name="_Hlk534560616"/>
                            <w:r w:rsidRPr="00E17794">
                              <w:rPr>
                                <w:b/>
                                <w:sz w:val="22"/>
                              </w:rPr>
                              <w:t xml:space="preserve">Figure </w:t>
                            </w:r>
                            <w:r>
                              <w:rPr>
                                <w:b/>
                                <w:sz w:val="22"/>
                              </w:rPr>
                              <w:t>5</w:t>
                            </w:r>
                            <w:r w:rsidRPr="00E17794">
                              <w:rPr>
                                <w:b/>
                                <w:sz w:val="22"/>
                              </w:rPr>
                              <w:t>.1</w:t>
                            </w:r>
                            <w:r>
                              <w:rPr>
                                <w:b/>
                                <w:sz w:val="22"/>
                              </w:rPr>
                              <w:t>4:</w:t>
                            </w:r>
                            <w:r w:rsidRPr="00E17794">
                              <w:rPr>
                                <w:i/>
                                <w:sz w:val="22"/>
                              </w:rPr>
                              <w:t xml:space="preserve">  </w:t>
                            </w:r>
                            <w:r w:rsidRPr="00E17794">
                              <w:rPr>
                                <w:rFonts w:eastAsia="Times New Roman"/>
                                <w:sz w:val="22"/>
                              </w:rPr>
                              <w:t xml:space="preserve"> Assembly of Kitchen Module-2</w:t>
                            </w:r>
                            <w:r>
                              <w:rPr>
                                <w:rFonts w:eastAsia="Times New Roman"/>
                                <w:sz w:val="22"/>
                              </w:rPr>
                              <w:t xml:space="preserve"> (K-2)</w:t>
                            </w:r>
                          </w:p>
                          <w:bookmarkEnd w:id="687"/>
                          <w:p w14:paraId="0DB17147" w14:textId="77777777" w:rsidR="004119DD" w:rsidRPr="00E17794" w:rsidRDefault="004119DD" w:rsidP="007C15F5">
                            <w:pPr>
                              <w:ind w:left="1440" w:hanging="1440"/>
                              <w:rPr>
                                <w:rFonts w:eastAsia="Times New Roman" w:cs="Arial"/>
                                <w:b w:val="0"/>
                                <w:color w:val="auto"/>
                                <w:sz w:val="22"/>
                                <w:szCs w:val="24"/>
                              </w:rPr>
                            </w:pPr>
                          </w:p>
                          <w:p w14:paraId="6B535FD8" w14:textId="77777777" w:rsidR="004119DD" w:rsidRPr="00E17794" w:rsidRDefault="004119DD" w:rsidP="007C15F5">
                            <w:pPr>
                              <w:ind w:left="1440" w:hanging="1440"/>
                              <w:rPr>
                                <w:rFonts w:cs="Arial"/>
                                <w:b w:val="0"/>
                                <w:color w:val="000000"/>
                                <w:sz w:val="20"/>
                                <w:szCs w:val="24"/>
                              </w:rPr>
                            </w:pPr>
                          </w:p>
                          <w:p w14:paraId="7890E45E" w14:textId="77777777" w:rsidR="004119DD" w:rsidRPr="00E17794" w:rsidRDefault="004119DD" w:rsidP="007C15F5">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89505" id="Text Box 517" o:spid="_x0000_s1295" type="#_x0000_t202" style="position:absolute;margin-left:67.5pt;margin-top:355.5pt;width:338.25pt;height:18.75pt;z-index:252131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" stroked="f">
                <v:textbox inset="0,0,0,0">
                  <w:txbxContent>
                    <w:p w14:paraId="41FFCEE8" w14:textId="63484452" w:rsidR="004119DD" w:rsidRPr="00E17794" w:rsidRDefault="004119DD" w:rsidP="00C03376">
                      <w:pPr>
                        <w:pStyle w:val="Style1"/>
                        <w:ind w:left="810"/>
                        <w:jc w:val="left"/>
                        <w:rPr>
                          <w:rFonts w:eastAsia="Times New Roman"/>
                          <w:sz w:val="22"/>
                        </w:rPr>
                      </w:pPr>
                      <w:bookmarkStart w:id="688" w:name="_Hlk534560616"/>
                      <w:r w:rsidRPr="00E17794">
                        <w:rPr>
                          <w:b/>
                          <w:sz w:val="22"/>
                        </w:rPr>
                        <w:t xml:space="preserve">Figure </w:t>
                      </w:r>
                      <w:r>
                        <w:rPr>
                          <w:b/>
                          <w:sz w:val="22"/>
                        </w:rPr>
                        <w:t>5</w:t>
                      </w:r>
                      <w:r w:rsidRPr="00E17794">
                        <w:rPr>
                          <w:b/>
                          <w:sz w:val="22"/>
                        </w:rPr>
                        <w:t>.1</w:t>
                      </w:r>
                      <w:r>
                        <w:rPr>
                          <w:b/>
                          <w:sz w:val="22"/>
                        </w:rPr>
                        <w:t>4:</w:t>
                      </w:r>
                      <w:r w:rsidRPr="00E17794">
                        <w:rPr>
                          <w:i/>
                          <w:sz w:val="22"/>
                        </w:rPr>
                        <w:t xml:space="preserve">  </w:t>
                      </w:r>
                      <w:r w:rsidRPr="00E17794">
                        <w:rPr>
                          <w:rFonts w:eastAsia="Times New Roman"/>
                          <w:sz w:val="22"/>
                        </w:rPr>
                        <w:t xml:space="preserve"> Assembly of Kitchen Module-2</w:t>
                      </w:r>
                      <w:r>
                        <w:rPr>
                          <w:rFonts w:eastAsia="Times New Roman"/>
                          <w:sz w:val="22"/>
                        </w:rPr>
                        <w:t xml:space="preserve"> (K-2)</w:t>
                      </w:r>
                    </w:p>
                    <w:bookmarkEnd w:id="688"/>
                    <w:p w14:paraId="0DB17147" w14:textId="77777777" w:rsidR="004119DD" w:rsidRPr="00E17794" w:rsidRDefault="004119DD" w:rsidP="007C15F5">
                      <w:pPr>
                        <w:ind w:left="1440" w:hanging="1440"/>
                        <w:rPr>
                          <w:rFonts w:eastAsia="Times New Roman" w:cs="Arial"/>
                          <w:b w:val="0"/>
                          <w:color w:val="auto"/>
                          <w:sz w:val="22"/>
                          <w:szCs w:val="24"/>
                        </w:rPr>
                      </w:pPr>
                    </w:p>
                    <w:p w14:paraId="6B535FD8" w14:textId="77777777" w:rsidR="004119DD" w:rsidRPr="00E17794" w:rsidRDefault="004119DD" w:rsidP="007C15F5">
                      <w:pPr>
                        <w:ind w:left="1440" w:hanging="1440"/>
                        <w:rPr>
                          <w:rFonts w:cs="Arial"/>
                          <w:b w:val="0"/>
                          <w:color w:val="000000"/>
                          <w:sz w:val="20"/>
                          <w:szCs w:val="24"/>
                        </w:rPr>
                      </w:pPr>
                    </w:p>
                    <w:p w14:paraId="7890E45E" w14:textId="77777777" w:rsidR="004119DD" w:rsidRPr="00E17794" w:rsidRDefault="004119DD" w:rsidP="007C15F5">
                      <w:pPr>
                        <w:pStyle w:val="Heading1"/>
                        <w:ind w:left="1440" w:hanging="1440"/>
                        <w:jc w:val="left"/>
                        <w:rPr>
                          <w:sz w:val="22"/>
                        </w:rPr>
                      </w:pPr>
                    </w:p>
                  </w:txbxContent>
                </v:textbox>
                <w10:wrap anchorx="margin"/>
              </v:shape>
            </w:pict>
          </mc:Fallback>
        </mc:AlternateContent>
      </w:r>
      <w:r w:rsidR="007C15F5" w:rsidRPr="005C1497">
        <w:rPr>
          <w:noProof/>
        </w:rPr>
        <mc:AlternateContent>
          <mc:Choice Requires="wps">
            <w:drawing>
              <wp:anchor distT="0" distB="0" distL="114300" distR="114300" simplePos="0" relativeHeight="252128256" behindDoc="0" locked="0" layoutInCell="1" allowOverlap="1" wp14:anchorId="615EBD2D" wp14:editId="6E978015">
                <wp:simplePos x="0" y="0"/>
                <wp:positionH relativeFrom="margin">
                  <wp:posOffset>123825</wp:posOffset>
                </wp:positionH>
                <wp:positionV relativeFrom="paragraph">
                  <wp:posOffset>13275310</wp:posOffset>
                </wp:positionV>
                <wp:extent cx="3352800" cy="238125"/>
                <wp:effectExtent l="0" t="0" r="0" b="9525"/>
                <wp:wrapNone/>
                <wp:docPr id="515" name="Text Box 515"/>
                <wp:cNvGraphicFramePr/>
                <a:graphic xmlns:a="http://schemas.openxmlformats.org/drawingml/2006/main">
                  <a:graphicData uri="http://schemas.microsoft.com/office/word/2010/wordprocessingShape">
                    <wps:wsp>
                      <wps:cNvSpPr txBox="1"/>
                      <wps:spPr>
                        <a:xfrm>
                          <a:off x="0" y="0"/>
                          <a:ext cx="3352800" cy="238125"/>
                        </a:xfrm>
                        <a:prstGeom prst="rect">
                          <a:avLst/>
                        </a:prstGeom>
                        <a:solidFill>
                          <a:prstClr val="white"/>
                        </a:solidFill>
                        <a:ln>
                          <a:noFill/>
                        </a:ln>
                      </wps:spPr>
                      <wps:txbx>
                        <w:txbxContent>
                          <w:p w14:paraId="495D513C" w14:textId="77777777" w:rsidR="004119DD" w:rsidRPr="008F6934" w:rsidRDefault="004119DD" w:rsidP="007C15F5">
                            <w:pPr>
                              <w:tabs>
                                <w:tab w:val="left" w:pos="1350"/>
                              </w:tabs>
                              <w:ind w:left="1440" w:hanging="1440"/>
                              <w:rPr>
                                <w:rFonts w:eastAsia="Times New Roman" w:cs="Arial"/>
                                <w:b w:val="0"/>
                                <w:color w:val="auto"/>
                                <w:sz w:val="24"/>
                                <w:szCs w:val="24"/>
                              </w:rPr>
                            </w:pPr>
                            <w:r w:rsidRPr="00EE450D">
                              <w:rPr>
                                <w:color w:val="auto"/>
                                <w:sz w:val="24"/>
                              </w:rPr>
                              <w:t xml:space="preserve">Figure </w:t>
                            </w:r>
                            <w:r>
                              <w:rPr>
                                <w:color w:val="auto"/>
                                <w:sz w:val="24"/>
                              </w:rPr>
                              <w:t>7</w:t>
                            </w:r>
                            <w:r w:rsidRPr="00EE450D">
                              <w:rPr>
                                <w:color w:val="auto"/>
                                <w:sz w:val="24"/>
                              </w:rPr>
                              <w:t>.</w:t>
                            </w:r>
                            <w:r>
                              <w:rPr>
                                <w:color w:val="auto"/>
                                <w:sz w:val="24"/>
                              </w:rPr>
                              <w:t>12</w:t>
                            </w:r>
                            <w:r w:rsidRPr="00132E2A">
                              <w:rPr>
                                <w:i/>
                                <w:color w:val="auto"/>
                                <w:sz w:val="24"/>
                              </w:rPr>
                              <w:t xml:space="preserve">  </w:t>
                            </w:r>
                            <w:r>
                              <w:rPr>
                                <w:rFonts w:eastAsia="Times New Roman" w:cs="Arial"/>
                                <w:b w:val="0"/>
                                <w:color w:val="auto"/>
                                <w:sz w:val="24"/>
                                <w:szCs w:val="24"/>
                              </w:rPr>
                              <w:t xml:space="preserve"> Assembly of Bath Module</w:t>
                            </w:r>
                          </w:p>
                          <w:p w14:paraId="1C0237E7" w14:textId="77777777" w:rsidR="004119DD" w:rsidRPr="008F6934" w:rsidRDefault="004119DD" w:rsidP="007C15F5">
                            <w:pPr>
                              <w:ind w:left="1440" w:hanging="1440"/>
                              <w:rPr>
                                <w:rFonts w:eastAsia="Times New Roman" w:cs="Arial"/>
                                <w:b w:val="0"/>
                                <w:color w:val="auto"/>
                                <w:sz w:val="24"/>
                                <w:szCs w:val="24"/>
                              </w:rPr>
                            </w:pPr>
                          </w:p>
                          <w:p w14:paraId="1C2748E0" w14:textId="77777777" w:rsidR="004119DD" w:rsidRDefault="004119DD" w:rsidP="007C15F5">
                            <w:pPr>
                              <w:ind w:left="1440" w:hanging="1440"/>
                              <w:rPr>
                                <w:rFonts w:cs="Arial"/>
                                <w:b w:val="0"/>
                                <w:color w:val="000000"/>
                                <w:sz w:val="22"/>
                                <w:szCs w:val="24"/>
                              </w:rPr>
                            </w:pPr>
                          </w:p>
                          <w:p w14:paraId="2A237671" w14:textId="77777777" w:rsidR="004119DD" w:rsidRPr="008F6934" w:rsidRDefault="004119DD" w:rsidP="007C15F5">
                            <w:pPr>
                              <w:pStyle w:val="Heading1"/>
                              <w:ind w:left="1440" w:hanging="1440"/>
                              <w:jc w:val="lef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5EBD2D" id="Text Box 515" o:spid="_x0000_s1296" type="#_x0000_t202" style="position:absolute;margin-left:9.75pt;margin-top:1045.3pt;width:264pt;height:18.75pt;z-index:25212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" stroked="f">
                <v:textbox inset="0,0,0,0">
                  <w:txbxContent>
                    <w:p w14:paraId="495D513C" w14:textId="77777777" w:rsidR="004119DD" w:rsidRPr="008F6934" w:rsidRDefault="004119DD" w:rsidP="007C15F5">
                      <w:pPr>
                        <w:tabs>
                          <w:tab w:val="left" w:pos="1350"/>
                        </w:tabs>
                        <w:ind w:left="1440" w:hanging="1440"/>
                        <w:rPr>
                          <w:rFonts w:eastAsia="Times New Roman" w:cs="Arial"/>
                          <w:b w:val="0"/>
                          <w:color w:val="auto"/>
                          <w:sz w:val="24"/>
                          <w:szCs w:val="24"/>
                        </w:rPr>
                      </w:pPr>
                      <w:r w:rsidRPr="00EE450D">
                        <w:rPr>
                          <w:color w:val="auto"/>
                          <w:sz w:val="24"/>
                        </w:rPr>
                        <w:t xml:space="preserve">Figure </w:t>
                      </w:r>
                      <w:r>
                        <w:rPr>
                          <w:color w:val="auto"/>
                          <w:sz w:val="24"/>
                        </w:rPr>
                        <w:t>7</w:t>
                      </w:r>
                      <w:r w:rsidRPr="00EE450D">
                        <w:rPr>
                          <w:color w:val="auto"/>
                          <w:sz w:val="24"/>
                        </w:rPr>
                        <w:t>.</w:t>
                      </w:r>
                      <w:r>
                        <w:rPr>
                          <w:color w:val="auto"/>
                          <w:sz w:val="24"/>
                        </w:rPr>
                        <w:t>12</w:t>
                      </w:r>
                      <w:r w:rsidRPr="00132E2A">
                        <w:rPr>
                          <w:i/>
                          <w:color w:val="auto"/>
                          <w:sz w:val="24"/>
                        </w:rPr>
                        <w:t xml:space="preserve">  </w:t>
                      </w:r>
                      <w:r>
                        <w:rPr>
                          <w:rFonts w:eastAsia="Times New Roman" w:cs="Arial"/>
                          <w:b w:val="0"/>
                          <w:color w:val="auto"/>
                          <w:sz w:val="24"/>
                          <w:szCs w:val="24"/>
                        </w:rPr>
                        <w:t xml:space="preserve"> Assembly of Bath Module</w:t>
                      </w:r>
                    </w:p>
                    <w:p w14:paraId="1C0237E7" w14:textId="77777777" w:rsidR="004119DD" w:rsidRPr="008F6934" w:rsidRDefault="004119DD" w:rsidP="007C15F5">
                      <w:pPr>
                        <w:ind w:left="1440" w:hanging="1440"/>
                        <w:rPr>
                          <w:rFonts w:eastAsia="Times New Roman" w:cs="Arial"/>
                          <w:b w:val="0"/>
                          <w:color w:val="auto"/>
                          <w:sz w:val="24"/>
                          <w:szCs w:val="24"/>
                        </w:rPr>
                      </w:pPr>
                    </w:p>
                    <w:p w14:paraId="1C2748E0" w14:textId="77777777" w:rsidR="004119DD" w:rsidRDefault="004119DD" w:rsidP="007C15F5">
                      <w:pPr>
                        <w:ind w:left="1440" w:hanging="1440"/>
                        <w:rPr>
                          <w:rFonts w:cs="Arial"/>
                          <w:b w:val="0"/>
                          <w:color w:val="000000"/>
                          <w:sz w:val="22"/>
                          <w:szCs w:val="24"/>
                        </w:rPr>
                      </w:pPr>
                    </w:p>
                    <w:p w14:paraId="2A237671" w14:textId="77777777" w:rsidR="004119DD" w:rsidRPr="008F6934" w:rsidRDefault="004119DD" w:rsidP="007C15F5">
                      <w:pPr>
                        <w:pStyle w:val="Heading1"/>
                        <w:ind w:left="1440" w:hanging="1440"/>
                        <w:jc w:val="left"/>
                      </w:pPr>
                    </w:p>
                  </w:txbxContent>
                </v:textbox>
                <w10:wrap anchorx="margin"/>
              </v:shape>
            </w:pict>
          </mc:Fallback>
        </mc:AlternateContent>
      </w:r>
      <w:r w:rsidR="002421FE" w:rsidRPr="005C1497">
        <w:rPr>
          <w:noProof/>
        </w:rPr>
        <w:drawing>
          <wp:anchor distT="0" distB="0" distL="114300" distR="114300" simplePos="0" relativeHeight="251955200" behindDoc="0" locked="0" layoutInCell="1" allowOverlap="1" wp14:anchorId="3C09CDB9" wp14:editId="451999D8">
            <wp:simplePos x="0" y="0"/>
            <wp:positionH relativeFrom="column">
              <wp:posOffset>47625</wp:posOffset>
            </wp:positionH>
            <wp:positionV relativeFrom="paragraph">
              <wp:posOffset>200025</wp:posOffset>
            </wp:positionV>
            <wp:extent cx="5943600" cy="8674915"/>
            <wp:effectExtent l="0" t="0" r="0" b="0"/>
            <wp:wrapTopAndBottom/>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cstate="print">
                      <a:extLst>
                        <a:ext uri="{28A0092B-C50C-407E-A947-70E740481C1C}">
                          <a14:useLocalDpi xmlns:a14="http://schemas.microsoft.com/office/drawing/2010/main"/>
                        </a:ext>
                      </a:extLst>
                    </a:blip>
                    <a:stretch>
                      <a:fillRect/>
                    </a:stretch>
                  </pic:blipFill>
                  <pic:spPr>
                    <a:xfrm>
                      <a:off x="0" y="0"/>
                      <a:ext cx="5943600" cy="8674915"/>
                    </a:xfrm>
                    <a:prstGeom prst="rect">
                      <a:avLst/>
                    </a:prstGeom>
                  </pic:spPr>
                </pic:pic>
              </a:graphicData>
            </a:graphic>
          </wp:anchor>
        </w:drawing>
      </w:r>
    </w:p>
    <w:tbl>
      <w:tblPr>
        <w:tblStyle w:val="TableGrid"/>
        <w:tblpPr w:vertAnchor="page" w:horzAnchor="margin" w:tblpY="207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625"/>
        <w:gridCol w:w="3330"/>
        <w:gridCol w:w="1260"/>
        <w:gridCol w:w="1080"/>
        <w:gridCol w:w="1080"/>
        <w:gridCol w:w="1080"/>
        <w:gridCol w:w="990"/>
      </w:tblGrid>
      <w:tr w:rsidR="004E58D3" w:rsidRPr="006650DB" w14:paraId="4C82FDA7" w14:textId="77777777" w:rsidTr="002B4BB8">
        <w:trPr>
          <w:trHeight w:val="260"/>
        </w:trPr>
        <w:tc>
          <w:tcPr>
            <w:tcW w:w="625" w:type="dxa"/>
            <w:tcBorders>
              <w:left w:val="single" w:sz="4" w:space="0" w:color="FFFFFF"/>
              <w:right w:val="single" w:sz="4" w:space="0" w:color="FFFFFF"/>
            </w:tcBorders>
            <w:shd w:val="clear" w:color="auto" w:fill="auto"/>
            <w:vAlign w:val="center"/>
          </w:tcPr>
          <w:p w14:paraId="5E59176D" w14:textId="77777777" w:rsidR="004E58D3" w:rsidRPr="002B4BB8" w:rsidRDefault="004E58D3" w:rsidP="002B4BB8">
            <w:pPr>
              <w:pStyle w:val="Style1"/>
              <w:spacing w:after="0"/>
              <w:jc w:val="center"/>
              <w:rPr>
                <w:b/>
                <w:noProof/>
              </w:rPr>
            </w:pPr>
            <w:r w:rsidRPr="002B4BB8">
              <w:rPr>
                <w:b/>
                <w:noProof/>
              </w:rPr>
              <w:lastRenderedPageBreak/>
              <w:t>No</w:t>
            </w:r>
          </w:p>
        </w:tc>
        <w:tc>
          <w:tcPr>
            <w:tcW w:w="8820" w:type="dxa"/>
            <w:gridSpan w:val="6"/>
            <w:tcBorders>
              <w:left w:val="single" w:sz="4" w:space="0" w:color="FFFFFF"/>
              <w:right w:val="single" w:sz="4" w:space="0" w:color="FFFFFF"/>
            </w:tcBorders>
            <w:shd w:val="clear" w:color="auto" w:fill="auto"/>
            <w:vAlign w:val="center"/>
          </w:tcPr>
          <w:p w14:paraId="1AE489B1" w14:textId="77777777" w:rsidR="004E58D3" w:rsidRPr="002B4BB8" w:rsidRDefault="004E58D3" w:rsidP="002B4BB8">
            <w:pPr>
              <w:pStyle w:val="Style1"/>
              <w:spacing w:after="0"/>
              <w:jc w:val="center"/>
              <w:rPr>
                <w:b/>
                <w:noProof/>
              </w:rPr>
            </w:pPr>
            <w:r w:rsidRPr="002B4BB8">
              <w:rPr>
                <w:b/>
                <w:noProof/>
              </w:rPr>
              <w:t>Description</w:t>
            </w:r>
          </w:p>
        </w:tc>
      </w:tr>
      <w:tr w:rsidR="004E58D3" w:rsidRPr="006650DB" w14:paraId="5222709C"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849CBE7" w14:textId="678DD31D" w:rsidR="004E58D3" w:rsidRPr="005C1497" w:rsidRDefault="004E58D3" w:rsidP="004E58D3">
            <w:pPr>
              <w:pStyle w:val="Style1"/>
              <w:spacing w:after="0"/>
              <w:rPr>
                <w:noProof/>
              </w:rPr>
            </w:pPr>
            <w:r w:rsidRPr="005C1497">
              <w:rPr>
                <w:noProof/>
              </w:rPr>
              <w:t>1</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2204DC3" w14:textId="77777777" w:rsidR="004E58D3" w:rsidRPr="005C1497" w:rsidRDefault="004E58D3" w:rsidP="004E58D3">
            <w:pPr>
              <w:pStyle w:val="Style1"/>
              <w:spacing w:after="0"/>
            </w:pPr>
            <w:r w:rsidRPr="005C1497">
              <w:rPr>
                <w:noProof/>
              </w:rPr>
              <w:t xml:space="preserve">Agrostone Panel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C53FA72" w14:textId="77777777" w:rsidR="004E58D3" w:rsidRPr="00D963C7" w:rsidRDefault="004E58D3" w:rsidP="004E58D3">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CBBC1A1" w14:textId="527D8C99" w:rsidR="004E58D3" w:rsidRPr="005C1497" w:rsidRDefault="004E58D3" w:rsidP="004E58D3">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A000BA3" w14:textId="3587A00D" w:rsidR="004E58D3" w:rsidRPr="005C1497" w:rsidRDefault="004E58D3" w:rsidP="004E58D3">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ECB575D" w14:textId="2F13DDBA" w:rsidR="004E58D3" w:rsidRPr="005C1497" w:rsidRDefault="004E58D3" w:rsidP="004E58D3">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9E35AE2" w14:textId="77777777" w:rsidR="004E58D3" w:rsidRPr="005C1497" w:rsidRDefault="004E58D3" w:rsidP="004E58D3">
            <w:pPr>
              <w:pStyle w:val="Style1"/>
              <w:spacing w:after="0"/>
            </w:pPr>
            <w:r w:rsidRPr="005C1497">
              <w:t>Bath</w:t>
            </w:r>
          </w:p>
        </w:tc>
      </w:tr>
      <w:tr w:rsidR="004E58D3" w:rsidRPr="006650DB" w14:paraId="1B27A100"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E46E8B7"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15A785D" w14:textId="31B2EAED" w:rsidR="004E58D3" w:rsidRPr="005C1497" w:rsidRDefault="004E58D3" w:rsidP="004E58D3">
            <w:pPr>
              <w:pStyle w:val="Style1"/>
              <w:spacing w:after="0"/>
              <w:rPr>
                <w:noProof/>
              </w:rPr>
            </w:pPr>
            <w:r w:rsidRPr="005C1497">
              <w:rPr>
                <w:noProof/>
              </w:rPr>
              <w:t>Made of 10cm thick hollow inside agrostone panels used for partision purpose and to hold top kitchen cabinet.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C8775B" w14:textId="77777777" w:rsidR="004E58D3" w:rsidRPr="005C1497" w:rsidRDefault="004E58D3" w:rsidP="004E58D3">
            <w:pPr>
              <w:pStyle w:val="Style1"/>
              <w:spacing w:after="0"/>
              <w:rPr>
                <w:noProof/>
              </w:rPr>
            </w:pPr>
            <w:r w:rsidRPr="005C1497">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397A34B" w14:textId="77777777" w:rsidR="004E58D3" w:rsidRPr="005C1497" w:rsidRDefault="004E58D3" w:rsidP="004E58D3">
            <w:pPr>
              <w:pStyle w:val="Style1"/>
              <w:spacing w:after="0"/>
              <w:rPr>
                <w:noProof/>
              </w:rPr>
            </w:pPr>
            <w:r w:rsidRPr="005C1497">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B6047CB" w14:textId="77777777" w:rsidR="004E58D3" w:rsidRPr="005C1497" w:rsidRDefault="004E58D3" w:rsidP="004E58D3">
            <w:pPr>
              <w:pStyle w:val="Style1"/>
              <w:spacing w:after="0"/>
              <w:rPr>
                <w:noProof/>
              </w:rPr>
            </w:pPr>
            <w:r w:rsidRPr="005C1497">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7AEFE88" w14:textId="77777777" w:rsidR="004E58D3" w:rsidRPr="005C1497" w:rsidRDefault="004E58D3" w:rsidP="004E58D3">
            <w:pPr>
              <w:pStyle w:val="Style1"/>
              <w:spacing w:after="0"/>
              <w:rPr>
                <w:noProof/>
              </w:rPr>
            </w:pPr>
            <w:r w:rsidRPr="005C1497">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675B54" w14:textId="77777777" w:rsidR="004E58D3" w:rsidRPr="005C1497" w:rsidRDefault="004E58D3" w:rsidP="004E58D3">
            <w:pPr>
              <w:pStyle w:val="Style1"/>
              <w:spacing w:after="0"/>
              <w:rPr>
                <w:noProof/>
              </w:rPr>
            </w:pPr>
            <w:r w:rsidRPr="005C1497">
              <w:rPr>
                <w:noProof/>
              </w:rPr>
              <w:t xml:space="preserve">  10cm</w:t>
            </w:r>
          </w:p>
        </w:tc>
      </w:tr>
      <w:tr w:rsidR="004E58D3" w:rsidRPr="006650DB" w14:paraId="4A2F19EC"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5A583DA9"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0642733C"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4B7B6C" w14:textId="77777777" w:rsidR="004E58D3" w:rsidRPr="005C1497" w:rsidRDefault="004E58D3" w:rsidP="004E58D3">
            <w:pPr>
              <w:pStyle w:val="Style1"/>
              <w:spacing w:after="0"/>
              <w:rPr>
                <w:noProof/>
              </w:rPr>
            </w:pPr>
            <w:r w:rsidRPr="005C1497">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0CAA1AB" w14:textId="77777777" w:rsidR="004E58D3" w:rsidRPr="005C1497" w:rsidRDefault="004E58D3" w:rsidP="004E58D3">
            <w:pPr>
              <w:pStyle w:val="Style1"/>
              <w:spacing w:after="0"/>
              <w:rPr>
                <w:noProof/>
              </w:rPr>
            </w:pPr>
            <w:r w:rsidRPr="005C1497">
              <w:rPr>
                <w:noProof/>
              </w:rPr>
              <w:t>115cm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8A9093F" w14:textId="77777777" w:rsidR="004E58D3" w:rsidRPr="005C1497" w:rsidRDefault="004E58D3" w:rsidP="004E58D3">
            <w:pPr>
              <w:pStyle w:val="Style1"/>
              <w:spacing w:after="0"/>
              <w:rPr>
                <w:noProof/>
              </w:rPr>
            </w:pPr>
            <w:r w:rsidRPr="005C1497">
              <w:rPr>
                <w:noProof/>
              </w:rPr>
              <w:t>115cm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7D46D8E" w14:textId="77777777" w:rsidR="004E58D3" w:rsidRPr="005C1497" w:rsidRDefault="004E58D3" w:rsidP="004E58D3">
            <w:pPr>
              <w:pStyle w:val="Style1"/>
              <w:spacing w:after="0"/>
              <w:rPr>
                <w:noProof/>
              </w:rPr>
            </w:pPr>
            <w:r w:rsidRPr="005C1497">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7BDF37" w14:textId="77777777" w:rsidR="004E58D3" w:rsidRPr="005C1497" w:rsidRDefault="004E58D3" w:rsidP="004E58D3">
            <w:pPr>
              <w:pStyle w:val="Style1"/>
              <w:spacing w:after="0"/>
              <w:rPr>
                <w:noProof/>
              </w:rPr>
            </w:pPr>
            <w:r w:rsidRPr="005C1497">
              <w:rPr>
                <w:noProof/>
              </w:rPr>
              <w:t>115cm</w:t>
            </w:r>
          </w:p>
        </w:tc>
      </w:tr>
      <w:tr w:rsidR="004E58D3" w:rsidRPr="006650DB" w14:paraId="70F30CEB"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C023D84"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CFEAF11"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18F0F44" w14:textId="77777777" w:rsidR="004E58D3" w:rsidRPr="005C1497" w:rsidRDefault="004E58D3" w:rsidP="004E58D3">
            <w:pPr>
              <w:pStyle w:val="Style1"/>
              <w:spacing w:after="0"/>
              <w:rPr>
                <w:noProof/>
              </w:rPr>
            </w:pPr>
            <w:r w:rsidRPr="005C1497">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84999B7" w14:textId="77777777" w:rsidR="004E58D3" w:rsidRPr="005C1497" w:rsidRDefault="004E58D3" w:rsidP="004E58D3">
            <w:pPr>
              <w:pStyle w:val="Style1"/>
              <w:spacing w:after="0"/>
              <w:rPr>
                <w:noProof/>
              </w:rPr>
            </w:pPr>
            <w:r w:rsidRPr="005C1497">
              <w:rPr>
                <w:noProof/>
              </w:rPr>
              <w:t>280cm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A9ADE8B" w14:textId="77777777" w:rsidR="004E58D3" w:rsidRPr="005C1497" w:rsidRDefault="004E58D3" w:rsidP="004E58D3">
            <w:pPr>
              <w:pStyle w:val="Style1"/>
              <w:spacing w:after="0"/>
              <w:rPr>
                <w:noProof/>
              </w:rPr>
            </w:pPr>
            <w:r w:rsidRPr="005C1497">
              <w:rPr>
                <w:noProof/>
              </w:rPr>
              <w:t>280cm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25844E7" w14:textId="77777777" w:rsidR="004E58D3" w:rsidRPr="005C1497" w:rsidRDefault="004E58D3" w:rsidP="004E58D3">
            <w:pPr>
              <w:pStyle w:val="Style1"/>
              <w:spacing w:after="0"/>
              <w:rPr>
                <w:noProof/>
              </w:rPr>
            </w:pPr>
            <w:r w:rsidRPr="005C1497">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F58138D" w14:textId="77777777" w:rsidR="004E58D3" w:rsidRPr="005C1497" w:rsidRDefault="004E58D3" w:rsidP="004E58D3">
            <w:pPr>
              <w:pStyle w:val="Style1"/>
              <w:spacing w:after="0"/>
              <w:rPr>
                <w:noProof/>
              </w:rPr>
            </w:pPr>
            <w:r w:rsidRPr="005C1497">
              <w:rPr>
                <w:noProof/>
              </w:rPr>
              <w:t>280cm</w:t>
            </w:r>
          </w:p>
        </w:tc>
      </w:tr>
      <w:tr w:rsidR="004E58D3" w:rsidRPr="006650DB" w14:paraId="22CE51ED"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438796"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4B554D8"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84A3A8" w14:textId="77777777" w:rsidR="004E58D3" w:rsidRPr="005C1497" w:rsidRDefault="004E58D3" w:rsidP="004E58D3">
            <w:pPr>
              <w:pStyle w:val="Style1"/>
              <w:spacing w:after="0"/>
              <w:rPr>
                <w:noProof/>
              </w:rPr>
            </w:pPr>
            <w:r w:rsidRPr="005C1497">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A873EEC" w14:textId="77777777" w:rsidR="004E58D3" w:rsidRPr="005C1497" w:rsidRDefault="004E58D3" w:rsidP="004E58D3">
            <w:pPr>
              <w:pStyle w:val="Style1"/>
              <w:spacing w:after="0"/>
              <w:rPr>
                <w:noProof/>
              </w:rPr>
            </w:pPr>
            <w:r w:rsidRPr="005C1497">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185A3DF" w14:textId="77777777" w:rsidR="004E58D3" w:rsidRPr="005C1497" w:rsidRDefault="004E58D3" w:rsidP="004E58D3">
            <w:pPr>
              <w:pStyle w:val="Style1"/>
              <w:spacing w:after="0"/>
              <w:rPr>
                <w:noProof/>
              </w:rPr>
            </w:pPr>
            <w:r w:rsidRPr="005C1497">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EEC8E70" w14:textId="77777777" w:rsidR="004E58D3" w:rsidRPr="005C1497" w:rsidRDefault="004E58D3" w:rsidP="004E58D3">
            <w:pPr>
              <w:pStyle w:val="Style1"/>
              <w:spacing w:after="0"/>
              <w:rPr>
                <w:noProof/>
              </w:rPr>
            </w:pPr>
            <w:r w:rsidRPr="005C1497">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4210BCC" w14:textId="77777777" w:rsidR="004E58D3" w:rsidRPr="005C1497" w:rsidRDefault="004E58D3" w:rsidP="004E58D3">
            <w:pPr>
              <w:pStyle w:val="Style1"/>
              <w:spacing w:after="0"/>
              <w:rPr>
                <w:noProof/>
              </w:rPr>
            </w:pPr>
            <w:r w:rsidRPr="005C1497">
              <w:rPr>
                <w:noProof/>
              </w:rPr>
              <w:t>1</w:t>
            </w:r>
          </w:p>
        </w:tc>
      </w:tr>
      <w:tr w:rsidR="00C03376" w:rsidRPr="00D963C7" w14:paraId="4E603EC6"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029A924" w14:textId="46E8FF70" w:rsidR="00C03376" w:rsidRPr="005C1497" w:rsidRDefault="00C03376" w:rsidP="00C03376">
            <w:pPr>
              <w:pStyle w:val="Style1"/>
              <w:spacing w:after="0"/>
              <w:rPr>
                <w:noProof/>
              </w:rPr>
            </w:pPr>
            <w:r w:rsidRPr="005C1497">
              <w:rPr>
                <w:noProof/>
              </w:rPr>
              <w:t>2</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tcPr>
          <w:p w14:paraId="394AC530" w14:textId="3F39124C" w:rsidR="00C03376" w:rsidRPr="005C1497" w:rsidRDefault="00C03376" w:rsidP="00C03376">
            <w:pPr>
              <w:pStyle w:val="Style1"/>
              <w:spacing w:after="0"/>
            </w:pPr>
            <w:r w:rsidRPr="005C1497">
              <w:t xml:space="preserve">Service duct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47B86A0"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1E866D8" w14:textId="218E9EAD" w:rsidR="00C03376" w:rsidRPr="005C149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BBE2139" w14:textId="3AAC6260" w:rsidR="00C03376" w:rsidRPr="005C149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80D3663" w14:textId="719F880C" w:rsidR="00C03376" w:rsidRPr="005C149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DEC5405" w14:textId="77777777" w:rsidR="00C03376" w:rsidRPr="005C1497" w:rsidRDefault="00C03376" w:rsidP="00C03376">
            <w:pPr>
              <w:pStyle w:val="Style1"/>
              <w:spacing w:after="0"/>
            </w:pPr>
            <w:r w:rsidRPr="005C1497">
              <w:t>Bath</w:t>
            </w:r>
          </w:p>
        </w:tc>
      </w:tr>
      <w:tr w:rsidR="004E58D3" w:rsidRPr="00D963C7" w14:paraId="0C9C3DED"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5D550E8A"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231BB175" w14:textId="42114204" w:rsidR="004E58D3" w:rsidRPr="005C1497" w:rsidRDefault="004E58D3" w:rsidP="004E58D3">
            <w:pPr>
              <w:pStyle w:val="Style1"/>
              <w:spacing w:after="0"/>
              <w:rPr>
                <w:noProof/>
              </w:rPr>
            </w:pPr>
            <w:r w:rsidRPr="005C1497">
              <w:t>Made with sheet of metal that uses for handling of water supply pipes, sewerage pipes and electrical conduits.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8738980" w14:textId="77777777" w:rsidR="004E58D3" w:rsidRPr="00D963C7" w:rsidRDefault="004E58D3"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6EF5F4" w14:textId="77777777" w:rsidR="004E58D3" w:rsidRPr="00D963C7" w:rsidRDefault="004E58D3" w:rsidP="004E58D3">
            <w:pPr>
              <w:pStyle w:val="Style1"/>
              <w:spacing w:after="0"/>
              <w:rPr>
                <w:noProof/>
              </w:rPr>
            </w:pPr>
            <w:r>
              <w:rPr>
                <w:noProof/>
              </w:rPr>
              <w:t xml:space="preserve">  20cm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2DE4E42" w14:textId="77777777" w:rsidR="004E58D3" w:rsidRPr="00D963C7" w:rsidRDefault="004E58D3" w:rsidP="004E58D3">
            <w:pPr>
              <w:pStyle w:val="Style1"/>
              <w:spacing w:after="0"/>
              <w:rPr>
                <w:noProof/>
              </w:rPr>
            </w:pPr>
            <w:r>
              <w:rPr>
                <w:noProof/>
              </w:rPr>
              <w:t xml:space="preserve">  20cm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56D11CB" w14:textId="77777777" w:rsidR="004E58D3" w:rsidRPr="00D963C7" w:rsidRDefault="004E58D3" w:rsidP="004E58D3">
            <w:pPr>
              <w:pStyle w:val="Style1"/>
              <w:spacing w:after="0"/>
              <w:rPr>
                <w:noProof/>
              </w:rPr>
            </w:pPr>
            <w:r>
              <w:rPr>
                <w:noProof/>
              </w:rPr>
              <w:t xml:space="preserve">  20cm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4506E17" w14:textId="77777777" w:rsidR="004E58D3" w:rsidRPr="00D963C7" w:rsidRDefault="004E58D3" w:rsidP="004E58D3">
            <w:pPr>
              <w:pStyle w:val="Style1"/>
              <w:spacing w:after="0"/>
              <w:rPr>
                <w:noProof/>
              </w:rPr>
            </w:pPr>
            <w:r>
              <w:rPr>
                <w:noProof/>
              </w:rPr>
              <w:t xml:space="preserve">  20cm</w:t>
            </w:r>
          </w:p>
        </w:tc>
      </w:tr>
      <w:tr w:rsidR="004E58D3" w:rsidRPr="00D963C7" w14:paraId="58DD6B64"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61007135"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903DC5D"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429BB05"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F8837C" w14:textId="77777777" w:rsidR="004E58D3" w:rsidRPr="00D963C7" w:rsidRDefault="004E58D3" w:rsidP="004E58D3">
            <w:pPr>
              <w:pStyle w:val="Style1"/>
              <w:spacing w:after="0"/>
              <w:rPr>
                <w:noProof/>
              </w:rPr>
            </w:pPr>
            <w:r>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BD90FA0" w14:textId="77777777" w:rsidR="004E58D3" w:rsidRDefault="004E58D3" w:rsidP="004E58D3">
            <w:pPr>
              <w:pStyle w:val="Style1"/>
              <w:spacing w:after="0"/>
              <w:rPr>
                <w:noProof/>
              </w:rPr>
            </w:pPr>
            <w:r>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395653" w14:textId="77777777" w:rsidR="004E58D3" w:rsidRDefault="004E58D3" w:rsidP="004E58D3">
            <w:pPr>
              <w:pStyle w:val="Style1"/>
              <w:spacing w:after="0"/>
              <w:rPr>
                <w:noProof/>
              </w:rPr>
            </w:pPr>
            <w:r>
              <w:rPr>
                <w:noProof/>
              </w:rPr>
              <w:t xml:space="preserve">  10cm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FB188E3" w14:textId="77777777" w:rsidR="004E58D3" w:rsidRPr="00D963C7" w:rsidRDefault="004E58D3" w:rsidP="004E58D3">
            <w:pPr>
              <w:pStyle w:val="Style1"/>
              <w:spacing w:after="0"/>
              <w:rPr>
                <w:noProof/>
              </w:rPr>
            </w:pPr>
            <w:r>
              <w:rPr>
                <w:noProof/>
              </w:rPr>
              <w:t xml:space="preserve">  10cm</w:t>
            </w:r>
          </w:p>
        </w:tc>
      </w:tr>
      <w:tr w:rsidR="004E58D3" w:rsidRPr="00D963C7" w14:paraId="19637B41" w14:textId="77777777" w:rsidTr="004E58D3">
        <w:tblPrEx>
          <w:tblCellMar>
            <w:left w:w="108" w:type="dxa"/>
            <w:right w:w="108" w:type="dxa"/>
          </w:tblCellMar>
        </w:tblPrEx>
        <w:trPr>
          <w:trHeight w:val="248"/>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16DD024"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CD6D5BD"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8D27346"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C9D266F"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3D860A4"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005821" w14:textId="77777777" w:rsidR="004E58D3" w:rsidRPr="00D963C7" w:rsidRDefault="004E58D3" w:rsidP="004E58D3">
            <w:pPr>
              <w:pStyle w:val="Style1"/>
              <w:spacing w:after="0"/>
              <w:rPr>
                <w:noProof/>
              </w:rPr>
            </w:pPr>
            <w:r>
              <w:rPr>
                <w:noProof/>
              </w:rPr>
              <w:t>300cm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41E10D" w14:textId="77777777" w:rsidR="004E58D3" w:rsidRPr="00D963C7" w:rsidRDefault="004E58D3" w:rsidP="004E58D3">
            <w:pPr>
              <w:pStyle w:val="Style1"/>
              <w:spacing w:after="0"/>
              <w:rPr>
                <w:noProof/>
              </w:rPr>
            </w:pPr>
            <w:r>
              <w:rPr>
                <w:noProof/>
              </w:rPr>
              <w:t>300cm</w:t>
            </w:r>
          </w:p>
        </w:tc>
      </w:tr>
      <w:tr w:rsidR="004E58D3" w:rsidRPr="00D963C7" w14:paraId="7E1742F8"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87C23B0"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D71DDD1"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45794AF"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EFDDDB"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1F0410"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7EB83B2" w14:textId="77777777" w:rsidR="004E58D3" w:rsidRPr="00D963C7" w:rsidRDefault="004E58D3"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28321D" w14:textId="77777777" w:rsidR="004E58D3" w:rsidRPr="00D963C7" w:rsidRDefault="004E58D3" w:rsidP="004E58D3">
            <w:pPr>
              <w:pStyle w:val="Style1"/>
              <w:spacing w:after="0"/>
              <w:rPr>
                <w:noProof/>
              </w:rPr>
            </w:pPr>
            <w:r>
              <w:rPr>
                <w:noProof/>
              </w:rPr>
              <w:t>1</w:t>
            </w:r>
          </w:p>
        </w:tc>
      </w:tr>
      <w:tr w:rsidR="00C03376" w:rsidRPr="00D963C7" w14:paraId="7098E746"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D712C63" w14:textId="739C47D9" w:rsidR="00C03376" w:rsidRPr="00663914" w:rsidRDefault="00C03376" w:rsidP="00C03376">
            <w:pPr>
              <w:pStyle w:val="Style1"/>
              <w:spacing w:after="0"/>
              <w:rPr>
                <w:noProof/>
              </w:rPr>
            </w:pPr>
            <w:r>
              <w:rPr>
                <w:noProof/>
              </w:rPr>
              <w:t>3</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tcPr>
          <w:p w14:paraId="59C0C6ED" w14:textId="77777777" w:rsidR="00C03376" w:rsidRPr="00D963C7" w:rsidRDefault="00C03376" w:rsidP="00C03376">
            <w:pPr>
              <w:pStyle w:val="Style1"/>
              <w:spacing w:after="0"/>
            </w:pPr>
            <w:r>
              <w:t xml:space="preserve">Electrical Conduit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39C60B1"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136440A" w14:textId="09C544A6"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9DCF007" w14:textId="168017EB" w:rsidR="00C03376" w:rsidRPr="00D963C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BF0FF73" w14:textId="7DAD5E30"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784E6D8" w14:textId="77777777" w:rsidR="00C03376" w:rsidRPr="00D963C7" w:rsidRDefault="00C03376" w:rsidP="00C03376">
            <w:pPr>
              <w:pStyle w:val="Style1"/>
              <w:spacing w:after="0"/>
            </w:pPr>
            <w:r>
              <w:t>Bath</w:t>
            </w:r>
          </w:p>
        </w:tc>
      </w:tr>
      <w:tr w:rsidR="004E58D3" w:rsidRPr="00D963C7" w14:paraId="7DBD9B75"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34ED5D78"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12793F2" w14:textId="77777777" w:rsidR="004E58D3" w:rsidRPr="00155743" w:rsidRDefault="004E58D3" w:rsidP="004E58D3">
            <w:pPr>
              <w:pStyle w:val="Style1"/>
              <w:spacing w:after="0"/>
              <w:rPr>
                <w:noProof/>
              </w:rPr>
            </w:pPr>
            <w:r>
              <w:t>PVC conduits for electrical wire insulation that inserted on service duct for connection of all electrical systems.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636C1A" w14:textId="77777777" w:rsidR="004E58D3" w:rsidRPr="00D963C7" w:rsidRDefault="004E58D3" w:rsidP="004E58D3">
            <w:pPr>
              <w:pStyle w:val="Style1"/>
              <w:spacing w:after="0"/>
              <w:rPr>
                <w:noProof/>
              </w:rPr>
            </w:pPr>
            <w:r>
              <w:rPr>
                <w:noProof/>
              </w:rPr>
              <w:t>Radius:</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F36FC56" w14:textId="77777777" w:rsidR="004E58D3" w:rsidRPr="00D963C7" w:rsidRDefault="004E58D3" w:rsidP="004E58D3">
            <w:pPr>
              <w:pStyle w:val="Style1"/>
              <w:spacing w:after="0"/>
              <w:rPr>
                <w:noProof/>
              </w:rPr>
            </w:pPr>
            <w:r>
              <w:rPr>
                <w:noProof/>
              </w:rPr>
              <w:t xml:space="preserve">    1cm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B7B2F62" w14:textId="77777777" w:rsidR="004E58D3" w:rsidRPr="00D963C7" w:rsidRDefault="004E58D3" w:rsidP="004E58D3">
            <w:pPr>
              <w:pStyle w:val="Style1"/>
              <w:spacing w:after="0"/>
              <w:rPr>
                <w:noProof/>
              </w:rPr>
            </w:pPr>
            <w:r>
              <w:rPr>
                <w:noProof/>
              </w:rPr>
              <w:t xml:space="preserve">    1cm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D588A8" w14:textId="77777777" w:rsidR="004E58D3" w:rsidRPr="00D963C7" w:rsidRDefault="004E58D3" w:rsidP="004E58D3">
            <w:pPr>
              <w:pStyle w:val="Style1"/>
              <w:spacing w:after="0"/>
              <w:rPr>
                <w:noProof/>
              </w:rPr>
            </w:pPr>
            <w:r>
              <w:rPr>
                <w:noProof/>
              </w:rPr>
              <w:t xml:space="preserve">    1cm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DE88EDE" w14:textId="77777777" w:rsidR="004E58D3" w:rsidRPr="00D963C7" w:rsidRDefault="004E58D3" w:rsidP="004E58D3">
            <w:pPr>
              <w:pStyle w:val="Style1"/>
              <w:spacing w:after="0"/>
              <w:rPr>
                <w:noProof/>
              </w:rPr>
            </w:pPr>
            <w:r>
              <w:rPr>
                <w:noProof/>
              </w:rPr>
              <w:t xml:space="preserve">    1cm</w:t>
            </w:r>
          </w:p>
        </w:tc>
      </w:tr>
      <w:tr w:rsidR="004E58D3" w:rsidRPr="00D963C7" w14:paraId="62937B3B"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6E01DC46"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86C6489"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159C664"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1CD65F" w14:textId="77777777" w:rsidR="004E58D3" w:rsidRPr="00D963C7"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958F7DD" w14:textId="77777777" w:rsidR="004E58D3"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529D524" w14:textId="77777777" w:rsidR="004E58D3"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0E2A9A9" w14:textId="77777777" w:rsidR="004E58D3" w:rsidRPr="00D963C7" w:rsidRDefault="004E58D3" w:rsidP="004E58D3">
            <w:pPr>
              <w:pStyle w:val="Style1"/>
              <w:spacing w:after="0"/>
              <w:rPr>
                <w:noProof/>
              </w:rPr>
            </w:pPr>
            <w:r>
              <w:rPr>
                <w:noProof/>
              </w:rPr>
              <w:t>-</w:t>
            </w:r>
          </w:p>
        </w:tc>
      </w:tr>
      <w:tr w:rsidR="004E58D3" w:rsidRPr="00D963C7" w14:paraId="53B0C839"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EEB612C"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6FBAD8D"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03DC885"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D428F67"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842A46"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256A0AF" w14:textId="77777777" w:rsidR="004E58D3" w:rsidRPr="00D963C7" w:rsidRDefault="004E58D3" w:rsidP="004E58D3">
            <w:pPr>
              <w:pStyle w:val="Style1"/>
              <w:spacing w:after="0"/>
              <w:rPr>
                <w:noProof/>
              </w:rPr>
            </w:pPr>
            <w:r>
              <w:rPr>
                <w:noProof/>
              </w:rPr>
              <w:t>300cm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05F50F0" w14:textId="77777777" w:rsidR="004E58D3" w:rsidRPr="00D963C7" w:rsidRDefault="004E58D3" w:rsidP="004E58D3">
            <w:pPr>
              <w:pStyle w:val="Style1"/>
              <w:spacing w:after="0"/>
              <w:rPr>
                <w:noProof/>
              </w:rPr>
            </w:pPr>
            <w:r>
              <w:rPr>
                <w:noProof/>
              </w:rPr>
              <w:t>300cm</w:t>
            </w:r>
          </w:p>
        </w:tc>
      </w:tr>
      <w:tr w:rsidR="004E58D3" w:rsidRPr="00D963C7" w14:paraId="627812BE"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FE2606"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4057C90"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88659F"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AF5F46"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AE6EA74"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BD3ECD" w14:textId="77777777" w:rsidR="004E58D3" w:rsidRPr="00D963C7" w:rsidRDefault="004E58D3"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21F366E" w14:textId="77777777" w:rsidR="004E58D3" w:rsidRPr="00D963C7" w:rsidRDefault="004E58D3" w:rsidP="004E58D3">
            <w:pPr>
              <w:pStyle w:val="Style1"/>
              <w:spacing w:after="0"/>
              <w:rPr>
                <w:noProof/>
              </w:rPr>
            </w:pPr>
            <w:r>
              <w:rPr>
                <w:noProof/>
              </w:rPr>
              <w:t>1</w:t>
            </w:r>
          </w:p>
        </w:tc>
      </w:tr>
      <w:tr w:rsidR="00C03376" w:rsidRPr="00D963C7" w14:paraId="7453CADA"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373FBBC" w14:textId="4D7D39B5" w:rsidR="00C03376" w:rsidRPr="00663914" w:rsidRDefault="00C03376" w:rsidP="00C03376">
            <w:pPr>
              <w:pStyle w:val="Style1"/>
              <w:spacing w:after="0"/>
              <w:rPr>
                <w:noProof/>
              </w:rPr>
            </w:pPr>
            <w:r>
              <w:rPr>
                <w:noProof/>
              </w:rPr>
              <w:t>4</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38D26AE" w14:textId="77777777" w:rsidR="00C03376" w:rsidRPr="00D963C7" w:rsidRDefault="00C03376" w:rsidP="00C03376">
            <w:pPr>
              <w:pStyle w:val="Style1"/>
              <w:spacing w:after="0"/>
            </w:pPr>
            <w:r>
              <w:t xml:space="preserve">Wall Support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9118A58"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0F54776" w14:textId="6B23A950"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CC32627" w14:textId="32F936F7" w:rsidR="00C03376" w:rsidRPr="00D963C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59B670E" w14:textId="2E0D936E"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5CD6977" w14:textId="77777777" w:rsidR="00C03376" w:rsidRPr="00D963C7" w:rsidRDefault="00C03376" w:rsidP="00C03376">
            <w:pPr>
              <w:pStyle w:val="Style1"/>
              <w:spacing w:after="0"/>
            </w:pPr>
            <w:r>
              <w:t>Bath</w:t>
            </w:r>
          </w:p>
        </w:tc>
      </w:tr>
      <w:tr w:rsidR="004E58D3" w:rsidRPr="00D963C7" w14:paraId="0066AAC5"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D99F81E"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26D07888" w14:textId="1E74463F" w:rsidR="004E58D3" w:rsidRPr="00155743" w:rsidRDefault="004E58D3" w:rsidP="004E58D3">
            <w:pPr>
              <w:pStyle w:val="Style1"/>
              <w:spacing w:after="0"/>
              <w:rPr>
                <w:noProof/>
              </w:rPr>
            </w:pPr>
            <w:r>
              <w:rPr>
                <w:noProof/>
              </w:rPr>
              <w:t>It’s a wood pice molded togather with agrostone panel inorder to support wall cabinates and water heater  easly scriwing on the wood.</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6ACC6E2" w14:textId="77777777" w:rsidR="004E58D3" w:rsidRPr="00D963C7" w:rsidRDefault="004E58D3"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569EE6" w14:textId="77777777" w:rsidR="004E58D3" w:rsidRPr="00D963C7" w:rsidRDefault="004E58D3" w:rsidP="004E58D3">
            <w:pPr>
              <w:pStyle w:val="Style1"/>
              <w:spacing w:after="0"/>
              <w:rPr>
                <w:noProof/>
              </w:rPr>
            </w:pPr>
            <w:r>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F1AAC62" w14:textId="77777777" w:rsidR="004E58D3" w:rsidRPr="00D963C7" w:rsidRDefault="004E58D3" w:rsidP="004E58D3">
            <w:pPr>
              <w:pStyle w:val="Style1"/>
              <w:spacing w:after="0"/>
              <w:rPr>
                <w:noProof/>
              </w:rPr>
            </w:pPr>
            <w:r>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D53E261" w14:textId="77777777" w:rsidR="004E58D3" w:rsidRPr="00D963C7"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6204E3F" w14:textId="77777777" w:rsidR="004E58D3" w:rsidRPr="00D963C7" w:rsidRDefault="004E58D3" w:rsidP="004E58D3">
            <w:pPr>
              <w:pStyle w:val="Style1"/>
              <w:spacing w:after="0"/>
              <w:rPr>
                <w:noProof/>
              </w:rPr>
            </w:pPr>
            <w:r>
              <w:rPr>
                <w:noProof/>
              </w:rPr>
              <w:t xml:space="preserve">  10cm</w:t>
            </w:r>
          </w:p>
        </w:tc>
      </w:tr>
      <w:tr w:rsidR="004E58D3" w:rsidRPr="00D963C7" w14:paraId="092E23AA"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7DB1FFE9"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0B37E44"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0FFB8DD"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D63DF0A" w14:textId="77777777" w:rsidR="004E58D3" w:rsidRPr="00D963C7" w:rsidRDefault="004E58D3" w:rsidP="004E58D3">
            <w:pPr>
              <w:pStyle w:val="Style1"/>
              <w:spacing w:after="0"/>
              <w:rPr>
                <w:noProof/>
              </w:rPr>
            </w:pPr>
            <w:r>
              <w:rPr>
                <w:noProof/>
              </w:rPr>
              <w:t xml:space="preserve">   4cm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B7033B7" w14:textId="77777777" w:rsidR="004E58D3" w:rsidRDefault="004E58D3" w:rsidP="004E58D3">
            <w:pPr>
              <w:pStyle w:val="Style1"/>
              <w:spacing w:after="0"/>
              <w:rPr>
                <w:noProof/>
              </w:rPr>
            </w:pPr>
            <w:r>
              <w:rPr>
                <w:noProof/>
              </w:rPr>
              <w:t xml:space="preserve">   4cm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A7CA5FC" w14:textId="77777777" w:rsidR="004E58D3"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AF8785B" w14:textId="77777777" w:rsidR="004E58D3" w:rsidRPr="00D963C7" w:rsidRDefault="004E58D3" w:rsidP="004E58D3">
            <w:pPr>
              <w:pStyle w:val="Style1"/>
              <w:spacing w:after="0"/>
              <w:rPr>
                <w:noProof/>
              </w:rPr>
            </w:pPr>
            <w:r>
              <w:rPr>
                <w:noProof/>
              </w:rPr>
              <w:t xml:space="preserve">   4cm</w:t>
            </w:r>
          </w:p>
        </w:tc>
      </w:tr>
      <w:tr w:rsidR="004E58D3" w:rsidRPr="00D963C7" w14:paraId="679EFD7E"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A1AD3C0"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023A3FED"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FB30C0A"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2E1A42A" w14:textId="77777777" w:rsidR="004E58D3" w:rsidRPr="00D963C7" w:rsidRDefault="004E58D3" w:rsidP="004E58D3">
            <w:pPr>
              <w:pStyle w:val="Style1"/>
              <w:spacing w:after="0"/>
              <w:rPr>
                <w:noProof/>
              </w:rPr>
            </w:pPr>
            <w:r>
              <w:rPr>
                <w:noProof/>
              </w:rPr>
              <w:t xml:space="preserve"> 30cm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563C983" w14:textId="77777777" w:rsidR="004E58D3" w:rsidRPr="00D963C7" w:rsidRDefault="004E58D3" w:rsidP="004E58D3">
            <w:pPr>
              <w:pStyle w:val="Style1"/>
              <w:spacing w:after="0"/>
              <w:rPr>
                <w:noProof/>
              </w:rPr>
            </w:pPr>
            <w:r>
              <w:rPr>
                <w:noProof/>
              </w:rPr>
              <w:t xml:space="preserve"> 30cm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036496E" w14:textId="77777777" w:rsidR="004E58D3" w:rsidRPr="00D963C7"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DABEC8F" w14:textId="77777777" w:rsidR="004E58D3" w:rsidRPr="00D963C7" w:rsidRDefault="004E58D3" w:rsidP="004E58D3">
            <w:pPr>
              <w:pStyle w:val="Style1"/>
              <w:spacing w:after="0"/>
              <w:rPr>
                <w:noProof/>
              </w:rPr>
            </w:pPr>
            <w:r>
              <w:rPr>
                <w:noProof/>
              </w:rPr>
              <w:t xml:space="preserve"> 30cm</w:t>
            </w:r>
          </w:p>
        </w:tc>
      </w:tr>
      <w:tr w:rsidR="004E58D3" w:rsidRPr="00D963C7" w14:paraId="0CFD2F73"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6FB8EB"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E15E9A9"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9B1CD84"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526019E" w14:textId="77777777" w:rsidR="004E58D3" w:rsidRPr="00D963C7" w:rsidRDefault="004E58D3" w:rsidP="004E58D3">
            <w:pPr>
              <w:pStyle w:val="Style1"/>
              <w:spacing w:after="0"/>
              <w:rPr>
                <w:noProof/>
              </w:rPr>
            </w:pPr>
            <w:r>
              <w:rPr>
                <w:noProof/>
              </w:rPr>
              <w:t>2</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E18DADF" w14:textId="77777777" w:rsidR="004E58D3" w:rsidRPr="00D963C7" w:rsidRDefault="004E58D3" w:rsidP="004E58D3">
            <w:pPr>
              <w:pStyle w:val="Style1"/>
              <w:spacing w:after="0"/>
              <w:rPr>
                <w:noProof/>
              </w:rPr>
            </w:pPr>
            <w:r>
              <w:rPr>
                <w:noProof/>
              </w:rPr>
              <w:t>2</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A917A00" w14:textId="77777777" w:rsidR="004E58D3" w:rsidRPr="00D963C7"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A021570" w14:textId="77777777" w:rsidR="004E58D3" w:rsidRPr="00D963C7" w:rsidRDefault="004E58D3" w:rsidP="004E58D3">
            <w:pPr>
              <w:pStyle w:val="Style1"/>
              <w:spacing w:after="0"/>
              <w:rPr>
                <w:noProof/>
              </w:rPr>
            </w:pPr>
            <w:r>
              <w:rPr>
                <w:noProof/>
              </w:rPr>
              <w:t>2</w:t>
            </w:r>
          </w:p>
        </w:tc>
      </w:tr>
      <w:tr w:rsidR="00C03376" w:rsidRPr="00D963C7" w14:paraId="1F46E2B7"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812065F" w14:textId="581BA18E" w:rsidR="00C03376" w:rsidRPr="00663914" w:rsidRDefault="00C03376" w:rsidP="00C03376">
            <w:pPr>
              <w:pStyle w:val="Style1"/>
              <w:spacing w:after="0"/>
              <w:rPr>
                <w:noProof/>
              </w:rPr>
            </w:pPr>
            <w:r>
              <w:rPr>
                <w:noProof/>
              </w:rPr>
              <w:t>5</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68B622D" w14:textId="77777777" w:rsidR="00C03376" w:rsidRPr="00D963C7" w:rsidRDefault="00C03376" w:rsidP="00C03376">
            <w:pPr>
              <w:pStyle w:val="Style1"/>
              <w:spacing w:after="0"/>
            </w:pPr>
            <w:r>
              <w:t>Water supply pipe</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C420EE4" w14:textId="29D1A003"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D424A06" w14:textId="1251B3CB"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31E9222" w14:textId="1EF13E0A" w:rsidR="00C03376" w:rsidRPr="00D963C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6D906E9" w14:textId="34CCE3E5"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EEAC2FA" w14:textId="77777777" w:rsidR="00C03376" w:rsidRPr="00D963C7" w:rsidRDefault="00C03376" w:rsidP="00C03376">
            <w:pPr>
              <w:pStyle w:val="Style1"/>
              <w:spacing w:after="0"/>
            </w:pPr>
            <w:r>
              <w:t>Bath</w:t>
            </w:r>
          </w:p>
        </w:tc>
      </w:tr>
      <w:tr w:rsidR="004E58D3" w:rsidRPr="00D963C7" w14:paraId="40C626ED"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7D743D8D"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F6A3777" w14:textId="25C7C451" w:rsidR="004E58D3" w:rsidRPr="00155743" w:rsidRDefault="004E58D3" w:rsidP="004E58D3">
            <w:pPr>
              <w:pStyle w:val="Style1"/>
              <w:spacing w:after="0"/>
              <w:rPr>
                <w:noProof/>
              </w:rPr>
            </w:pPr>
            <w:r>
              <w:rPr>
                <w:noProof/>
              </w:rPr>
              <w:t xml:space="preserve">Made with PVC pipes for suply of water </w:t>
            </w:r>
            <w:r>
              <w:t>that inserted on service duct for connection of all water supply systems.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DECA23" w14:textId="77777777" w:rsidR="004E58D3" w:rsidRPr="00D963C7" w:rsidRDefault="004E58D3" w:rsidP="004E58D3">
            <w:pPr>
              <w:pStyle w:val="Style1"/>
              <w:spacing w:after="0"/>
              <w:rPr>
                <w:noProof/>
              </w:rPr>
            </w:pPr>
            <w:r>
              <w:rPr>
                <w:noProof/>
              </w:rPr>
              <w:t>Radius:</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5FD8EEE" w14:textId="77777777" w:rsidR="004E58D3" w:rsidRPr="00D963C7" w:rsidRDefault="004E58D3" w:rsidP="004E58D3">
            <w:pPr>
              <w:pStyle w:val="Style1"/>
              <w:spacing w:after="0"/>
              <w:rPr>
                <w:noProof/>
              </w:rPr>
            </w:pPr>
            <w:r>
              <w:rPr>
                <w:noProof/>
              </w:rPr>
              <w:t xml:space="preserve"> 1.6cm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B614815" w14:textId="77777777" w:rsidR="004E58D3" w:rsidRPr="00D963C7" w:rsidRDefault="004E58D3" w:rsidP="004E58D3">
            <w:pPr>
              <w:pStyle w:val="Style1"/>
              <w:spacing w:after="0"/>
              <w:rPr>
                <w:noProof/>
              </w:rPr>
            </w:pPr>
            <w:r>
              <w:rPr>
                <w:noProof/>
              </w:rPr>
              <w:t xml:space="preserve"> 1.6cm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E171EC6" w14:textId="77777777" w:rsidR="004E58D3" w:rsidRPr="00D963C7" w:rsidRDefault="004E58D3" w:rsidP="004E58D3">
            <w:pPr>
              <w:pStyle w:val="Style1"/>
              <w:spacing w:after="0"/>
              <w:rPr>
                <w:noProof/>
              </w:rPr>
            </w:pPr>
            <w:r>
              <w:rPr>
                <w:noProof/>
              </w:rPr>
              <w:t xml:space="preserve"> 1.6cm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048744" w14:textId="77777777" w:rsidR="004E58D3" w:rsidRPr="00D963C7" w:rsidRDefault="004E58D3" w:rsidP="004E58D3">
            <w:pPr>
              <w:pStyle w:val="Style1"/>
              <w:spacing w:after="0"/>
              <w:rPr>
                <w:noProof/>
              </w:rPr>
            </w:pPr>
            <w:r>
              <w:rPr>
                <w:noProof/>
              </w:rPr>
              <w:t xml:space="preserve"> 1.6cm</w:t>
            </w:r>
          </w:p>
        </w:tc>
      </w:tr>
      <w:tr w:rsidR="004E58D3" w:rsidRPr="00D963C7" w14:paraId="334ED9F1"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CD0292B"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8C80CA5"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D99EE5C"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559FFC9" w14:textId="77777777" w:rsidR="004E58D3" w:rsidRPr="00D963C7"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B69CFB" w14:textId="77777777" w:rsidR="004E58D3"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0B136A7" w14:textId="77777777" w:rsidR="004E58D3"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98A8CF8" w14:textId="77777777" w:rsidR="004E58D3" w:rsidRPr="00D963C7" w:rsidRDefault="004E58D3" w:rsidP="004E58D3">
            <w:pPr>
              <w:pStyle w:val="Style1"/>
              <w:spacing w:after="0"/>
              <w:rPr>
                <w:noProof/>
              </w:rPr>
            </w:pPr>
            <w:r>
              <w:rPr>
                <w:noProof/>
              </w:rPr>
              <w:t>-</w:t>
            </w:r>
          </w:p>
        </w:tc>
      </w:tr>
      <w:tr w:rsidR="004E58D3" w:rsidRPr="00D963C7" w14:paraId="3612748E"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730BAFD7"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265BB46"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3CE431F"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AF1DC2C"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B984AA3"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C745A6F" w14:textId="77777777" w:rsidR="004E58D3" w:rsidRPr="00D963C7" w:rsidRDefault="004E58D3" w:rsidP="004E58D3">
            <w:pPr>
              <w:pStyle w:val="Style1"/>
              <w:spacing w:after="0"/>
              <w:rPr>
                <w:noProof/>
              </w:rPr>
            </w:pPr>
            <w:r>
              <w:rPr>
                <w:noProof/>
              </w:rPr>
              <w:t>300cm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BE1AAF" w14:textId="77777777" w:rsidR="004E58D3" w:rsidRPr="00D963C7" w:rsidRDefault="004E58D3" w:rsidP="004E58D3">
            <w:pPr>
              <w:pStyle w:val="Style1"/>
              <w:spacing w:after="0"/>
              <w:rPr>
                <w:noProof/>
              </w:rPr>
            </w:pPr>
            <w:r>
              <w:rPr>
                <w:noProof/>
              </w:rPr>
              <w:t>300cm</w:t>
            </w:r>
          </w:p>
        </w:tc>
      </w:tr>
      <w:tr w:rsidR="004E58D3" w:rsidRPr="00D963C7" w14:paraId="5E762393"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0E4246"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7117DB4"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510290C"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8039637"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A6822F"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ADD4CD9" w14:textId="77777777" w:rsidR="004E58D3" w:rsidRPr="00D963C7" w:rsidRDefault="004E58D3"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D9D967" w14:textId="77777777" w:rsidR="004E58D3" w:rsidRPr="00D963C7" w:rsidRDefault="004E58D3" w:rsidP="004E58D3">
            <w:pPr>
              <w:pStyle w:val="Style1"/>
              <w:spacing w:after="0"/>
              <w:rPr>
                <w:noProof/>
              </w:rPr>
            </w:pPr>
            <w:r>
              <w:rPr>
                <w:noProof/>
              </w:rPr>
              <w:t>1</w:t>
            </w:r>
          </w:p>
        </w:tc>
      </w:tr>
      <w:tr w:rsidR="00C03376" w:rsidRPr="00D963C7" w14:paraId="44913794"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753FB277" w14:textId="3711A565" w:rsidR="00C03376" w:rsidRPr="00663914" w:rsidRDefault="00C03376" w:rsidP="00C03376">
            <w:pPr>
              <w:pStyle w:val="Style1"/>
              <w:spacing w:after="0"/>
              <w:rPr>
                <w:noProof/>
              </w:rPr>
            </w:pPr>
            <w:r>
              <w:rPr>
                <w:noProof/>
              </w:rPr>
              <w:t>6</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7AE66EF" w14:textId="77777777" w:rsidR="00C03376" w:rsidRPr="00D963C7" w:rsidRDefault="00C03376" w:rsidP="00C03376">
            <w:pPr>
              <w:pStyle w:val="Style1"/>
              <w:spacing w:after="0"/>
            </w:pPr>
            <w:r>
              <w:t>Sewerage pipe</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8AFA149"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4CB4BC8" w14:textId="0DD36E40"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626FE76" w14:textId="457DBC5D" w:rsidR="00C03376" w:rsidRPr="00D963C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0FCE7A8" w14:textId="1687F4CD"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14FFC5D" w14:textId="77777777" w:rsidR="00C03376" w:rsidRPr="00D963C7" w:rsidRDefault="00C03376" w:rsidP="00C03376">
            <w:pPr>
              <w:pStyle w:val="Style1"/>
              <w:spacing w:after="0"/>
            </w:pPr>
            <w:r>
              <w:t>Bath</w:t>
            </w:r>
          </w:p>
        </w:tc>
      </w:tr>
      <w:tr w:rsidR="004E58D3" w:rsidRPr="00D963C7" w14:paraId="28CCA91F"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20E00A9"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E3C0958" w14:textId="77777777" w:rsidR="004E58D3" w:rsidRPr="00155743" w:rsidRDefault="004E58D3" w:rsidP="004E58D3">
            <w:pPr>
              <w:pStyle w:val="Style1"/>
              <w:spacing w:after="0"/>
              <w:rPr>
                <w:noProof/>
              </w:rPr>
            </w:pPr>
            <w:r>
              <w:t>Made with PVC pipes for sewerage outlet that inserted on service duct for connection of all sewerage pipe systems of modular stories.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03F466B" w14:textId="77777777" w:rsidR="004E58D3" w:rsidRPr="00D963C7" w:rsidRDefault="004E58D3" w:rsidP="004E58D3">
            <w:pPr>
              <w:pStyle w:val="Style1"/>
              <w:spacing w:after="0"/>
              <w:rPr>
                <w:noProof/>
              </w:rPr>
            </w:pPr>
            <w:r>
              <w:rPr>
                <w:noProof/>
              </w:rPr>
              <w:t>Radius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7D3B5B" w14:textId="77777777" w:rsidR="004E58D3" w:rsidRPr="00D963C7" w:rsidRDefault="004E58D3" w:rsidP="004E58D3">
            <w:pPr>
              <w:pStyle w:val="Style1"/>
              <w:spacing w:after="0"/>
              <w:rPr>
                <w:noProof/>
              </w:rPr>
            </w:pPr>
            <w:r>
              <w:rPr>
                <w:noProof/>
              </w:rPr>
              <w:t xml:space="preserve">   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D5AECA5" w14:textId="77777777" w:rsidR="004E58D3" w:rsidRPr="00D963C7" w:rsidRDefault="004E58D3" w:rsidP="004E58D3">
            <w:pPr>
              <w:pStyle w:val="Style1"/>
              <w:spacing w:after="0"/>
              <w:rPr>
                <w:noProof/>
              </w:rPr>
            </w:pPr>
            <w:r>
              <w:rPr>
                <w:noProof/>
              </w:rPr>
              <w:t xml:space="preserve">   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43566EF" w14:textId="77777777" w:rsidR="004E58D3" w:rsidRPr="00D963C7" w:rsidRDefault="004E58D3" w:rsidP="004E58D3">
            <w:pPr>
              <w:pStyle w:val="Style1"/>
              <w:spacing w:after="0"/>
              <w:rPr>
                <w:noProof/>
              </w:rPr>
            </w:pPr>
            <w:r>
              <w:rPr>
                <w:noProof/>
              </w:rPr>
              <w:t xml:space="preserve">   5cm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FBAB55E" w14:textId="77777777" w:rsidR="004E58D3" w:rsidRPr="00D963C7" w:rsidRDefault="004E58D3" w:rsidP="004E58D3">
            <w:pPr>
              <w:pStyle w:val="Style1"/>
              <w:spacing w:after="0"/>
              <w:rPr>
                <w:noProof/>
              </w:rPr>
            </w:pPr>
            <w:r>
              <w:rPr>
                <w:noProof/>
              </w:rPr>
              <w:t xml:space="preserve">   5cm</w:t>
            </w:r>
          </w:p>
        </w:tc>
      </w:tr>
      <w:tr w:rsidR="004E58D3" w:rsidRPr="00D963C7" w14:paraId="7F8EEB2B"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4E80D929"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017DE00"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AC7340"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8CE4280" w14:textId="77777777" w:rsidR="004E58D3" w:rsidRPr="00D963C7"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BDA2A33" w14:textId="77777777" w:rsidR="004E58D3" w:rsidRDefault="004E58D3"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B91D07B" w14:textId="77777777" w:rsidR="004E58D3" w:rsidRDefault="004E58D3"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3F7AC03" w14:textId="77777777" w:rsidR="004E58D3" w:rsidRPr="00D963C7" w:rsidRDefault="004E58D3" w:rsidP="004E58D3">
            <w:pPr>
              <w:pStyle w:val="Style1"/>
              <w:spacing w:after="0"/>
              <w:rPr>
                <w:noProof/>
              </w:rPr>
            </w:pPr>
            <w:r>
              <w:rPr>
                <w:noProof/>
              </w:rPr>
              <w:t>-</w:t>
            </w:r>
          </w:p>
        </w:tc>
      </w:tr>
      <w:tr w:rsidR="004E58D3" w:rsidRPr="00D963C7" w14:paraId="4608EC04"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8E0C908"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28D0DD9"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85924CA"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EE4FC86"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1B881CA" w14:textId="77777777" w:rsidR="004E58D3" w:rsidRPr="00D963C7" w:rsidRDefault="004E58D3" w:rsidP="004E58D3">
            <w:pPr>
              <w:pStyle w:val="Style1"/>
              <w:spacing w:after="0"/>
              <w:rPr>
                <w:noProof/>
              </w:rPr>
            </w:pPr>
            <w:r>
              <w:rPr>
                <w:noProof/>
              </w:rPr>
              <w:t>300cm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57E571" w14:textId="77777777" w:rsidR="004E58D3" w:rsidRPr="00D963C7" w:rsidRDefault="004E58D3" w:rsidP="004E58D3">
            <w:pPr>
              <w:pStyle w:val="Style1"/>
              <w:spacing w:after="0"/>
              <w:rPr>
                <w:noProof/>
              </w:rPr>
            </w:pPr>
            <w:r>
              <w:rPr>
                <w:noProof/>
              </w:rPr>
              <w:t>300cm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D0A0FB2" w14:textId="77777777" w:rsidR="004E58D3" w:rsidRPr="00D963C7" w:rsidRDefault="004E58D3" w:rsidP="004E58D3">
            <w:pPr>
              <w:pStyle w:val="Style1"/>
              <w:spacing w:after="0"/>
              <w:rPr>
                <w:noProof/>
              </w:rPr>
            </w:pPr>
            <w:r>
              <w:rPr>
                <w:noProof/>
              </w:rPr>
              <w:t>300cm</w:t>
            </w:r>
          </w:p>
        </w:tc>
      </w:tr>
      <w:tr w:rsidR="004E58D3" w:rsidRPr="00D963C7" w14:paraId="47BBF2F2"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5332D0"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5D13BD8"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F17EA0"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9937998" w14:textId="2E4EB554"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9ACA246"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EDA1A0B" w14:textId="77777777" w:rsidR="004E58D3" w:rsidRPr="00D963C7" w:rsidRDefault="004E58D3"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025DDD5" w14:textId="77777777" w:rsidR="004E58D3" w:rsidRPr="00D963C7" w:rsidRDefault="004E58D3" w:rsidP="004E58D3">
            <w:pPr>
              <w:pStyle w:val="Style1"/>
              <w:spacing w:after="0"/>
              <w:rPr>
                <w:noProof/>
              </w:rPr>
            </w:pPr>
            <w:r>
              <w:rPr>
                <w:noProof/>
              </w:rPr>
              <w:t>1</w:t>
            </w:r>
          </w:p>
        </w:tc>
      </w:tr>
      <w:tr w:rsidR="00C03376" w:rsidRPr="00D963C7" w14:paraId="1C4054E4"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063FB18" w14:textId="3B02E13E" w:rsidR="00C03376" w:rsidRPr="00663914" w:rsidRDefault="00C03376" w:rsidP="00C03376">
            <w:pPr>
              <w:pStyle w:val="Style1"/>
              <w:spacing w:after="0"/>
              <w:rPr>
                <w:noProof/>
              </w:rPr>
            </w:pPr>
            <w:r>
              <w:rPr>
                <w:noProof/>
              </w:rPr>
              <w:t>7</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6A48D06" w14:textId="77777777" w:rsidR="00C03376" w:rsidRPr="00D963C7" w:rsidRDefault="00C03376" w:rsidP="00C03376">
            <w:pPr>
              <w:pStyle w:val="Style1"/>
              <w:spacing w:after="0"/>
            </w:pPr>
            <w:r>
              <w:t xml:space="preserve">Water Heater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1C3200E"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5B1A31C" w14:textId="0E5D2DFA"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ACB43D6" w14:textId="13CF0232" w:rsidR="00C03376" w:rsidRPr="00D963C7" w:rsidRDefault="00C03376" w:rsidP="00C03376">
            <w:pPr>
              <w:pStyle w:val="Style1"/>
              <w:spacing w:after="0"/>
            </w:pPr>
            <w:r w:rsidRPr="005C1497">
              <w:t>K-2</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2F63A56" w14:textId="54449BE6"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B28EE06" w14:textId="77777777" w:rsidR="00C03376" w:rsidRPr="00D963C7" w:rsidRDefault="00C03376" w:rsidP="00C03376">
            <w:pPr>
              <w:pStyle w:val="Style1"/>
              <w:spacing w:after="0"/>
            </w:pPr>
            <w:r>
              <w:t>Bath</w:t>
            </w:r>
          </w:p>
        </w:tc>
      </w:tr>
      <w:tr w:rsidR="004E58D3" w:rsidRPr="00D963C7" w14:paraId="426266E7"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6B057A47" w14:textId="77777777" w:rsidR="004E58D3" w:rsidRDefault="004E58D3"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C30F2A0" w14:textId="0BE5FBD0" w:rsidR="004E58D3" w:rsidRPr="00155743" w:rsidRDefault="004E58D3" w:rsidP="004E58D3">
            <w:pPr>
              <w:pStyle w:val="Style1"/>
              <w:spacing w:after="0"/>
              <w:rPr>
                <w:noProof/>
              </w:rPr>
            </w:pPr>
            <w:r>
              <w:rPr>
                <w:noProof/>
              </w:rPr>
              <w:t>Uses for water heating for suply of hot water to kitechens and bath rooms.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CD8AF48" w14:textId="77777777" w:rsidR="004E58D3" w:rsidRPr="00D963C7" w:rsidRDefault="004E58D3"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C917BF" w14:textId="77777777" w:rsidR="004E58D3" w:rsidRPr="00D963C7" w:rsidRDefault="004E58D3"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0A0FC3E" w14:textId="77777777" w:rsidR="004E58D3" w:rsidRPr="00D963C7" w:rsidRDefault="004E58D3"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AF981C3" w14:textId="77777777" w:rsidR="004E58D3" w:rsidRPr="00D963C7" w:rsidRDefault="004E58D3"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0F3C1E6" w14:textId="77777777" w:rsidR="004E58D3" w:rsidRPr="00D963C7" w:rsidRDefault="004E58D3" w:rsidP="004E58D3">
            <w:pPr>
              <w:pStyle w:val="Style1"/>
              <w:spacing w:after="0"/>
              <w:rPr>
                <w:noProof/>
              </w:rPr>
            </w:pPr>
            <w:r>
              <w:rPr>
                <w:noProof/>
              </w:rPr>
              <w:t xml:space="preserve">  50cm</w:t>
            </w:r>
          </w:p>
        </w:tc>
      </w:tr>
      <w:tr w:rsidR="004E58D3" w:rsidRPr="00D963C7" w14:paraId="563701D4"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5412774C"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3776E1B"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7C7F74B" w14:textId="77777777" w:rsidR="004E58D3" w:rsidRPr="00D963C7" w:rsidRDefault="004E58D3"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66F141" w14:textId="77777777" w:rsidR="004E58D3" w:rsidRPr="00D963C7" w:rsidRDefault="004E58D3"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4231F2" w14:textId="77777777" w:rsidR="004E58D3" w:rsidRDefault="004E58D3"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382B088" w14:textId="77777777" w:rsidR="004E58D3" w:rsidRDefault="004E58D3"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7BB4446" w14:textId="77777777" w:rsidR="004E58D3" w:rsidRPr="00D963C7" w:rsidRDefault="004E58D3" w:rsidP="004E58D3">
            <w:pPr>
              <w:pStyle w:val="Style1"/>
              <w:spacing w:after="0"/>
              <w:rPr>
                <w:noProof/>
              </w:rPr>
            </w:pPr>
            <w:r>
              <w:rPr>
                <w:noProof/>
              </w:rPr>
              <w:t xml:space="preserve">  50cm</w:t>
            </w:r>
          </w:p>
        </w:tc>
      </w:tr>
      <w:tr w:rsidR="004E58D3" w:rsidRPr="00D963C7" w14:paraId="63BB487E"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74DF809"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53138D4" w14:textId="77777777" w:rsidR="004E58D3" w:rsidRPr="00D963C7" w:rsidRDefault="004E58D3"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C5DE266" w14:textId="77777777" w:rsidR="004E58D3" w:rsidRPr="00D963C7" w:rsidRDefault="004E58D3"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8C34489" w14:textId="77777777" w:rsidR="004E58D3" w:rsidRPr="00D963C7" w:rsidRDefault="004E58D3" w:rsidP="004E58D3">
            <w:pPr>
              <w:pStyle w:val="Style1"/>
              <w:spacing w:after="0"/>
              <w:rPr>
                <w:noProof/>
              </w:rPr>
            </w:pPr>
            <w:r>
              <w:rPr>
                <w:noProof/>
              </w:rPr>
              <w:t xml:space="preserve">  70cm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62921C0" w14:textId="77777777" w:rsidR="004E58D3" w:rsidRPr="00D963C7" w:rsidRDefault="004E58D3" w:rsidP="004E58D3">
            <w:pPr>
              <w:pStyle w:val="Style1"/>
              <w:spacing w:after="0"/>
              <w:rPr>
                <w:noProof/>
              </w:rPr>
            </w:pPr>
            <w:r>
              <w:rPr>
                <w:noProof/>
              </w:rPr>
              <w:t xml:space="preserve">  70cm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3007E65" w14:textId="77777777" w:rsidR="004E58D3" w:rsidRPr="00D963C7" w:rsidRDefault="004E58D3" w:rsidP="004E58D3">
            <w:pPr>
              <w:pStyle w:val="Style1"/>
              <w:spacing w:after="0"/>
              <w:rPr>
                <w:noProof/>
              </w:rPr>
            </w:pPr>
            <w:r>
              <w:rPr>
                <w:noProof/>
              </w:rPr>
              <w:t xml:space="preserve">  70cm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4FDB2A6" w14:textId="77777777" w:rsidR="004E58D3" w:rsidRPr="00D963C7" w:rsidRDefault="004E58D3" w:rsidP="004E58D3">
            <w:pPr>
              <w:pStyle w:val="Style1"/>
              <w:spacing w:after="0"/>
              <w:rPr>
                <w:noProof/>
              </w:rPr>
            </w:pPr>
            <w:r>
              <w:rPr>
                <w:noProof/>
              </w:rPr>
              <w:t xml:space="preserve">  70cm</w:t>
            </w:r>
          </w:p>
        </w:tc>
      </w:tr>
      <w:tr w:rsidR="004E58D3" w:rsidRPr="00D963C7" w14:paraId="54876772"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D900D6" w14:textId="77777777" w:rsidR="004E58D3" w:rsidRDefault="004E58D3"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A01DD44" w14:textId="77777777" w:rsidR="004E58D3" w:rsidRPr="00D963C7" w:rsidRDefault="004E58D3"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4927D81" w14:textId="77777777" w:rsidR="004E58D3" w:rsidRPr="00D963C7" w:rsidRDefault="004E58D3"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2E584D1"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A2546A6" w14:textId="77777777" w:rsidR="004E58D3" w:rsidRPr="00D963C7" w:rsidRDefault="004E58D3"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31450E8" w14:textId="77777777" w:rsidR="004E58D3" w:rsidRPr="00D963C7" w:rsidRDefault="004E58D3"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D709EC3" w14:textId="77777777" w:rsidR="004E58D3" w:rsidRPr="00D963C7" w:rsidRDefault="004E58D3" w:rsidP="004E58D3">
            <w:pPr>
              <w:pStyle w:val="Style1"/>
              <w:spacing w:after="0"/>
              <w:rPr>
                <w:noProof/>
              </w:rPr>
            </w:pPr>
            <w:r>
              <w:rPr>
                <w:noProof/>
              </w:rPr>
              <w:t>1</w:t>
            </w:r>
          </w:p>
        </w:tc>
      </w:tr>
    </w:tbl>
    <w:p w14:paraId="00DFBDAB" w14:textId="6C469645" w:rsidR="001024CF" w:rsidRDefault="001024CF" w:rsidP="00284762">
      <w:pPr>
        <w:pStyle w:val="NoSpacing"/>
        <w:numPr>
          <w:ilvl w:val="0"/>
          <w:numId w:val="28"/>
        </w:numPr>
        <w:ind w:left="270" w:hanging="270"/>
      </w:pPr>
      <w:r w:rsidRPr="00C03376">
        <w:rPr>
          <w:b/>
        </w:rPr>
        <w:t>Service Modul Components Description</w:t>
      </w:r>
      <w:r w:rsidR="004E58D3" w:rsidRPr="00C03376">
        <w:rPr>
          <w:b/>
        </w:rPr>
        <w:t xml:space="preserve"> </w:t>
      </w:r>
    </w:p>
    <w:p w14:paraId="6AE3C6B3" w14:textId="2795E522" w:rsidR="002421FE" w:rsidRDefault="00C03376" w:rsidP="009E2D3E">
      <w:pPr>
        <w:pStyle w:val="Style1"/>
      </w:pPr>
      <w:r w:rsidRPr="00051A4A">
        <w:rPr>
          <w:noProof/>
        </w:rPr>
        <mc:AlternateContent>
          <mc:Choice Requires="wps">
            <w:drawing>
              <wp:anchor distT="0" distB="0" distL="114300" distR="114300" simplePos="0" relativeHeight="252233728" behindDoc="0" locked="0" layoutInCell="1" allowOverlap="1" wp14:anchorId="234570F3" wp14:editId="022FC2D2">
                <wp:simplePos x="0" y="0"/>
                <wp:positionH relativeFrom="margin">
                  <wp:posOffset>0</wp:posOffset>
                </wp:positionH>
                <wp:positionV relativeFrom="paragraph">
                  <wp:posOffset>220345</wp:posOffset>
                </wp:positionV>
                <wp:extent cx="4991100" cy="142875"/>
                <wp:effectExtent l="0" t="0" r="0" b="9525"/>
                <wp:wrapTopAndBottom/>
                <wp:docPr id="445" name="Text Box 445"/>
                <wp:cNvGraphicFramePr/>
                <a:graphic xmlns:a="http://schemas.openxmlformats.org/drawingml/2006/main">
                  <a:graphicData uri="http://schemas.microsoft.com/office/word/2010/wordprocessingShape">
                    <wps:wsp>
                      <wps:cNvSpPr txBox="1"/>
                      <wps:spPr>
                        <a:xfrm>
                          <a:off x="0" y="0"/>
                          <a:ext cx="4991100" cy="142875"/>
                        </a:xfrm>
                        <a:prstGeom prst="rect">
                          <a:avLst/>
                        </a:prstGeom>
                        <a:solidFill>
                          <a:prstClr val="white"/>
                        </a:solidFill>
                        <a:ln>
                          <a:noFill/>
                        </a:ln>
                      </wps:spPr>
                      <wps:txbx>
                        <w:txbxContent>
                          <w:p w14:paraId="2228A8B0" w14:textId="0404DFB0" w:rsidR="004119DD" w:rsidRPr="00294C8F" w:rsidRDefault="004119DD" w:rsidP="002756AA">
                            <w:pPr>
                              <w:pStyle w:val="Style1"/>
                              <w:ind w:left="1080" w:hanging="1080"/>
                              <w:jc w:val="left"/>
                              <w:rPr>
                                <w:rFonts w:ascii="Ebrima" w:eastAsia="Times New Roman" w:hAnsi="Ebrima"/>
                                <w:sz w:val="22"/>
                              </w:rPr>
                            </w:pPr>
                            <w:bookmarkStart w:id="689" w:name="_Hlk534560669"/>
                            <w:r w:rsidRPr="00294C8F">
                              <w:rPr>
                                <w:b/>
                                <w:sz w:val="22"/>
                              </w:rPr>
                              <w:t xml:space="preserve">Table </w:t>
                            </w:r>
                            <w:r>
                              <w:rPr>
                                <w:b/>
                                <w:sz w:val="22"/>
                              </w:rPr>
                              <w:t>5</w:t>
                            </w:r>
                            <w:r w:rsidRPr="00294C8F">
                              <w:rPr>
                                <w:b/>
                                <w:sz w:val="22"/>
                              </w:rPr>
                              <w:t>.3</w:t>
                            </w:r>
                            <w:r>
                              <w:rPr>
                                <w:b/>
                                <w:sz w:val="22"/>
                              </w:rPr>
                              <w:t>:</w:t>
                            </w:r>
                            <w:r w:rsidRPr="00294C8F">
                              <w:rPr>
                                <w:i/>
                                <w:sz w:val="22"/>
                              </w:rPr>
                              <w:t xml:space="preserve">  </w:t>
                            </w:r>
                            <w:r w:rsidRPr="00294C8F">
                              <w:rPr>
                                <w:rFonts w:eastAsia="Times New Roman"/>
                                <w:sz w:val="22"/>
                              </w:rPr>
                              <w:t xml:space="preserve"> List of Apartment Dwelling Modules Construction Components</w:t>
                            </w:r>
                            <w:r>
                              <w:rPr>
                                <w:rFonts w:eastAsia="Times New Roman"/>
                                <w:sz w:val="22"/>
                              </w:rPr>
                              <w:t xml:space="preserve"> </w:t>
                            </w:r>
                          </w:p>
                          <w:bookmarkEnd w:id="689"/>
                          <w:p w14:paraId="0CDC3977" w14:textId="77777777" w:rsidR="004119DD" w:rsidRPr="00294C8F" w:rsidRDefault="004119DD" w:rsidP="002756AA">
                            <w:pPr>
                              <w:ind w:left="1350" w:hanging="1350"/>
                              <w:rPr>
                                <w:rFonts w:eastAsia="Times New Roman" w:cs="Arial"/>
                                <w:b w:val="0"/>
                                <w:color w:val="auto"/>
                                <w:sz w:val="22"/>
                                <w:szCs w:val="24"/>
                              </w:rPr>
                            </w:pPr>
                          </w:p>
                          <w:p w14:paraId="77952F51" w14:textId="77777777" w:rsidR="004119DD" w:rsidRPr="00294C8F" w:rsidRDefault="004119DD" w:rsidP="002756AA">
                            <w:pPr>
                              <w:ind w:left="1440" w:hanging="1440"/>
                              <w:rPr>
                                <w:rFonts w:cs="Arial"/>
                                <w:b w:val="0"/>
                                <w:color w:val="000000"/>
                                <w:sz w:val="20"/>
                                <w:szCs w:val="24"/>
                              </w:rPr>
                            </w:pPr>
                          </w:p>
                          <w:p w14:paraId="31453342" w14:textId="77777777" w:rsidR="004119DD" w:rsidRPr="00294C8F" w:rsidRDefault="004119DD" w:rsidP="002756AA">
                            <w:pPr>
                              <w:pStyle w:val="Heading1"/>
                              <w:jc w:val="left"/>
                              <w:rPr>
                                <w:sz w:val="22"/>
                              </w:rPr>
                            </w:pPr>
                            <w:bookmarkStart w:id="690" w:name="_Toc534709591"/>
                            <w:bookmarkStart w:id="691" w:name="_Toc534798424"/>
                            <w:bookmarkStart w:id="692" w:name="_Toc534882182"/>
                            <w:bookmarkStart w:id="693" w:name="_Toc4403401"/>
                            <w:bookmarkStart w:id="694" w:name="_Toc11220724"/>
                            <w:bookmarkStart w:id="695" w:name="_Toc12281524"/>
                            <w:r w:rsidRPr="00294C8F">
                              <w:rPr>
                                <w:sz w:val="22"/>
                              </w:rPr>
                              <w:t>`</w:t>
                            </w:r>
                            <w:bookmarkEnd w:id="690"/>
                            <w:bookmarkEnd w:id="691"/>
                            <w:bookmarkEnd w:id="692"/>
                            <w:bookmarkEnd w:id="693"/>
                            <w:bookmarkEnd w:id="694"/>
                            <w:bookmarkEnd w:id="6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4570F3" id="Text Box 445" o:spid="_x0000_s1297" type="#_x0000_t202" style="position:absolute;left:0;text-align:left;margin-left:0;margin-top:17.35pt;width:393pt;height:11.25pt;z-index:252233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" stroked="f">
                <v:textbox inset="0,0,0,0">
                  <w:txbxContent>
                    <w:p w14:paraId="2228A8B0" w14:textId="0404DFB0" w:rsidR="004119DD" w:rsidRPr="00294C8F" w:rsidRDefault="004119DD" w:rsidP="002756AA">
                      <w:pPr>
                        <w:pStyle w:val="Style1"/>
                        <w:ind w:left="1080" w:hanging="1080"/>
                        <w:jc w:val="left"/>
                        <w:rPr>
                          <w:rFonts w:ascii="Ebrima" w:eastAsia="Times New Roman" w:hAnsi="Ebrima"/>
                          <w:sz w:val="22"/>
                        </w:rPr>
                      </w:pPr>
                      <w:bookmarkStart w:id="696" w:name="_Hlk534560669"/>
                      <w:r w:rsidRPr="00294C8F">
                        <w:rPr>
                          <w:b/>
                          <w:sz w:val="22"/>
                        </w:rPr>
                        <w:t xml:space="preserve">Table </w:t>
                      </w:r>
                      <w:r>
                        <w:rPr>
                          <w:b/>
                          <w:sz w:val="22"/>
                        </w:rPr>
                        <w:t>5</w:t>
                      </w:r>
                      <w:r w:rsidRPr="00294C8F">
                        <w:rPr>
                          <w:b/>
                          <w:sz w:val="22"/>
                        </w:rPr>
                        <w:t>.3</w:t>
                      </w:r>
                      <w:r>
                        <w:rPr>
                          <w:b/>
                          <w:sz w:val="22"/>
                        </w:rPr>
                        <w:t>:</w:t>
                      </w:r>
                      <w:r w:rsidRPr="00294C8F">
                        <w:rPr>
                          <w:i/>
                          <w:sz w:val="22"/>
                        </w:rPr>
                        <w:t xml:space="preserve">  </w:t>
                      </w:r>
                      <w:r w:rsidRPr="00294C8F">
                        <w:rPr>
                          <w:rFonts w:eastAsia="Times New Roman"/>
                          <w:sz w:val="22"/>
                        </w:rPr>
                        <w:t xml:space="preserve"> List of Apartment Dwelling Modules Construction Components</w:t>
                      </w:r>
                      <w:r>
                        <w:rPr>
                          <w:rFonts w:eastAsia="Times New Roman"/>
                          <w:sz w:val="22"/>
                        </w:rPr>
                        <w:t xml:space="preserve"> </w:t>
                      </w:r>
                    </w:p>
                    <w:bookmarkEnd w:id="696"/>
                    <w:p w14:paraId="0CDC3977" w14:textId="77777777" w:rsidR="004119DD" w:rsidRPr="00294C8F" w:rsidRDefault="004119DD" w:rsidP="002756AA">
                      <w:pPr>
                        <w:ind w:left="1350" w:hanging="1350"/>
                        <w:rPr>
                          <w:rFonts w:eastAsia="Times New Roman" w:cs="Arial"/>
                          <w:b w:val="0"/>
                          <w:color w:val="auto"/>
                          <w:sz w:val="22"/>
                          <w:szCs w:val="24"/>
                        </w:rPr>
                      </w:pPr>
                    </w:p>
                    <w:p w14:paraId="77952F51" w14:textId="77777777" w:rsidR="004119DD" w:rsidRPr="00294C8F" w:rsidRDefault="004119DD" w:rsidP="002756AA">
                      <w:pPr>
                        <w:ind w:left="1440" w:hanging="1440"/>
                        <w:rPr>
                          <w:rFonts w:cs="Arial"/>
                          <w:b w:val="0"/>
                          <w:color w:val="000000"/>
                          <w:sz w:val="20"/>
                          <w:szCs w:val="24"/>
                        </w:rPr>
                      </w:pPr>
                    </w:p>
                    <w:p w14:paraId="31453342" w14:textId="77777777" w:rsidR="004119DD" w:rsidRPr="00294C8F" w:rsidRDefault="004119DD" w:rsidP="002756AA">
                      <w:pPr>
                        <w:pStyle w:val="Heading1"/>
                        <w:jc w:val="left"/>
                        <w:rPr>
                          <w:sz w:val="22"/>
                        </w:rPr>
                      </w:pPr>
                      <w:bookmarkStart w:id="697" w:name="_Toc534709591"/>
                      <w:bookmarkStart w:id="698" w:name="_Toc534798424"/>
                      <w:bookmarkStart w:id="699" w:name="_Toc534882182"/>
                      <w:bookmarkStart w:id="700" w:name="_Toc4403401"/>
                      <w:bookmarkStart w:id="701" w:name="_Toc11220724"/>
                      <w:bookmarkStart w:id="702" w:name="_Toc12281524"/>
                      <w:r w:rsidRPr="00294C8F">
                        <w:rPr>
                          <w:sz w:val="22"/>
                        </w:rPr>
                        <w:t>`</w:t>
                      </w:r>
                      <w:bookmarkEnd w:id="697"/>
                      <w:bookmarkEnd w:id="698"/>
                      <w:bookmarkEnd w:id="699"/>
                      <w:bookmarkEnd w:id="700"/>
                      <w:bookmarkEnd w:id="701"/>
                      <w:bookmarkEnd w:id="702"/>
                    </w:p>
                  </w:txbxContent>
                </v:textbox>
                <w10:wrap type="topAndBottom" anchorx="margin"/>
              </v:shape>
            </w:pict>
          </mc:Fallback>
        </mc:AlternateContent>
      </w:r>
      <w:r w:rsidR="002421FE">
        <w:br w:type="page"/>
      </w:r>
    </w:p>
    <w:tbl>
      <w:tblPr>
        <w:tblStyle w:val="TableGrid"/>
        <w:tblpPr w:vertAnchor="page" w:horzAnchor="margin" w:tblpY="1516"/>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625"/>
        <w:gridCol w:w="3330"/>
        <w:gridCol w:w="1260"/>
        <w:gridCol w:w="1080"/>
        <w:gridCol w:w="1080"/>
        <w:gridCol w:w="990"/>
        <w:gridCol w:w="90"/>
        <w:gridCol w:w="990"/>
      </w:tblGrid>
      <w:tr w:rsidR="000D405B" w:rsidRPr="006650DB" w14:paraId="7AC223CA" w14:textId="77777777" w:rsidTr="002B4BB8">
        <w:trPr>
          <w:trHeight w:val="260"/>
        </w:trPr>
        <w:tc>
          <w:tcPr>
            <w:tcW w:w="625" w:type="dxa"/>
            <w:tcBorders>
              <w:left w:val="single" w:sz="4" w:space="0" w:color="FFFFFF"/>
              <w:right w:val="single" w:sz="4" w:space="0" w:color="FFFFFF"/>
            </w:tcBorders>
            <w:shd w:val="clear" w:color="auto" w:fill="auto"/>
            <w:vAlign w:val="center"/>
          </w:tcPr>
          <w:p w14:paraId="39AE5D7A" w14:textId="77777777" w:rsidR="000D405B" w:rsidRPr="002B4BB8" w:rsidRDefault="000D405B" w:rsidP="004E58D3">
            <w:pPr>
              <w:pStyle w:val="Style1"/>
              <w:spacing w:after="0"/>
              <w:jc w:val="center"/>
              <w:rPr>
                <w:b/>
                <w:noProof/>
              </w:rPr>
            </w:pPr>
            <w:r w:rsidRPr="002B4BB8">
              <w:rPr>
                <w:b/>
                <w:noProof/>
              </w:rPr>
              <w:lastRenderedPageBreak/>
              <w:t>No</w:t>
            </w:r>
          </w:p>
        </w:tc>
        <w:tc>
          <w:tcPr>
            <w:tcW w:w="8820" w:type="dxa"/>
            <w:gridSpan w:val="7"/>
            <w:tcBorders>
              <w:left w:val="single" w:sz="4" w:space="0" w:color="FFFFFF"/>
              <w:right w:val="single" w:sz="4" w:space="0" w:color="FFFFFF"/>
            </w:tcBorders>
            <w:shd w:val="clear" w:color="auto" w:fill="auto"/>
            <w:vAlign w:val="center"/>
          </w:tcPr>
          <w:p w14:paraId="7144E2EA" w14:textId="77777777" w:rsidR="000D405B" w:rsidRPr="002B4BB8" w:rsidRDefault="000D405B" w:rsidP="004E58D3">
            <w:pPr>
              <w:pStyle w:val="Style1"/>
              <w:spacing w:after="0"/>
              <w:jc w:val="center"/>
              <w:rPr>
                <w:b/>
                <w:noProof/>
              </w:rPr>
            </w:pPr>
            <w:r w:rsidRPr="002B4BB8">
              <w:rPr>
                <w:b/>
                <w:noProof/>
              </w:rPr>
              <w:t>Description</w:t>
            </w:r>
          </w:p>
        </w:tc>
      </w:tr>
      <w:tr w:rsidR="00C03376" w:rsidRPr="006650DB" w14:paraId="158B638F"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04E3F519" w14:textId="7887E149" w:rsidR="00C03376" w:rsidRPr="00663914" w:rsidRDefault="00C03376" w:rsidP="00C03376">
            <w:pPr>
              <w:pStyle w:val="Style1"/>
              <w:spacing w:after="0"/>
              <w:rPr>
                <w:noProof/>
              </w:rPr>
            </w:pPr>
            <w:r>
              <w:rPr>
                <w:noProof/>
              </w:rPr>
              <w:t>8</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83E652C" w14:textId="6EA5367C" w:rsidR="00C03376" w:rsidRPr="00D963C7" w:rsidRDefault="00C03376" w:rsidP="00C03376">
            <w:pPr>
              <w:pStyle w:val="Style1"/>
              <w:spacing w:after="0"/>
            </w:pPr>
            <w:r>
              <w:rPr>
                <w:noProof/>
              </w:rPr>
              <w:t xml:space="preserve">Cold water pipe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CBC1F74"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80F7024" w14:textId="1E2B47C3"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34E0E77" w14:textId="4ECFCF73"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48DA899" w14:textId="2CC78911"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989C65A" w14:textId="77777777" w:rsidR="00C03376" w:rsidRPr="00D963C7" w:rsidRDefault="00C03376" w:rsidP="00C03376">
            <w:pPr>
              <w:pStyle w:val="Style1"/>
              <w:spacing w:after="0"/>
            </w:pPr>
            <w:r>
              <w:t>Bath</w:t>
            </w:r>
          </w:p>
        </w:tc>
      </w:tr>
      <w:tr w:rsidR="000C1E19" w:rsidRPr="006650DB" w14:paraId="4D5116E3"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F7717E7" w14:textId="77777777" w:rsidR="000C1E19" w:rsidRDefault="000C1E19"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6DCC02D" w14:textId="3E05CD82" w:rsidR="000C1E19" w:rsidRPr="00155743" w:rsidRDefault="000C1E19" w:rsidP="004E58D3">
            <w:pPr>
              <w:pStyle w:val="Style1"/>
              <w:spacing w:after="0"/>
              <w:rPr>
                <w:noProof/>
              </w:rPr>
            </w:pPr>
            <w:r>
              <w:rPr>
                <w:noProof/>
              </w:rPr>
              <w:t>Made with PVC pipes for suply of water that connected to main water suplly survice duct.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C54E38" w14:textId="686077B2" w:rsidR="000C1E19" w:rsidRPr="00D963C7" w:rsidRDefault="000C1E19" w:rsidP="004E58D3">
            <w:pPr>
              <w:pStyle w:val="Style1"/>
              <w:spacing w:after="0"/>
              <w:rPr>
                <w:noProof/>
              </w:rPr>
            </w:pPr>
            <w:r>
              <w:rPr>
                <w:noProof/>
              </w:rPr>
              <w:t>Radius:</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556AC50" w14:textId="69033D3B" w:rsidR="000C1E19" w:rsidRPr="00D963C7" w:rsidRDefault="000C1E19" w:rsidP="004E58D3">
            <w:pPr>
              <w:pStyle w:val="Style1"/>
              <w:spacing w:after="0"/>
              <w:rPr>
                <w:noProof/>
              </w:rPr>
            </w:pPr>
            <w:r>
              <w:rPr>
                <w:noProof/>
              </w:rPr>
              <w:t xml:space="preserve"> 1.6cm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91D371B" w14:textId="05AA1768" w:rsidR="000C1E19" w:rsidRPr="00D963C7" w:rsidRDefault="000C1E19" w:rsidP="004E58D3">
            <w:pPr>
              <w:pStyle w:val="Style1"/>
              <w:spacing w:after="0"/>
              <w:rPr>
                <w:noProof/>
              </w:rPr>
            </w:pPr>
            <w:r>
              <w:rPr>
                <w:noProof/>
              </w:rPr>
              <w:t xml:space="preserve">  1.6cm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0D7C992" w14:textId="5555AE2D" w:rsidR="000C1E19" w:rsidRPr="00D963C7" w:rsidRDefault="000C1E19" w:rsidP="004E58D3">
            <w:pPr>
              <w:pStyle w:val="Style1"/>
              <w:spacing w:after="0"/>
              <w:rPr>
                <w:noProof/>
              </w:rPr>
            </w:pPr>
            <w:r>
              <w:rPr>
                <w:noProof/>
              </w:rPr>
              <w:t>1.6cm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5CB9CF" w14:textId="6C0B09CA" w:rsidR="000C1E19" w:rsidRPr="00D963C7" w:rsidRDefault="000C1E19" w:rsidP="004E58D3">
            <w:pPr>
              <w:pStyle w:val="Style1"/>
              <w:spacing w:after="0"/>
              <w:rPr>
                <w:noProof/>
              </w:rPr>
            </w:pPr>
            <w:r>
              <w:rPr>
                <w:noProof/>
              </w:rPr>
              <w:t xml:space="preserve"> 1.6cm</w:t>
            </w:r>
          </w:p>
        </w:tc>
      </w:tr>
      <w:tr w:rsidR="000C1E19" w:rsidRPr="006650DB" w14:paraId="4234EB08"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3AE7D064" w14:textId="77777777" w:rsidR="000C1E19" w:rsidRDefault="000C1E1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A326291" w14:textId="77777777" w:rsidR="000C1E19" w:rsidRPr="00D963C7" w:rsidRDefault="000C1E19"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9FC5781" w14:textId="77777777" w:rsidR="000C1E19" w:rsidRPr="00D963C7" w:rsidRDefault="000C1E19"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0B5A8E2" w14:textId="353B81F5" w:rsidR="000C1E19" w:rsidRPr="00D963C7" w:rsidRDefault="000C1E19" w:rsidP="004E58D3">
            <w:pPr>
              <w:pStyle w:val="Style1"/>
              <w:spacing w:after="0"/>
              <w:rPr>
                <w:noProof/>
              </w:rPr>
            </w:pPr>
            <w:r>
              <w:rPr>
                <w:noProof/>
              </w:rPr>
              <w:t>550cm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1CC8B5" w14:textId="49105F43" w:rsidR="000C1E19" w:rsidRDefault="000C1E19" w:rsidP="004E58D3">
            <w:pPr>
              <w:pStyle w:val="Style1"/>
              <w:spacing w:after="0"/>
              <w:rPr>
                <w:noProof/>
              </w:rPr>
            </w:pPr>
            <w:r>
              <w:rPr>
                <w:noProof/>
              </w:rPr>
              <w:t>550cm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F4CA318" w14:textId="77AC0764" w:rsidR="000C1E19" w:rsidRDefault="000C1E19" w:rsidP="004E58D3">
            <w:pPr>
              <w:pStyle w:val="Style1"/>
              <w:spacing w:after="0"/>
              <w:rPr>
                <w:noProof/>
              </w:rPr>
            </w:pPr>
            <w:r>
              <w:rPr>
                <w:noProof/>
              </w:rPr>
              <w:t>650cm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A19934D" w14:textId="4CDD3C1D" w:rsidR="000C1E19" w:rsidRPr="00D963C7" w:rsidRDefault="000C1E19" w:rsidP="004E58D3">
            <w:pPr>
              <w:pStyle w:val="Style1"/>
              <w:spacing w:after="0"/>
              <w:rPr>
                <w:noProof/>
              </w:rPr>
            </w:pPr>
            <w:r>
              <w:rPr>
                <w:noProof/>
              </w:rPr>
              <w:t>650cm</w:t>
            </w:r>
          </w:p>
        </w:tc>
      </w:tr>
      <w:tr w:rsidR="000C1E19" w:rsidRPr="006650DB" w14:paraId="78A9C181"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32967B4" w14:textId="77777777" w:rsidR="000C1E19" w:rsidRDefault="000C1E1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67C170A" w14:textId="77777777" w:rsidR="000C1E19" w:rsidRPr="00D963C7" w:rsidRDefault="000C1E19"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18CD2BF" w14:textId="77777777" w:rsidR="000C1E19" w:rsidRPr="00D963C7" w:rsidRDefault="000C1E19"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27DBA62" w14:textId="0C6586F7" w:rsidR="000C1E19" w:rsidRPr="00D963C7" w:rsidRDefault="000C1E1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C642901" w14:textId="293C3497" w:rsidR="000C1E19" w:rsidRPr="00D963C7" w:rsidRDefault="007A3CCD"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985D850" w14:textId="77777777" w:rsidR="000C1E19" w:rsidRPr="00D963C7" w:rsidRDefault="000C1E1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EC863CE" w14:textId="563D8D76" w:rsidR="000C1E19" w:rsidRPr="00D963C7" w:rsidRDefault="007A3CCD" w:rsidP="004E58D3">
            <w:pPr>
              <w:pStyle w:val="Style1"/>
              <w:spacing w:after="0"/>
              <w:rPr>
                <w:noProof/>
              </w:rPr>
            </w:pPr>
            <w:r>
              <w:rPr>
                <w:noProof/>
              </w:rPr>
              <w:t>-</w:t>
            </w:r>
          </w:p>
        </w:tc>
      </w:tr>
      <w:tr w:rsidR="000D405B" w:rsidRPr="006650DB" w14:paraId="297EDC1C"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7172BE" w14:textId="77777777" w:rsidR="000D405B" w:rsidRDefault="000D405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24BA6AF" w14:textId="77777777" w:rsidR="000D405B" w:rsidRPr="00D963C7" w:rsidRDefault="000D405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B46623D" w14:textId="77777777" w:rsidR="000D405B" w:rsidRPr="00D963C7" w:rsidRDefault="000D405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338FC3" w14:textId="77777777" w:rsidR="000D405B" w:rsidRPr="00D963C7" w:rsidRDefault="000D405B"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31ED7E6" w14:textId="77777777" w:rsidR="000D405B" w:rsidRPr="00D963C7" w:rsidRDefault="000D405B"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14D64E6" w14:textId="0A7124DD" w:rsidR="000D405B" w:rsidRPr="00D963C7" w:rsidRDefault="00DA4C6F"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124BD4B" w14:textId="77777777" w:rsidR="000D405B" w:rsidRPr="00D963C7" w:rsidRDefault="000D405B" w:rsidP="004E58D3">
            <w:pPr>
              <w:pStyle w:val="Style1"/>
              <w:spacing w:after="0"/>
              <w:rPr>
                <w:noProof/>
              </w:rPr>
            </w:pPr>
            <w:r>
              <w:rPr>
                <w:noProof/>
              </w:rPr>
              <w:t>1</w:t>
            </w:r>
          </w:p>
        </w:tc>
      </w:tr>
      <w:tr w:rsidR="00C03376" w:rsidRPr="00D963C7" w14:paraId="59CE0945"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89D0B4C" w14:textId="0FDA9E97" w:rsidR="00C03376" w:rsidRPr="00663914" w:rsidRDefault="00C03376" w:rsidP="00C03376">
            <w:pPr>
              <w:pStyle w:val="Style1"/>
              <w:spacing w:after="0"/>
              <w:rPr>
                <w:noProof/>
              </w:rPr>
            </w:pPr>
            <w:r>
              <w:rPr>
                <w:noProof/>
              </w:rPr>
              <w:t>9</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tcPr>
          <w:p w14:paraId="7BC73A0C" w14:textId="5FF243F4" w:rsidR="00C03376" w:rsidRPr="00D963C7" w:rsidRDefault="00C03376" w:rsidP="00C03376">
            <w:pPr>
              <w:pStyle w:val="Style1"/>
              <w:spacing w:after="0"/>
            </w:pPr>
            <w:r>
              <w:rPr>
                <w:noProof/>
              </w:rPr>
              <w:t>Hot water pipe</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50ADD97"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CE3ADD1" w14:textId="5DA75A44"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58FFB1A" w14:textId="1D718887"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6FA0D58E" w14:textId="4341639B"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82DA2DF" w14:textId="77777777" w:rsidR="00C03376" w:rsidRPr="00D963C7" w:rsidRDefault="00C03376" w:rsidP="00C03376">
            <w:pPr>
              <w:pStyle w:val="Style1"/>
              <w:spacing w:after="0"/>
            </w:pPr>
            <w:r>
              <w:t>Bath</w:t>
            </w:r>
          </w:p>
        </w:tc>
      </w:tr>
      <w:tr w:rsidR="00032520" w:rsidRPr="00D963C7" w14:paraId="09FB95C1"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5046881D" w14:textId="77777777" w:rsidR="00032520" w:rsidRDefault="00032520"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CE09787" w14:textId="1F67687D" w:rsidR="00032520" w:rsidRPr="00155743" w:rsidRDefault="00032520" w:rsidP="004E58D3">
            <w:pPr>
              <w:pStyle w:val="Style1"/>
              <w:spacing w:after="0"/>
              <w:rPr>
                <w:noProof/>
              </w:rPr>
            </w:pPr>
            <w:r>
              <w:rPr>
                <w:noProof/>
              </w:rPr>
              <w:t>Made with PVC pipes for suply of hote water that connected to water hiter and sinks and shower valves.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F21EB77" w14:textId="77777777" w:rsidR="00032520" w:rsidRPr="00D963C7" w:rsidRDefault="00032520"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352EA68" w14:textId="79BA5487" w:rsidR="00032520" w:rsidRPr="00D963C7" w:rsidRDefault="00032520" w:rsidP="004E58D3">
            <w:pPr>
              <w:pStyle w:val="Style1"/>
              <w:spacing w:after="0"/>
              <w:rPr>
                <w:noProof/>
              </w:rPr>
            </w:pPr>
            <w:r>
              <w:rPr>
                <w:noProof/>
              </w:rPr>
              <w:t xml:space="preserve"> 1.6cm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F757C5" w14:textId="30B12E4C" w:rsidR="00032520" w:rsidRPr="00D963C7" w:rsidRDefault="00032520" w:rsidP="004E58D3">
            <w:pPr>
              <w:pStyle w:val="Style1"/>
              <w:spacing w:after="0"/>
              <w:rPr>
                <w:noProof/>
              </w:rPr>
            </w:pPr>
            <w:r>
              <w:rPr>
                <w:noProof/>
              </w:rPr>
              <w:t xml:space="preserve">  1.6cm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EEFF0D" w14:textId="67105FD4" w:rsidR="00032520" w:rsidRPr="00D963C7" w:rsidRDefault="00032520" w:rsidP="004E58D3">
            <w:pPr>
              <w:pStyle w:val="Style1"/>
              <w:spacing w:after="0"/>
              <w:rPr>
                <w:noProof/>
              </w:rPr>
            </w:pPr>
            <w:r>
              <w:rPr>
                <w:noProof/>
              </w:rPr>
              <w:t>1.6cm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8BB7170" w14:textId="7F5E4300" w:rsidR="00032520" w:rsidRPr="00D963C7" w:rsidRDefault="00032520" w:rsidP="004E58D3">
            <w:pPr>
              <w:pStyle w:val="Style1"/>
              <w:spacing w:after="0"/>
              <w:rPr>
                <w:noProof/>
              </w:rPr>
            </w:pPr>
            <w:r>
              <w:rPr>
                <w:noProof/>
              </w:rPr>
              <w:t xml:space="preserve"> 1.6cm</w:t>
            </w:r>
          </w:p>
        </w:tc>
      </w:tr>
      <w:tr w:rsidR="00032520" w:rsidRPr="00D963C7" w14:paraId="101519A8"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13ACCC35" w14:textId="77777777" w:rsidR="00032520" w:rsidRDefault="00032520"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722BE7B" w14:textId="77777777" w:rsidR="00032520" w:rsidRPr="00D963C7" w:rsidRDefault="00032520"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AF25B7C" w14:textId="77777777" w:rsidR="00032520" w:rsidRPr="00D963C7" w:rsidRDefault="00032520"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EAC85FA" w14:textId="672B52E0" w:rsidR="00032520" w:rsidRPr="00D963C7" w:rsidRDefault="00032520" w:rsidP="004E58D3">
            <w:pPr>
              <w:pStyle w:val="Style1"/>
              <w:spacing w:after="0"/>
              <w:rPr>
                <w:noProof/>
              </w:rPr>
            </w:pPr>
            <w:r>
              <w:rPr>
                <w:noProof/>
              </w:rPr>
              <w:t>250cm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B9CB12C" w14:textId="119000F4" w:rsidR="00032520" w:rsidRDefault="00032520" w:rsidP="004E58D3">
            <w:pPr>
              <w:pStyle w:val="Style1"/>
              <w:spacing w:after="0"/>
              <w:rPr>
                <w:noProof/>
              </w:rPr>
            </w:pPr>
            <w:r>
              <w:rPr>
                <w:noProof/>
              </w:rPr>
              <w:t>250cm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545A773" w14:textId="6FD08EEE" w:rsidR="00032520" w:rsidRDefault="00032520" w:rsidP="004E58D3">
            <w:pPr>
              <w:pStyle w:val="Style1"/>
              <w:spacing w:after="0"/>
              <w:rPr>
                <w:noProof/>
              </w:rPr>
            </w:pPr>
            <w:r>
              <w:rPr>
                <w:noProof/>
              </w:rPr>
              <w:t>350cm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C359EAC" w14:textId="0577850D" w:rsidR="00032520" w:rsidRPr="00D963C7" w:rsidRDefault="00032520" w:rsidP="004E58D3">
            <w:pPr>
              <w:pStyle w:val="Style1"/>
              <w:spacing w:after="0"/>
              <w:rPr>
                <w:noProof/>
              </w:rPr>
            </w:pPr>
            <w:r>
              <w:rPr>
                <w:noProof/>
              </w:rPr>
              <w:t>300cm</w:t>
            </w:r>
          </w:p>
        </w:tc>
      </w:tr>
      <w:tr w:rsidR="00032520" w:rsidRPr="00D963C7" w14:paraId="428E8B6B" w14:textId="77777777" w:rsidTr="004E58D3">
        <w:tblPrEx>
          <w:tblCellMar>
            <w:left w:w="108" w:type="dxa"/>
            <w:right w:w="108" w:type="dxa"/>
          </w:tblCellMar>
        </w:tblPrEx>
        <w:trPr>
          <w:trHeight w:val="248"/>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4860E76" w14:textId="77777777" w:rsidR="00032520" w:rsidRDefault="00032520"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5E582D4" w14:textId="77777777" w:rsidR="00032520" w:rsidRPr="00D963C7" w:rsidRDefault="00032520"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0D9078A" w14:textId="77777777" w:rsidR="00032520" w:rsidRPr="00D963C7" w:rsidRDefault="00032520"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102EAD0" w14:textId="7A901316" w:rsidR="00032520" w:rsidRPr="00D963C7" w:rsidRDefault="00032520"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7F6F174" w14:textId="1E7F98BE" w:rsidR="00032520" w:rsidRPr="00D963C7" w:rsidRDefault="00032520"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7999D7C" w14:textId="253F5A70" w:rsidR="00032520" w:rsidRPr="00D963C7" w:rsidRDefault="00032520"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B3B71EE" w14:textId="02E48A74" w:rsidR="00032520" w:rsidRPr="00D963C7" w:rsidRDefault="00032520" w:rsidP="004E58D3">
            <w:pPr>
              <w:pStyle w:val="Style1"/>
              <w:spacing w:after="0"/>
              <w:rPr>
                <w:noProof/>
              </w:rPr>
            </w:pPr>
            <w:r>
              <w:rPr>
                <w:noProof/>
              </w:rPr>
              <w:t>-</w:t>
            </w:r>
          </w:p>
        </w:tc>
      </w:tr>
      <w:tr w:rsidR="00032520" w:rsidRPr="00D963C7" w14:paraId="27249776"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8762D5" w14:textId="77777777" w:rsidR="00032520" w:rsidRDefault="00032520"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1E772D9" w14:textId="77777777" w:rsidR="00032520" w:rsidRPr="00D963C7" w:rsidRDefault="00032520"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72DD735" w14:textId="77777777" w:rsidR="00032520" w:rsidRPr="00D963C7" w:rsidRDefault="00032520"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4A5E725" w14:textId="639C01E3" w:rsidR="00032520" w:rsidRPr="00D963C7" w:rsidRDefault="00032520"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BA13695" w14:textId="142CCFE7" w:rsidR="00032520" w:rsidRPr="00D963C7" w:rsidRDefault="00032520"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2B7B830" w14:textId="612847C5" w:rsidR="00032520" w:rsidRPr="00D963C7" w:rsidRDefault="00032520"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21DCE8" w14:textId="46ECACAB" w:rsidR="00032520" w:rsidRPr="00D963C7" w:rsidRDefault="00032520" w:rsidP="004E58D3">
            <w:pPr>
              <w:pStyle w:val="Style1"/>
              <w:spacing w:after="0"/>
              <w:rPr>
                <w:noProof/>
              </w:rPr>
            </w:pPr>
            <w:r>
              <w:rPr>
                <w:noProof/>
              </w:rPr>
              <w:t>1</w:t>
            </w:r>
          </w:p>
        </w:tc>
      </w:tr>
      <w:tr w:rsidR="00C03376" w:rsidRPr="00D963C7" w14:paraId="2140B261"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9615A6F" w14:textId="77777777" w:rsidR="00C03376" w:rsidRPr="00663914" w:rsidRDefault="00C03376" w:rsidP="00C03376">
            <w:pPr>
              <w:pStyle w:val="Style1"/>
              <w:spacing w:after="0"/>
              <w:rPr>
                <w:noProof/>
              </w:rPr>
            </w:pPr>
            <w:r>
              <w:rPr>
                <w:noProof/>
              </w:rPr>
              <w:t>10</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tcPr>
          <w:p w14:paraId="06D741A6" w14:textId="68CEC433" w:rsidR="00C03376" w:rsidRPr="00D963C7" w:rsidRDefault="00C03376" w:rsidP="00C03376">
            <w:pPr>
              <w:pStyle w:val="Style1"/>
              <w:spacing w:after="0"/>
            </w:pPr>
            <w:r>
              <w:t xml:space="preserve">Kitchen sink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AFE314F"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4B6596C" w14:textId="3468DD5F"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2916723" w14:textId="6CB13402"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F2EA0ED" w14:textId="5B7D32B1"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AE07DA3" w14:textId="77777777" w:rsidR="00C03376" w:rsidRPr="00D963C7" w:rsidRDefault="00C03376" w:rsidP="00C03376">
            <w:pPr>
              <w:pStyle w:val="Style1"/>
              <w:spacing w:after="0"/>
            </w:pPr>
            <w:r>
              <w:t>Bath</w:t>
            </w:r>
          </w:p>
        </w:tc>
      </w:tr>
      <w:tr w:rsidR="00920536" w:rsidRPr="00D963C7" w14:paraId="34A98ADB"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A07F6C0" w14:textId="77777777" w:rsidR="00920536" w:rsidRDefault="00920536"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1F533CE" w14:textId="77777777" w:rsidR="00920536" w:rsidRPr="00CD2DBC" w:rsidRDefault="00920536" w:rsidP="004E58D3">
            <w:pPr>
              <w:pStyle w:val="Style1"/>
              <w:spacing w:after="0"/>
              <w:rPr>
                <w:noProof/>
              </w:rPr>
            </w:pPr>
            <w:r w:rsidRPr="00CD2DBC">
              <w:t>Made</w:t>
            </w:r>
            <w:r w:rsidRPr="00CD2DBC">
              <w:rPr>
                <w:noProof/>
              </w:rPr>
              <w:t xml:space="preserve"> with plastic laminated MDF wood and stainless still dish washing snick.  </w:t>
            </w:r>
          </w:p>
          <w:p w14:paraId="2E91F07A" w14:textId="4F170A5B" w:rsidR="00920536" w:rsidRPr="00155743" w:rsidRDefault="00920536"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FC35229" w14:textId="063B5C5F" w:rsidR="00920536" w:rsidRPr="00D963C7" w:rsidRDefault="00920536" w:rsidP="004E58D3">
            <w:pPr>
              <w:pStyle w:val="Style1"/>
              <w:spacing w:after="0"/>
              <w:rPr>
                <w:noProof/>
              </w:rPr>
            </w:pPr>
            <w:r>
              <w:rPr>
                <w:noProof/>
              </w:rPr>
              <w:t>Width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333C090" w14:textId="339E1033" w:rsidR="00920536" w:rsidRPr="00D963C7" w:rsidRDefault="00920536"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36F5411" w14:textId="5A36F2A4" w:rsidR="00920536" w:rsidRPr="00D963C7" w:rsidRDefault="00920536"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0F8DE7B" w14:textId="646CF2EE" w:rsidR="00920536" w:rsidRPr="00D963C7" w:rsidRDefault="00920536"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67BC10A" w14:textId="14B5DD96" w:rsidR="00920536" w:rsidRPr="00D963C7" w:rsidRDefault="00920536" w:rsidP="004E58D3">
            <w:pPr>
              <w:pStyle w:val="Style1"/>
              <w:spacing w:after="0"/>
              <w:rPr>
                <w:noProof/>
              </w:rPr>
            </w:pPr>
            <w:r>
              <w:rPr>
                <w:noProof/>
              </w:rPr>
              <w:t>-</w:t>
            </w:r>
          </w:p>
        </w:tc>
      </w:tr>
      <w:tr w:rsidR="00920536" w:rsidRPr="00D963C7" w14:paraId="1EB7E0C5"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6740B9EA" w14:textId="77777777" w:rsidR="00920536" w:rsidRDefault="00920536"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929355A" w14:textId="77777777" w:rsidR="00920536" w:rsidRPr="00D963C7" w:rsidRDefault="00920536"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F09462" w14:textId="77777777" w:rsidR="00920536" w:rsidRPr="00D963C7" w:rsidRDefault="00920536"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47979E0" w14:textId="45CB20FF" w:rsidR="00920536" w:rsidRPr="00D963C7" w:rsidRDefault="00920536" w:rsidP="004E58D3">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3454D09" w14:textId="7949FA32" w:rsidR="00920536" w:rsidRDefault="00920536" w:rsidP="004E58D3">
            <w:pPr>
              <w:pStyle w:val="Style1"/>
              <w:spacing w:after="0"/>
              <w:rPr>
                <w:noProof/>
              </w:rPr>
            </w:pPr>
            <w:r>
              <w:rPr>
                <w:noProof/>
              </w:rPr>
              <w:t>135cm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4A910C4" w14:textId="6302EFEF" w:rsidR="00920536" w:rsidRDefault="006F0486" w:rsidP="004E58D3">
            <w:pPr>
              <w:pStyle w:val="Style1"/>
              <w:spacing w:after="0"/>
              <w:rPr>
                <w:noProof/>
              </w:rPr>
            </w:pPr>
            <w:r>
              <w:rPr>
                <w:noProof/>
              </w:rPr>
              <w:t>280</w:t>
            </w:r>
            <w:r w:rsidR="00920536">
              <w:rPr>
                <w:noProof/>
              </w:rPr>
              <w:t>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F4CF0C" w14:textId="77777777" w:rsidR="00920536" w:rsidRPr="00D963C7" w:rsidRDefault="00920536" w:rsidP="004E58D3">
            <w:pPr>
              <w:pStyle w:val="Style1"/>
              <w:spacing w:after="0"/>
              <w:rPr>
                <w:noProof/>
              </w:rPr>
            </w:pPr>
            <w:r>
              <w:rPr>
                <w:noProof/>
              </w:rPr>
              <w:t>-</w:t>
            </w:r>
          </w:p>
        </w:tc>
      </w:tr>
      <w:tr w:rsidR="00920536" w:rsidRPr="00D963C7" w14:paraId="2B54CED2"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F369E24" w14:textId="77777777" w:rsidR="00920536" w:rsidRDefault="00920536"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D5D83E0" w14:textId="77777777" w:rsidR="00920536" w:rsidRPr="00D963C7" w:rsidRDefault="00920536"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798F613" w14:textId="77777777" w:rsidR="00920536" w:rsidRPr="00D963C7" w:rsidRDefault="00920536"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2251E9A" w14:textId="7659265F" w:rsidR="00920536" w:rsidRPr="00D963C7" w:rsidRDefault="00920536" w:rsidP="004E58D3">
            <w:pPr>
              <w:pStyle w:val="Style1"/>
              <w:spacing w:after="0"/>
              <w:rPr>
                <w:noProof/>
              </w:rPr>
            </w:pPr>
            <w:r>
              <w:rPr>
                <w:noProof/>
              </w:rPr>
              <w:t xml:space="preserve">    3cm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513E2C4" w14:textId="5A134177" w:rsidR="00920536" w:rsidRPr="00D963C7" w:rsidRDefault="00920536" w:rsidP="004E58D3">
            <w:pPr>
              <w:pStyle w:val="Style1"/>
              <w:spacing w:after="0"/>
              <w:rPr>
                <w:noProof/>
              </w:rPr>
            </w:pPr>
            <w:r>
              <w:rPr>
                <w:noProof/>
              </w:rPr>
              <w:t xml:space="preserve">    3cm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EF7DD4" w14:textId="0584BA30" w:rsidR="00920536" w:rsidRPr="00D963C7" w:rsidRDefault="00920536" w:rsidP="004E58D3">
            <w:pPr>
              <w:pStyle w:val="Style1"/>
              <w:spacing w:after="0"/>
              <w:rPr>
                <w:noProof/>
              </w:rPr>
            </w:pPr>
            <w:r>
              <w:rPr>
                <w:noProof/>
              </w:rPr>
              <w:t xml:space="preserve">    3cm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BAF4F8" w14:textId="417D0DF5" w:rsidR="00920536" w:rsidRPr="00D963C7" w:rsidRDefault="00920536" w:rsidP="004E58D3">
            <w:pPr>
              <w:pStyle w:val="Style1"/>
              <w:spacing w:after="0"/>
              <w:rPr>
                <w:noProof/>
              </w:rPr>
            </w:pPr>
            <w:r>
              <w:rPr>
                <w:noProof/>
              </w:rPr>
              <w:t>-</w:t>
            </w:r>
          </w:p>
        </w:tc>
      </w:tr>
      <w:tr w:rsidR="00920536" w:rsidRPr="00D963C7" w14:paraId="00EB6AE0"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8F2A86" w14:textId="77777777" w:rsidR="00920536" w:rsidRDefault="00920536"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25F4785" w14:textId="77777777" w:rsidR="00920536" w:rsidRPr="00D963C7" w:rsidRDefault="00920536"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47A86F" w14:textId="77777777" w:rsidR="00920536" w:rsidRPr="00D963C7" w:rsidRDefault="00920536"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159279" w14:textId="77777777" w:rsidR="00920536" w:rsidRPr="00D963C7" w:rsidRDefault="00920536"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AA11861" w14:textId="72F97852" w:rsidR="00920536" w:rsidRPr="00D963C7" w:rsidRDefault="00920536"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3114B6" w14:textId="7CD28BCC" w:rsidR="00920536" w:rsidRPr="00D963C7" w:rsidRDefault="00920536"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2F44AEE" w14:textId="19D46CCF" w:rsidR="00920536" w:rsidRPr="00D963C7" w:rsidRDefault="00920536" w:rsidP="004E58D3">
            <w:pPr>
              <w:pStyle w:val="Style1"/>
              <w:spacing w:after="0"/>
              <w:rPr>
                <w:noProof/>
              </w:rPr>
            </w:pPr>
            <w:r>
              <w:rPr>
                <w:noProof/>
              </w:rPr>
              <w:t>-</w:t>
            </w:r>
          </w:p>
        </w:tc>
      </w:tr>
      <w:tr w:rsidR="00C03376" w:rsidRPr="00D963C7" w14:paraId="5640EDE9"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C8E2AF5" w14:textId="77777777" w:rsidR="00C03376" w:rsidRPr="00663914" w:rsidRDefault="00C03376" w:rsidP="00C03376">
            <w:pPr>
              <w:pStyle w:val="Style1"/>
              <w:spacing w:after="0"/>
              <w:rPr>
                <w:noProof/>
              </w:rPr>
            </w:pPr>
            <w:r>
              <w:rPr>
                <w:noProof/>
              </w:rPr>
              <w:t>11</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512BADE" w14:textId="321117C7" w:rsidR="00C03376" w:rsidRPr="00D963C7" w:rsidRDefault="00C03376" w:rsidP="00C03376">
            <w:pPr>
              <w:pStyle w:val="Style1"/>
              <w:spacing w:after="0"/>
            </w:pPr>
            <w:r>
              <w:t xml:space="preserve">Sink Holder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A97A387"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6693374" w14:textId="195CD548"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CE7D8EF" w14:textId="502E5E31"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57A22F7" w14:textId="43527775"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99C24E9" w14:textId="77777777" w:rsidR="00C03376" w:rsidRPr="00D963C7" w:rsidRDefault="00C03376" w:rsidP="00C03376">
            <w:pPr>
              <w:pStyle w:val="Style1"/>
              <w:spacing w:after="0"/>
            </w:pPr>
            <w:r>
              <w:t>Bath</w:t>
            </w:r>
          </w:p>
        </w:tc>
      </w:tr>
      <w:tr w:rsidR="00960EA5" w:rsidRPr="00D963C7" w14:paraId="62604496"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3F3F9BC" w14:textId="77777777" w:rsidR="00960EA5" w:rsidRDefault="00960EA5"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1C05EF7" w14:textId="20068E93" w:rsidR="00960EA5" w:rsidRPr="00155743" w:rsidRDefault="00960EA5" w:rsidP="004E58D3">
            <w:pPr>
              <w:pStyle w:val="Style1"/>
              <w:spacing w:after="0"/>
              <w:rPr>
                <w:noProof/>
              </w:rPr>
            </w:pPr>
            <w:r w:rsidRPr="009613BF">
              <w:rPr>
                <w:noProof/>
              </w:rPr>
              <w:t>Made with laminated MDF board fixed to floor and walls that uses to hold kitchen sink.</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C07F004" w14:textId="77777777" w:rsidR="00960EA5" w:rsidRPr="00D963C7" w:rsidRDefault="00960EA5"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78F8B76" w14:textId="7156EA21" w:rsidR="00960EA5" w:rsidRPr="00D963C7" w:rsidRDefault="00960EA5"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E62F0B" w14:textId="30CE9986" w:rsidR="00960EA5" w:rsidRPr="00D963C7" w:rsidRDefault="00960EA5"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1A79888" w14:textId="2F6DDE78" w:rsidR="00960EA5" w:rsidRPr="00D963C7" w:rsidRDefault="00960EA5"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5936395" w14:textId="40957B95" w:rsidR="00960EA5" w:rsidRPr="00D963C7" w:rsidRDefault="00960EA5" w:rsidP="004E58D3">
            <w:pPr>
              <w:pStyle w:val="Style1"/>
              <w:spacing w:after="0"/>
              <w:rPr>
                <w:noProof/>
              </w:rPr>
            </w:pPr>
            <w:r>
              <w:rPr>
                <w:noProof/>
              </w:rPr>
              <w:t>-</w:t>
            </w:r>
          </w:p>
        </w:tc>
      </w:tr>
      <w:tr w:rsidR="00960EA5" w:rsidRPr="00D963C7" w14:paraId="7710F2F2"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22341931" w14:textId="77777777" w:rsidR="00960EA5" w:rsidRDefault="00960EA5"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3B73974" w14:textId="77777777" w:rsidR="00960EA5" w:rsidRPr="00D963C7" w:rsidRDefault="00960EA5"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23EA02" w14:textId="77777777" w:rsidR="00960EA5" w:rsidRPr="00D963C7" w:rsidRDefault="00960EA5"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D54AE1" w14:textId="19D73DB3" w:rsidR="00960EA5" w:rsidRPr="00D963C7" w:rsidRDefault="00960EA5" w:rsidP="004E58D3">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A6991D" w14:textId="5843263F" w:rsidR="00960EA5" w:rsidRDefault="00960EA5" w:rsidP="004E58D3">
            <w:pPr>
              <w:pStyle w:val="Style1"/>
              <w:spacing w:after="0"/>
              <w:rPr>
                <w:noProof/>
              </w:rPr>
            </w:pPr>
            <w:r>
              <w:rPr>
                <w:noProof/>
              </w:rPr>
              <w:t>135cm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E4CE5A6" w14:textId="40E319B7" w:rsidR="00960EA5" w:rsidRDefault="00960EA5" w:rsidP="004E58D3">
            <w:pPr>
              <w:pStyle w:val="Style1"/>
              <w:spacing w:after="0"/>
              <w:rPr>
                <w:noProof/>
              </w:rPr>
            </w:pPr>
            <w:r>
              <w:rPr>
                <w:noProof/>
              </w:rPr>
              <w:t>280cm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712CB61" w14:textId="0560ECF1" w:rsidR="00960EA5" w:rsidRPr="00D963C7" w:rsidRDefault="00960EA5" w:rsidP="004E58D3">
            <w:pPr>
              <w:pStyle w:val="Style1"/>
              <w:spacing w:after="0"/>
              <w:rPr>
                <w:noProof/>
              </w:rPr>
            </w:pPr>
            <w:r>
              <w:rPr>
                <w:noProof/>
              </w:rPr>
              <w:t>-</w:t>
            </w:r>
          </w:p>
        </w:tc>
      </w:tr>
      <w:tr w:rsidR="00960EA5" w:rsidRPr="00D963C7" w14:paraId="2BA6849A"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60451C48" w14:textId="77777777" w:rsidR="00960EA5" w:rsidRDefault="00960EA5"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65AE56C" w14:textId="77777777" w:rsidR="00960EA5" w:rsidRPr="00D963C7" w:rsidRDefault="00960EA5"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8205651" w14:textId="77777777" w:rsidR="00960EA5" w:rsidRPr="00D963C7" w:rsidRDefault="00960EA5"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B9C6BD2" w14:textId="4B4AE7E3" w:rsidR="00960EA5" w:rsidRPr="00D963C7" w:rsidRDefault="00960EA5" w:rsidP="004E58D3">
            <w:pPr>
              <w:pStyle w:val="Style1"/>
              <w:spacing w:after="0"/>
              <w:rPr>
                <w:noProof/>
              </w:rPr>
            </w:pPr>
            <w:r>
              <w:rPr>
                <w:noProof/>
              </w:rPr>
              <w:t xml:space="preserve"> 120cm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AE11DA6" w14:textId="7ED5C8BB" w:rsidR="00960EA5" w:rsidRPr="00D963C7" w:rsidRDefault="00960EA5" w:rsidP="004E58D3">
            <w:pPr>
              <w:pStyle w:val="Style1"/>
              <w:spacing w:after="0"/>
              <w:rPr>
                <w:noProof/>
              </w:rPr>
            </w:pPr>
            <w:r>
              <w:rPr>
                <w:noProof/>
              </w:rPr>
              <w:t xml:space="preserve"> 120cm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93B3248" w14:textId="01FDA0D4" w:rsidR="00960EA5" w:rsidRPr="00D963C7" w:rsidRDefault="00960EA5" w:rsidP="004E58D3">
            <w:pPr>
              <w:pStyle w:val="Style1"/>
              <w:spacing w:after="0"/>
              <w:rPr>
                <w:noProof/>
              </w:rPr>
            </w:pPr>
            <w:r>
              <w:rPr>
                <w:noProof/>
              </w:rPr>
              <w:t xml:space="preserve"> 120cm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04F136" w14:textId="17C8C456" w:rsidR="00960EA5" w:rsidRPr="00D963C7" w:rsidRDefault="00960EA5" w:rsidP="004E58D3">
            <w:pPr>
              <w:pStyle w:val="Style1"/>
              <w:spacing w:after="0"/>
              <w:rPr>
                <w:noProof/>
              </w:rPr>
            </w:pPr>
            <w:r>
              <w:rPr>
                <w:noProof/>
              </w:rPr>
              <w:t>-</w:t>
            </w:r>
          </w:p>
        </w:tc>
      </w:tr>
      <w:tr w:rsidR="00960EA5" w:rsidRPr="00D963C7" w14:paraId="20E433AB"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39D5A6" w14:textId="77777777" w:rsidR="00960EA5" w:rsidRDefault="00960EA5"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BC602A4" w14:textId="77777777" w:rsidR="00960EA5" w:rsidRPr="00D963C7" w:rsidRDefault="00960EA5"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6603666" w14:textId="77777777" w:rsidR="00960EA5" w:rsidRPr="00D963C7" w:rsidRDefault="00960EA5"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13EBC0" w14:textId="0BC13C7D" w:rsidR="00960EA5" w:rsidRPr="00D963C7" w:rsidRDefault="00960EA5"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B4818F6" w14:textId="33D7D599" w:rsidR="00960EA5" w:rsidRPr="00D963C7" w:rsidRDefault="00960EA5"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7F28B01" w14:textId="422EF8E6" w:rsidR="00960EA5" w:rsidRPr="00D963C7" w:rsidRDefault="00960EA5"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CB8619" w14:textId="62CE3257" w:rsidR="00960EA5" w:rsidRPr="00D963C7" w:rsidRDefault="00960EA5" w:rsidP="004E58D3">
            <w:pPr>
              <w:pStyle w:val="Style1"/>
              <w:spacing w:after="0"/>
              <w:rPr>
                <w:noProof/>
              </w:rPr>
            </w:pPr>
            <w:r>
              <w:rPr>
                <w:noProof/>
              </w:rPr>
              <w:t>-</w:t>
            </w:r>
          </w:p>
        </w:tc>
      </w:tr>
      <w:tr w:rsidR="00C03376" w:rsidRPr="00D963C7" w14:paraId="505C1EC3"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C81502C" w14:textId="77777777" w:rsidR="00C03376" w:rsidRPr="00663914" w:rsidRDefault="00C03376" w:rsidP="00C03376">
            <w:pPr>
              <w:pStyle w:val="Style1"/>
              <w:spacing w:after="0"/>
              <w:rPr>
                <w:noProof/>
              </w:rPr>
            </w:pPr>
            <w:r>
              <w:rPr>
                <w:noProof/>
              </w:rPr>
              <w:t>12</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7ED71CA" w14:textId="7696847D" w:rsidR="00C03376" w:rsidRPr="00D963C7" w:rsidRDefault="00C03376" w:rsidP="00C03376">
            <w:pPr>
              <w:pStyle w:val="Style1"/>
              <w:spacing w:after="0"/>
            </w:pPr>
            <w:r>
              <w:t xml:space="preserve">Floor deck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B3328FF"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4B8BDF0" w14:textId="7CD35284"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E5B9167" w14:textId="08C1A774"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9E607F1" w14:textId="5FE5C3C8"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8CB7535" w14:textId="77777777" w:rsidR="00C03376" w:rsidRPr="00D963C7" w:rsidRDefault="00C03376" w:rsidP="00C03376">
            <w:pPr>
              <w:pStyle w:val="Style1"/>
              <w:spacing w:after="0"/>
            </w:pPr>
            <w:r>
              <w:t>Bath</w:t>
            </w:r>
          </w:p>
        </w:tc>
      </w:tr>
      <w:tr w:rsidR="00E76254" w:rsidRPr="00D963C7" w14:paraId="248A4421"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7914F4A1" w14:textId="77777777" w:rsidR="00E76254" w:rsidRDefault="00E76254"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3F9C3DE" w14:textId="6B3E96C5" w:rsidR="00E76254" w:rsidRPr="00155743" w:rsidRDefault="00E76254" w:rsidP="004E58D3">
            <w:pPr>
              <w:pStyle w:val="Style1"/>
              <w:spacing w:after="0"/>
              <w:rPr>
                <w:noProof/>
              </w:rPr>
            </w:pPr>
            <w:r w:rsidRPr="00FF5B5B">
              <w:rPr>
                <w:noProof/>
              </w:rPr>
              <w:t xml:space="preserve">Made with water proof laminatied Wood frame and </w:t>
            </w:r>
            <w:r w:rsidR="000358B9">
              <w:rPr>
                <w:noProof/>
              </w:rPr>
              <w:t>steel sheet coverd with tiles</w:t>
            </w:r>
            <w:r w:rsidRPr="00FF5B5B">
              <w:rPr>
                <w:noProof/>
              </w:rPr>
              <w:t xml:space="preserve"> for flooring</w:t>
            </w:r>
            <w:r w:rsidR="004E58D3">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FDBED66" w14:textId="77777777" w:rsidR="00E76254" w:rsidRPr="00D963C7" w:rsidRDefault="00E76254" w:rsidP="004E58D3">
            <w:pPr>
              <w:pStyle w:val="Style1"/>
              <w:spacing w:after="0"/>
              <w:rPr>
                <w:noProof/>
              </w:rPr>
            </w:pPr>
            <w:r>
              <w:rPr>
                <w:noProof/>
              </w:rPr>
              <w:t>Radius:</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2F1C0E" w14:textId="0113C59C" w:rsidR="00E76254" w:rsidRPr="00D963C7" w:rsidRDefault="00E76254" w:rsidP="004E58D3">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153E8D4" w14:textId="5E54A11D" w:rsidR="00E76254" w:rsidRPr="00D963C7" w:rsidRDefault="00E76254" w:rsidP="004E58D3">
            <w:pPr>
              <w:pStyle w:val="Style1"/>
              <w:spacing w:after="0"/>
              <w:rPr>
                <w:noProof/>
              </w:rPr>
            </w:pPr>
            <w:r>
              <w:rPr>
                <w:noProof/>
              </w:rPr>
              <w:t>135cm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B17D925" w14:textId="47BAF4AE" w:rsidR="00E76254" w:rsidRPr="00D963C7" w:rsidRDefault="00E76254" w:rsidP="004E58D3">
            <w:pPr>
              <w:pStyle w:val="Style1"/>
              <w:spacing w:after="0"/>
              <w:rPr>
                <w:noProof/>
              </w:rPr>
            </w:pPr>
            <w:r>
              <w:rPr>
                <w:noProof/>
              </w:rPr>
              <w:t>135cm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CF23FE6" w14:textId="6B794419" w:rsidR="00E76254" w:rsidRPr="00D963C7" w:rsidRDefault="00E76254" w:rsidP="004E58D3">
            <w:pPr>
              <w:pStyle w:val="Style1"/>
              <w:spacing w:after="0"/>
              <w:rPr>
                <w:noProof/>
              </w:rPr>
            </w:pPr>
            <w:r>
              <w:rPr>
                <w:noProof/>
              </w:rPr>
              <w:t>135cm</w:t>
            </w:r>
          </w:p>
        </w:tc>
      </w:tr>
      <w:tr w:rsidR="00E76254" w:rsidRPr="00D963C7" w14:paraId="3E8C1E7C"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67647D47" w14:textId="77777777" w:rsidR="00E76254" w:rsidRDefault="00E76254"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526FE16" w14:textId="77777777" w:rsidR="00E76254" w:rsidRPr="00D963C7" w:rsidRDefault="00E76254"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3EE5E0C" w14:textId="77777777" w:rsidR="00E76254" w:rsidRPr="00D963C7" w:rsidRDefault="00E76254"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A9AB3D9" w14:textId="2F67D836" w:rsidR="00E76254" w:rsidRPr="00D963C7" w:rsidRDefault="00E76254" w:rsidP="004E58D3">
            <w:pPr>
              <w:pStyle w:val="Style1"/>
              <w:spacing w:after="0"/>
              <w:rPr>
                <w:noProof/>
              </w:rPr>
            </w:pPr>
            <w:r>
              <w:rPr>
                <w:noProof/>
              </w:rPr>
              <w:t>135cm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BF25C3B" w14:textId="4D116AF8" w:rsidR="00E76254" w:rsidRDefault="00726FBB" w:rsidP="004E58D3">
            <w:pPr>
              <w:pStyle w:val="Style1"/>
              <w:spacing w:after="0"/>
              <w:rPr>
                <w:noProof/>
              </w:rPr>
            </w:pPr>
            <w:r>
              <w:rPr>
                <w:noProof/>
              </w:rPr>
              <w:t>280</w:t>
            </w:r>
            <w:r w:rsidR="00E76254">
              <w:rPr>
                <w:noProof/>
              </w:rPr>
              <w:t>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BC91973" w14:textId="22B8F81F" w:rsidR="00E76254" w:rsidRDefault="00E76254" w:rsidP="004E58D3">
            <w:pPr>
              <w:pStyle w:val="Style1"/>
              <w:spacing w:after="0"/>
              <w:rPr>
                <w:noProof/>
              </w:rPr>
            </w:pPr>
            <w:r>
              <w:rPr>
                <w:noProof/>
              </w:rPr>
              <w:t>135cm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CE23EB2" w14:textId="108FF91A" w:rsidR="00E76254" w:rsidRPr="00D963C7" w:rsidRDefault="00E76254" w:rsidP="004E58D3">
            <w:pPr>
              <w:pStyle w:val="Style1"/>
              <w:spacing w:after="0"/>
              <w:rPr>
                <w:noProof/>
              </w:rPr>
            </w:pPr>
            <w:r>
              <w:rPr>
                <w:noProof/>
              </w:rPr>
              <w:t>135cm</w:t>
            </w:r>
          </w:p>
        </w:tc>
      </w:tr>
      <w:tr w:rsidR="00E76254" w:rsidRPr="00D963C7" w14:paraId="08AB95F5"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07A6393" w14:textId="77777777" w:rsidR="00E76254" w:rsidRDefault="00E76254"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24AC0CB" w14:textId="77777777" w:rsidR="00E76254" w:rsidRPr="00D963C7" w:rsidRDefault="00E76254"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8D2DCAC" w14:textId="77777777" w:rsidR="00E76254" w:rsidRPr="00D963C7" w:rsidRDefault="00E76254"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C68A3C7" w14:textId="45646DA5" w:rsidR="00E76254" w:rsidRPr="00D963C7" w:rsidRDefault="00E76254" w:rsidP="004E58D3">
            <w:pPr>
              <w:pStyle w:val="Style1"/>
              <w:spacing w:after="0"/>
              <w:rPr>
                <w:noProof/>
              </w:rPr>
            </w:pPr>
            <w:r>
              <w:rPr>
                <w:noProof/>
              </w:rPr>
              <w:t xml:space="preserve"> 10cm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55FD558" w14:textId="6E12C742" w:rsidR="00E76254" w:rsidRPr="00D963C7" w:rsidRDefault="00E76254" w:rsidP="004E58D3">
            <w:pPr>
              <w:pStyle w:val="Style1"/>
              <w:spacing w:after="0"/>
              <w:rPr>
                <w:noProof/>
              </w:rPr>
            </w:pPr>
            <w:r>
              <w:rPr>
                <w:noProof/>
              </w:rPr>
              <w:t xml:space="preserve"> 10cm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88878D3" w14:textId="6125EE4F" w:rsidR="00E76254" w:rsidRPr="00D963C7" w:rsidRDefault="00E76254" w:rsidP="004E58D3">
            <w:pPr>
              <w:pStyle w:val="Style1"/>
              <w:spacing w:after="0"/>
              <w:rPr>
                <w:noProof/>
              </w:rPr>
            </w:pPr>
            <w:r>
              <w:rPr>
                <w:noProof/>
              </w:rPr>
              <w:t xml:space="preserve"> 10cm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68FE0AF" w14:textId="7ACEFB15" w:rsidR="00E76254" w:rsidRPr="00D963C7" w:rsidRDefault="00E76254" w:rsidP="004E58D3">
            <w:pPr>
              <w:pStyle w:val="Style1"/>
              <w:spacing w:after="0"/>
              <w:rPr>
                <w:noProof/>
              </w:rPr>
            </w:pPr>
            <w:r>
              <w:rPr>
                <w:noProof/>
              </w:rPr>
              <w:t xml:space="preserve"> 10cm</w:t>
            </w:r>
          </w:p>
        </w:tc>
      </w:tr>
      <w:tr w:rsidR="00E76254" w:rsidRPr="00D963C7" w14:paraId="6A50C275"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A49F90" w14:textId="77777777" w:rsidR="00E76254" w:rsidRDefault="00E76254"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B8A1CB1" w14:textId="77777777" w:rsidR="00E76254" w:rsidRPr="00D963C7" w:rsidRDefault="00E76254"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C7BBA24" w14:textId="77777777" w:rsidR="00E76254" w:rsidRPr="00D963C7" w:rsidRDefault="00E76254"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A1036C" w14:textId="58757789" w:rsidR="00E76254" w:rsidRPr="00D963C7" w:rsidRDefault="00E76254"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90D01F5" w14:textId="16343F85" w:rsidR="00E76254" w:rsidRPr="00D963C7" w:rsidRDefault="00E76254"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310BE90" w14:textId="790D32E7" w:rsidR="00E76254" w:rsidRPr="00D963C7" w:rsidRDefault="00E76254"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46B7ABF" w14:textId="55ED060A" w:rsidR="00E76254" w:rsidRPr="00D963C7" w:rsidRDefault="00E76254" w:rsidP="004E58D3">
            <w:pPr>
              <w:pStyle w:val="Style1"/>
              <w:spacing w:after="0"/>
              <w:rPr>
                <w:noProof/>
              </w:rPr>
            </w:pPr>
            <w:r>
              <w:rPr>
                <w:noProof/>
              </w:rPr>
              <w:t>1</w:t>
            </w:r>
          </w:p>
        </w:tc>
      </w:tr>
      <w:tr w:rsidR="00C03376" w:rsidRPr="00D963C7" w14:paraId="7111B808"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DC58C60" w14:textId="77777777" w:rsidR="00C03376" w:rsidRPr="00663914" w:rsidRDefault="00C03376" w:rsidP="00C03376">
            <w:pPr>
              <w:pStyle w:val="Style1"/>
              <w:spacing w:after="0"/>
              <w:rPr>
                <w:noProof/>
              </w:rPr>
            </w:pPr>
            <w:r>
              <w:rPr>
                <w:noProof/>
              </w:rPr>
              <w:t>13</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EA705E8" w14:textId="289AEBA2" w:rsidR="00C03376" w:rsidRPr="00D963C7" w:rsidRDefault="00C03376" w:rsidP="00C03376">
            <w:pPr>
              <w:pStyle w:val="Style1"/>
              <w:spacing w:after="0"/>
            </w:pPr>
            <w:r>
              <w:t xml:space="preserve">Floor Sewerage Pipes </w:t>
            </w:r>
            <w:r>
              <w:rPr>
                <w:rFonts w:cs="Arial"/>
              </w:rPr>
              <w:t>Φ</w:t>
            </w:r>
            <w:r>
              <w:t>5cm</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89A8214"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A7D0936" w14:textId="4CB42303"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9D7558D" w14:textId="3F0ED68D"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4F9E282" w14:textId="23BA7C10"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173585C" w14:textId="77777777" w:rsidR="00C03376" w:rsidRPr="00D963C7" w:rsidRDefault="00C03376" w:rsidP="00C03376">
            <w:pPr>
              <w:pStyle w:val="Style1"/>
              <w:spacing w:after="0"/>
            </w:pPr>
            <w:r>
              <w:t>Bath</w:t>
            </w:r>
          </w:p>
        </w:tc>
      </w:tr>
      <w:tr w:rsidR="00A4331C" w:rsidRPr="00D963C7" w14:paraId="4DE61101"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FCDF96D" w14:textId="77777777" w:rsidR="00A4331C" w:rsidRDefault="00A4331C"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6F74392" w14:textId="78C0B4F1" w:rsidR="00A4331C" w:rsidRPr="002244E1" w:rsidRDefault="00A4331C" w:rsidP="004E58D3">
            <w:pPr>
              <w:pStyle w:val="Style1"/>
              <w:spacing w:after="0"/>
              <w:rPr>
                <w:noProof/>
              </w:rPr>
            </w:pPr>
            <w:r>
              <w:t xml:space="preserve">Made with PVC pipes for </w:t>
            </w:r>
            <w:r>
              <w:rPr>
                <w:noProof/>
              </w:rPr>
              <w:t>sewerage</w:t>
            </w:r>
            <w:r>
              <w:t xml:space="preserve"> </w:t>
            </w:r>
            <w:r w:rsidRPr="002244E1">
              <w:rPr>
                <w:noProof/>
              </w:rPr>
              <w:t>outlet from floor decks that connected to sanitary fixtures.</w:t>
            </w:r>
          </w:p>
          <w:p w14:paraId="2BE6A171" w14:textId="13C7E70B" w:rsidR="00A4331C" w:rsidRPr="00155743" w:rsidRDefault="00A4331C"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9CC3388" w14:textId="77777777" w:rsidR="00A4331C" w:rsidRPr="00D963C7" w:rsidRDefault="00A4331C" w:rsidP="004E58D3">
            <w:pPr>
              <w:pStyle w:val="Style1"/>
              <w:spacing w:after="0"/>
              <w:rPr>
                <w:noProof/>
              </w:rPr>
            </w:pPr>
            <w:r>
              <w:rPr>
                <w:noProof/>
              </w:rPr>
              <w:t>Radius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9E1CD2F" w14:textId="7F79F401" w:rsidR="00A4331C" w:rsidRPr="00D963C7" w:rsidRDefault="00A4331C" w:rsidP="004E58D3">
            <w:pPr>
              <w:pStyle w:val="Style1"/>
              <w:spacing w:after="0"/>
              <w:rPr>
                <w:noProof/>
              </w:rPr>
            </w:pPr>
            <w:r>
              <w:rPr>
                <w:noProof/>
              </w:rPr>
              <w:t xml:space="preserve">   2.5cm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68969AE" w14:textId="051573F1" w:rsidR="00A4331C" w:rsidRPr="00D963C7" w:rsidRDefault="00A4331C" w:rsidP="004E58D3">
            <w:pPr>
              <w:pStyle w:val="Style1"/>
              <w:spacing w:after="0"/>
              <w:rPr>
                <w:noProof/>
              </w:rPr>
            </w:pPr>
            <w:r>
              <w:rPr>
                <w:noProof/>
              </w:rPr>
              <w:t xml:space="preserve">   2.5cm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0A7F761" w14:textId="39394380" w:rsidR="00A4331C" w:rsidRPr="00D963C7" w:rsidRDefault="007B4CD7" w:rsidP="004E58D3">
            <w:pPr>
              <w:pStyle w:val="Style1"/>
              <w:spacing w:after="0"/>
              <w:rPr>
                <w:noProof/>
              </w:rPr>
            </w:pPr>
            <w:r>
              <w:rPr>
                <w:noProof/>
              </w:rPr>
              <w:t xml:space="preserve"> </w:t>
            </w:r>
            <w:r w:rsidR="00A4331C">
              <w:rPr>
                <w:noProof/>
              </w:rPr>
              <w:t>2.5cm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6C9FC6F" w14:textId="4B9E94DE" w:rsidR="00A4331C" w:rsidRPr="00D963C7" w:rsidRDefault="00CB74B8" w:rsidP="004E58D3">
            <w:pPr>
              <w:pStyle w:val="Style1"/>
              <w:spacing w:after="0"/>
              <w:rPr>
                <w:noProof/>
              </w:rPr>
            </w:pPr>
            <w:r w:rsidRPr="007B4CD7">
              <w:rPr>
                <w:noProof/>
                <w:sz w:val="18"/>
              </w:rPr>
              <w:t>5</w:t>
            </w:r>
            <w:r w:rsidR="007B4CD7" w:rsidRPr="007B4CD7">
              <w:rPr>
                <w:noProof/>
                <w:sz w:val="18"/>
              </w:rPr>
              <w:t>+</w:t>
            </w:r>
            <w:r w:rsidR="00A4331C" w:rsidRPr="007B4CD7">
              <w:rPr>
                <w:noProof/>
                <w:sz w:val="18"/>
              </w:rPr>
              <w:t>2.5cm</w:t>
            </w:r>
          </w:p>
        </w:tc>
      </w:tr>
      <w:tr w:rsidR="00A4331C" w:rsidRPr="00D963C7" w14:paraId="06639C39"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E274123" w14:textId="77777777" w:rsidR="00A4331C" w:rsidRDefault="00A4331C"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2FA932A" w14:textId="77777777" w:rsidR="00A4331C" w:rsidRPr="00D963C7" w:rsidRDefault="00A4331C"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EC759F" w14:textId="77777777" w:rsidR="00A4331C" w:rsidRPr="00D963C7" w:rsidRDefault="00A4331C"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769138D" w14:textId="4748DB29" w:rsidR="00A4331C" w:rsidRPr="00D963C7" w:rsidRDefault="00A4331C" w:rsidP="004E58D3">
            <w:pPr>
              <w:pStyle w:val="Style1"/>
              <w:spacing w:after="0"/>
              <w:rPr>
                <w:noProof/>
              </w:rPr>
            </w:pPr>
            <w:r>
              <w:rPr>
                <w:noProof/>
              </w:rPr>
              <w:t xml:space="preserve">  280cm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51FEA4D" w14:textId="5A51E470" w:rsidR="00A4331C" w:rsidRDefault="00A4331C" w:rsidP="004E58D3">
            <w:pPr>
              <w:pStyle w:val="Style1"/>
              <w:spacing w:after="0"/>
              <w:rPr>
                <w:noProof/>
              </w:rPr>
            </w:pPr>
            <w:r>
              <w:rPr>
                <w:noProof/>
              </w:rPr>
              <w:t xml:space="preserve">  280cm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6C8342" w14:textId="6E9E1A3B" w:rsidR="00A4331C" w:rsidRDefault="00A4331C" w:rsidP="004E58D3">
            <w:pPr>
              <w:pStyle w:val="Style1"/>
              <w:spacing w:after="0"/>
              <w:rPr>
                <w:noProof/>
              </w:rPr>
            </w:pPr>
            <w:r>
              <w:rPr>
                <w:noProof/>
              </w:rPr>
              <w:t>280cm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F45B69" w14:textId="63AF9CFF" w:rsidR="00A4331C" w:rsidRPr="00D963C7" w:rsidRDefault="007B4CD7" w:rsidP="004E58D3">
            <w:pPr>
              <w:pStyle w:val="Style1"/>
              <w:spacing w:after="0"/>
              <w:rPr>
                <w:noProof/>
              </w:rPr>
            </w:pPr>
            <w:r>
              <w:rPr>
                <w:noProof/>
                <w:sz w:val="18"/>
              </w:rPr>
              <w:t>125+</w:t>
            </w:r>
            <w:r w:rsidR="00A4331C" w:rsidRPr="007B4CD7">
              <w:rPr>
                <w:noProof/>
                <w:sz w:val="18"/>
              </w:rPr>
              <w:t>2</w:t>
            </w:r>
            <w:r w:rsidR="004D2536" w:rsidRPr="007B4CD7">
              <w:rPr>
                <w:noProof/>
                <w:sz w:val="18"/>
              </w:rPr>
              <w:t>40</w:t>
            </w:r>
            <w:r w:rsidR="00A4331C" w:rsidRPr="007B4CD7">
              <w:rPr>
                <w:noProof/>
                <w:sz w:val="18"/>
              </w:rPr>
              <w:t>cm</w:t>
            </w:r>
          </w:p>
        </w:tc>
      </w:tr>
      <w:tr w:rsidR="00A4331C" w:rsidRPr="00D963C7" w14:paraId="43112090"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366CD85A" w14:textId="77777777" w:rsidR="00A4331C" w:rsidRDefault="00A4331C"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08B4BD88" w14:textId="77777777" w:rsidR="00A4331C" w:rsidRPr="00D963C7" w:rsidRDefault="00A4331C"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8D7ACCD" w14:textId="77777777" w:rsidR="00A4331C" w:rsidRPr="00D963C7" w:rsidRDefault="00A4331C"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50CF643" w14:textId="10187B7D" w:rsidR="00A4331C" w:rsidRPr="00D963C7" w:rsidRDefault="00A4331C"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D502E3F" w14:textId="5B31356E" w:rsidR="00A4331C" w:rsidRPr="00D963C7" w:rsidRDefault="00A4331C"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80B12CA" w14:textId="333852B7" w:rsidR="00A4331C" w:rsidRPr="00D963C7" w:rsidRDefault="00A4331C"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DC7214" w14:textId="727361F3" w:rsidR="00A4331C" w:rsidRPr="00D963C7" w:rsidRDefault="00A4331C" w:rsidP="004E58D3">
            <w:pPr>
              <w:pStyle w:val="Style1"/>
              <w:spacing w:after="0"/>
              <w:rPr>
                <w:noProof/>
              </w:rPr>
            </w:pPr>
            <w:r>
              <w:rPr>
                <w:noProof/>
              </w:rPr>
              <w:t>-</w:t>
            </w:r>
          </w:p>
        </w:tc>
      </w:tr>
      <w:tr w:rsidR="00A4331C" w:rsidRPr="00D963C7" w14:paraId="598035E3"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1B101B" w14:textId="77777777" w:rsidR="00A4331C" w:rsidRDefault="00A4331C"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0457C7A" w14:textId="77777777" w:rsidR="00A4331C" w:rsidRPr="00D963C7" w:rsidRDefault="00A4331C"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4C535A8" w14:textId="77777777" w:rsidR="00A4331C" w:rsidRPr="00D963C7" w:rsidRDefault="00A4331C"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CA836A3" w14:textId="77777777" w:rsidR="00A4331C" w:rsidRPr="00D963C7" w:rsidRDefault="00A4331C"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C44E56E" w14:textId="4C6817C7" w:rsidR="00A4331C" w:rsidRPr="00D963C7" w:rsidRDefault="00A4331C"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A227B1D" w14:textId="69FE2CB2" w:rsidR="00A4331C" w:rsidRPr="00D963C7" w:rsidRDefault="00A4331C"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7D9CC51" w14:textId="3ADDB89F" w:rsidR="00A4331C" w:rsidRPr="00D963C7" w:rsidRDefault="00A4331C" w:rsidP="004E58D3">
            <w:pPr>
              <w:pStyle w:val="Style1"/>
              <w:spacing w:after="0"/>
              <w:rPr>
                <w:noProof/>
              </w:rPr>
            </w:pPr>
            <w:r>
              <w:rPr>
                <w:noProof/>
              </w:rPr>
              <w:t>1</w:t>
            </w:r>
          </w:p>
        </w:tc>
      </w:tr>
      <w:tr w:rsidR="00C03376" w:rsidRPr="00D963C7" w14:paraId="5C3F7B31"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F97E83B" w14:textId="7C317527" w:rsidR="00C03376" w:rsidRPr="00663914" w:rsidRDefault="00C03376" w:rsidP="00C03376">
            <w:pPr>
              <w:pStyle w:val="Style1"/>
              <w:spacing w:after="0"/>
              <w:rPr>
                <w:noProof/>
              </w:rPr>
            </w:pPr>
            <w:r>
              <w:rPr>
                <w:noProof/>
              </w:rPr>
              <w:t>14</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1B4D7DB" w14:textId="4C60D1DE" w:rsidR="00C03376" w:rsidRPr="00D963C7" w:rsidRDefault="00C03376" w:rsidP="00C03376">
            <w:pPr>
              <w:pStyle w:val="Style1"/>
              <w:spacing w:after="0"/>
            </w:pPr>
            <w:r>
              <w:t>Water heater cover</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1C9BDC8"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382779A" w14:textId="546BE8E2"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F330F88" w14:textId="768B0441"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4E7C446" w14:textId="00105949"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A61928A" w14:textId="4FD703FE" w:rsidR="00C03376" w:rsidRPr="00D963C7" w:rsidRDefault="00C03376" w:rsidP="00C03376">
            <w:pPr>
              <w:pStyle w:val="Style1"/>
              <w:spacing w:after="0"/>
            </w:pPr>
            <w:r>
              <w:t>Bath</w:t>
            </w:r>
          </w:p>
        </w:tc>
      </w:tr>
      <w:tr w:rsidR="00E35B9B" w:rsidRPr="00D963C7" w14:paraId="0D6FC77C"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A65F673"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6C0F7C0" w14:textId="77777777" w:rsidR="00E35B9B" w:rsidRDefault="00E35B9B" w:rsidP="004E58D3">
            <w:pPr>
              <w:pStyle w:val="Style1"/>
              <w:spacing w:after="0"/>
              <w:rPr>
                <w:noProof/>
              </w:rPr>
            </w:pPr>
            <w:r w:rsidRPr="009613BF">
              <w:rPr>
                <w:noProof/>
              </w:rPr>
              <w:t xml:space="preserve">Made with laminated MDF board fixed to walls that uses to </w:t>
            </w:r>
            <w:r>
              <w:rPr>
                <w:noProof/>
              </w:rPr>
              <w:t>contain water heater</w:t>
            </w:r>
            <w:r w:rsidRPr="009613BF">
              <w:rPr>
                <w:noProof/>
              </w:rPr>
              <w:t>.</w:t>
            </w:r>
          </w:p>
          <w:p w14:paraId="33ED3760" w14:textId="77777777" w:rsidR="00E35B9B" w:rsidRDefault="00E35B9B" w:rsidP="004E58D3">
            <w:pPr>
              <w:pStyle w:val="Style1"/>
              <w:spacing w:after="0"/>
              <w:rPr>
                <w:noProof/>
                <w:szCs w:val="32"/>
              </w:rPr>
            </w:pPr>
          </w:p>
          <w:p w14:paraId="04AC3F9F" w14:textId="44DD389D" w:rsidR="00E35B9B" w:rsidRPr="00155743"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115FD2" w14:textId="2E722150" w:rsidR="00E35B9B" w:rsidRPr="00D963C7" w:rsidRDefault="00E35B9B"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895E9CF" w14:textId="6B74BFD2" w:rsidR="00E35B9B" w:rsidRPr="00D963C7" w:rsidRDefault="00E35B9B"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A3780F7" w14:textId="78EFB93F" w:rsidR="00E35B9B" w:rsidRPr="00D963C7" w:rsidRDefault="00E35B9B"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5B6A9B" w14:textId="1FA29DB3" w:rsidR="00E35B9B" w:rsidRPr="00D963C7" w:rsidRDefault="00E35B9B"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415A535" w14:textId="3C88A096" w:rsidR="00E35B9B" w:rsidRPr="00D963C7" w:rsidRDefault="00E35B9B" w:rsidP="004E58D3">
            <w:pPr>
              <w:pStyle w:val="Style1"/>
              <w:spacing w:after="0"/>
              <w:rPr>
                <w:noProof/>
              </w:rPr>
            </w:pPr>
            <w:r>
              <w:rPr>
                <w:noProof/>
              </w:rPr>
              <w:t xml:space="preserve">  50cm</w:t>
            </w:r>
          </w:p>
        </w:tc>
      </w:tr>
      <w:tr w:rsidR="00E35B9B" w:rsidRPr="00D963C7" w14:paraId="539A0A0F"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1444A2BC"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823D31A"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6646E5" w14:textId="60857C0C"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BBA6661" w14:textId="7BF4C53A" w:rsidR="00E35B9B" w:rsidRPr="00D963C7" w:rsidRDefault="00E35B9B"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8F67101" w14:textId="783F3F59" w:rsidR="00E35B9B" w:rsidRDefault="00E35B9B"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5A0988" w14:textId="2D6E2E26" w:rsidR="00E35B9B" w:rsidRDefault="00E35B9B"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62C7BE6" w14:textId="76ED222C" w:rsidR="00E35B9B" w:rsidRPr="00D963C7" w:rsidRDefault="00E35B9B" w:rsidP="004E58D3">
            <w:pPr>
              <w:pStyle w:val="Style1"/>
              <w:spacing w:after="0"/>
              <w:rPr>
                <w:noProof/>
              </w:rPr>
            </w:pPr>
            <w:r>
              <w:rPr>
                <w:noProof/>
              </w:rPr>
              <w:t xml:space="preserve">  50cm</w:t>
            </w:r>
          </w:p>
        </w:tc>
      </w:tr>
      <w:tr w:rsidR="00E35B9B" w:rsidRPr="00D963C7" w14:paraId="26B3F3FA"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5780C3AE"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01DFC913"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1318FBC" w14:textId="0244DEEF"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563CAC1" w14:textId="27292E7F" w:rsidR="00E35B9B" w:rsidRPr="00D963C7" w:rsidRDefault="00E35B9B" w:rsidP="004E58D3">
            <w:pPr>
              <w:pStyle w:val="Style1"/>
              <w:spacing w:after="0"/>
              <w:rPr>
                <w:noProof/>
              </w:rPr>
            </w:pPr>
            <w:r>
              <w:rPr>
                <w:noProof/>
              </w:rPr>
              <w:t>150cm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0664C70" w14:textId="71E99667" w:rsidR="00E35B9B" w:rsidRPr="00D963C7" w:rsidRDefault="00E35B9B" w:rsidP="004E58D3">
            <w:pPr>
              <w:pStyle w:val="Style1"/>
              <w:spacing w:after="0"/>
              <w:rPr>
                <w:noProof/>
              </w:rPr>
            </w:pPr>
            <w:r>
              <w:rPr>
                <w:noProof/>
              </w:rPr>
              <w:t>150cm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F8F34DD" w14:textId="293BDD36" w:rsidR="00E35B9B" w:rsidRPr="00D963C7" w:rsidRDefault="00E35B9B" w:rsidP="004E58D3">
            <w:pPr>
              <w:pStyle w:val="Style1"/>
              <w:spacing w:after="0"/>
              <w:rPr>
                <w:noProof/>
              </w:rPr>
            </w:pPr>
            <w:r>
              <w:rPr>
                <w:noProof/>
              </w:rPr>
              <w:t>150cm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3EBC366" w14:textId="78A23AC1" w:rsidR="00E35B9B" w:rsidRPr="00D963C7" w:rsidRDefault="00E35B9B" w:rsidP="004E58D3">
            <w:pPr>
              <w:pStyle w:val="Style1"/>
              <w:spacing w:after="0"/>
              <w:rPr>
                <w:noProof/>
              </w:rPr>
            </w:pPr>
            <w:r>
              <w:rPr>
                <w:noProof/>
              </w:rPr>
              <w:t>150cm</w:t>
            </w:r>
          </w:p>
        </w:tc>
      </w:tr>
      <w:tr w:rsidR="00E35B9B" w:rsidRPr="00D963C7" w14:paraId="3DA712EF"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A38214"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BC2254F"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21E450D" w14:textId="02B4EBAA"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4BFF94" w14:textId="71C17B72" w:rsidR="00E35B9B" w:rsidRPr="00D963C7" w:rsidRDefault="00E35B9B"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498B446" w14:textId="26A9C871" w:rsidR="00E35B9B" w:rsidRPr="00D963C7" w:rsidRDefault="00E35B9B"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1489D4B" w14:textId="5A7B638D" w:rsidR="00E35B9B" w:rsidRPr="00D963C7" w:rsidRDefault="00E35B9B"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9C74B79" w14:textId="4AA70385" w:rsidR="00E35B9B" w:rsidRPr="00D963C7" w:rsidRDefault="00E35B9B" w:rsidP="004E58D3">
            <w:pPr>
              <w:pStyle w:val="Style1"/>
              <w:spacing w:after="0"/>
              <w:rPr>
                <w:noProof/>
              </w:rPr>
            </w:pPr>
            <w:r>
              <w:rPr>
                <w:noProof/>
              </w:rPr>
              <w:t>1</w:t>
            </w:r>
          </w:p>
        </w:tc>
      </w:tr>
      <w:tr w:rsidR="00C03376" w:rsidRPr="00D963C7" w14:paraId="49D25A89"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9E71A96" w14:textId="0FA392F7" w:rsidR="00C03376" w:rsidRPr="00663914" w:rsidRDefault="00C03376" w:rsidP="00C03376">
            <w:pPr>
              <w:pStyle w:val="Style1"/>
              <w:spacing w:after="0"/>
              <w:rPr>
                <w:noProof/>
              </w:rPr>
            </w:pPr>
            <w:r>
              <w:rPr>
                <w:noProof/>
              </w:rPr>
              <w:t>15</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1F3D7CB" w14:textId="7E8B84A1" w:rsidR="00C03376" w:rsidRPr="00D963C7" w:rsidRDefault="00C03376" w:rsidP="00C03376">
            <w:pPr>
              <w:pStyle w:val="Style1"/>
              <w:spacing w:after="0"/>
            </w:pPr>
            <w:r>
              <w:t>Top kitchen cabinet</w:t>
            </w:r>
            <w:r w:rsidRPr="00C31DD7">
              <w:t xml:space="preserve">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2AA3E6B"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8296722" w14:textId="6B525138"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7668282" w14:textId="17029B79"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52A97211" w14:textId="2EDC004B"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989E2E5" w14:textId="3A964476" w:rsidR="00C03376" w:rsidRPr="00D963C7" w:rsidRDefault="00C03376" w:rsidP="00C03376">
            <w:pPr>
              <w:pStyle w:val="Style1"/>
              <w:spacing w:after="0"/>
            </w:pPr>
            <w:r>
              <w:t>Bath</w:t>
            </w:r>
          </w:p>
        </w:tc>
      </w:tr>
      <w:tr w:rsidR="00E35B9B" w:rsidRPr="00D963C7" w14:paraId="0D748E83"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5E81077"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2CC5EC6" w14:textId="31CD367D" w:rsidR="00E35B9B" w:rsidRPr="00B01E71" w:rsidRDefault="00E35B9B" w:rsidP="004E58D3">
            <w:pPr>
              <w:pStyle w:val="Style1"/>
              <w:spacing w:after="0"/>
            </w:pPr>
            <w:r w:rsidRPr="009613BF">
              <w:rPr>
                <w:noProof/>
              </w:rPr>
              <w:t xml:space="preserve">Made with laminated MDF board fixed to </w:t>
            </w:r>
            <w:r>
              <w:rPr>
                <w:noProof/>
              </w:rPr>
              <w:t>walls</w:t>
            </w:r>
            <w:r w:rsidRPr="009613BF">
              <w:rPr>
                <w:noProof/>
              </w:rPr>
              <w:t xml:space="preserve"> that uses</w:t>
            </w:r>
            <w:r>
              <w:rPr>
                <w:noProof/>
              </w:rPr>
              <w:t xml:space="preserve"> for storage </w:t>
            </w:r>
            <w:r w:rsidRPr="00C31DD7">
              <w:rPr>
                <w:noProof/>
              </w:rPr>
              <w:t>purpose</w:t>
            </w:r>
            <w:r>
              <w:rPr>
                <w:noProof/>
              </w:rPr>
              <w:t xml:space="preserve">. </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55CBEF4" w14:textId="28B02829" w:rsidR="00E35B9B" w:rsidRPr="00D963C7" w:rsidRDefault="00E35B9B"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2165521" w14:textId="09018311" w:rsidR="00E35B9B" w:rsidRPr="00D963C7" w:rsidRDefault="00E35B9B" w:rsidP="004E58D3">
            <w:pPr>
              <w:pStyle w:val="Style1"/>
              <w:spacing w:after="0"/>
              <w:rPr>
                <w:noProof/>
              </w:rPr>
            </w:pPr>
            <w:r>
              <w:rPr>
                <w:noProof/>
              </w:rPr>
              <w:t xml:space="preserve"> 75cm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DCCBF8F" w14:textId="1A0DD24F" w:rsidR="00E35B9B" w:rsidRPr="00D963C7" w:rsidRDefault="00E35B9B" w:rsidP="004E58D3">
            <w:pPr>
              <w:pStyle w:val="Style1"/>
              <w:spacing w:after="0"/>
              <w:rPr>
                <w:noProof/>
              </w:rPr>
            </w:pPr>
            <w:r>
              <w:rPr>
                <w:noProof/>
              </w:rPr>
              <w:t xml:space="preserve"> 75cm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2DDB25A" w14:textId="1F49DDD8"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102BFE" w14:textId="6FD06355" w:rsidR="00E35B9B" w:rsidRPr="00D963C7" w:rsidRDefault="00E35B9B" w:rsidP="004E58D3">
            <w:pPr>
              <w:pStyle w:val="Style1"/>
              <w:spacing w:after="0"/>
              <w:rPr>
                <w:noProof/>
              </w:rPr>
            </w:pPr>
            <w:r>
              <w:rPr>
                <w:noProof/>
              </w:rPr>
              <w:t>-</w:t>
            </w:r>
          </w:p>
        </w:tc>
      </w:tr>
      <w:tr w:rsidR="00E35B9B" w:rsidRPr="00D963C7" w14:paraId="4387694F"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4B8BE5E5"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0FF65C5"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0F01FC3" w14:textId="287FB91A"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6FF7CF1" w14:textId="46ECF2C9" w:rsidR="00E35B9B" w:rsidRPr="00D963C7" w:rsidRDefault="00E35B9B" w:rsidP="004E58D3">
            <w:pPr>
              <w:pStyle w:val="Style1"/>
              <w:spacing w:after="0"/>
              <w:rPr>
                <w:noProof/>
              </w:rPr>
            </w:pPr>
            <w:r>
              <w:rPr>
                <w:noProof/>
              </w:rPr>
              <w:t xml:space="preserve"> 30cm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2690231" w14:textId="0B2AE8C8" w:rsidR="00E35B9B" w:rsidRDefault="00E35B9B" w:rsidP="004E58D3">
            <w:pPr>
              <w:pStyle w:val="Style1"/>
              <w:spacing w:after="0"/>
              <w:rPr>
                <w:noProof/>
              </w:rPr>
            </w:pPr>
            <w:r>
              <w:rPr>
                <w:noProof/>
              </w:rPr>
              <w:t xml:space="preserve"> 30cm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185E712" w14:textId="0830F961" w:rsidR="00E35B9B"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8FE6C24" w14:textId="59DBC4F8" w:rsidR="00E35B9B" w:rsidRPr="00D963C7" w:rsidRDefault="00E35B9B" w:rsidP="004E58D3">
            <w:pPr>
              <w:pStyle w:val="Style1"/>
              <w:spacing w:after="0"/>
              <w:rPr>
                <w:noProof/>
              </w:rPr>
            </w:pPr>
            <w:r>
              <w:rPr>
                <w:noProof/>
              </w:rPr>
              <w:t>-</w:t>
            </w:r>
          </w:p>
        </w:tc>
      </w:tr>
      <w:tr w:rsidR="00E35B9B" w:rsidRPr="00D963C7" w14:paraId="10023F1A"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3CDFD96F"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72A55A14"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C7D9A8A" w14:textId="5F2049EA"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99E81EB" w14:textId="74C07E74" w:rsidR="00E35B9B" w:rsidRPr="00D963C7" w:rsidRDefault="00E35B9B" w:rsidP="004E58D3">
            <w:pPr>
              <w:pStyle w:val="Style1"/>
              <w:spacing w:after="0"/>
              <w:rPr>
                <w:noProof/>
              </w:rPr>
            </w:pPr>
            <w:r>
              <w:rPr>
                <w:noProof/>
              </w:rPr>
              <w:t xml:space="preserve"> 90cm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0EAC96C" w14:textId="17C0304A" w:rsidR="00E35B9B" w:rsidRPr="00D963C7" w:rsidRDefault="00E35B9B" w:rsidP="004E58D3">
            <w:pPr>
              <w:pStyle w:val="Style1"/>
              <w:spacing w:after="0"/>
              <w:rPr>
                <w:noProof/>
              </w:rPr>
            </w:pPr>
            <w:r>
              <w:rPr>
                <w:noProof/>
              </w:rPr>
              <w:t xml:space="preserve"> 90cm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A3DFEC9" w14:textId="43093C02"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645AF4" w14:textId="544FEA3F" w:rsidR="00E35B9B" w:rsidRPr="00D963C7" w:rsidRDefault="00E35B9B" w:rsidP="004E58D3">
            <w:pPr>
              <w:pStyle w:val="Style1"/>
              <w:spacing w:after="0"/>
              <w:rPr>
                <w:noProof/>
              </w:rPr>
            </w:pPr>
            <w:r>
              <w:rPr>
                <w:noProof/>
              </w:rPr>
              <w:t>-</w:t>
            </w:r>
          </w:p>
        </w:tc>
      </w:tr>
      <w:tr w:rsidR="00E35B9B" w:rsidRPr="00D963C7" w14:paraId="0E1C7C95" w14:textId="77777777" w:rsidTr="004E58D3">
        <w:tblPrEx>
          <w:tblCellMar>
            <w:left w:w="108" w:type="dxa"/>
            <w:right w:w="108" w:type="dxa"/>
          </w:tblCellMar>
        </w:tblPrEx>
        <w:trPr>
          <w:trHeight w:val="137"/>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3B709B"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05BD1F0"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D919FAD" w14:textId="18DA64B5"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6A7B897" w14:textId="0D5623DC" w:rsidR="00E35B9B" w:rsidRPr="00D963C7" w:rsidRDefault="00E35B9B"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B6165B9" w14:textId="3CAA79ED" w:rsidR="00E35B9B" w:rsidRPr="00D963C7" w:rsidRDefault="00E35B9B"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288677C" w14:textId="73144C1E"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5F6F4DD" w14:textId="6CB8FEA0" w:rsidR="00E35B9B" w:rsidRPr="00D963C7" w:rsidRDefault="00E35B9B" w:rsidP="004E58D3">
            <w:pPr>
              <w:pStyle w:val="Style1"/>
              <w:spacing w:after="0"/>
              <w:rPr>
                <w:noProof/>
              </w:rPr>
            </w:pPr>
            <w:r>
              <w:rPr>
                <w:noProof/>
              </w:rPr>
              <w:t>-</w:t>
            </w:r>
          </w:p>
        </w:tc>
      </w:tr>
      <w:tr w:rsidR="00716D5E" w:rsidRPr="006650DB" w14:paraId="12BEEB26" w14:textId="77777777" w:rsidTr="002B4BB8">
        <w:trPr>
          <w:trHeight w:val="260"/>
        </w:trPr>
        <w:tc>
          <w:tcPr>
            <w:tcW w:w="625" w:type="dxa"/>
            <w:tcBorders>
              <w:left w:val="single" w:sz="4" w:space="0" w:color="FFFFFF"/>
              <w:right w:val="single" w:sz="4" w:space="0" w:color="FFFFFF"/>
            </w:tcBorders>
            <w:shd w:val="clear" w:color="auto" w:fill="auto"/>
            <w:vAlign w:val="center"/>
          </w:tcPr>
          <w:p w14:paraId="193D17FD" w14:textId="3A0E86E9" w:rsidR="00716D5E" w:rsidRPr="002B4BB8" w:rsidRDefault="00716D5E" w:rsidP="002B4BB8">
            <w:pPr>
              <w:pStyle w:val="Style1"/>
              <w:spacing w:after="0"/>
              <w:jc w:val="center"/>
              <w:rPr>
                <w:b/>
                <w:noProof/>
              </w:rPr>
            </w:pPr>
            <w:r w:rsidRPr="002B4BB8">
              <w:rPr>
                <w:b/>
                <w:noProof/>
              </w:rPr>
              <w:lastRenderedPageBreak/>
              <w:t>No</w:t>
            </w:r>
          </w:p>
        </w:tc>
        <w:tc>
          <w:tcPr>
            <w:tcW w:w="8820" w:type="dxa"/>
            <w:gridSpan w:val="7"/>
            <w:tcBorders>
              <w:left w:val="single" w:sz="4" w:space="0" w:color="FFFFFF"/>
              <w:right w:val="single" w:sz="4" w:space="0" w:color="FFFFFF"/>
            </w:tcBorders>
            <w:shd w:val="clear" w:color="auto" w:fill="auto"/>
            <w:vAlign w:val="center"/>
          </w:tcPr>
          <w:p w14:paraId="57CDF1B7" w14:textId="77777777" w:rsidR="00716D5E" w:rsidRPr="002B4BB8" w:rsidRDefault="00716D5E" w:rsidP="002B4BB8">
            <w:pPr>
              <w:pStyle w:val="Style1"/>
              <w:spacing w:after="0"/>
              <w:jc w:val="center"/>
              <w:rPr>
                <w:b/>
                <w:noProof/>
              </w:rPr>
            </w:pPr>
            <w:r w:rsidRPr="002B4BB8">
              <w:rPr>
                <w:b/>
                <w:noProof/>
              </w:rPr>
              <w:t>Description</w:t>
            </w:r>
          </w:p>
        </w:tc>
      </w:tr>
      <w:tr w:rsidR="00C03376" w:rsidRPr="006650DB" w14:paraId="63424EB4"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414FD956" w14:textId="592C15E5" w:rsidR="00C03376" w:rsidRPr="00663914" w:rsidRDefault="00C03376" w:rsidP="00C03376">
            <w:pPr>
              <w:pStyle w:val="Style1"/>
              <w:spacing w:after="0"/>
              <w:rPr>
                <w:noProof/>
              </w:rPr>
            </w:pPr>
            <w:r>
              <w:rPr>
                <w:noProof/>
              </w:rPr>
              <w:t>16</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F518B7D" w14:textId="1678D282" w:rsidR="00C03376" w:rsidRPr="00D963C7" w:rsidRDefault="00C03376" w:rsidP="00C03376">
            <w:pPr>
              <w:pStyle w:val="Style1"/>
              <w:spacing w:after="0"/>
            </w:pPr>
            <w:r>
              <w:t>Bottom kitchen cabinet</w:t>
            </w:r>
            <w:r w:rsidRPr="00C31DD7">
              <w:t xml:space="preserve">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6610CAE"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43059FC" w14:textId="280FAAC7"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DF8EC2B" w14:textId="26009888"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1188FC60" w14:textId="122FD9DB"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F469EAE" w14:textId="27D41781" w:rsidR="00C03376" w:rsidRPr="00D963C7" w:rsidRDefault="00C03376" w:rsidP="00C03376">
            <w:pPr>
              <w:pStyle w:val="Style1"/>
              <w:spacing w:after="0"/>
            </w:pPr>
            <w:r>
              <w:t>Bath</w:t>
            </w:r>
          </w:p>
        </w:tc>
      </w:tr>
      <w:tr w:rsidR="00E35B9B" w:rsidRPr="006650DB" w14:paraId="37D004FA"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1D232E6"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7F75D6B" w14:textId="0E967E3E" w:rsidR="00E35B9B" w:rsidRPr="00155743" w:rsidRDefault="00E35B9B" w:rsidP="004E58D3">
            <w:pPr>
              <w:pStyle w:val="Style1"/>
              <w:spacing w:after="0"/>
              <w:rPr>
                <w:noProof/>
              </w:rPr>
            </w:pPr>
            <w:r w:rsidRPr="009613BF">
              <w:rPr>
                <w:noProof/>
              </w:rPr>
              <w:t xml:space="preserve">Made with laminated MDF board fixed to </w:t>
            </w:r>
            <w:r>
              <w:rPr>
                <w:noProof/>
              </w:rPr>
              <w:t>floor</w:t>
            </w:r>
            <w:r w:rsidRPr="009613BF">
              <w:rPr>
                <w:noProof/>
              </w:rPr>
              <w:t xml:space="preserve"> that uses</w:t>
            </w:r>
            <w:r>
              <w:rPr>
                <w:noProof/>
              </w:rPr>
              <w:t xml:space="preserve"> for storage </w:t>
            </w:r>
            <w:r w:rsidRPr="00C31DD7">
              <w:rPr>
                <w:noProof/>
              </w:rPr>
              <w:t>purpose</w:t>
            </w:r>
            <w:r>
              <w:rPr>
                <w:noProof/>
              </w:rPr>
              <w:t xml:space="preserve">. </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C7D718" w14:textId="3E75D23C" w:rsidR="00E35B9B" w:rsidRPr="00D963C7" w:rsidRDefault="00E35B9B"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893A2FC" w14:textId="490F2D1A" w:rsidR="00E35B9B" w:rsidRPr="00D963C7" w:rsidRDefault="00E35B9B"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2E093A2" w14:textId="66420819" w:rsidR="00E35B9B" w:rsidRPr="00D963C7" w:rsidRDefault="00E35B9B"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C8C91E2" w14:textId="0E3D9621" w:rsidR="00E35B9B" w:rsidRPr="00D963C7" w:rsidRDefault="00E35B9B" w:rsidP="004E58D3">
            <w:pPr>
              <w:pStyle w:val="Style1"/>
              <w:spacing w:after="0"/>
              <w:rPr>
                <w:noProof/>
              </w:rPr>
            </w:pPr>
            <w:r>
              <w:rPr>
                <w:noProof/>
              </w:rPr>
              <w:t xml:space="preserve"> 50cm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7C55163" w14:textId="6BB52ACE" w:rsidR="00E35B9B" w:rsidRPr="00D963C7" w:rsidRDefault="00E35B9B" w:rsidP="004E58D3">
            <w:pPr>
              <w:pStyle w:val="Style1"/>
              <w:spacing w:after="0"/>
              <w:rPr>
                <w:noProof/>
              </w:rPr>
            </w:pPr>
            <w:r>
              <w:rPr>
                <w:noProof/>
              </w:rPr>
              <w:t>-</w:t>
            </w:r>
          </w:p>
        </w:tc>
      </w:tr>
      <w:tr w:rsidR="00E35B9B" w:rsidRPr="006650DB" w14:paraId="55E5B6A4"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425BC5A2"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5B9B762"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0BD1B25" w14:textId="2038113B"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C72D8A" w14:textId="21F9C998" w:rsidR="00E35B9B" w:rsidRPr="00D963C7" w:rsidRDefault="00E35B9B" w:rsidP="004E58D3">
            <w:pPr>
              <w:pStyle w:val="Style1"/>
              <w:spacing w:after="0"/>
              <w:rPr>
                <w:noProof/>
              </w:rPr>
            </w:pPr>
            <w:r>
              <w:rPr>
                <w:noProof/>
              </w:rPr>
              <w:t xml:space="preserve"> 75cm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12ACB77" w14:textId="06B798CD" w:rsidR="00E35B9B" w:rsidRDefault="00E35B9B" w:rsidP="004E58D3">
            <w:pPr>
              <w:pStyle w:val="Style1"/>
              <w:spacing w:after="0"/>
              <w:rPr>
                <w:noProof/>
              </w:rPr>
            </w:pPr>
            <w:r>
              <w:rPr>
                <w:noProof/>
              </w:rPr>
              <w:t xml:space="preserve"> 75cm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1CC873F" w14:textId="4C6D9603" w:rsidR="00E35B9B" w:rsidRDefault="00E35B9B" w:rsidP="004E58D3">
            <w:pPr>
              <w:pStyle w:val="Style1"/>
              <w:spacing w:after="0"/>
              <w:rPr>
                <w:noProof/>
              </w:rPr>
            </w:pPr>
            <w:r>
              <w:rPr>
                <w:noProof/>
              </w:rPr>
              <w:t xml:space="preserve"> 220cm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E6D65C3" w14:textId="2320CB02" w:rsidR="00E35B9B" w:rsidRPr="00D963C7" w:rsidRDefault="00E35B9B" w:rsidP="004E58D3">
            <w:pPr>
              <w:pStyle w:val="Style1"/>
              <w:spacing w:after="0"/>
              <w:rPr>
                <w:noProof/>
              </w:rPr>
            </w:pPr>
            <w:r>
              <w:rPr>
                <w:noProof/>
              </w:rPr>
              <w:t>-</w:t>
            </w:r>
          </w:p>
        </w:tc>
      </w:tr>
      <w:tr w:rsidR="00E35B9B" w:rsidRPr="006650DB" w14:paraId="5AFF7408"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689C9262"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9A8AD84"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7157AB8" w14:textId="3C18BE01"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E11AF8C" w14:textId="1C3E01A2" w:rsidR="00E35B9B" w:rsidRPr="00D963C7" w:rsidRDefault="00E35B9B" w:rsidP="004E58D3">
            <w:pPr>
              <w:pStyle w:val="Style1"/>
              <w:spacing w:after="0"/>
              <w:rPr>
                <w:noProof/>
              </w:rPr>
            </w:pPr>
            <w:r>
              <w:rPr>
                <w:noProof/>
              </w:rPr>
              <w:t xml:space="preserve"> 90cm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7886B5F" w14:textId="11D17274" w:rsidR="00E35B9B" w:rsidRPr="00D963C7" w:rsidRDefault="00E35B9B" w:rsidP="004E58D3">
            <w:pPr>
              <w:pStyle w:val="Style1"/>
              <w:spacing w:after="0"/>
              <w:rPr>
                <w:noProof/>
              </w:rPr>
            </w:pPr>
            <w:r>
              <w:rPr>
                <w:noProof/>
              </w:rPr>
              <w:t xml:space="preserve"> 90cm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8BE95C" w14:textId="2B209460" w:rsidR="00E35B9B" w:rsidRPr="00D963C7" w:rsidRDefault="00E35B9B" w:rsidP="004E58D3">
            <w:pPr>
              <w:pStyle w:val="Style1"/>
              <w:spacing w:after="0"/>
              <w:rPr>
                <w:noProof/>
              </w:rPr>
            </w:pPr>
            <w:r>
              <w:rPr>
                <w:noProof/>
              </w:rPr>
              <w:t xml:space="preserve"> 90cm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D84640E" w14:textId="1BE8DE40" w:rsidR="00E35B9B" w:rsidRPr="00D963C7" w:rsidRDefault="00E35B9B" w:rsidP="004E58D3">
            <w:pPr>
              <w:pStyle w:val="Style1"/>
              <w:spacing w:after="0"/>
              <w:rPr>
                <w:noProof/>
              </w:rPr>
            </w:pPr>
            <w:r>
              <w:rPr>
                <w:noProof/>
              </w:rPr>
              <w:t>-</w:t>
            </w:r>
          </w:p>
        </w:tc>
      </w:tr>
      <w:tr w:rsidR="00E35B9B" w:rsidRPr="006650DB" w14:paraId="7D5766B0"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1335FE"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D0B1802"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A4CA2F" w14:textId="4FA2F9A4"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5ED5586" w14:textId="3A4FF1DA" w:rsidR="00E35B9B" w:rsidRPr="00D963C7" w:rsidRDefault="00E35B9B"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CF6D776" w14:textId="27FE19E7" w:rsidR="00E35B9B" w:rsidRPr="00D963C7" w:rsidRDefault="00E35B9B"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B4A547" w14:textId="5A34875C" w:rsidR="00E35B9B" w:rsidRPr="00D963C7" w:rsidRDefault="00E35B9B"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3585B7" w14:textId="2C39C976" w:rsidR="00E35B9B" w:rsidRPr="00D963C7" w:rsidRDefault="00E35B9B" w:rsidP="004E58D3">
            <w:pPr>
              <w:pStyle w:val="Style1"/>
              <w:spacing w:after="0"/>
              <w:rPr>
                <w:noProof/>
              </w:rPr>
            </w:pPr>
            <w:r>
              <w:rPr>
                <w:noProof/>
              </w:rPr>
              <w:t>-</w:t>
            </w:r>
          </w:p>
        </w:tc>
      </w:tr>
      <w:tr w:rsidR="00C03376" w:rsidRPr="00D963C7" w14:paraId="76450CD0"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37F361E7" w14:textId="36203B89" w:rsidR="00C03376" w:rsidRPr="00663914" w:rsidRDefault="00C03376" w:rsidP="00C03376">
            <w:pPr>
              <w:pStyle w:val="Style1"/>
              <w:spacing w:after="0"/>
              <w:rPr>
                <w:noProof/>
              </w:rPr>
            </w:pPr>
            <w:r>
              <w:rPr>
                <w:noProof/>
              </w:rPr>
              <w:t>17</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EFFA94C" w14:textId="559AFCCA" w:rsidR="00C03376" w:rsidRPr="00D963C7" w:rsidRDefault="00C03376" w:rsidP="00C03376">
            <w:pPr>
              <w:pStyle w:val="Style1"/>
              <w:spacing w:after="0"/>
            </w:pPr>
            <w:r>
              <w:t xml:space="preserve">Fridge </w:t>
            </w:r>
            <w:r w:rsidRPr="00C31DD7">
              <w:t xml:space="preserve">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10E7BF0"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3B569ED" w14:textId="585AF643"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1AD645F" w14:textId="6AD25E89"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73F0431F" w14:textId="3C2DB28E"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34C0412" w14:textId="4E46F4DB" w:rsidR="00C03376" w:rsidRPr="00D963C7" w:rsidRDefault="00C03376" w:rsidP="00C03376">
            <w:pPr>
              <w:pStyle w:val="Style1"/>
              <w:spacing w:after="0"/>
            </w:pPr>
            <w:r>
              <w:t>Bath</w:t>
            </w:r>
          </w:p>
        </w:tc>
      </w:tr>
      <w:tr w:rsidR="00E35B9B" w:rsidRPr="00D963C7" w14:paraId="34B7DBDE"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52098571"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2511FE2" w14:textId="132C58FE" w:rsidR="00E35B9B" w:rsidRPr="005D733C" w:rsidRDefault="00E35B9B" w:rsidP="004E58D3">
            <w:pPr>
              <w:pStyle w:val="Style1"/>
              <w:spacing w:after="0"/>
            </w:pPr>
            <w:r w:rsidRPr="00BF0239">
              <w:rPr>
                <w:noProof/>
              </w:rPr>
              <w:t>It placed on space occupied for siting of fridge appliance</w:t>
            </w:r>
            <w: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D410728" w14:textId="275EBD2D" w:rsidR="00E35B9B" w:rsidRPr="00D963C7" w:rsidRDefault="00E35B9B"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2BC4C25" w14:textId="788C23F6" w:rsidR="00E35B9B" w:rsidRPr="00D963C7" w:rsidRDefault="00E35B9B" w:rsidP="004E58D3">
            <w:pPr>
              <w:pStyle w:val="Style1"/>
              <w:spacing w:after="0"/>
              <w:rPr>
                <w:noProof/>
              </w:rPr>
            </w:pPr>
            <w:r>
              <w:rPr>
                <w:noProof/>
              </w:rPr>
              <w:t xml:space="preserve"> 50cm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CC1ED46" w14:textId="334C928C" w:rsidR="00E35B9B" w:rsidRPr="00D963C7" w:rsidRDefault="00E35B9B" w:rsidP="004E58D3">
            <w:pPr>
              <w:pStyle w:val="Style1"/>
              <w:spacing w:after="0"/>
              <w:rPr>
                <w:noProof/>
              </w:rPr>
            </w:pPr>
            <w:r>
              <w:rPr>
                <w:noProof/>
              </w:rPr>
              <w:t xml:space="preserve"> 50cm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B87B5C" w14:textId="1B9EDA35" w:rsidR="00E35B9B" w:rsidRPr="00D963C7" w:rsidRDefault="00E35B9B" w:rsidP="004E58D3">
            <w:pPr>
              <w:pStyle w:val="Style1"/>
              <w:spacing w:after="0"/>
              <w:rPr>
                <w:noProof/>
              </w:rPr>
            </w:pPr>
            <w:r>
              <w:rPr>
                <w:noProof/>
              </w:rPr>
              <w:t xml:space="preserve">  60cm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E614599" w14:textId="3825D276" w:rsidR="00E35B9B" w:rsidRPr="00D963C7" w:rsidRDefault="00E35B9B" w:rsidP="004E58D3">
            <w:pPr>
              <w:pStyle w:val="Style1"/>
              <w:spacing w:after="0"/>
              <w:rPr>
                <w:noProof/>
              </w:rPr>
            </w:pPr>
            <w:r>
              <w:rPr>
                <w:noProof/>
              </w:rPr>
              <w:t>-</w:t>
            </w:r>
          </w:p>
        </w:tc>
      </w:tr>
      <w:tr w:rsidR="00E35B9B" w:rsidRPr="00D963C7" w14:paraId="66824B0B"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C7AB2F6"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A303CA4"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7933F0A" w14:textId="1E07BCFB"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E625D8" w14:textId="29E9A0EF" w:rsidR="00E35B9B" w:rsidRPr="00D963C7" w:rsidRDefault="00E35B9B" w:rsidP="004E58D3">
            <w:pPr>
              <w:pStyle w:val="Style1"/>
              <w:spacing w:after="0"/>
              <w:rPr>
                <w:noProof/>
              </w:rPr>
            </w:pPr>
            <w:r>
              <w:rPr>
                <w:noProof/>
              </w:rPr>
              <w:t xml:space="preserve"> 55cm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46A6B0" w14:textId="02CFA9B3" w:rsidR="00E35B9B" w:rsidRDefault="00E35B9B" w:rsidP="004E58D3">
            <w:pPr>
              <w:pStyle w:val="Style1"/>
              <w:spacing w:after="0"/>
              <w:rPr>
                <w:noProof/>
              </w:rPr>
            </w:pPr>
            <w:r>
              <w:rPr>
                <w:noProof/>
              </w:rPr>
              <w:t xml:space="preserve"> 55cm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F7571E6" w14:textId="73ADE655" w:rsidR="00E35B9B" w:rsidRDefault="00E35B9B" w:rsidP="004E58D3">
            <w:pPr>
              <w:pStyle w:val="Style1"/>
              <w:spacing w:after="0"/>
              <w:rPr>
                <w:noProof/>
              </w:rPr>
            </w:pPr>
            <w:r>
              <w:rPr>
                <w:noProof/>
              </w:rPr>
              <w:t xml:space="preserve">   60cm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9F54BA" w14:textId="716A2E75" w:rsidR="00E35B9B" w:rsidRPr="00D963C7" w:rsidRDefault="00E35B9B" w:rsidP="004E58D3">
            <w:pPr>
              <w:pStyle w:val="Style1"/>
              <w:spacing w:after="0"/>
              <w:rPr>
                <w:noProof/>
              </w:rPr>
            </w:pPr>
            <w:r>
              <w:rPr>
                <w:noProof/>
              </w:rPr>
              <w:t>-</w:t>
            </w:r>
          </w:p>
        </w:tc>
      </w:tr>
      <w:tr w:rsidR="00E35B9B" w:rsidRPr="00D963C7" w14:paraId="2F9CAADE" w14:textId="77777777" w:rsidTr="004E58D3">
        <w:tblPrEx>
          <w:tblCellMar>
            <w:left w:w="108" w:type="dxa"/>
            <w:right w:w="108" w:type="dxa"/>
          </w:tblCellMar>
        </w:tblPrEx>
        <w:trPr>
          <w:trHeight w:val="248"/>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F85DF48"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DD3916B"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87E7B8D" w14:textId="11853EB6"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756CD94" w14:textId="3FC37780" w:rsidR="00E35B9B" w:rsidRPr="00D963C7" w:rsidRDefault="00E35B9B" w:rsidP="004E58D3">
            <w:pPr>
              <w:pStyle w:val="Style1"/>
              <w:spacing w:after="0"/>
              <w:rPr>
                <w:noProof/>
              </w:rPr>
            </w:pPr>
            <w:r>
              <w:rPr>
                <w:noProof/>
              </w:rPr>
              <w:t xml:space="preserve"> 85cm</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8197C42" w14:textId="48CC49DC" w:rsidR="00E35B9B" w:rsidRPr="00D963C7" w:rsidRDefault="00E35B9B" w:rsidP="004E58D3">
            <w:pPr>
              <w:pStyle w:val="Style1"/>
              <w:spacing w:after="0"/>
              <w:rPr>
                <w:noProof/>
              </w:rPr>
            </w:pPr>
            <w:r>
              <w:rPr>
                <w:noProof/>
              </w:rPr>
              <w:t xml:space="preserve"> 85cm</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4C0D37C" w14:textId="603A4706" w:rsidR="00E35B9B" w:rsidRPr="00D963C7" w:rsidRDefault="00E35B9B" w:rsidP="004E58D3">
            <w:pPr>
              <w:pStyle w:val="Style1"/>
              <w:spacing w:after="0"/>
              <w:rPr>
                <w:noProof/>
              </w:rPr>
            </w:pPr>
            <w:r>
              <w:rPr>
                <w:noProof/>
              </w:rPr>
              <w:t>180cm</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47DF7EA" w14:textId="36C3A3AC" w:rsidR="00E35B9B" w:rsidRPr="00D963C7" w:rsidRDefault="00E35B9B" w:rsidP="004E58D3">
            <w:pPr>
              <w:pStyle w:val="Style1"/>
              <w:spacing w:after="0"/>
              <w:rPr>
                <w:noProof/>
              </w:rPr>
            </w:pPr>
            <w:r>
              <w:rPr>
                <w:noProof/>
              </w:rPr>
              <w:t>-</w:t>
            </w:r>
          </w:p>
        </w:tc>
      </w:tr>
      <w:tr w:rsidR="00E35B9B" w:rsidRPr="00D963C7" w14:paraId="5B3F4E5A"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853DED7"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498AFEE"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0A1FE6C" w14:textId="0A6AC5F2"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1AA6195" w14:textId="3D387AD4" w:rsidR="00E35B9B" w:rsidRPr="00D963C7" w:rsidRDefault="00E35B9B" w:rsidP="004E58D3">
            <w:pPr>
              <w:pStyle w:val="Style1"/>
              <w:spacing w:after="0"/>
              <w:rPr>
                <w:noProof/>
              </w:rPr>
            </w:pPr>
            <w:r>
              <w:rPr>
                <w:noProof/>
              </w:rPr>
              <w:t>1</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06E5DA2" w14:textId="3ACCED69" w:rsidR="00E35B9B" w:rsidRPr="00D963C7" w:rsidRDefault="00E35B9B" w:rsidP="004E58D3">
            <w:pPr>
              <w:pStyle w:val="Style1"/>
              <w:spacing w:after="0"/>
              <w:rPr>
                <w:noProof/>
              </w:rPr>
            </w:pPr>
            <w:r>
              <w:rPr>
                <w:noProof/>
              </w:rPr>
              <w:t>1</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50AD4C9" w14:textId="62BC992D" w:rsidR="00E35B9B" w:rsidRPr="00D963C7" w:rsidRDefault="00E35B9B" w:rsidP="004E58D3">
            <w:pPr>
              <w:pStyle w:val="Style1"/>
              <w:spacing w:after="0"/>
              <w:rPr>
                <w:noProof/>
              </w:rPr>
            </w:pPr>
            <w:r>
              <w:rPr>
                <w:noProof/>
              </w:rPr>
              <w:t>1</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B92010D" w14:textId="784D50D9" w:rsidR="00E35B9B" w:rsidRPr="00D963C7" w:rsidRDefault="00E35B9B" w:rsidP="004E58D3">
            <w:pPr>
              <w:pStyle w:val="Style1"/>
              <w:spacing w:after="0"/>
              <w:rPr>
                <w:noProof/>
              </w:rPr>
            </w:pPr>
            <w:r>
              <w:rPr>
                <w:noProof/>
              </w:rPr>
              <w:t>-</w:t>
            </w:r>
          </w:p>
        </w:tc>
      </w:tr>
      <w:tr w:rsidR="00C03376" w:rsidRPr="00D963C7" w14:paraId="19ED6565"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6FCAC5CE" w14:textId="395FAFAA" w:rsidR="00C03376" w:rsidRPr="00663914" w:rsidRDefault="00C03376" w:rsidP="00C03376">
            <w:pPr>
              <w:pStyle w:val="Style1"/>
              <w:spacing w:after="0"/>
              <w:rPr>
                <w:noProof/>
              </w:rPr>
            </w:pPr>
            <w:r>
              <w:rPr>
                <w:noProof/>
              </w:rPr>
              <w:t>18</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tcPr>
          <w:p w14:paraId="51136639" w14:textId="76865BAA" w:rsidR="00C03376" w:rsidRPr="00D963C7" w:rsidRDefault="00C03376" w:rsidP="00C03376">
            <w:pPr>
              <w:pStyle w:val="Style1"/>
              <w:spacing w:after="0"/>
            </w:pPr>
            <w:r>
              <w:t xml:space="preserve">Mirror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045723E"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33CB70D" w14:textId="22A2EF0D"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B473162" w14:textId="6A9EFD5C"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53E5744" w14:textId="456AF74B"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3A69D4D" w14:textId="1E673DFA" w:rsidR="00C03376" w:rsidRPr="00D963C7" w:rsidRDefault="00C03376" w:rsidP="00C03376">
            <w:pPr>
              <w:pStyle w:val="Style1"/>
              <w:spacing w:after="0"/>
            </w:pPr>
            <w:r>
              <w:t>Bath</w:t>
            </w:r>
          </w:p>
        </w:tc>
      </w:tr>
      <w:tr w:rsidR="00E35B9B" w:rsidRPr="00D963C7" w14:paraId="6724B71A"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357A60A"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DBFD796" w14:textId="79C16008" w:rsidR="00E35B9B" w:rsidRPr="00155743" w:rsidRDefault="00E35B9B" w:rsidP="004E58D3">
            <w:pPr>
              <w:pStyle w:val="Style1"/>
              <w:spacing w:after="0"/>
              <w:rPr>
                <w:noProof/>
              </w:rPr>
            </w:pPr>
            <w:r w:rsidRPr="00BF0239">
              <w:rPr>
                <w:noProof/>
              </w:rPr>
              <w:t>Placed on the bottom of w</w:t>
            </w:r>
            <w:r>
              <w:rPr>
                <w:noProof/>
              </w:rPr>
              <w:t>ater heater cover</w:t>
            </w:r>
            <w:r w:rsidRPr="00BF0239">
              <w:rPr>
                <w:noProof/>
              </w:rPr>
              <w:t xml:space="preserve"> by fixing on it with glues.</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3BE8AFB" w14:textId="0A8E064D" w:rsidR="00E35B9B" w:rsidRPr="00D963C7" w:rsidRDefault="00E35B9B" w:rsidP="004E58D3">
            <w:pPr>
              <w:pStyle w:val="Style1"/>
              <w:spacing w:after="0"/>
              <w:rPr>
                <w:noProof/>
              </w:rPr>
            </w:pPr>
            <w:r>
              <w:rPr>
                <w:noProof/>
              </w:rPr>
              <w:t>Width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FE691D3" w14:textId="059460F6"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B755944" w14:textId="28587E8E"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EE6B3A" w14:textId="65FBE879"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89494FF" w14:textId="0C125076" w:rsidR="00E35B9B" w:rsidRPr="00D963C7" w:rsidRDefault="00E35B9B" w:rsidP="004E58D3">
            <w:pPr>
              <w:pStyle w:val="Style1"/>
              <w:spacing w:after="0"/>
              <w:rPr>
                <w:noProof/>
              </w:rPr>
            </w:pPr>
            <w:r>
              <w:rPr>
                <w:noProof/>
              </w:rPr>
              <w:t xml:space="preserve">  50cm</w:t>
            </w:r>
          </w:p>
        </w:tc>
      </w:tr>
      <w:tr w:rsidR="00E35B9B" w:rsidRPr="00D963C7" w14:paraId="38F78459"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69150B1"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0FD14D87"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B97E27F" w14:textId="35A584ED"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CD913A7" w14:textId="29E94B92"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D3CEB3" w14:textId="7604E0D9" w:rsidR="00E35B9B"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EAD8B7C" w14:textId="3432E99B" w:rsidR="00E35B9B"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2CCE198" w14:textId="2038B40E" w:rsidR="00E35B9B" w:rsidRPr="00D963C7" w:rsidRDefault="00E35B9B" w:rsidP="004E58D3">
            <w:pPr>
              <w:pStyle w:val="Style1"/>
              <w:spacing w:after="0"/>
              <w:rPr>
                <w:noProof/>
              </w:rPr>
            </w:pPr>
            <w:r>
              <w:rPr>
                <w:noProof/>
              </w:rPr>
              <w:t xml:space="preserve">  50cm</w:t>
            </w:r>
          </w:p>
        </w:tc>
      </w:tr>
      <w:tr w:rsidR="00E35B9B" w:rsidRPr="00D963C7" w14:paraId="34BEA065"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0A9D1530"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7429785"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0BBB549" w14:textId="3A604145"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C26A7E9" w14:textId="19B4D926"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20448D3" w14:textId="49FB3B8E"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96A7C73" w14:textId="46288BA1"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53531A7" w14:textId="1C817F8D" w:rsidR="00E35B9B" w:rsidRPr="00D963C7" w:rsidRDefault="00E35B9B" w:rsidP="004E58D3">
            <w:pPr>
              <w:pStyle w:val="Style1"/>
              <w:spacing w:after="0"/>
              <w:rPr>
                <w:noProof/>
              </w:rPr>
            </w:pPr>
            <w:r>
              <w:rPr>
                <w:noProof/>
              </w:rPr>
              <w:t xml:space="preserve">    2cm</w:t>
            </w:r>
          </w:p>
        </w:tc>
      </w:tr>
      <w:tr w:rsidR="00E35B9B" w:rsidRPr="00D963C7" w14:paraId="66C5B8BF"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1C1C89"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17F5F15"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E6F5BA8" w14:textId="2F06F274"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1C0A43" w14:textId="389028C1"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C251BB" w14:textId="0D783B13"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C63EE9" w14:textId="587EFBE7"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8685D07" w14:textId="1A92A902" w:rsidR="00E35B9B" w:rsidRPr="00D963C7" w:rsidRDefault="00E35B9B" w:rsidP="004E58D3">
            <w:pPr>
              <w:pStyle w:val="Style1"/>
              <w:spacing w:after="0"/>
              <w:rPr>
                <w:noProof/>
              </w:rPr>
            </w:pPr>
            <w:r>
              <w:rPr>
                <w:noProof/>
              </w:rPr>
              <w:t>1</w:t>
            </w:r>
          </w:p>
        </w:tc>
      </w:tr>
      <w:tr w:rsidR="00C03376" w:rsidRPr="00D963C7" w14:paraId="381DD4CF"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23CFFEF5" w14:textId="6A02E9C3" w:rsidR="00C03376" w:rsidRPr="00663914" w:rsidRDefault="00C03376" w:rsidP="00C03376">
            <w:pPr>
              <w:pStyle w:val="Style1"/>
              <w:spacing w:after="0"/>
              <w:rPr>
                <w:noProof/>
              </w:rPr>
            </w:pPr>
            <w:r>
              <w:rPr>
                <w:noProof/>
              </w:rPr>
              <w:t>19</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D74B5CC" w14:textId="19151DEB" w:rsidR="00C03376" w:rsidRPr="00D963C7" w:rsidRDefault="00C03376" w:rsidP="00C03376">
            <w:pPr>
              <w:pStyle w:val="Style1"/>
              <w:spacing w:after="0"/>
            </w:pPr>
            <w:r>
              <w:t xml:space="preserve">Bath Basin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16F472D"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50A4AC3" w14:textId="475A845A"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6E2E446" w14:textId="34D65A98"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195C10B6" w14:textId="21F04BC8"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BF9C595" w14:textId="12DB75D4" w:rsidR="00C03376" w:rsidRPr="00D963C7" w:rsidRDefault="00C03376" w:rsidP="00C03376">
            <w:pPr>
              <w:pStyle w:val="Style1"/>
              <w:spacing w:after="0"/>
            </w:pPr>
            <w:r>
              <w:t>Bath</w:t>
            </w:r>
          </w:p>
        </w:tc>
      </w:tr>
      <w:tr w:rsidR="00E35B9B" w:rsidRPr="00D963C7" w14:paraId="2C784BD9"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6B79EC2D"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F667887" w14:textId="08441405" w:rsidR="00E35B9B" w:rsidRPr="00155743" w:rsidRDefault="00E35B9B" w:rsidP="004E58D3">
            <w:pPr>
              <w:pStyle w:val="Style1"/>
              <w:spacing w:after="0"/>
              <w:rPr>
                <w:noProof/>
              </w:rPr>
            </w:pPr>
            <w:r w:rsidRPr="00FD038D">
              <w:rPr>
                <w:noProof/>
              </w:rPr>
              <w:t>Uses for hand wash in the bath module fixed on floor deck and connected to Sewerage</w:t>
            </w:r>
            <w:r>
              <w:rPr>
                <w:noProof/>
              </w:rPr>
              <w:t xml:space="preserve">, </w:t>
            </w:r>
            <w:r w:rsidRPr="00FD038D">
              <w:rPr>
                <w:noProof/>
              </w:rPr>
              <w:t>cold and hot water pipes</w:t>
            </w:r>
            <w:r>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92AA863" w14:textId="36C0BAAA" w:rsidR="00E35B9B" w:rsidRPr="00D963C7" w:rsidRDefault="00E35B9B" w:rsidP="004E58D3">
            <w:pPr>
              <w:pStyle w:val="Style1"/>
              <w:spacing w:after="0"/>
              <w:rPr>
                <w:noProof/>
              </w:rPr>
            </w:pPr>
            <w:r>
              <w:rPr>
                <w:noProof/>
              </w:rPr>
              <w:t>Radius:</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48AB388" w14:textId="1AC5E41A"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81652E1" w14:textId="34CC72D7"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B765FD9" w14:textId="225E8131"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747E711" w14:textId="1E8EFB89" w:rsidR="00E35B9B" w:rsidRPr="00D963C7" w:rsidRDefault="00E35B9B" w:rsidP="004E58D3">
            <w:pPr>
              <w:pStyle w:val="Style1"/>
              <w:spacing w:after="0"/>
              <w:rPr>
                <w:noProof/>
              </w:rPr>
            </w:pPr>
            <w:r>
              <w:rPr>
                <w:noProof/>
              </w:rPr>
              <w:t>50cm</w:t>
            </w:r>
          </w:p>
        </w:tc>
      </w:tr>
      <w:tr w:rsidR="00E35B9B" w:rsidRPr="00D963C7" w14:paraId="7F6B27E3"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1E02810D"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11D928F"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68C52B0" w14:textId="6E547C3A"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04D0282" w14:textId="3A2EA585"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565DD29" w14:textId="2A90C140" w:rsidR="00E35B9B"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E266FA" w14:textId="0E52773D" w:rsidR="00E35B9B"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B95730B" w14:textId="0CB5217A" w:rsidR="00E35B9B" w:rsidRPr="00D963C7" w:rsidRDefault="00E35B9B" w:rsidP="004E58D3">
            <w:pPr>
              <w:pStyle w:val="Style1"/>
              <w:spacing w:after="0"/>
              <w:rPr>
                <w:noProof/>
              </w:rPr>
            </w:pPr>
            <w:r>
              <w:rPr>
                <w:noProof/>
              </w:rPr>
              <w:t>50cm</w:t>
            </w:r>
          </w:p>
        </w:tc>
      </w:tr>
      <w:tr w:rsidR="00E35B9B" w:rsidRPr="00D963C7" w14:paraId="4BE2E6A9"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CE626D3"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46C5421"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E449E9" w14:textId="1BD1EF48"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2F433E7" w14:textId="5FD56C34"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D7810F7" w14:textId="19A4F8EF"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22FAABA" w14:textId="68EEADD5"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9B550A0" w14:textId="278FA962" w:rsidR="00E35B9B" w:rsidRPr="00D963C7" w:rsidRDefault="00E35B9B" w:rsidP="004E58D3">
            <w:pPr>
              <w:pStyle w:val="Style1"/>
              <w:spacing w:after="0"/>
              <w:rPr>
                <w:noProof/>
              </w:rPr>
            </w:pPr>
            <w:r>
              <w:rPr>
                <w:noProof/>
              </w:rPr>
              <w:t>90cm</w:t>
            </w:r>
          </w:p>
        </w:tc>
      </w:tr>
      <w:tr w:rsidR="00E35B9B" w:rsidRPr="00D963C7" w14:paraId="5BBB41CF"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AB7C7BF"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776C8DF"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04EEBA" w14:textId="4D61E8BF"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4715A2" w14:textId="402AC08D"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515CD4F" w14:textId="4329C0E8"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0721802" w14:textId="33DA5C66"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40FC311" w14:textId="5B177FE8" w:rsidR="00E35B9B" w:rsidRPr="00D963C7" w:rsidRDefault="00E35B9B" w:rsidP="004E58D3">
            <w:pPr>
              <w:pStyle w:val="Style1"/>
              <w:spacing w:after="0"/>
              <w:rPr>
                <w:noProof/>
              </w:rPr>
            </w:pPr>
            <w:r>
              <w:rPr>
                <w:noProof/>
              </w:rPr>
              <w:t>1</w:t>
            </w:r>
          </w:p>
        </w:tc>
      </w:tr>
      <w:tr w:rsidR="00C03376" w:rsidRPr="00D963C7" w14:paraId="201CF358"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8109190" w14:textId="54F0D792" w:rsidR="00C03376" w:rsidRPr="00663914" w:rsidRDefault="00C03376" w:rsidP="00C03376">
            <w:pPr>
              <w:pStyle w:val="Style1"/>
              <w:spacing w:after="0"/>
              <w:rPr>
                <w:noProof/>
              </w:rPr>
            </w:pPr>
            <w:r>
              <w:rPr>
                <w:noProof/>
              </w:rPr>
              <w:t>20</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EAD05F2" w14:textId="2EAB158B" w:rsidR="00C03376" w:rsidRPr="00D963C7" w:rsidRDefault="00C03376" w:rsidP="00C03376">
            <w:pPr>
              <w:pStyle w:val="Style1"/>
              <w:spacing w:after="0"/>
            </w:pPr>
            <w:r>
              <w:t>Bath Shower</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EC9FD70"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60C9A71" w14:textId="507FF253"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C8D91FB" w14:textId="6CE162BC"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4E26151D" w14:textId="14F5B95F"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2604C597" w14:textId="45FFCD97" w:rsidR="00C03376" w:rsidRPr="00D963C7" w:rsidRDefault="00C03376" w:rsidP="00C03376">
            <w:pPr>
              <w:pStyle w:val="Style1"/>
              <w:spacing w:after="0"/>
            </w:pPr>
            <w:r>
              <w:t>Bath</w:t>
            </w:r>
          </w:p>
        </w:tc>
      </w:tr>
      <w:tr w:rsidR="00E35B9B" w:rsidRPr="00D963C7" w14:paraId="59B8337B"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1B0475F"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2AEB72B" w14:textId="017EE277" w:rsidR="00E35B9B" w:rsidRPr="00155743" w:rsidRDefault="00E35B9B" w:rsidP="004E58D3">
            <w:pPr>
              <w:pStyle w:val="Style1"/>
              <w:spacing w:after="0"/>
              <w:rPr>
                <w:noProof/>
              </w:rPr>
            </w:pPr>
            <w:r w:rsidRPr="00FD038D">
              <w:rPr>
                <w:noProof/>
              </w:rPr>
              <w:t xml:space="preserve">Uses for </w:t>
            </w:r>
            <w:r>
              <w:rPr>
                <w:noProof/>
              </w:rPr>
              <w:t>showering</w:t>
            </w:r>
            <w:r w:rsidRPr="00FD038D">
              <w:rPr>
                <w:noProof/>
              </w:rPr>
              <w:t xml:space="preserve"> in the bath module fixed on </w:t>
            </w:r>
            <w:r>
              <w:rPr>
                <w:noProof/>
              </w:rPr>
              <w:t>bath wall</w:t>
            </w:r>
            <w:r w:rsidRPr="00FD038D">
              <w:rPr>
                <w:noProof/>
              </w:rPr>
              <w:t xml:space="preserve"> and connected to Sewerage</w:t>
            </w:r>
            <w:r>
              <w:rPr>
                <w:noProof/>
              </w:rPr>
              <w:t xml:space="preserve">, </w:t>
            </w:r>
            <w:r w:rsidRPr="00FD038D">
              <w:rPr>
                <w:noProof/>
              </w:rPr>
              <w:t>cold and hot water pipes</w:t>
            </w:r>
            <w:r>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3B5B42D" w14:textId="7BC2A314" w:rsidR="00E35B9B" w:rsidRPr="00D963C7" w:rsidRDefault="00E35B9B" w:rsidP="004E58D3">
            <w:pPr>
              <w:pStyle w:val="Style1"/>
              <w:spacing w:after="0"/>
              <w:rPr>
                <w:noProof/>
              </w:rPr>
            </w:pPr>
            <w:r>
              <w:rPr>
                <w:noProof/>
              </w:rPr>
              <w:t>Radius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CCE0E19" w14:textId="74F72AC7"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7FF905A" w14:textId="49310B0E"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2519A2D" w14:textId="7981EE2D"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F945CC7" w14:textId="6C40BF6C" w:rsidR="00E35B9B" w:rsidRPr="00D963C7" w:rsidRDefault="00E35B9B" w:rsidP="004E58D3">
            <w:pPr>
              <w:pStyle w:val="Style1"/>
              <w:spacing w:after="0"/>
              <w:rPr>
                <w:noProof/>
              </w:rPr>
            </w:pPr>
            <w:r>
              <w:rPr>
                <w:noProof/>
              </w:rPr>
              <w:t xml:space="preserve"> 20cm</w:t>
            </w:r>
          </w:p>
        </w:tc>
      </w:tr>
      <w:tr w:rsidR="00E35B9B" w:rsidRPr="00D963C7" w14:paraId="6D744603"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A9BD2D3"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6F393AA"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9749E47" w14:textId="4389CA6C"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9E8C224" w14:textId="18277318"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16CA955" w14:textId="3C771BBD" w:rsidR="00E35B9B"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0A8FBF2" w14:textId="406FE818" w:rsidR="00E35B9B"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DD63322" w14:textId="2027B0AB" w:rsidR="00E35B9B" w:rsidRPr="00D963C7" w:rsidRDefault="00E35B9B" w:rsidP="004E58D3">
            <w:pPr>
              <w:pStyle w:val="Style1"/>
              <w:spacing w:after="0"/>
              <w:rPr>
                <w:noProof/>
              </w:rPr>
            </w:pPr>
            <w:r>
              <w:rPr>
                <w:noProof/>
              </w:rPr>
              <w:t xml:space="preserve"> 20cm</w:t>
            </w:r>
          </w:p>
        </w:tc>
      </w:tr>
      <w:tr w:rsidR="00E35B9B" w:rsidRPr="00D963C7" w14:paraId="009F7F00"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0AED6CE"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E735E19"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AEDC6F0" w14:textId="2DB162B2"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EF5C7B7" w14:textId="09240096"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5FBB236" w14:textId="45373DA1"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F0AFD7" w14:textId="734419BC"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3968600" w14:textId="169C2FBE" w:rsidR="00E35B9B" w:rsidRPr="00D963C7" w:rsidRDefault="00E35B9B" w:rsidP="004E58D3">
            <w:pPr>
              <w:pStyle w:val="Style1"/>
              <w:spacing w:after="0"/>
              <w:rPr>
                <w:noProof/>
              </w:rPr>
            </w:pPr>
            <w:r>
              <w:rPr>
                <w:noProof/>
              </w:rPr>
              <w:t>120cm</w:t>
            </w:r>
          </w:p>
        </w:tc>
      </w:tr>
      <w:tr w:rsidR="00E35B9B" w:rsidRPr="00D963C7" w14:paraId="56BE3B4F"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D7E40B"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2542096"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072EE60" w14:textId="00E05BFA"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42F95DE" w14:textId="3A353207"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09539F2" w14:textId="25CD16D4"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7DCC51E" w14:textId="47F1919E"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82DF53" w14:textId="196C22A2" w:rsidR="00E35B9B" w:rsidRPr="00D963C7" w:rsidRDefault="00E35B9B" w:rsidP="004E58D3">
            <w:pPr>
              <w:pStyle w:val="Style1"/>
              <w:spacing w:after="0"/>
              <w:rPr>
                <w:noProof/>
              </w:rPr>
            </w:pPr>
            <w:r>
              <w:rPr>
                <w:noProof/>
              </w:rPr>
              <w:t>1</w:t>
            </w:r>
          </w:p>
        </w:tc>
      </w:tr>
      <w:tr w:rsidR="00C03376" w:rsidRPr="00D963C7" w14:paraId="684C82E7"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154378A7" w14:textId="080AE11A" w:rsidR="00C03376" w:rsidRPr="00663914" w:rsidRDefault="00C03376" w:rsidP="00C03376">
            <w:pPr>
              <w:pStyle w:val="Style1"/>
              <w:spacing w:after="0"/>
              <w:rPr>
                <w:noProof/>
              </w:rPr>
            </w:pPr>
            <w:r>
              <w:rPr>
                <w:noProof/>
              </w:rPr>
              <w:t>21</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87869C8" w14:textId="1E3A6577" w:rsidR="00C03376" w:rsidRPr="00D963C7" w:rsidRDefault="00C03376" w:rsidP="00C03376">
            <w:pPr>
              <w:pStyle w:val="Style1"/>
              <w:spacing w:after="0"/>
            </w:pPr>
            <w:r>
              <w:t xml:space="preserve">Water closet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1E7F0E50"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B54DD65" w14:textId="034B9EAD"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1BE265C" w14:textId="02227618"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06D279E2" w14:textId="04AAA7E4"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39A7A23" w14:textId="557A4DE7" w:rsidR="00C03376" w:rsidRPr="00D963C7" w:rsidRDefault="00C03376" w:rsidP="00C03376">
            <w:pPr>
              <w:pStyle w:val="Style1"/>
              <w:spacing w:after="0"/>
            </w:pPr>
            <w:r>
              <w:t>Bath</w:t>
            </w:r>
          </w:p>
        </w:tc>
      </w:tr>
      <w:tr w:rsidR="00E35B9B" w:rsidRPr="00D963C7" w14:paraId="79E4164C"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5A46D13A" w14:textId="77777777" w:rsidR="00E35B9B" w:rsidRDefault="00E35B9B"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DD61246" w14:textId="500B8C7B" w:rsidR="00E35B9B" w:rsidRPr="00155743" w:rsidRDefault="00E35B9B" w:rsidP="004E58D3">
            <w:pPr>
              <w:pStyle w:val="Style1"/>
              <w:spacing w:after="0"/>
              <w:rPr>
                <w:noProof/>
              </w:rPr>
            </w:pPr>
            <w:r w:rsidRPr="00FD038D">
              <w:rPr>
                <w:noProof/>
              </w:rPr>
              <w:t>Fixed</w:t>
            </w:r>
            <w:r>
              <w:rPr>
                <w:noProof/>
              </w:rPr>
              <w:t xml:space="preserve"> </w:t>
            </w:r>
            <w:r w:rsidRPr="00FD038D">
              <w:rPr>
                <w:noProof/>
              </w:rPr>
              <w:t xml:space="preserve">on </w:t>
            </w:r>
            <w:r>
              <w:rPr>
                <w:noProof/>
              </w:rPr>
              <w:t>bath floor</w:t>
            </w:r>
            <w:r w:rsidRPr="00FD038D">
              <w:rPr>
                <w:noProof/>
              </w:rPr>
              <w:t xml:space="preserve"> and</w:t>
            </w:r>
            <w:r>
              <w:rPr>
                <w:noProof/>
              </w:rPr>
              <w:t xml:space="preserve">, </w:t>
            </w:r>
            <w:r w:rsidRPr="00FD038D">
              <w:rPr>
                <w:noProof/>
              </w:rPr>
              <w:t xml:space="preserve"> connected to both</w:t>
            </w:r>
            <w:r>
              <w:rPr>
                <w:noProof/>
              </w:rPr>
              <w:t xml:space="preserve"> </w:t>
            </w:r>
            <w:r w:rsidRPr="00FD038D">
              <w:rPr>
                <w:noProof/>
              </w:rPr>
              <w:t>Sewerage</w:t>
            </w:r>
            <w:r>
              <w:rPr>
                <w:noProof/>
              </w:rPr>
              <w:t xml:space="preserve">, </w:t>
            </w:r>
            <w:r w:rsidRPr="00FD038D">
              <w:rPr>
                <w:noProof/>
              </w:rPr>
              <w:t>cold and hot water pipes</w:t>
            </w:r>
            <w:r>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887D98D" w14:textId="6619244C" w:rsidR="00E35B9B" w:rsidRPr="00D963C7" w:rsidRDefault="00E35B9B" w:rsidP="004E58D3">
            <w:pPr>
              <w:pStyle w:val="Style1"/>
              <w:spacing w:after="0"/>
              <w:rPr>
                <w:noProof/>
              </w:rPr>
            </w:pPr>
            <w:r>
              <w:rPr>
                <w:noProof/>
              </w:rPr>
              <w:t>Radius :</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B1D30E" w14:textId="6D925ABD"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6FAC250" w14:textId="22AFEA6A"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CFD4536" w14:textId="51C0B1C2"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B5513C4" w14:textId="48099BD6" w:rsidR="00E35B9B" w:rsidRPr="00D963C7" w:rsidRDefault="00C2272E" w:rsidP="004E58D3">
            <w:pPr>
              <w:pStyle w:val="Style1"/>
              <w:spacing w:after="0"/>
              <w:rPr>
                <w:noProof/>
              </w:rPr>
            </w:pPr>
            <w:r>
              <w:rPr>
                <w:noProof/>
              </w:rPr>
              <w:t xml:space="preserve">  </w:t>
            </w:r>
            <w:r w:rsidR="00E35B9B">
              <w:rPr>
                <w:noProof/>
              </w:rPr>
              <w:t xml:space="preserve"> 60cm</w:t>
            </w:r>
          </w:p>
        </w:tc>
      </w:tr>
      <w:tr w:rsidR="00E35B9B" w:rsidRPr="00D963C7" w14:paraId="2B3281A0"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3E38687B"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150D0EBA"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0FAB975" w14:textId="35E3381F" w:rsidR="00E35B9B" w:rsidRPr="00D963C7" w:rsidRDefault="00E35B9B"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DA986B6" w14:textId="68ECD946"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BA1B95B" w14:textId="61582E5D" w:rsidR="00E35B9B"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650853D" w14:textId="0EF7A11F" w:rsidR="00E35B9B"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A14634D" w14:textId="4CECD4FD" w:rsidR="00E35B9B" w:rsidRPr="00D963C7" w:rsidRDefault="00E35B9B" w:rsidP="004E58D3">
            <w:pPr>
              <w:pStyle w:val="Style1"/>
              <w:spacing w:after="0"/>
              <w:rPr>
                <w:noProof/>
              </w:rPr>
            </w:pPr>
            <w:r>
              <w:rPr>
                <w:noProof/>
              </w:rPr>
              <w:t xml:space="preserve"> 60cm</w:t>
            </w:r>
          </w:p>
        </w:tc>
      </w:tr>
      <w:tr w:rsidR="00E35B9B" w:rsidRPr="00D963C7" w14:paraId="239E5C84"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4BA3AC3E"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6113AD8C" w14:textId="77777777" w:rsidR="00E35B9B" w:rsidRPr="00D963C7" w:rsidRDefault="00E35B9B"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AF5CAB2" w14:textId="34B3C6A0" w:rsidR="00E35B9B" w:rsidRPr="00D963C7" w:rsidRDefault="00E35B9B"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26DEBA6" w14:textId="6FD7C45C"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DF6291A" w14:textId="4394EE44"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793B691" w14:textId="43856F75"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8CFB6A4" w14:textId="00A3581A" w:rsidR="00E35B9B" w:rsidRPr="00D963C7" w:rsidRDefault="00E35B9B" w:rsidP="004E58D3">
            <w:pPr>
              <w:pStyle w:val="Style1"/>
              <w:spacing w:after="0"/>
              <w:rPr>
                <w:noProof/>
              </w:rPr>
            </w:pPr>
            <w:r>
              <w:rPr>
                <w:noProof/>
              </w:rPr>
              <w:t xml:space="preserve"> </w:t>
            </w:r>
            <w:r w:rsidR="00E06745">
              <w:rPr>
                <w:noProof/>
              </w:rPr>
              <w:t xml:space="preserve"> </w:t>
            </w:r>
            <w:r>
              <w:rPr>
                <w:noProof/>
              </w:rPr>
              <w:t>45cm</w:t>
            </w:r>
          </w:p>
        </w:tc>
      </w:tr>
      <w:tr w:rsidR="00E35B9B" w:rsidRPr="00D963C7" w14:paraId="746BCD46"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4FEA81" w14:textId="77777777" w:rsidR="00E35B9B" w:rsidRDefault="00E35B9B"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DE41354" w14:textId="77777777" w:rsidR="00E35B9B" w:rsidRPr="00D963C7" w:rsidRDefault="00E35B9B"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1C66DC2" w14:textId="518BC9F0" w:rsidR="00E35B9B" w:rsidRPr="00D963C7" w:rsidRDefault="00E35B9B"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46D890F" w14:textId="7ACEE828" w:rsidR="00E35B9B" w:rsidRPr="00D963C7" w:rsidRDefault="00E35B9B"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92FFFA2" w14:textId="6EAD3CEA" w:rsidR="00E35B9B" w:rsidRPr="00D963C7" w:rsidRDefault="00E35B9B"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16EB501" w14:textId="0706DCEA" w:rsidR="00E35B9B" w:rsidRPr="00D963C7" w:rsidRDefault="00E35B9B"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F22C851" w14:textId="2D55B2E2" w:rsidR="00E35B9B" w:rsidRPr="00D963C7" w:rsidRDefault="00E35B9B" w:rsidP="004E58D3">
            <w:pPr>
              <w:pStyle w:val="Style1"/>
              <w:spacing w:after="0"/>
              <w:rPr>
                <w:noProof/>
              </w:rPr>
            </w:pPr>
            <w:r>
              <w:rPr>
                <w:noProof/>
              </w:rPr>
              <w:t>1</w:t>
            </w:r>
          </w:p>
        </w:tc>
      </w:tr>
      <w:tr w:rsidR="00C03376" w:rsidRPr="00D963C7" w14:paraId="25AAEB48"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5B90A70A" w14:textId="1FE4BF99" w:rsidR="00C03376" w:rsidRPr="00663914" w:rsidRDefault="00C03376" w:rsidP="00C03376">
            <w:pPr>
              <w:pStyle w:val="Style1"/>
              <w:spacing w:after="0"/>
              <w:rPr>
                <w:noProof/>
              </w:rPr>
            </w:pPr>
            <w:r>
              <w:rPr>
                <w:noProof/>
              </w:rPr>
              <w:t>22</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765158E" w14:textId="12B8E6BD" w:rsidR="00C03376" w:rsidRPr="00D963C7" w:rsidRDefault="00C03376" w:rsidP="00C03376">
            <w:pPr>
              <w:pStyle w:val="Style1"/>
              <w:spacing w:after="0"/>
            </w:pPr>
            <w:r>
              <w:t xml:space="preserve">Shower tray </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5BF8CA24"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26FB3F2" w14:textId="52F0143A"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42574832" w14:textId="6F88BDE1"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2979749E" w14:textId="734FCE43"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37B8BB2" w14:textId="1B9A094D" w:rsidR="00C03376" w:rsidRPr="00D963C7" w:rsidRDefault="00C03376" w:rsidP="00C03376">
            <w:pPr>
              <w:pStyle w:val="Style1"/>
              <w:spacing w:after="0"/>
            </w:pPr>
            <w:r>
              <w:t>Bath</w:t>
            </w:r>
          </w:p>
        </w:tc>
      </w:tr>
      <w:tr w:rsidR="00105AD9" w:rsidRPr="00D963C7" w14:paraId="2DAE0E46"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2910E4CD" w14:textId="77777777" w:rsidR="00105AD9" w:rsidRDefault="00105AD9"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1CE7827" w14:textId="17FA80BF" w:rsidR="00105AD9" w:rsidRPr="00155743" w:rsidRDefault="00FC66A5" w:rsidP="004E58D3">
            <w:pPr>
              <w:pStyle w:val="Style1"/>
              <w:spacing w:after="0"/>
              <w:rPr>
                <w:noProof/>
              </w:rPr>
            </w:pPr>
            <w:r w:rsidRPr="00FD038D">
              <w:rPr>
                <w:noProof/>
              </w:rPr>
              <w:t>Fixed</w:t>
            </w:r>
            <w:r>
              <w:rPr>
                <w:noProof/>
              </w:rPr>
              <w:t xml:space="preserve"> </w:t>
            </w:r>
            <w:r w:rsidRPr="00FD038D">
              <w:rPr>
                <w:noProof/>
              </w:rPr>
              <w:t xml:space="preserve">on </w:t>
            </w:r>
            <w:r>
              <w:rPr>
                <w:noProof/>
              </w:rPr>
              <w:t>bath floor</w:t>
            </w:r>
            <w:r w:rsidRPr="00FD038D">
              <w:rPr>
                <w:noProof/>
              </w:rPr>
              <w:t xml:space="preserve"> and</w:t>
            </w:r>
            <w:r>
              <w:rPr>
                <w:noProof/>
              </w:rPr>
              <w:t xml:space="preserve">, </w:t>
            </w:r>
            <w:r w:rsidRPr="00FD038D">
              <w:rPr>
                <w:noProof/>
              </w:rPr>
              <w:t>connected to both</w:t>
            </w:r>
            <w:r>
              <w:rPr>
                <w:noProof/>
              </w:rPr>
              <w:t xml:space="preserve"> </w:t>
            </w:r>
            <w:r w:rsidRPr="00FD038D">
              <w:rPr>
                <w:noProof/>
              </w:rPr>
              <w:t>Sewerage</w:t>
            </w:r>
            <w:r>
              <w:rPr>
                <w:noProof/>
              </w:rPr>
              <w:t xml:space="preserve">, </w:t>
            </w:r>
            <w:r w:rsidRPr="00FD038D">
              <w:rPr>
                <w:noProof/>
              </w:rPr>
              <w:t>cold and hot water pipes</w:t>
            </w:r>
            <w:r>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8E440DE" w14:textId="7F63891D" w:rsidR="00105AD9" w:rsidRPr="00D963C7" w:rsidRDefault="00105AD9"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799502D" w14:textId="79923BCD"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FA5ABC9" w14:textId="671C598E"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1BC04E8" w14:textId="56454CE2"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514E551" w14:textId="2CFA7BF4" w:rsidR="00105AD9" w:rsidRPr="00D963C7" w:rsidRDefault="00105AD9" w:rsidP="004E58D3">
            <w:pPr>
              <w:pStyle w:val="Style1"/>
              <w:spacing w:after="0"/>
              <w:rPr>
                <w:noProof/>
              </w:rPr>
            </w:pPr>
            <w:r>
              <w:rPr>
                <w:noProof/>
              </w:rPr>
              <w:t xml:space="preserve">  80cm</w:t>
            </w:r>
          </w:p>
        </w:tc>
      </w:tr>
      <w:tr w:rsidR="00105AD9" w:rsidRPr="00D963C7" w14:paraId="521F30C8"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0966669B"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387AED40" w14:textId="77777777" w:rsidR="00105AD9" w:rsidRPr="00D963C7" w:rsidRDefault="00105AD9"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EEC78C7" w14:textId="6C4BC058" w:rsidR="00105AD9" w:rsidRPr="00D963C7" w:rsidRDefault="00105AD9"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0E263E7" w14:textId="04B84C24"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81F6730" w14:textId="16D59720" w:rsidR="00105AD9"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7C68735" w14:textId="532C09D2" w:rsidR="00105AD9"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63DF650" w14:textId="53EC597E" w:rsidR="00105AD9" w:rsidRPr="00D963C7" w:rsidRDefault="00105AD9" w:rsidP="004E58D3">
            <w:pPr>
              <w:pStyle w:val="Style1"/>
              <w:spacing w:after="0"/>
              <w:rPr>
                <w:noProof/>
              </w:rPr>
            </w:pPr>
            <w:r>
              <w:rPr>
                <w:noProof/>
              </w:rPr>
              <w:t xml:space="preserve">  80cm</w:t>
            </w:r>
          </w:p>
        </w:tc>
      </w:tr>
      <w:tr w:rsidR="00105AD9" w:rsidRPr="00D963C7" w14:paraId="09A792D3"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119F3AB5"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49BE143" w14:textId="77777777" w:rsidR="00105AD9" w:rsidRPr="00D963C7" w:rsidRDefault="00105AD9"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B1D80F7" w14:textId="77121C8C" w:rsidR="00105AD9" w:rsidRPr="00D963C7" w:rsidRDefault="00105AD9"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5E92AFF" w14:textId="15841F2E"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5D233301" w14:textId="6CC8B66E"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A689A50" w14:textId="37260F01"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9F4A697" w14:textId="617DB1CC" w:rsidR="00105AD9" w:rsidRPr="00D963C7" w:rsidRDefault="00105AD9" w:rsidP="004E58D3">
            <w:pPr>
              <w:pStyle w:val="Style1"/>
              <w:spacing w:after="0"/>
              <w:rPr>
                <w:noProof/>
              </w:rPr>
            </w:pPr>
            <w:r>
              <w:rPr>
                <w:noProof/>
              </w:rPr>
              <w:t xml:space="preserve">  </w:t>
            </w:r>
            <w:r w:rsidR="00E77751">
              <w:rPr>
                <w:noProof/>
              </w:rPr>
              <w:t xml:space="preserve">  5</w:t>
            </w:r>
            <w:r>
              <w:rPr>
                <w:noProof/>
              </w:rPr>
              <w:t>cm</w:t>
            </w:r>
          </w:p>
        </w:tc>
      </w:tr>
      <w:tr w:rsidR="00105AD9" w:rsidRPr="00D963C7" w14:paraId="09AB498C" w14:textId="77777777" w:rsidTr="004E58D3">
        <w:tblPrEx>
          <w:tblCellMar>
            <w:left w:w="108" w:type="dxa"/>
            <w:right w:w="108" w:type="dxa"/>
          </w:tblCellMar>
        </w:tblPrEx>
        <w:trPr>
          <w:trHeight w:val="293"/>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CB86351"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8C7233F" w14:textId="77777777" w:rsidR="00105AD9" w:rsidRPr="00D963C7" w:rsidRDefault="00105AD9"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A9FF571" w14:textId="0C1AE73F" w:rsidR="00105AD9" w:rsidRPr="00D963C7" w:rsidRDefault="00105AD9"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597A375" w14:textId="74BF582E"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56663D9" w14:textId="78C9AD88"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41132FA" w14:textId="373B15C0"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2DD950A" w14:textId="318582F2" w:rsidR="00105AD9" w:rsidRPr="00D963C7" w:rsidRDefault="00105AD9" w:rsidP="004E58D3">
            <w:pPr>
              <w:pStyle w:val="Style1"/>
              <w:spacing w:after="0"/>
              <w:rPr>
                <w:noProof/>
              </w:rPr>
            </w:pPr>
            <w:r>
              <w:rPr>
                <w:noProof/>
              </w:rPr>
              <w:t>1</w:t>
            </w:r>
          </w:p>
        </w:tc>
      </w:tr>
      <w:tr w:rsidR="00C03376" w:rsidRPr="00D963C7" w14:paraId="0B898853" w14:textId="77777777" w:rsidTr="004E58D3">
        <w:tblPrEx>
          <w:tblCellMar>
            <w:left w:w="108" w:type="dxa"/>
            <w:right w:w="108" w:type="dxa"/>
          </w:tblCellMar>
        </w:tblPrEx>
        <w:trPr>
          <w:trHeight w:val="248"/>
        </w:trPr>
        <w:tc>
          <w:tcPr>
            <w:tcW w:w="625" w:type="dxa"/>
            <w:vMerge w:val="restart"/>
            <w:tcBorders>
              <w:left w:val="single" w:sz="4" w:space="0" w:color="FFFFFF" w:themeColor="background1"/>
              <w:bottom w:val="single" w:sz="4" w:space="0" w:color="FFFFFF" w:themeColor="background1"/>
              <w:right w:val="single" w:sz="4" w:space="0" w:color="FFFFFF" w:themeColor="background1"/>
            </w:tcBorders>
            <w:vAlign w:val="center"/>
          </w:tcPr>
          <w:p w14:paraId="4AB8DC5D" w14:textId="2DA60392" w:rsidR="00C03376" w:rsidRPr="00663914" w:rsidRDefault="00C03376" w:rsidP="00C03376">
            <w:pPr>
              <w:pStyle w:val="Style1"/>
              <w:spacing w:after="0"/>
              <w:rPr>
                <w:noProof/>
              </w:rPr>
            </w:pPr>
            <w:r>
              <w:rPr>
                <w:noProof/>
              </w:rPr>
              <w:t>23</w:t>
            </w:r>
          </w:p>
        </w:tc>
        <w:tc>
          <w:tcPr>
            <w:tcW w:w="333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0EAA7D7" w14:textId="1B1898C4" w:rsidR="00C03376" w:rsidRPr="00D963C7" w:rsidRDefault="00C03376" w:rsidP="00C03376">
            <w:pPr>
              <w:pStyle w:val="Style1"/>
              <w:spacing w:after="0"/>
            </w:pPr>
            <w:r>
              <w:t>Bath room wall</w:t>
            </w:r>
          </w:p>
        </w:tc>
        <w:tc>
          <w:tcPr>
            <w:tcW w:w="126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3535A498" w14:textId="77777777" w:rsidR="00C03376" w:rsidRPr="00D963C7" w:rsidRDefault="00C03376" w:rsidP="00C03376">
            <w:pPr>
              <w:pStyle w:val="Style1"/>
              <w:spacing w:after="0"/>
              <w:rPr>
                <w:noProof/>
              </w:rPr>
            </w:pP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65F82B9D" w14:textId="6ED64E04" w:rsidR="00C03376" w:rsidRPr="00D963C7" w:rsidRDefault="00C03376" w:rsidP="00C03376">
            <w:pPr>
              <w:pStyle w:val="Style1"/>
              <w:spacing w:after="0"/>
            </w:pPr>
            <w:r w:rsidRPr="005C1497">
              <w:t>K-1</w:t>
            </w:r>
          </w:p>
        </w:tc>
        <w:tc>
          <w:tcPr>
            <w:tcW w:w="108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7CAE226A" w14:textId="6397727F" w:rsidR="00C03376" w:rsidRPr="00D963C7" w:rsidRDefault="00C03376" w:rsidP="00C03376">
            <w:pPr>
              <w:pStyle w:val="Style1"/>
              <w:spacing w:after="0"/>
            </w:pPr>
            <w:r w:rsidRPr="005C1497">
              <w:t>K-2</w:t>
            </w:r>
          </w:p>
        </w:tc>
        <w:tc>
          <w:tcPr>
            <w:tcW w:w="1080" w:type="dxa"/>
            <w:gridSpan w:val="2"/>
            <w:tcBorders>
              <w:left w:val="single" w:sz="4" w:space="0" w:color="FFFFFF" w:themeColor="background1"/>
              <w:bottom w:val="single" w:sz="4" w:space="0" w:color="BFBFBF" w:themeColor="background1" w:themeShade="BF"/>
              <w:right w:val="single" w:sz="4" w:space="0" w:color="FFFFFF" w:themeColor="background1"/>
            </w:tcBorders>
            <w:vAlign w:val="center"/>
          </w:tcPr>
          <w:p w14:paraId="3F6B2A6E" w14:textId="455B6CA6" w:rsidR="00C03376" w:rsidRPr="00D963C7" w:rsidRDefault="00C03376" w:rsidP="00C03376">
            <w:pPr>
              <w:pStyle w:val="Style1"/>
              <w:spacing w:after="0"/>
            </w:pPr>
            <w:r w:rsidRPr="005C1497">
              <w:t>K-3</w:t>
            </w:r>
          </w:p>
        </w:tc>
        <w:tc>
          <w:tcPr>
            <w:tcW w:w="990" w:type="dxa"/>
            <w:tcBorders>
              <w:left w:val="single" w:sz="4" w:space="0" w:color="FFFFFF" w:themeColor="background1"/>
              <w:bottom w:val="single" w:sz="4" w:space="0" w:color="BFBFBF" w:themeColor="background1" w:themeShade="BF"/>
              <w:right w:val="single" w:sz="4" w:space="0" w:color="FFFFFF" w:themeColor="background1"/>
            </w:tcBorders>
            <w:vAlign w:val="center"/>
          </w:tcPr>
          <w:p w14:paraId="0D47836C" w14:textId="4E3150F0" w:rsidR="00C03376" w:rsidRPr="00D963C7" w:rsidRDefault="00C03376" w:rsidP="00C03376">
            <w:pPr>
              <w:pStyle w:val="Style1"/>
              <w:spacing w:after="0"/>
            </w:pPr>
            <w:r>
              <w:t>Bath</w:t>
            </w:r>
          </w:p>
        </w:tc>
      </w:tr>
      <w:tr w:rsidR="00105AD9" w:rsidRPr="00D963C7" w14:paraId="50BAC4AF" w14:textId="77777777" w:rsidTr="004E58D3">
        <w:tblPrEx>
          <w:tblCellMar>
            <w:left w:w="108" w:type="dxa"/>
            <w:right w:w="108" w:type="dxa"/>
          </w:tblCellMar>
        </w:tblPrEx>
        <w:trPr>
          <w:trHeight w:val="210"/>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363F9392" w14:textId="77777777" w:rsidR="00105AD9" w:rsidRDefault="00105AD9" w:rsidP="004E58D3">
            <w:pPr>
              <w:pStyle w:val="Style1"/>
              <w:spacing w:after="0"/>
              <w:rPr>
                <w:noProof/>
              </w:rPr>
            </w:pPr>
          </w:p>
        </w:tc>
        <w:tc>
          <w:tcPr>
            <w:tcW w:w="333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9CCF33E" w14:textId="2A7AF790" w:rsidR="00105AD9" w:rsidRPr="000358B9" w:rsidRDefault="000358B9" w:rsidP="004E58D3">
            <w:pPr>
              <w:pStyle w:val="Style1"/>
              <w:spacing w:after="0"/>
              <w:rPr>
                <w:noProof/>
              </w:rPr>
            </w:pPr>
            <w:r w:rsidRPr="00FF5B5B">
              <w:rPr>
                <w:noProof/>
              </w:rPr>
              <w:t xml:space="preserve">Made with water proof laminatied Wood frame and </w:t>
            </w:r>
            <w:r>
              <w:rPr>
                <w:noProof/>
              </w:rPr>
              <w:t>steel sheet coverd with wall terazzo tiles</w:t>
            </w:r>
            <w:r w:rsidR="005527B2">
              <w:rPr>
                <w:noProof/>
              </w:rPr>
              <w:t>.</w:t>
            </w: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69C4141" w14:textId="54FAE24D" w:rsidR="00105AD9" w:rsidRPr="00D963C7" w:rsidRDefault="00105AD9" w:rsidP="004E58D3">
            <w:pPr>
              <w:pStyle w:val="Style1"/>
              <w:spacing w:after="0"/>
              <w:rPr>
                <w:noProof/>
              </w:rPr>
            </w:pPr>
            <w:r>
              <w:rPr>
                <w:noProof/>
              </w:rPr>
              <w:t>Width: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3802924" w14:textId="69E09F91"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6B70B57" w14:textId="32621DDD"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173AEA77" w14:textId="6F7F34DD"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A41933F" w14:textId="486CDFD3" w:rsidR="00105AD9" w:rsidRPr="00D963C7" w:rsidRDefault="006D7737" w:rsidP="004E58D3">
            <w:pPr>
              <w:pStyle w:val="Style1"/>
              <w:spacing w:after="0"/>
              <w:rPr>
                <w:noProof/>
              </w:rPr>
            </w:pPr>
            <w:r>
              <w:rPr>
                <w:noProof/>
              </w:rPr>
              <w:t>135</w:t>
            </w:r>
            <w:r w:rsidR="00105AD9">
              <w:rPr>
                <w:noProof/>
              </w:rPr>
              <w:t>cm</w:t>
            </w:r>
          </w:p>
        </w:tc>
      </w:tr>
      <w:tr w:rsidR="00105AD9" w:rsidRPr="00D963C7" w14:paraId="1CE29554" w14:textId="77777777" w:rsidTr="004E58D3">
        <w:tblPrEx>
          <w:tblCellMar>
            <w:left w:w="108" w:type="dxa"/>
            <w:right w:w="108" w:type="dxa"/>
          </w:tblCellMar>
        </w:tblPrEx>
        <w:trPr>
          <w:trHeight w:val="210"/>
        </w:trPr>
        <w:tc>
          <w:tcPr>
            <w:tcW w:w="625" w:type="dxa"/>
            <w:vMerge/>
            <w:tcBorders>
              <w:left w:val="single" w:sz="4" w:space="0" w:color="FFFFFF" w:themeColor="background1"/>
              <w:right w:val="single" w:sz="4" w:space="0" w:color="FFFFFF" w:themeColor="background1"/>
            </w:tcBorders>
            <w:vAlign w:val="center"/>
          </w:tcPr>
          <w:p w14:paraId="28183D86"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44FD1040" w14:textId="77777777" w:rsidR="00105AD9" w:rsidRPr="00D963C7" w:rsidRDefault="00105AD9"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B654789" w14:textId="424E242D" w:rsidR="00105AD9" w:rsidRPr="00D963C7" w:rsidRDefault="00105AD9" w:rsidP="004E58D3">
            <w:pPr>
              <w:pStyle w:val="Style1"/>
              <w:spacing w:after="0"/>
              <w:rPr>
                <w:noProof/>
              </w:rPr>
            </w:pPr>
            <w:r>
              <w:rPr>
                <w:noProof/>
              </w:rPr>
              <w:t>Length:</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77615E8" w14:textId="1095E9D2"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48333587" w14:textId="12174377" w:rsidR="00105AD9"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F996A7C" w14:textId="5BF32B5F" w:rsidR="00105AD9"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B970D35" w14:textId="5354E54A" w:rsidR="00105AD9" w:rsidRPr="00D963C7" w:rsidRDefault="006D7737" w:rsidP="004E58D3">
            <w:pPr>
              <w:pStyle w:val="Style1"/>
              <w:spacing w:after="0"/>
              <w:rPr>
                <w:noProof/>
              </w:rPr>
            </w:pPr>
            <w:r>
              <w:rPr>
                <w:noProof/>
              </w:rPr>
              <w:t>135</w:t>
            </w:r>
            <w:r w:rsidR="00105AD9">
              <w:rPr>
                <w:noProof/>
              </w:rPr>
              <w:t>cm</w:t>
            </w:r>
          </w:p>
        </w:tc>
      </w:tr>
      <w:tr w:rsidR="00105AD9" w:rsidRPr="00D963C7" w14:paraId="3AD239F1" w14:textId="77777777" w:rsidTr="004E58D3">
        <w:tblPrEx>
          <w:tblCellMar>
            <w:left w:w="108" w:type="dxa"/>
            <w:right w:w="108" w:type="dxa"/>
          </w:tblCellMar>
        </w:tblPrEx>
        <w:trPr>
          <w:trHeight w:val="284"/>
        </w:trPr>
        <w:tc>
          <w:tcPr>
            <w:tcW w:w="625" w:type="dxa"/>
            <w:vMerge/>
            <w:tcBorders>
              <w:top w:val="single" w:sz="4" w:space="0" w:color="FFFFFF" w:themeColor="background1"/>
              <w:left w:val="single" w:sz="4" w:space="0" w:color="FFFFFF" w:themeColor="background1"/>
              <w:right w:val="single" w:sz="4" w:space="0" w:color="FFFFFF" w:themeColor="background1"/>
            </w:tcBorders>
            <w:vAlign w:val="center"/>
          </w:tcPr>
          <w:p w14:paraId="3B8780B9"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5861FE71" w14:textId="77777777" w:rsidR="00105AD9" w:rsidRPr="00D963C7" w:rsidRDefault="00105AD9" w:rsidP="004E58D3">
            <w:pPr>
              <w:pStyle w:val="Style1"/>
              <w:spacing w:after="0"/>
              <w:rPr>
                <w:noProof/>
              </w:rPr>
            </w:pPr>
          </w:p>
        </w:tc>
        <w:tc>
          <w:tcPr>
            <w:tcW w:w="126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26B0899" w14:textId="134D3AA3" w:rsidR="00105AD9" w:rsidRPr="00D963C7" w:rsidRDefault="00105AD9" w:rsidP="004E58D3">
            <w:pPr>
              <w:pStyle w:val="Style1"/>
              <w:spacing w:after="0"/>
              <w:rPr>
                <w:noProof/>
              </w:rPr>
            </w:pPr>
            <w:r w:rsidRPr="00D4387F">
              <w:rPr>
                <w:noProof/>
              </w:rPr>
              <w:t>Height:</w:t>
            </w:r>
          </w:p>
        </w:tc>
        <w:tc>
          <w:tcPr>
            <w:tcW w:w="10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F359D5E" w14:textId="4992F054"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6E2D312" w14:textId="0AB74707"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6C85506" w14:textId="2993AADF"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6E7287D7" w14:textId="39AB4991" w:rsidR="00105AD9" w:rsidRPr="00D963C7" w:rsidRDefault="006D7737" w:rsidP="004E58D3">
            <w:pPr>
              <w:pStyle w:val="Style1"/>
              <w:spacing w:after="0"/>
              <w:rPr>
                <w:noProof/>
              </w:rPr>
            </w:pPr>
            <w:r>
              <w:rPr>
                <w:noProof/>
              </w:rPr>
              <w:t xml:space="preserve">  </w:t>
            </w:r>
            <w:r w:rsidR="00105AD9">
              <w:rPr>
                <w:noProof/>
              </w:rPr>
              <w:t>15cm</w:t>
            </w:r>
          </w:p>
        </w:tc>
      </w:tr>
      <w:tr w:rsidR="00105AD9" w:rsidRPr="00D963C7" w14:paraId="00BE5E87" w14:textId="77777777" w:rsidTr="004E58D3">
        <w:tblPrEx>
          <w:tblCellMar>
            <w:left w:w="108" w:type="dxa"/>
            <w:right w:w="108" w:type="dxa"/>
          </w:tblCellMar>
        </w:tblPrEx>
        <w:trPr>
          <w:trHeight w:val="137"/>
        </w:trPr>
        <w:tc>
          <w:tcPr>
            <w:tcW w:w="62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05AFB0" w14:textId="77777777" w:rsidR="00105AD9" w:rsidRDefault="00105AD9" w:rsidP="004E58D3">
            <w:pPr>
              <w:pStyle w:val="Style1"/>
              <w:spacing w:after="0"/>
              <w:rPr>
                <w:noProof/>
              </w:rPr>
            </w:pPr>
          </w:p>
        </w:tc>
        <w:tc>
          <w:tcPr>
            <w:tcW w:w="3330" w:type="dxa"/>
            <w:vMerge/>
            <w:tcBorders>
              <w:left w:val="single" w:sz="4" w:space="0" w:color="FFFFFF" w:themeColor="background1"/>
              <w:right w:val="single" w:sz="4" w:space="0" w:color="FFFFFF" w:themeColor="background1"/>
            </w:tcBorders>
            <w:vAlign w:val="center"/>
          </w:tcPr>
          <w:p w14:paraId="2B31C450" w14:textId="77777777" w:rsidR="00105AD9" w:rsidRPr="00D963C7" w:rsidRDefault="00105AD9" w:rsidP="004E58D3">
            <w:pPr>
              <w:pStyle w:val="Style1"/>
              <w:spacing w:after="0"/>
              <w:rPr>
                <w:noProof/>
              </w:rPr>
            </w:pPr>
          </w:p>
        </w:tc>
        <w:tc>
          <w:tcPr>
            <w:tcW w:w="126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F44EE94" w14:textId="4FA80D9D" w:rsidR="00105AD9" w:rsidRPr="00D963C7" w:rsidRDefault="00105AD9" w:rsidP="004E58D3">
            <w:pPr>
              <w:pStyle w:val="Style1"/>
              <w:spacing w:after="0"/>
              <w:rPr>
                <w:noProof/>
              </w:rPr>
            </w:pPr>
            <w:r>
              <w:rPr>
                <w:noProof/>
              </w:rPr>
              <w:t>Quantity:</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0281827B" w14:textId="57F6F155" w:rsidR="00105AD9" w:rsidRPr="00D963C7" w:rsidRDefault="00105AD9" w:rsidP="004E58D3">
            <w:pPr>
              <w:pStyle w:val="Style1"/>
              <w:spacing w:after="0"/>
              <w:rPr>
                <w:noProof/>
              </w:rPr>
            </w:pPr>
            <w:r>
              <w:rPr>
                <w:noProof/>
              </w:rPr>
              <w:t>-</w:t>
            </w:r>
          </w:p>
        </w:tc>
        <w:tc>
          <w:tcPr>
            <w:tcW w:w="108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3D774C93" w14:textId="719903B8" w:rsidR="00105AD9" w:rsidRPr="00D963C7" w:rsidRDefault="00105AD9" w:rsidP="004E58D3">
            <w:pPr>
              <w:pStyle w:val="Style1"/>
              <w:spacing w:after="0"/>
              <w:rPr>
                <w:noProof/>
              </w:rPr>
            </w:pPr>
            <w:r>
              <w:rPr>
                <w:noProof/>
              </w:rPr>
              <w:t>-</w:t>
            </w:r>
          </w:p>
        </w:tc>
        <w:tc>
          <w:tcPr>
            <w:tcW w:w="1080" w:type="dxa"/>
            <w:gridSpan w:val="2"/>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4C17D78" w14:textId="5F805394" w:rsidR="00105AD9" w:rsidRPr="00D963C7" w:rsidRDefault="00105AD9" w:rsidP="004E58D3">
            <w:pPr>
              <w:pStyle w:val="Style1"/>
              <w:spacing w:after="0"/>
              <w:rPr>
                <w:noProof/>
              </w:rPr>
            </w:pPr>
            <w:r>
              <w:rPr>
                <w:noProof/>
              </w:rPr>
              <w:t>-</w:t>
            </w:r>
          </w:p>
        </w:tc>
        <w:tc>
          <w:tcPr>
            <w:tcW w:w="990" w:type="dxa"/>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2DF73BD0" w14:textId="68E02CCA" w:rsidR="00105AD9" w:rsidRPr="00D963C7" w:rsidRDefault="00105AD9" w:rsidP="004E58D3">
            <w:pPr>
              <w:pStyle w:val="Style1"/>
              <w:spacing w:after="0"/>
              <w:rPr>
                <w:noProof/>
              </w:rPr>
            </w:pPr>
            <w:r>
              <w:rPr>
                <w:noProof/>
              </w:rPr>
              <w:t>1</w:t>
            </w:r>
          </w:p>
        </w:tc>
      </w:tr>
    </w:tbl>
    <w:p w14:paraId="683CE3D1" w14:textId="77777777" w:rsidR="004E58D3" w:rsidRPr="004E58D3" w:rsidRDefault="004E58D3" w:rsidP="004E58D3">
      <w:pPr>
        <w:pStyle w:val="Style1"/>
      </w:pPr>
    </w:p>
    <w:p w14:paraId="540C1299" w14:textId="45252ECA" w:rsidR="00F524B8" w:rsidRPr="00BD3E09" w:rsidRDefault="008A4D4F" w:rsidP="00284762">
      <w:pPr>
        <w:pStyle w:val="NoSpacing"/>
        <w:numPr>
          <w:ilvl w:val="0"/>
          <w:numId w:val="28"/>
        </w:numPr>
        <w:ind w:left="270" w:hanging="270"/>
      </w:pPr>
      <w:r>
        <w:rPr>
          <w:noProof/>
        </w:rPr>
        <w:lastRenderedPageBreak/>
        <mc:AlternateContent>
          <mc:Choice Requires="wps">
            <w:drawing>
              <wp:anchor distT="0" distB="0" distL="114300" distR="114300" simplePos="0" relativeHeight="252974080" behindDoc="0" locked="0" layoutInCell="1" allowOverlap="1" wp14:anchorId="3E80C350" wp14:editId="5206C951">
                <wp:simplePos x="0" y="0"/>
                <wp:positionH relativeFrom="column">
                  <wp:posOffset>3272155</wp:posOffset>
                </wp:positionH>
                <wp:positionV relativeFrom="paragraph">
                  <wp:posOffset>8375097</wp:posOffset>
                </wp:positionV>
                <wp:extent cx="67310" cy="90170"/>
                <wp:effectExtent l="0" t="0" r="8890" b="5080"/>
                <wp:wrapNone/>
                <wp:docPr id="831" name="Rectangle 831"/>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5173F" id="Rectangle 831" o:spid="_x0000_s1026" style="position:absolute;margin-left:257.65pt;margin-top:659.45pt;width:5.3pt;height:7.1pt;z-index:25297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" fillcolor="white [3212]" stroked="f" strokeweight="1pt"/>
            </w:pict>
          </mc:Fallback>
        </mc:AlternateContent>
      </w:r>
      <w:r>
        <w:rPr>
          <w:noProof/>
        </w:rPr>
        <mc:AlternateContent>
          <mc:Choice Requires="wps">
            <w:drawing>
              <wp:anchor distT="0" distB="0" distL="114300" distR="114300" simplePos="0" relativeHeight="252969984" behindDoc="0" locked="0" layoutInCell="1" allowOverlap="1" wp14:anchorId="7252659A" wp14:editId="6E731E76">
                <wp:simplePos x="0" y="0"/>
                <wp:positionH relativeFrom="column">
                  <wp:posOffset>1765935</wp:posOffset>
                </wp:positionH>
                <wp:positionV relativeFrom="paragraph">
                  <wp:posOffset>6431280</wp:posOffset>
                </wp:positionV>
                <wp:extent cx="67310" cy="90170"/>
                <wp:effectExtent l="0" t="0" r="8890" b="5080"/>
                <wp:wrapNone/>
                <wp:docPr id="829" name="Rectangle 829"/>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7FFB6E" id="Rectangle 829" o:spid="_x0000_s1026" style="position:absolute;margin-left:139.05pt;margin-top:506.4pt;width:5.3pt;height:7.1pt;z-index:25296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" fillcolor="white [3212]" stroked="f" strokeweight="1pt"/>
            </w:pict>
          </mc:Fallback>
        </mc:AlternateContent>
      </w:r>
      <w:r>
        <w:rPr>
          <w:noProof/>
        </w:rPr>
        <mc:AlternateContent>
          <mc:Choice Requires="wps">
            <w:drawing>
              <wp:anchor distT="0" distB="0" distL="114300" distR="114300" simplePos="0" relativeHeight="252972032" behindDoc="0" locked="0" layoutInCell="1" allowOverlap="1" wp14:anchorId="1113DAD1" wp14:editId="3F710900">
                <wp:simplePos x="0" y="0"/>
                <wp:positionH relativeFrom="column">
                  <wp:posOffset>2372436</wp:posOffset>
                </wp:positionH>
                <wp:positionV relativeFrom="paragraph">
                  <wp:posOffset>8180033</wp:posOffset>
                </wp:positionV>
                <wp:extent cx="67310" cy="90170"/>
                <wp:effectExtent l="0" t="0" r="8890" b="5080"/>
                <wp:wrapNone/>
                <wp:docPr id="830" name="Rectangle 830"/>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EAEAAB" id="Rectangle 830" o:spid="_x0000_s1026" style="position:absolute;margin-left:186.8pt;margin-top:644.1pt;width:5.3pt;height:7.1pt;z-index:25297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2967936" behindDoc="0" locked="0" layoutInCell="1" allowOverlap="1" wp14:anchorId="6C3529AC" wp14:editId="4C2B5E2E">
                <wp:simplePos x="0" y="0"/>
                <wp:positionH relativeFrom="column">
                  <wp:posOffset>3997960</wp:posOffset>
                </wp:positionH>
                <wp:positionV relativeFrom="paragraph">
                  <wp:posOffset>6541053</wp:posOffset>
                </wp:positionV>
                <wp:extent cx="67310" cy="90170"/>
                <wp:effectExtent l="0" t="0" r="8890" b="5080"/>
                <wp:wrapNone/>
                <wp:docPr id="828" name="Rectangle 828"/>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F6FB06" id="Rectangle 828" o:spid="_x0000_s1026" style="position:absolute;margin-left:314.8pt;margin-top:515.05pt;width:5.3pt;height:7.1pt;z-index:25296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" fillcolor="white [3212]" stroked="f" strokeweight="1pt"/>
            </w:pict>
          </mc:Fallback>
        </mc:AlternateContent>
      </w:r>
      <w:r>
        <w:rPr>
          <w:noProof/>
        </w:rPr>
        <mc:AlternateContent>
          <mc:Choice Requires="wps">
            <w:drawing>
              <wp:anchor distT="0" distB="0" distL="114300" distR="114300" simplePos="0" relativeHeight="252963840" behindDoc="0" locked="0" layoutInCell="1" allowOverlap="1" wp14:anchorId="177939EF" wp14:editId="432BFD84">
                <wp:simplePos x="0" y="0"/>
                <wp:positionH relativeFrom="column">
                  <wp:posOffset>3576320</wp:posOffset>
                </wp:positionH>
                <wp:positionV relativeFrom="paragraph">
                  <wp:posOffset>6237605</wp:posOffset>
                </wp:positionV>
                <wp:extent cx="67310" cy="90170"/>
                <wp:effectExtent l="0" t="0" r="8890" b="5080"/>
                <wp:wrapNone/>
                <wp:docPr id="826" name="Rectangle 826"/>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19D032" id="Rectangle 826" o:spid="_x0000_s1026" style="position:absolute;margin-left:281.6pt;margin-top:491.15pt;width:5.3pt;height:7.1pt;z-index:25296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" fillcolor="white [3212]" stroked="f" strokeweight="1pt"/>
            </w:pict>
          </mc:Fallback>
        </mc:AlternateContent>
      </w:r>
      <w:r>
        <w:rPr>
          <w:noProof/>
        </w:rPr>
        <mc:AlternateContent>
          <mc:Choice Requires="wps">
            <w:drawing>
              <wp:anchor distT="0" distB="0" distL="114300" distR="114300" simplePos="0" relativeHeight="252965888" behindDoc="0" locked="0" layoutInCell="1" allowOverlap="1" wp14:anchorId="25DE0B3A" wp14:editId="60E16D53">
                <wp:simplePos x="0" y="0"/>
                <wp:positionH relativeFrom="column">
                  <wp:posOffset>2843530</wp:posOffset>
                </wp:positionH>
                <wp:positionV relativeFrom="paragraph">
                  <wp:posOffset>6319602</wp:posOffset>
                </wp:positionV>
                <wp:extent cx="67310" cy="90170"/>
                <wp:effectExtent l="0" t="0" r="8890" b="5080"/>
                <wp:wrapNone/>
                <wp:docPr id="827" name="Rectangle 827"/>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12C26" id="Rectangle 827" o:spid="_x0000_s1026" style="position:absolute;margin-left:223.9pt;margin-top:497.6pt;width:5.3pt;height:7.1pt;z-index:25296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" fillcolor="white [3212]" stroked="f" strokeweight="1pt"/>
            </w:pict>
          </mc:Fallback>
        </mc:AlternateContent>
      </w:r>
      <w:r>
        <w:rPr>
          <w:noProof/>
        </w:rPr>
        <mc:AlternateContent>
          <mc:Choice Requires="wps">
            <w:drawing>
              <wp:anchor distT="0" distB="0" distL="114300" distR="114300" simplePos="0" relativeHeight="252961792" behindDoc="0" locked="0" layoutInCell="1" allowOverlap="1" wp14:anchorId="792D1D08" wp14:editId="4A0BF90A">
                <wp:simplePos x="0" y="0"/>
                <wp:positionH relativeFrom="column">
                  <wp:posOffset>3635092</wp:posOffset>
                </wp:positionH>
                <wp:positionV relativeFrom="paragraph">
                  <wp:posOffset>5962002</wp:posOffset>
                </wp:positionV>
                <wp:extent cx="67310" cy="90170"/>
                <wp:effectExtent l="0" t="0" r="8890" b="5080"/>
                <wp:wrapNone/>
                <wp:docPr id="825" name="Rectangle 825"/>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1A4C85" id="Rectangle 825" o:spid="_x0000_s1026" style="position:absolute;margin-left:286.25pt;margin-top:469.45pt;width:5.3pt;height:7.1pt;z-index:25296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" fillcolor="white [3212]" stroked="f" strokeweight="1pt"/>
            </w:pict>
          </mc:Fallback>
        </mc:AlternateContent>
      </w:r>
      <w:r>
        <w:rPr>
          <w:noProof/>
        </w:rPr>
        <mc:AlternateContent>
          <mc:Choice Requires="wps">
            <w:drawing>
              <wp:anchor distT="0" distB="0" distL="114300" distR="114300" simplePos="0" relativeHeight="252959744" behindDoc="0" locked="0" layoutInCell="1" allowOverlap="1" wp14:anchorId="7DDAC133" wp14:editId="22182B3B">
                <wp:simplePos x="0" y="0"/>
                <wp:positionH relativeFrom="column">
                  <wp:posOffset>3046730</wp:posOffset>
                </wp:positionH>
                <wp:positionV relativeFrom="paragraph">
                  <wp:posOffset>5074367</wp:posOffset>
                </wp:positionV>
                <wp:extent cx="67310" cy="90170"/>
                <wp:effectExtent l="0" t="0" r="8890" b="5080"/>
                <wp:wrapNone/>
                <wp:docPr id="824" name="Rectangle 824"/>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4CBAE4" id="Rectangle 824" o:spid="_x0000_s1026" style="position:absolute;margin-left:239.9pt;margin-top:399.55pt;width:5.3pt;height:7.1pt;z-index:25295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" fillcolor="white [3212]" stroked="f" strokeweight="1pt"/>
            </w:pict>
          </mc:Fallback>
        </mc:AlternateContent>
      </w:r>
      <w:r w:rsidR="002C21F7">
        <w:rPr>
          <w:noProof/>
        </w:rPr>
        <mc:AlternateContent>
          <mc:Choice Requires="wps">
            <w:drawing>
              <wp:anchor distT="0" distB="0" distL="114300" distR="114300" simplePos="0" relativeHeight="252957696" behindDoc="0" locked="0" layoutInCell="1" allowOverlap="1" wp14:anchorId="19EAACCF" wp14:editId="4C0B898D">
                <wp:simplePos x="0" y="0"/>
                <wp:positionH relativeFrom="column">
                  <wp:posOffset>3283196</wp:posOffset>
                </wp:positionH>
                <wp:positionV relativeFrom="paragraph">
                  <wp:posOffset>4713026</wp:posOffset>
                </wp:positionV>
                <wp:extent cx="67310" cy="90170"/>
                <wp:effectExtent l="0" t="0" r="8890" b="5080"/>
                <wp:wrapNone/>
                <wp:docPr id="823" name="Rectangle 823"/>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12B583" id="Rectangle 823" o:spid="_x0000_s1026" style="position:absolute;margin-left:258.5pt;margin-top:371.1pt;width:5.3pt;height:7.1pt;z-index:25295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" fillcolor="white [3212]" stroked="f" strokeweight="1pt"/>
            </w:pict>
          </mc:Fallback>
        </mc:AlternateContent>
      </w:r>
      <w:r w:rsidR="002C21F7">
        <w:rPr>
          <w:noProof/>
        </w:rPr>
        <mc:AlternateContent>
          <mc:Choice Requires="wps">
            <w:drawing>
              <wp:anchor distT="0" distB="0" distL="114300" distR="114300" simplePos="0" relativeHeight="252953600" behindDoc="0" locked="0" layoutInCell="1" allowOverlap="1" wp14:anchorId="479D5AFD" wp14:editId="11678899">
                <wp:simplePos x="0" y="0"/>
                <wp:positionH relativeFrom="column">
                  <wp:posOffset>3573780</wp:posOffset>
                </wp:positionH>
                <wp:positionV relativeFrom="paragraph">
                  <wp:posOffset>3994785</wp:posOffset>
                </wp:positionV>
                <wp:extent cx="67310" cy="90170"/>
                <wp:effectExtent l="0" t="0" r="8890" b="5080"/>
                <wp:wrapNone/>
                <wp:docPr id="821" name="Rectangle 821"/>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B4BAC" id="Rectangle 821" o:spid="_x0000_s1026" style="position:absolute;margin-left:281.4pt;margin-top:314.55pt;width:5.3pt;height:7.1pt;z-index:25295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" fillcolor="white [3212]" stroked="f" strokeweight="1pt"/>
            </w:pict>
          </mc:Fallback>
        </mc:AlternateContent>
      </w:r>
      <w:r w:rsidR="002C21F7">
        <w:rPr>
          <w:noProof/>
        </w:rPr>
        <mc:AlternateContent>
          <mc:Choice Requires="wps">
            <w:drawing>
              <wp:anchor distT="0" distB="0" distL="114300" distR="114300" simplePos="0" relativeHeight="252955648" behindDoc="0" locked="0" layoutInCell="1" allowOverlap="1" wp14:anchorId="28BAFC26" wp14:editId="703A8E07">
                <wp:simplePos x="0" y="0"/>
                <wp:positionH relativeFrom="column">
                  <wp:posOffset>4328160</wp:posOffset>
                </wp:positionH>
                <wp:positionV relativeFrom="paragraph">
                  <wp:posOffset>4454443</wp:posOffset>
                </wp:positionV>
                <wp:extent cx="67310" cy="90170"/>
                <wp:effectExtent l="0" t="0" r="8890" b="5080"/>
                <wp:wrapNone/>
                <wp:docPr id="822" name="Rectangle 822"/>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ED1054" id="Rectangle 822" o:spid="_x0000_s1026" style="position:absolute;margin-left:340.8pt;margin-top:350.75pt;width:5.3pt;height:7.1pt;z-index:25295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" fillcolor="white [3212]" stroked="f" strokeweight="1pt"/>
            </w:pict>
          </mc:Fallback>
        </mc:AlternateContent>
      </w:r>
      <w:r w:rsidR="002C21F7">
        <w:rPr>
          <w:noProof/>
        </w:rPr>
        <mc:AlternateContent>
          <mc:Choice Requires="wps">
            <w:drawing>
              <wp:anchor distT="0" distB="0" distL="114300" distR="114300" simplePos="0" relativeHeight="252949504" behindDoc="0" locked="0" layoutInCell="1" allowOverlap="1" wp14:anchorId="62A9B81A" wp14:editId="02B74F90">
                <wp:simplePos x="0" y="0"/>
                <wp:positionH relativeFrom="column">
                  <wp:posOffset>3438525</wp:posOffset>
                </wp:positionH>
                <wp:positionV relativeFrom="paragraph">
                  <wp:posOffset>2562225</wp:posOffset>
                </wp:positionV>
                <wp:extent cx="67310" cy="90170"/>
                <wp:effectExtent l="0" t="0" r="8890" b="5080"/>
                <wp:wrapNone/>
                <wp:docPr id="819" name="Rectangle 819"/>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25EB3" id="Rectangle 819" o:spid="_x0000_s1026" style="position:absolute;margin-left:270.75pt;margin-top:201.75pt;width:5.3pt;height:7.1pt;z-index:25294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" fillcolor="white [3212]" stroked="f" strokeweight="1pt"/>
            </w:pict>
          </mc:Fallback>
        </mc:AlternateContent>
      </w:r>
      <w:r w:rsidR="002C21F7">
        <w:rPr>
          <w:noProof/>
        </w:rPr>
        <mc:AlternateContent>
          <mc:Choice Requires="wps">
            <w:drawing>
              <wp:anchor distT="0" distB="0" distL="114300" distR="114300" simplePos="0" relativeHeight="252951552" behindDoc="0" locked="0" layoutInCell="1" allowOverlap="1" wp14:anchorId="09ED21E8" wp14:editId="425F2A36">
                <wp:simplePos x="0" y="0"/>
                <wp:positionH relativeFrom="column">
                  <wp:posOffset>3586493</wp:posOffset>
                </wp:positionH>
                <wp:positionV relativeFrom="paragraph">
                  <wp:posOffset>2716794</wp:posOffset>
                </wp:positionV>
                <wp:extent cx="67901" cy="90534"/>
                <wp:effectExtent l="0" t="0" r="8890" b="5080"/>
                <wp:wrapNone/>
                <wp:docPr id="820" name="Rectangle 820"/>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A69DB5" id="Rectangle 820" o:spid="_x0000_s1026" style="position:absolute;margin-left:282.4pt;margin-top:213.9pt;width:5.35pt;height:7.15pt;z-index:25295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" fillcolor="white [3212]" stroked="f" strokeweight="1pt"/>
            </w:pict>
          </mc:Fallback>
        </mc:AlternateContent>
      </w:r>
      <w:r w:rsidR="002C21F7">
        <w:rPr>
          <w:noProof/>
        </w:rPr>
        <mc:AlternateContent>
          <mc:Choice Requires="wps">
            <w:drawing>
              <wp:anchor distT="0" distB="0" distL="114300" distR="114300" simplePos="0" relativeHeight="252947456" behindDoc="0" locked="0" layoutInCell="1" allowOverlap="1" wp14:anchorId="11F2F7E9" wp14:editId="1208FECE">
                <wp:simplePos x="0" y="0"/>
                <wp:positionH relativeFrom="column">
                  <wp:posOffset>3450590</wp:posOffset>
                </wp:positionH>
                <wp:positionV relativeFrom="paragraph">
                  <wp:posOffset>1051478</wp:posOffset>
                </wp:positionV>
                <wp:extent cx="67901" cy="90534"/>
                <wp:effectExtent l="0" t="0" r="8890" b="5080"/>
                <wp:wrapNone/>
                <wp:docPr id="817" name="Rectangle 817"/>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DDB1F1" id="Rectangle 817" o:spid="_x0000_s1026" style="position:absolute;margin-left:271.7pt;margin-top:82.8pt;width:5.35pt;height:7.15pt;z-index:25294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" fillcolor="white [3212]" stroked="f" strokeweight="1pt"/>
            </w:pict>
          </mc:Fallback>
        </mc:AlternateContent>
      </w:r>
      <w:r w:rsidR="00C82005" w:rsidRPr="004045E3">
        <w:rPr>
          <w:b/>
          <w:noProof/>
        </w:rPr>
        <mc:AlternateContent>
          <mc:Choice Requires="wps">
            <w:drawing>
              <wp:anchor distT="0" distB="0" distL="114300" distR="114300" simplePos="0" relativeHeight="252133376" behindDoc="0" locked="0" layoutInCell="1" allowOverlap="1" wp14:anchorId="0150D90B" wp14:editId="57E330C2">
                <wp:simplePos x="0" y="0"/>
                <wp:positionH relativeFrom="margin">
                  <wp:posOffset>1190625</wp:posOffset>
                </wp:positionH>
                <wp:positionV relativeFrom="paragraph">
                  <wp:posOffset>8877300</wp:posOffset>
                </wp:positionV>
                <wp:extent cx="3790950" cy="238125"/>
                <wp:effectExtent l="0" t="0" r="0" b="9525"/>
                <wp:wrapNone/>
                <wp:docPr id="518" name="Text Box 518"/>
                <wp:cNvGraphicFramePr/>
                <a:graphic xmlns:a="http://schemas.openxmlformats.org/drawingml/2006/main">
                  <a:graphicData uri="http://schemas.microsoft.com/office/word/2010/wordprocessingShape">
                    <wps:wsp>
                      <wps:cNvSpPr txBox="1"/>
                      <wps:spPr>
                        <a:xfrm>
                          <a:off x="0" y="0"/>
                          <a:ext cx="3790950" cy="238125"/>
                        </a:xfrm>
                        <a:prstGeom prst="rect">
                          <a:avLst/>
                        </a:prstGeom>
                        <a:solidFill>
                          <a:prstClr val="white"/>
                        </a:solidFill>
                        <a:ln>
                          <a:noFill/>
                        </a:ln>
                      </wps:spPr>
                      <wps:txbx>
                        <w:txbxContent>
                          <w:p w14:paraId="3FC20FF7" w14:textId="017E138F" w:rsidR="004119DD" w:rsidRPr="00E17794" w:rsidRDefault="004119DD" w:rsidP="004045E3">
                            <w:pPr>
                              <w:pStyle w:val="Style1"/>
                              <w:ind w:left="810"/>
                              <w:jc w:val="left"/>
                              <w:rPr>
                                <w:rFonts w:eastAsia="Times New Roman"/>
                                <w:sz w:val="22"/>
                              </w:rPr>
                            </w:pPr>
                            <w:bookmarkStart w:id="703" w:name="_Hlk534563433"/>
                            <w:r w:rsidRPr="00E17794">
                              <w:rPr>
                                <w:b/>
                                <w:sz w:val="22"/>
                              </w:rPr>
                              <w:t xml:space="preserve">Figure </w:t>
                            </w:r>
                            <w:r>
                              <w:rPr>
                                <w:b/>
                                <w:sz w:val="22"/>
                              </w:rPr>
                              <w:t>5</w:t>
                            </w:r>
                            <w:r w:rsidRPr="00E17794">
                              <w:rPr>
                                <w:b/>
                                <w:sz w:val="22"/>
                              </w:rPr>
                              <w:t>.1</w:t>
                            </w:r>
                            <w:r>
                              <w:rPr>
                                <w:b/>
                                <w:sz w:val="22"/>
                              </w:rPr>
                              <w:t>6:</w:t>
                            </w:r>
                            <w:r w:rsidRPr="00E17794">
                              <w:rPr>
                                <w:i/>
                                <w:sz w:val="22"/>
                              </w:rPr>
                              <w:t xml:space="preserve"> </w:t>
                            </w:r>
                            <w:r w:rsidRPr="00E17794">
                              <w:rPr>
                                <w:rFonts w:eastAsia="Times New Roman"/>
                                <w:sz w:val="22"/>
                              </w:rPr>
                              <w:t xml:space="preserve"> Assembly of Staircase</w:t>
                            </w:r>
                          </w:p>
                          <w:bookmarkEnd w:id="703"/>
                          <w:p w14:paraId="12EB4243" w14:textId="77777777" w:rsidR="004119DD" w:rsidRPr="00E17794" w:rsidRDefault="004119DD" w:rsidP="00C82005">
                            <w:pPr>
                              <w:ind w:left="1440" w:hanging="1440"/>
                              <w:rPr>
                                <w:rFonts w:eastAsia="Times New Roman" w:cs="Arial"/>
                                <w:b w:val="0"/>
                                <w:color w:val="auto"/>
                                <w:sz w:val="22"/>
                                <w:szCs w:val="24"/>
                              </w:rPr>
                            </w:pPr>
                          </w:p>
                          <w:p w14:paraId="6659BB69" w14:textId="77777777" w:rsidR="004119DD" w:rsidRPr="00E17794" w:rsidRDefault="004119DD" w:rsidP="00C82005">
                            <w:pPr>
                              <w:ind w:left="1440" w:hanging="1440"/>
                              <w:rPr>
                                <w:rFonts w:cs="Arial"/>
                                <w:b w:val="0"/>
                                <w:color w:val="000000"/>
                                <w:sz w:val="20"/>
                                <w:szCs w:val="24"/>
                              </w:rPr>
                            </w:pPr>
                          </w:p>
                          <w:p w14:paraId="1B779864" w14:textId="77777777" w:rsidR="004119DD" w:rsidRPr="00E17794" w:rsidRDefault="004119DD" w:rsidP="00C82005">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0D90B" id="Text Box 518" o:spid="_x0000_s1298" type="#_x0000_t202" style="position:absolute;left:0;text-align:left;margin-left:93.75pt;margin-top:699pt;width:298.5pt;height:18.75pt;z-index:252133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" stroked="f">
                <v:textbox inset="0,0,0,0">
                  <w:txbxContent>
                    <w:p w14:paraId="3FC20FF7" w14:textId="017E138F" w:rsidR="004119DD" w:rsidRPr="00E17794" w:rsidRDefault="004119DD" w:rsidP="004045E3">
                      <w:pPr>
                        <w:pStyle w:val="Style1"/>
                        <w:ind w:left="810"/>
                        <w:jc w:val="left"/>
                        <w:rPr>
                          <w:rFonts w:eastAsia="Times New Roman"/>
                          <w:sz w:val="22"/>
                        </w:rPr>
                      </w:pPr>
                      <w:bookmarkStart w:id="704" w:name="_Hlk534563433"/>
                      <w:r w:rsidRPr="00E17794">
                        <w:rPr>
                          <w:b/>
                          <w:sz w:val="22"/>
                        </w:rPr>
                        <w:t xml:space="preserve">Figure </w:t>
                      </w:r>
                      <w:r>
                        <w:rPr>
                          <w:b/>
                          <w:sz w:val="22"/>
                        </w:rPr>
                        <w:t>5</w:t>
                      </w:r>
                      <w:r w:rsidRPr="00E17794">
                        <w:rPr>
                          <w:b/>
                          <w:sz w:val="22"/>
                        </w:rPr>
                        <w:t>.1</w:t>
                      </w:r>
                      <w:r>
                        <w:rPr>
                          <w:b/>
                          <w:sz w:val="22"/>
                        </w:rPr>
                        <w:t>6:</w:t>
                      </w:r>
                      <w:r w:rsidRPr="00E17794">
                        <w:rPr>
                          <w:i/>
                          <w:sz w:val="22"/>
                        </w:rPr>
                        <w:t xml:space="preserve"> </w:t>
                      </w:r>
                      <w:r w:rsidRPr="00E17794">
                        <w:rPr>
                          <w:rFonts w:eastAsia="Times New Roman"/>
                          <w:sz w:val="22"/>
                        </w:rPr>
                        <w:t xml:space="preserve"> Assembly of Staircase</w:t>
                      </w:r>
                    </w:p>
                    <w:bookmarkEnd w:id="704"/>
                    <w:p w14:paraId="12EB4243" w14:textId="77777777" w:rsidR="004119DD" w:rsidRPr="00E17794" w:rsidRDefault="004119DD" w:rsidP="00C82005">
                      <w:pPr>
                        <w:ind w:left="1440" w:hanging="1440"/>
                        <w:rPr>
                          <w:rFonts w:eastAsia="Times New Roman" w:cs="Arial"/>
                          <w:b w:val="0"/>
                          <w:color w:val="auto"/>
                          <w:sz w:val="22"/>
                          <w:szCs w:val="24"/>
                        </w:rPr>
                      </w:pPr>
                    </w:p>
                    <w:p w14:paraId="6659BB69" w14:textId="77777777" w:rsidR="004119DD" w:rsidRPr="00E17794" w:rsidRDefault="004119DD" w:rsidP="00C82005">
                      <w:pPr>
                        <w:ind w:left="1440" w:hanging="1440"/>
                        <w:rPr>
                          <w:rFonts w:cs="Arial"/>
                          <w:b w:val="0"/>
                          <w:color w:val="000000"/>
                          <w:sz w:val="20"/>
                          <w:szCs w:val="24"/>
                        </w:rPr>
                      </w:pPr>
                    </w:p>
                    <w:p w14:paraId="1B779864" w14:textId="77777777" w:rsidR="004119DD" w:rsidRPr="00E17794" w:rsidRDefault="004119DD" w:rsidP="00C82005">
                      <w:pPr>
                        <w:pStyle w:val="Heading1"/>
                        <w:ind w:left="1440" w:hanging="1440"/>
                        <w:jc w:val="left"/>
                        <w:rPr>
                          <w:sz w:val="22"/>
                        </w:rPr>
                      </w:pPr>
                    </w:p>
                  </w:txbxContent>
                </v:textbox>
                <w10:wrap anchorx="margin"/>
              </v:shape>
            </w:pict>
          </mc:Fallback>
        </mc:AlternateContent>
      </w:r>
      <w:r w:rsidR="005A6DE7" w:rsidRPr="004045E3">
        <w:rPr>
          <w:b/>
          <w:noProof/>
        </w:rPr>
        <w:drawing>
          <wp:anchor distT="0" distB="0" distL="114300" distR="114300" simplePos="0" relativeHeight="251956224" behindDoc="0" locked="0" layoutInCell="1" allowOverlap="1" wp14:anchorId="1A448762" wp14:editId="5EE87FE1">
            <wp:simplePos x="0" y="0"/>
            <wp:positionH relativeFrom="column">
              <wp:posOffset>47625</wp:posOffset>
            </wp:positionH>
            <wp:positionV relativeFrom="paragraph">
              <wp:posOffset>295275</wp:posOffset>
            </wp:positionV>
            <wp:extent cx="5943600" cy="8669020"/>
            <wp:effectExtent l="0" t="0" r="0" b="0"/>
            <wp:wrapTopAndBottom/>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cstate="print">
                      <a:extLst>
                        <a:ext uri="{28A0092B-C50C-407E-A947-70E740481C1C}">
                          <a14:useLocalDpi xmlns:a14="http://schemas.microsoft.com/office/drawing/2010/main"/>
                        </a:ext>
                      </a:extLst>
                    </a:blip>
                    <a:stretch>
                      <a:fillRect/>
                    </a:stretch>
                  </pic:blipFill>
                  <pic:spPr>
                    <a:xfrm>
                      <a:off x="0" y="0"/>
                      <a:ext cx="5943600" cy="8669020"/>
                    </a:xfrm>
                    <a:prstGeom prst="rect">
                      <a:avLst/>
                    </a:prstGeom>
                  </pic:spPr>
                </pic:pic>
              </a:graphicData>
            </a:graphic>
          </wp:anchor>
        </w:drawing>
      </w:r>
      <w:r w:rsidR="00F524B8" w:rsidRPr="004045E3">
        <w:rPr>
          <w:b/>
        </w:rPr>
        <w:t>Assembly of Staircase</w:t>
      </w:r>
      <w:r w:rsidR="00F524B8" w:rsidRPr="00BE4384">
        <w:t xml:space="preserve"> </w:t>
      </w:r>
    </w:p>
    <w:p w14:paraId="73D3E481" w14:textId="4001972D" w:rsidR="00BC1E4E" w:rsidRDefault="00BC1E4E" w:rsidP="00BD3E09">
      <w:pPr>
        <w:pStyle w:val="ListParagraph"/>
      </w:pPr>
    </w:p>
    <w:tbl>
      <w:tblPr>
        <w:tblStyle w:val="TableGrid"/>
        <w:tblpPr w:vertAnchor="page" w:horzAnchor="margin" w:tblpY="168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00"/>
        <w:gridCol w:w="3780"/>
        <w:gridCol w:w="1440"/>
        <w:gridCol w:w="990"/>
      </w:tblGrid>
      <w:tr w:rsidR="00BC1E4E" w:rsidRPr="006650DB" w14:paraId="5EE28BF9" w14:textId="77777777" w:rsidTr="002B4BB8">
        <w:trPr>
          <w:trHeight w:val="260"/>
        </w:trPr>
        <w:tc>
          <w:tcPr>
            <w:tcW w:w="535" w:type="dxa"/>
            <w:tcBorders>
              <w:left w:val="single" w:sz="4" w:space="0" w:color="FFFFFF"/>
              <w:right w:val="single" w:sz="4" w:space="0" w:color="FFFFFF"/>
            </w:tcBorders>
            <w:shd w:val="clear" w:color="auto" w:fill="auto"/>
            <w:vAlign w:val="center"/>
          </w:tcPr>
          <w:p w14:paraId="1A44677D" w14:textId="77777777" w:rsidR="00BC1E4E" w:rsidRPr="002B4BB8" w:rsidRDefault="00BC1E4E" w:rsidP="005A2DBA">
            <w:pPr>
              <w:pStyle w:val="Style1"/>
              <w:spacing w:after="0"/>
              <w:jc w:val="center"/>
              <w:rPr>
                <w:b/>
                <w:noProof/>
              </w:rPr>
            </w:pPr>
            <w:r w:rsidRPr="002B4BB8">
              <w:rPr>
                <w:b/>
                <w:noProof/>
              </w:rPr>
              <w:lastRenderedPageBreak/>
              <w:t>No</w:t>
            </w:r>
          </w:p>
        </w:tc>
        <w:tc>
          <w:tcPr>
            <w:tcW w:w="2700" w:type="dxa"/>
            <w:tcBorders>
              <w:left w:val="single" w:sz="4" w:space="0" w:color="FFFFFF"/>
              <w:right w:val="single" w:sz="4" w:space="0" w:color="FFFFFF"/>
            </w:tcBorders>
            <w:shd w:val="clear" w:color="auto" w:fill="auto"/>
            <w:vAlign w:val="center"/>
          </w:tcPr>
          <w:p w14:paraId="4D42F097" w14:textId="77777777" w:rsidR="00BC1E4E" w:rsidRPr="002B4BB8" w:rsidRDefault="00BC1E4E" w:rsidP="005A2DBA">
            <w:pPr>
              <w:pStyle w:val="Style1"/>
              <w:spacing w:after="0"/>
              <w:jc w:val="center"/>
              <w:rPr>
                <w:b/>
                <w:noProof/>
              </w:rPr>
            </w:pPr>
            <w:r w:rsidRPr="002B4BB8">
              <w:rPr>
                <w:b/>
                <w:noProof/>
              </w:rPr>
              <w:t>Isometric 3D</w:t>
            </w:r>
          </w:p>
        </w:tc>
        <w:tc>
          <w:tcPr>
            <w:tcW w:w="6210" w:type="dxa"/>
            <w:gridSpan w:val="3"/>
            <w:tcBorders>
              <w:left w:val="single" w:sz="4" w:space="0" w:color="FFFFFF"/>
              <w:right w:val="single" w:sz="4" w:space="0" w:color="FFFFFF"/>
            </w:tcBorders>
            <w:shd w:val="clear" w:color="auto" w:fill="auto"/>
            <w:vAlign w:val="center"/>
          </w:tcPr>
          <w:p w14:paraId="1C14A3F4" w14:textId="77777777" w:rsidR="00BC1E4E" w:rsidRPr="002B4BB8" w:rsidRDefault="00BC1E4E" w:rsidP="005A2DBA">
            <w:pPr>
              <w:pStyle w:val="Style1"/>
              <w:spacing w:after="0"/>
              <w:jc w:val="center"/>
              <w:rPr>
                <w:b/>
                <w:noProof/>
              </w:rPr>
            </w:pPr>
            <w:r w:rsidRPr="002B4BB8">
              <w:rPr>
                <w:b/>
                <w:noProof/>
              </w:rPr>
              <w:t>Description</w:t>
            </w:r>
          </w:p>
        </w:tc>
      </w:tr>
      <w:tr w:rsidR="005B1D7F" w:rsidRPr="006650DB" w14:paraId="5C4984B7"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420C279" w14:textId="79E65880" w:rsidR="005B1D7F" w:rsidRPr="00043A2F" w:rsidRDefault="005B1D7F" w:rsidP="005A2DBA">
            <w:pPr>
              <w:pStyle w:val="Style1"/>
              <w:spacing w:after="0"/>
              <w:rPr>
                <w:noProof/>
              </w:rPr>
            </w:pPr>
            <w:r>
              <w:rPr>
                <w:noProof/>
              </w:rPr>
              <w:t>1</w:t>
            </w:r>
          </w:p>
        </w:tc>
        <w:tc>
          <w:tcPr>
            <w:tcW w:w="2700" w:type="dxa"/>
            <w:vMerge w:val="restart"/>
            <w:tcBorders>
              <w:left w:val="single" w:sz="4" w:space="0" w:color="FFFFFF" w:themeColor="background1"/>
              <w:right w:val="single" w:sz="4" w:space="0" w:color="FFFFFF" w:themeColor="background1"/>
            </w:tcBorders>
            <w:vAlign w:val="center"/>
          </w:tcPr>
          <w:p w14:paraId="67D16ED3" w14:textId="7B5017C5" w:rsidR="005B1D7F" w:rsidRPr="00D963C7" w:rsidRDefault="00C514A3" w:rsidP="005A2DBA">
            <w:pPr>
              <w:pStyle w:val="Style1"/>
              <w:spacing w:after="0"/>
              <w:jc w:val="center"/>
              <w:rPr>
                <w:noProof/>
              </w:rPr>
            </w:pPr>
            <w:r>
              <w:rPr>
                <w:noProof/>
              </w:rPr>
              <w:drawing>
                <wp:inline distT="0" distB="0" distL="0" distR="0" wp14:anchorId="5CD13F15" wp14:editId="41D265D5">
                  <wp:extent cx="1579049" cy="1171575"/>
                  <wp:effectExtent l="0" t="0" r="2540" b="0"/>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cstate="hqprint">
                            <a:extLst>
                              <a:ext uri="{28A0092B-C50C-407E-A947-70E740481C1C}">
                                <a14:useLocalDpi xmlns:a14="http://schemas.microsoft.com/office/drawing/2010/main"/>
                              </a:ext>
                            </a:extLst>
                          </a:blip>
                          <a:stretch>
                            <a:fillRect/>
                          </a:stretch>
                        </pic:blipFill>
                        <pic:spPr>
                          <a:xfrm>
                            <a:off x="0" y="0"/>
                            <a:ext cx="1596279" cy="1184359"/>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89590CE" w14:textId="4A865BA6" w:rsidR="005B1D7F" w:rsidRPr="00D963C7" w:rsidRDefault="00C514A3" w:rsidP="005A2DBA">
            <w:pPr>
              <w:pStyle w:val="Style1"/>
              <w:spacing w:after="0"/>
              <w:rPr>
                <w:noProof/>
              </w:rPr>
            </w:pPr>
            <w:r>
              <w:t>Handrail</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4CE12E37" w14:textId="77777777" w:rsidR="005B1D7F" w:rsidRPr="00D963C7" w:rsidRDefault="005B1D7F"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5B6C5B9" w14:textId="1C97116B" w:rsidR="005B1D7F" w:rsidRPr="00D963C7" w:rsidRDefault="00415A61" w:rsidP="005A2DBA">
            <w:pPr>
              <w:pStyle w:val="Style1"/>
              <w:spacing w:after="0"/>
              <w:rPr>
                <w:noProof/>
              </w:rPr>
            </w:pPr>
            <w:r>
              <w:rPr>
                <w:noProof/>
              </w:rPr>
              <w:t>5</w:t>
            </w:r>
            <w:r w:rsidR="005B1D7F">
              <w:rPr>
                <w:noProof/>
              </w:rPr>
              <w:t>cm</w:t>
            </w:r>
          </w:p>
        </w:tc>
      </w:tr>
      <w:tr w:rsidR="005B1D7F" w:rsidRPr="006650DB" w14:paraId="6ECBF7D3"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B753A9F" w14:textId="77777777" w:rsidR="005B1D7F" w:rsidRPr="00043A2F" w:rsidRDefault="005B1D7F"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B56ACF2" w14:textId="77777777" w:rsidR="005B1D7F" w:rsidRDefault="005B1D7F"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73588D2" w14:textId="18B7CED8" w:rsidR="005B1D7F" w:rsidRPr="00C23C8D" w:rsidRDefault="0063184B" w:rsidP="005A2DBA">
            <w:pPr>
              <w:pStyle w:val="Style1"/>
              <w:spacing w:after="0"/>
            </w:pPr>
            <w:r w:rsidRPr="0063184B">
              <w:t>It made of lightweight stainless steel with C-cross section 5cm x 5cm and has 2mm thickness with smooth filet at the ends of corner edges</w:t>
            </w:r>
            <w:r w:rsidR="00C23C8D">
              <w:t>, and also connects with bolt with balusters at the bottom</w:t>
            </w:r>
            <w:r w:rsidRPr="0063184B">
              <w:t xml:space="preserve">.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BCEB004" w14:textId="77777777" w:rsidR="005B1D7F" w:rsidRPr="00D963C7" w:rsidRDefault="005B1D7F"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43471E" w14:textId="219487F7" w:rsidR="005B1D7F" w:rsidRPr="00D963C7" w:rsidRDefault="00415A61" w:rsidP="005A2DBA">
            <w:pPr>
              <w:pStyle w:val="Style1"/>
              <w:spacing w:after="0"/>
              <w:rPr>
                <w:noProof/>
              </w:rPr>
            </w:pPr>
            <w:r>
              <w:rPr>
                <w:noProof/>
              </w:rPr>
              <w:t>5</w:t>
            </w:r>
            <w:r w:rsidR="005B1D7F">
              <w:rPr>
                <w:noProof/>
              </w:rPr>
              <w:t>cm</w:t>
            </w:r>
          </w:p>
        </w:tc>
      </w:tr>
      <w:tr w:rsidR="005B1D7F" w:rsidRPr="006650DB" w14:paraId="31710DCB"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1EF3930" w14:textId="77777777" w:rsidR="005B1D7F" w:rsidRPr="00043A2F" w:rsidRDefault="005B1D7F"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171B0B0" w14:textId="77777777" w:rsidR="005B1D7F" w:rsidRDefault="005B1D7F"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194505E" w14:textId="77777777" w:rsidR="005B1D7F" w:rsidRPr="00D963C7" w:rsidRDefault="005B1D7F"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1DBE684" w14:textId="77777777" w:rsidR="005B1D7F" w:rsidRPr="00C4380F" w:rsidRDefault="005B1D7F"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C270A8E" w14:textId="2254CA18" w:rsidR="005B1D7F" w:rsidRPr="00D963C7" w:rsidRDefault="00415A61" w:rsidP="005A2DBA">
            <w:pPr>
              <w:pStyle w:val="Style1"/>
              <w:spacing w:after="0"/>
              <w:rPr>
                <w:noProof/>
              </w:rPr>
            </w:pPr>
            <w:r>
              <w:rPr>
                <w:noProof/>
              </w:rPr>
              <w:t>340</w:t>
            </w:r>
            <w:r w:rsidR="005B1D7F">
              <w:rPr>
                <w:noProof/>
              </w:rPr>
              <w:t>cm</w:t>
            </w:r>
          </w:p>
        </w:tc>
      </w:tr>
      <w:tr w:rsidR="005B1D7F" w:rsidRPr="006650DB" w14:paraId="6DEBCA0B"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592AE209" w14:textId="77777777" w:rsidR="005B1D7F" w:rsidRPr="00043A2F" w:rsidRDefault="005B1D7F"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D2E6370" w14:textId="77777777" w:rsidR="005B1D7F" w:rsidRDefault="005B1D7F"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7A9964E" w14:textId="77777777" w:rsidR="005B1D7F" w:rsidRPr="00D963C7" w:rsidRDefault="005B1D7F"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F80747" w14:textId="7C25BF4D" w:rsidR="005B1D7F" w:rsidRPr="00D963C7" w:rsidRDefault="005B1D7F" w:rsidP="005A2DBA">
            <w:pPr>
              <w:pStyle w:val="Style1"/>
              <w:spacing w:after="0"/>
              <w:jc w:val="center"/>
              <w:rPr>
                <w:noProof/>
              </w:rPr>
            </w:pPr>
            <w:r>
              <w:rPr>
                <w:noProof/>
              </w:rPr>
              <w:t>Quantity(Pcs)</w:t>
            </w:r>
          </w:p>
        </w:tc>
      </w:tr>
      <w:tr w:rsidR="005A2DBA" w:rsidRPr="006650DB" w14:paraId="60D77333"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09B2FE0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2C76FDD"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281B42A9"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8D90AE9" w14:textId="6A83F9C1" w:rsidR="005A2DBA" w:rsidRPr="00D963C7" w:rsidRDefault="005A2DBA" w:rsidP="005A2DBA">
            <w:pPr>
              <w:pStyle w:val="Style1"/>
              <w:spacing w:after="0"/>
              <w:jc w:val="center"/>
              <w:rPr>
                <w:noProof/>
              </w:rPr>
            </w:pPr>
            <w:r>
              <w:rPr>
                <w:noProof/>
              </w:rPr>
              <w:t>4</w:t>
            </w:r>
          </w:p>
        </w:tc>
      </w:tr>
      <w:tr w:rsidR="00BF4A9E" w:rsidRPr="00D963C7" w14:paraId="56F94687"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D50E001" w14:textId="14DE103A" w:rsidR="00BF4A9E" w:rsidRPr="00043A2F" w:rsidRDefault="00BF4A9E" w:rsidP="005A2DBA">
            <w:pPr>
              <w:pStyle w:val="Style1"/>
              <w:spacing w:after="0"/>
              <w:rPr>
                <w:noProof/>
              </w:rPr>
            </w:pPr>
            <w:r>
              <w:rPr>
                <w:noProof/>
              </w:rPr>
              <w:t>2</w:t>
            </w:r>
          </w:p>
        </w:tc>
        <w:tc>
          <w:tcPr>
            <w:tcW w:w="2700" w:type="dxa"/>
            <w:vMerge w:val="restart"/>
            <w:tcBorders>
              <w:left w:val="single" w:sz="4" w:space="0" w:color="FFFFFF" w:themeColor="background1"/>
              <w:right w:val="single" w:sz="4" w:space="0" w:color="FFFFFF" w:themeColor="background1"/>
            </w:tcBorders>
            <w:vAlign w:val="center"/>
          </w:tcPr>
          <w:p w14:paraId="32AE53B1" w14:textId="00EFFEF5" w:rsidR="00BF4A9E" w:rsidRPr="00D963C7" w:rsidRDefault="00CE0E46" w:rsidP="005A2DBA">
            <w:pPr>
              <w:pStyle w:val="Style1"/>
              <w:spacing w:after="0"/>
              <w:jc w:val="center"/>
              <w:rPr>
                <w:noProof/>
              </w:rPr>
            </w:pPr>
            <w:r>
              <w:rPr>
                <w:noProof/>
              </w:rPr>
              <w:drawing>
                <wp:inline distT="0" distB="0" distL="0" distR="0" wp14:anchorId="1214A219" wp14:editId="3F9970AC">
                  <wp:extent cx="238125" cy="1299430"/>
                  <wp:effectExtent l="0" t="0" r="0" b="0"/>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246184" cy="1343407"/>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4CD7228" w14:textId="57D9F330" w:rsidR="00BF4A9E" w:rsidRPr="00D963C7" w:rsidRDefault="00AC4970" w:rsidP="005A2DBA">
            <w:pPr>
              <w:pStyle w:val="Style1"/>
              <w:spacing w:after="0"/>
              <w:rPr>
                <w:noProof/>
              </w:rPr>
            </w:pPr>
            <w:r>
              <w:t xml:space="preserve">Baluster </w:t>
            </w:r>
            <w:r w:rsidR="00BF4A9E">
              <w:t xml:space="preserve">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38A165F6" w14:textId="77777777" w:rsidR="00BF4A9E" w:rsidRPr="00D963C7" w:rsidRDefault="00BF4A9E"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2D16AC2" w14:textId="77777777" w:rsidR="00BF4A9E" w:rsidRPr="00D963C7" w:rsidRDefault="00BF4A9E" w:rsidP="005A2DBA">
            <w:pPr>
              <w:pStyle w:val="Style1"/>
              <w:spacing w:after="0"/>
              <w:rPr>
                <w:noProof/>
              </w:rPr>
            </w:pPr>
            <w:r>
              <w:rPr>
                <w:noProof/>
              </w:rPr>
              <w:t>5cm</w:t>
            </w:r>
          </w:p>
        </w:tc>
      </w:tr>
      <w:tr w:rsidR="00BF4A9E" w:rsidRPr="00D963C7" w14:paraId="52217607"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4138FC5" w14:textId="77777777" w:rsidR="00BF4A9E" w:rsidRPr="00043A2F" w:rsidRDefault="00BF4A9E"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D7F5387" w14:textId="77777777" w:rsidR="00BF4A9E" w:rsidRDefault="00BF4A9E"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48B44F83" w14:textId="0D045C61" w:rsidR="00BF4A9E" w:rsidRPr="0063184B" w:rsidRDefault="0063184B" w:rsidP="005A2DBA">
            <w:pPr>
              <w:pStyle w:val="Style1"/>
              <w:spacing w:after="0"/>
            </w:pPr>
            <w:r w:rsidRPr="0063184B">
              <w:t>It made of lightweight stainless steel with C-cross section 5cm x 5cm and has 2mm thickness</w:t>
            </w:r>
            <w:r>
              <w:t xml:space="preserve"> connected with handrail with bolt at the top and with trade and trade holder at the bottom.</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85B3CF7" w14:textId="77777777" w:rsidR="00BF4A9E" w:rsidRPr="00D963C7" w:rsidRDefault="00BF4A9E"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3EAA8A" w14:textId="77777777" w:rsidR="00BF4A9E" w:rsidRPr="00D963C7" w:rsidRDefault="00BF4A9E" w:rsidP="005A2DBA">
            <w:pPr>
              <w:pStyle w:val="Style1"/>
              <w:spacing w:after="0"/>
              <w:rPr>
                <w:noProof/>
              </w:rPr>
            </w:pPr>
            <w:r>
              <w:rPr>
                <w:noProof/>
              </w:rPr>
              <w:t>5cm</w:t>
            </w:r>
          </w:p>
        </w:tc>
      </w:tr>
      <w:tr w:rsidR="00BF4A9E" w:rsidRPr="00D963C7" w14:paraId="139A2F4B"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8B9DB28" w14:textId="77777777" w:rsidR="00BF4A9E" w:rsidRPr="00043A2F" w:rsidRDefault="00BF4A9E"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D198DF5" w14:textId="77777777" w:rsidR="00BF4A9E" w:rsidRDefault="00BF4A9E"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1867D695" w14:textId="77777777" w:rsidR="00BF4A9E" w:rsidRPr="00D963C7" w:rsidRDefault="00BF4A9E"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29FDF27" w14:textId="77777777" w:rsidR="00BF4A9E" w:rsidRPr="00C4380F" w:rsidRDefault="00BF4A9E"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A40D0E2" w14:textId="2AFF35AC" w:rsidR="00BF4A9E" w:rsidRPr="00D963C7" w:rsidRDefault="00AC4970" w:rsidP="005A2DBA">
            <w:pPr>
              <w:pStyle w:val="Style1"/>
              <w:spacing w:after="0"/>
              <w:rPr>
                <w:noProof/>
              </w:rPr>
            </w:pPr>
            <w:r>
              <w:rPr>
                <w:noProof/>
              </w:rPr>
              <w:t>90</w:t>
            </w:r>
            <w:r w:rsidR="00BF4A9E">
              <w:rPr>
                <w:noProof/>
              </w:rPr>
              <w:t>cm</w:t>
            </w:r>
          </w:p>
        </w:tc>
      </w:tr>
      <w:tr w:rsidR="00BF4A9E" w:rsidRPr="00D963C7" w14:paraId="5B678EE6"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D1504C6" w14:textId="77777777" w:rsidR="00BF4A9E" w:rsidRPr="00043A2F" w:rsidRDefault="00BF4A9E"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A64E011" w14:textId="77777777" w:rsidR="00BF4A9E" w:rsidRDefault="00BF4A9E"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1AF4D899" w14:textId="77777777" w:rsidR="00BF4A9E" w:rsidRPr="00D963C7" w:rsidRDefault="00BF4A9E"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E26390D" w14:textId="77777777" w:rsidR="00BF4A9E" w:rsidRPr="00D963C7" w:rsidRDefault="00BF4A9E" w:rsidP="005A2DBA">
            <w:pPr>
              <w:pStyle w:val="Style1"/>
              <w:spacing w:after="0"/>
              <w:jc w:val="center"/>
              <w:rPr>
                <w:noProof/>
              </w:rPr>
            </w:pPr>
            <w:r>
              <w:rPr>
                <w:noProof/>
              </w:rPr>
              <w:t>Quantity(Pcs)</w:t>
            </w:r>
          </w:p>
        </w:tc>
      </w:tr>
      <w:tr w:rsidR="005A2DBA" w:rsidRPr="00D963C7" w14:paraId="764F2CA9"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EE1EBF7"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C26377A"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512B0781"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ACBC4F0" w14:textId="7D870D38" w:rsidR="005A2DBA" w:rsidRPr="00D963C7" w:rsidRDefault="005A2DBA" w:rsidP="005A2DBA">
            <w:pPr>
              <w:pStyle w:val="Style1"/>
              <w:spacing w:after="0"/>
              <w:jc w:val="center"/>
              <w:rPr>
                <w:noProof/>
              </w:rPr>
            </w:pPr>
            <w:r>
              <w:rPr>
                <w:noProof/>
              </w:rPr>
              <w:t>32</w:t>
            </w:r>
          </w:p>
        </w:tc>
      </w:tr>
      <w:tr w:rsidR="00402445" w:rsidRPr="00D963C7" w14:paraId="61F92EB7"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57D34EB6" w14:textId="26213FF0" w:rsidR="00402445" w:rsidRPr="00043A2F" w:rsidRDefault="00402445" w:rsidP="005A2DBA">
            <w:pPr>
              <w:pStyle w:val="Style1"/>
              <w:spacing w:after="0"/>
              <w:rPr>
                <w:noProof/>
              </w:rPr>
            </w:pPr>
            <w:r>
              <w:rPr>
                <w:noProof/>
              </w:rPr>
              <w:t>3</w:t>
            </w:r>
          </w:p>
        </w:tc>
        <w:tc>
          <w:tcPr>
            <w:tcW w:w="2700" w:type="dxa"/>
            <w:vMerge w:val="restart"/>
            <w:tcBorders>
              <w:left w:val="single" w:sz="4" w:space="0" w:color="FFFFFF" w:themeColor="background1"/>
              <w:right w:val="single" w:sz="4" w:space="0" w:color="FFFFFF" w:themeColor="background1"/>
            </w:tcBorders>
            <w:vAlign w:val="center"/>
          </w:tcPr>
          <w:p w14:paraId="607F75F4" w14:textId="1A0FB902" w:rsidR="00402445" w:rsidRPr="00D963C7" w:rsidRDefault="0021220F" w:rsidP="005A2DBA">
            <w:pPr>
              <w:pStyle w:val="Style1"/>
              <w:spacing w:after="0"/>
              <w:jc w:val="center"/>
              <w:rPr>
                <w:noProof/>
              </w:rPr>
            </w:pPr>
            <w:r>
              <w:rPr>
                <w:noProof/>
              </w:rPr>
              <w:drawing>
                <wp:inline distT="0" distB="0" distL="0" distR="0" wp14:anchorId="683946E2" wp14:editId="7C845D95">
                  <wp:extent cx="1577340" cy="621030"/>
                  <wp:effectExtent l="0" t="0" r="3810" b="7620"/>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cstate="hqprint">
                            <a:extLst>
                              <a:ext uri="{28A0092B-C50C-407E-A947-70E740481C1C}">
                                <a14:useLocalDpi xmlns:a14="http://schemas.microsoft.com/office/drawing/2010/main"/>
                              </a:ext>
                            </a:extLst>
                          </a:blip>
                          <a:stretch>
                            <a:fillRect/>
                          </a:stretch>
                        </pic:blipFill>
                        <pic:spPr>
                          <a:xfrm>
                            <a:off x="0" y="0"/>
                            <a:ext cx="1577340" cy="621030"/>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4DD09AE" w14:textId="7A096003" w:rsidR="00402445" w:rsidRPr="00D963C7" w:rsidRDefault="0021220F" w:rsidP="005A2DBA">
            <w:pPr>
              <w:pStyle w:val="Style1"/>
              <w:spacing w:after="0"/>
              <w:rPr>
                <w:noProof/>
              </w:rPr>
            </w:pPr>
            <w:r>
              <w:t xml:space="preserve">Landing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7EC90B3C" w14:textId="77777777" w:rsidR="00402445" w:rsidRPr="00D963C7" w:rsidRDefault="00402445"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1C0F164" w14:textId="07DEC7CF" w:rsidR="00402445" w:rsidRPr="00D963C7" w:rsidRDefault="0021220F" w:rsidP="005A2DBA">
            <w:pPr>
              <w:pStyle w:val="Style1"/>
              <w:spacing w:after="0"/>
              <w:rPr>
                <w:noProof/>
              </w:rPr>
            </w:pPr>
            <w:r>
              <w:rPr>
                <w:noProof/>
              </w:rPr>
              <w:t>110</w:t>
            </w:r>
            <w:r w:rsidR="00402445">
              <w:rPr>
                <w:noProof/>
              </w:rPr>
              <w:t>cm</w:t>
            </w:r>
          </w:p>
        </w:tc>
      </w:tr>
      <w:tr w:rsidR="00402445" w:rsidRPr="00D963C7" w14:paraId="0D3C819C"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F8214D3"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C65B42D" w14:textId="77777777" w:rsidR="00402445" w:rsidRDefault="00402445"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4BDEDCD" w14:textId="4ACF26AE" w:rsidR="00402445" w:rsidRPr="00E52E01" w:rsidRDefault="0079301D" w:rsidP="005A2DBA">
            <w:pPr>
              <w:pStyle w:val="Style1"/>
              <w:spacing w:after="0"/>
              <w:rPr>
                <w:noProof/>
                <w:szCs w:val="24"/>
              </w:rPr>
            </w:pPr>
            <w:r w:rsidRPr="0063184B">
              <w:t>It</w:t>
            </w:r>
            <w:r w:rsidR="000B35A8">
              <w:t xml:space="preserve"> </w:t>
            </w:r>
            <w:r w:rsidRPr="0063184B">
              <w:t xml:space="preserve">made of </w:t>
            </w:r>
            <w:r>
              <w:t xml:space="preserve">wood panel </w:t>
            </w:r>
            <w:r w:rsidR="005D0AB2">
              <w:t>with terrazzo finishes at the top and connects with landing frames at the bottom.</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58A7F1" w14:textId="77777777" w:rsidR="00402445" w:rsidRPr="00D963C7" w:rsidRDefault="00402445"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2F938F" w14:textId="12723AD4" w:rsidR="00402445" w:rsidRPr="00D963C7" w:rsidRDefault="0021220F" w:rsidP="005A2DBA">
            <w:pPr>
              <w:pStyle w:val="Style1"/>
              <w:spacing w:after="0"/>
              <w:rPr>
                <w:noProof/>
              </w:rPr>
            </w:pPr>
            <w:r>
              <w:rPr>
                <w:noProof/>
              </w:rPr>
              <w:t>280</w:t>
            </w:r>
            <w:r w:rsidR="00402445">
              <w:rPr>
                <w:noProof/>
              </w:rPr>
              <w:t>cm</w:t>
            </w:r>
          </w:p>
        </w:tc>
      </w:tr>
      <w:tr w:rsidR="00402445" w:rsidRPr="00D963C7" w14:paraId="21D59CD6"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544FB09"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25F7F68" w14:textId="77777777" w:rsidR="00402445" w:rsidRDefault="00402445"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44A78B47" w14:textId="77777777" w:rsidR="00402445" w:rsidRPr="00D963C7" w:rsidRDefault="00402445"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A96FC1B" w14:textId="4D931A60" w:rsidR="00402445" w:rsidRPr="00C4380F" w:rsidRDefault="0021220F"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D52856E" w14:textId="4A48F243" w:rsidR="00402445" w:rsidRPr="00D963C7" w:rsidRDefault="005D0AB2" w:rsidP="005A2DBA">
            <w:pPr>
              <w:pStyle w:val="Style1"/>
              <w:spacing w:after="0"/>
              <w:rPr>
                <w:noProof/>
              </w:rPr>
            </w:pPr>
            <w:r>
              <w:rPr>
                <w:noProof/>
              </w:rPr>
              <w:t>3</w:t>
            </w:r>
            <w:r w:rsidR="00402445">
              <w:rPr>
                <w:noProof/>
              </w:rPr>
              <w:t>cm</w:t>
            </w:r>
          </w:p>
        </w:tc>
      </w:tr>
      <w:tr w:rsidR="00402445" w:rsidRPr="00D963C7" w14:paraId="65DB2A3B"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AEE8959"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C17D95F" w14:textId="77777777" w:rsidR="00402445" w:rsidRDefault="00402445"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49FAFAA3" w14:textId="77777777" w:rsidR="00402445" w:rsidRPr="00D963C7" w:rsidRDefault="00402445"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6E12FC" w14:textId="77777777" w:rsidR="00402445" w:rsidRPr="00D963C7" w:rsidRDefault="00402445" w:rsidP="005A2DBA">
            <w:pPr>
              <w:pStyle w:val="Style1"/>
              <w:spacing w:after="0"/>
              <w:jc w:val="center"/>
              <w:rPr>
                <w:noProof/>
              </w:rPr>
            </w:pPr>
            <w:r>
              <w:rPr>
                <w:noProof/>
              </w:rPr>
              <w:t>Quantity(Pcs)</w:t>
            </w:r>
          </w:p>
        </w:tc>
      </w:tr>
      <w:tr w:rsidR="005A2DBA" w:rsidRPr="00D963C7" w14:paraId="41A40E1A"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3F00DB9"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B4B4873"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2227403E"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6D8438B" w14:textId="3FB5F82E" w:rsidR="005A2DBA" w:rsidRPr="00D963C7" w:rsidRDefault="005A2DBA" w:rsidP="005A2DBA">
            <w:pPr>
              <w:pStyle w:val="Style1"/>
              <w:spacing w:after="0"/>
              <w:jc w:val="center"/>
              <w:rPr>
                <w:noProof/>
              </w:rPr>
            </w:pPr>
            <w:r>
              <w:rPr>
                <w:noProof/>
              </w:rPr>
              <w:t>1</w:t>
            </w:r>
          </w:p>
        </w:tc>
      </w:tr>
      <w:tr w:rsidR="00E658A0" w:rsidRPr="00D963C7" w14:paraId="0E3C21F5"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56DBD2C6" w14:textId="649E9CDF" w:rsidR="00E658A0" w:rsidRPr="00043A2F" w:rsidRDefault="00E658A0" w:rsidP="005A2DBA">
            <w:pPr>
              <w:pStyle w:val="Style1"/>
              <w:spacing w:after="0"/>
              <w:rPr>
                <w:noProof/>
              </w:rPr>
            </w:pPr>
            <w:r>
              <w:rPr>
                <w:noProof/>
              </w:rPr>
              <w:t>4</w:t>
            </w:r>
          </w:p>
        </w:tc>
        <w:tc>
          <w:tcPr>
            <w:tcW w:w="2700" w:type="dxa"/>
            <w:vMerge w:val="restart"/>
            <w:tcBorders>
              <w:left w:val="single" w:sz="4" w:space="0" w:color="FFFFFF" w:themeColor="background1"/>
              <w:right w:val="single" w:sz="4" w:space="0" w:color="FFFFFF" w:themeColor="background1"/>
            </w:tcBorders>
            <w:vAlign w:val="center"/>
          </w:tcPr>
          <w:p w14:paraId="4A31CCD9" w14:textId="5722EA59" w:rsidR="00E658A0" w:rsidRPr="00D963C7" w:rsidRDefault="00813990" w:rsidP="005A2DBA">
            <w:pPr>
              <w:pStyle w:val="Style1"/>
              <w:spacing w:after="0"/>
              <w:jc w:val="center"/>
              <w:rPr>
                <w:noProof/>
              </w:rPr>
            </w:pPr>
            <w:r>
              <w:rPr>
                <w:noProof/>
              </w:rPr>
              <w:drawing>
                <wp:inline distT="0" distB="0" distL="0" distR="0" wp14:anchorId="7185328B" wp14:editId="7D071AEE">
                  <wp:extent cx="773167" cy="1304925"/>
                  <wp:effectExtent l="0" t="0" r="8255" b="0"/>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cstate="hqprint">
                            <a:extLst>
                              <a:ext uri="{28A0092B-C50C-407E-A947-70E740481C1C}">
                                <a14:useLocalDpi xmlns:a14="http://schemas.microsoft.com/office/drawing/2010/main"/>
                              </a:ext>
                            </a:extLst>
                          </a:blip>
                          <a:stretch>
                            <a:fillRect/>
                          </a:stretch>
                        </pic:blipFill>
                        <pic:spPr>
                          <a:xfrm>
                            <a:off x="0" y="0"/>
                            <a:ext cx="794102" cy="1340259"/>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38C6F47" w14:textId="44FF6EA4" w:rsidR="00E658A0" w:rsidRPr="00D963C7" w:rsidRDefault="00BE33BB" w:rsidP="005A2DBA">
            <w:pPr>
              <w:pStyle w:val="Style1"/>
              <w:spacing w:after="0"/>
              <w:rPr>
                <w:noProof/>
              </w:rPr>
            </w:pPr>
            <w:r>
              <w:t xml:space="preserve">Window </w:t>
            </w:r>
            <w:r w:rsidR="00E658A0">
              <w:t xml:space="preserve">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6D95FDD0" w14:textId="5D401B73" w:rsidR="00E658A0" w:rsidRPr="00D963C7" w:rsidRDefault="00E658A0"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E36FAB1" w14:textId="4CA736EC" w:rsidR="00E658A0" w:rsidRPr="00D963C7" w:rsidRDefault="00BE33BB" w:rsidP="005A2DBA">
            <w:pPr>
              <w:pStyle w:val="Style1"/>
              <w:spacing w:after="0"/>
              <w:rPr>
                <w:noProof/>
              </w:rPr>
            </w:pPr>
            <w:r>
              <w:rPr>
                <w:noProof/>
              </w:rPr>
              <w:t>280</w:t>
            </w:r>
            <w:r w:rsidR="00E658A0">
              <w:rPr>
                <w:noProof/>
              </w:rPr>
              <w:t>cm</w:t>
            </w:r>
          </w:p>
        </w:tc>
      </w:tr>
      <w:tr w:rsidR="00E658A0" w:rsidRPr="00D963C7" w14:paraId="5BA30C66"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3EF7CAF" w14:textId="77777777" w:rsidR="00E658A0" w:rsidRPr="00043A2F" w:rsidRDefault="00E658A0"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58F26C3" w14:textId="77777777" w:rsidR="00E658A0" w:rsidRDefault="00E658A0"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FCEAA81" w14:textId="1E121222" w:rsidR="00E658A0" w:rsidRPr="00E52E01" w:rsidRDefault="000B35A8" w:rsidP="005A2DBA">
            <w:pPr>
              <w:pStyle w:val="Style1"/>
              <w:spacing w:after="0"/>
              <w:rPr>
                <w:noProof/>
                <w:szCs w:val="24"/>
              </w:rPr>
            </w:pPr>
            <w:r>
              <w:t>Window frame is made of PVC plastic farming and glass panels.</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700263" w14:textId="1C09F7DC" w:rsidR="00E658A0" w:rsidRPr="00D963C7" w:rsidRDefault="00E658A0"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185C8A" w14:textId="1CCB75CB" w:rsidR="00E658A0" w:rsidRPr="00D963C7" w:rsidRDefault="00BE33BB" w:rsidP="005A2DBA">
            <w:pPr>
              <w:pStyle w:val="Style1"/>
              <w:spacing w:after="0"/>
              <w:rPr>
                <w:noProof/>
              </w:rPr>
            </w:pPr>
            <w:r>
              <w:rPr>
                <w:noProof/>
              </w:rPr>
              <w:t>300</w:t>
            </w:r>
            <w:r w:rsidR="00E658A0">
              <w:rPr>
                <w:noProof/>
              </w:rPr>
              <w:t>cm</w:t>
            </w:r>
          </w:p>
        </w:tc>
      </w:tr>
      <w:tr w:rsidR="00E658A0" w:rsidRPr="00D963C7" w14:paraId="6DC0DDEA"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91F7EF9" w14:textId="77777777" w:rsidR="00E658A0" w:rsidRPr="00043A2F" w:rsidRDefault="00E658A0"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856C8BB" w14:textId="77777777" w:rsidR="00E658A0" w:rsidRDefault="00E658A0"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45FA990" w14:textId="77777777" w:rsidR="00E658A0" w:rsidRPr="00D963C7" w:rsidRDefault="00E658A0"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4F8EE47" w14:textId="6A0F6B0D" w:rsidR="00E658A0" w:rsidRPr="00C4380F" w:rsidRDefault="00E658A0"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CD9E207" w14:textId="1DC2EF65" w:rsidR="00E658A0" w:rsidRPr="00D963C7" w:rsidRDefault="00BE33BB" w:rsidP="005A2DBA">
            <w:pPr>
              <w:pStyle w:val="Style1"/>
              <w:spacing w:after="0"/>
              <w:rPr>
                <w:noProof/>
              </w:rPr>
            </w:pPr>
            <w:r>
              <w:rPr>
                <w:noProof/>
              </w:rPr>
              <w:t>10</w:t>
            </w:r>
            <w:r w:rsidR="00E658A0">
              <w:rPr>
                <w:noProof/>
              </w:rPr>
              <w:t>cm</w:t>
            </w:r>
          </w:p>
        </w:tc>
      </w:tr>
      <w:tr w:rsidR="00E658A0" w:rsidRPr="00D963C7" w14:paraId="48C5AF2C"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B0E3CC4" w14:textId="77777777" w:rsidR="00E658A0" w:rsidRPr="00043A2F" w:rsidRDefault="00E658A0"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C3DEE44" w14:textId="77777777" w:rsidR="00E658A0" w:rsidRDefault="00E658A0"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EEA6FFC" w14:textId="77777777" w:rsidR="00E658A0" w:rsidRPr="00D963C7" w:rsidRDefault="00E658A0"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D6E2C0" w14:textId="243147F2" w:rsidR="00E658A0" w:rsidRPr="00D963C7" w:rsidRDefault="00E658A0" w:rsidP="005A2DBA">
            <w:pPr>
              <w:pStyle w:val="Style1"/>
              <w:spacing w:after="0"/>
              <w:jc w:val="center"/>
              <w:rPr>
                <w:noProof/>
              </w:rPr>
            </w:pPr>
            <w:r>
              <w:rPr>
                <w:noProof/>
              </w:rPr>
              <w:t>Quantity(Pcs)</w:t>
            </w:r>
          </w:p>
        </w:tc>
      </w:tr>
      <w:tr w:rsidR="005A2DBA" w:rsidRPr="00D963C7" w14:paraId="1CD235C0" w14:textId="77777777" w:rsidTr="005A2DBA">
        <w:tblPrEx>
          <w:tblCellMar>
            <w:left w:w="108" w:type="dxa"/>
            <w:right w:w="108" w:type="dxa"/>
          </w:tblCellMar>
        </w:tblPrEx>
        <w:trPr>
          <w:trHeight w:val="875"/>
        </w:trPr>
        <w:tc>
          <w:tcPr>
            <w:tcW w:w="535" w:type="dxa"/>
            <w:vMerge/>
            <w:tcBorders>
              <w:left w:val="single" w:sz="4" w:space="0" w:color="FFFFFF" w:themeColor="background1"/>
              <w:right w:val="single" w:sz="4" w:space="0" w:color="FFFFFF" w:themeColor="background1"/>
            </w:tcBorders>
            <w:vAlign w:val="center"/>
          </w:tcPr>
          <w:p w14:paraId="62DE1980"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D8540A0"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7C0D475D"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477A3C3" w14:textId="4472B14E" w:rsidR="005A2DBA" w:rsidRPr="00D963C7" w:rsidRDefault="005A2DBA" w:rsidP="005A2DBA">
            <w:pPr>
              <w:pStyle w:val="Style1"/>
              <w:spacing w:after="0"/>
              <w:jc w:val="center"/>
              <w:rPr>
                <w:noProof/>
              </w:rPr>
            </w:pPr>
            <w:r>
              <w:rPr>
                <w:noProof/>
              </w:rPr>
              <w:t>1</w:t>
            </w:r>
          </w:p>
        </w:tc>
      </w:tr>
      <w:tr w:rsidR="00402445" w:rsidRPr="00D963C7" w14:paraId="7A3B7002"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F6812BB" w14:textId="33F50A2D" w:rsidR="00402445" w:rsidRPr="00043A2F" w:rsidRDefault="00402445" w:rsidP="005A2DBA">
            <w:pPr>
              <w:pStyle w:val="Style1"/>
              <w:spacing w:after="0"/>
              <w:rPr>
                <w:noProof/>
              </w:rPr>
            </w:pPr>
            <w:r>
              <w:rPr>
                <w:noProof/>
              </w:rPr>
              <w:t>5</w:t>
            </w:r>
          </w:p>
        </w:tc>
        <w:tc>
          <w:tcPr>
            <w:tcW w:w="2700" w:type="dxa"/>
            <w:vMerge w:val="restart"/>
            <w:tcBorders>
              <w:left w:val="single" w:sz="4" w:space="0" w:color="FFFFFF" w:themeColor="background1"/>
              <w:right w:val="single" w:sz="4" w:space="0" w:color="FFFFFF" w:themeColor="background1"/>
            </w:tcBorders>
            <w:vAlign w:val="center"/>
          </w:tcPr>
          <w:p w14:paraId="16A36DF9" w14:textId="54CAACE6" w:rsidR="00402445" w:rsidRPr="00D963C7" w:rsidRDefault="00467CC6" w:rsidP="005A2DBA">
            <w:pPr>
              <w:pStyle w:val="Style1"/>
              <w:spacing w:after="0"/>
              <w:jc w:val="center"/>
              <w:rPr>
                <w:noProof/>
              </w:rPr>
            </w:pPr>
            <w:r>
              <w:rPr>
                <w:noProof/>
              </w:rPr>
              <w:drawing>
                <wp:inline distT="0" distB="0" distL="0" distR="0" wp14:anchorId="7E57C5D3" wp14:editId="14A11BC4">
                  <wp:extent cx="1577340" cy="109855"/>
                  <wp:effectExtent l="0" t="0" r="3810" b="4445"/>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cstate="hqprint">
                            <a:extLst>
                              <a:ext uri="{28A0092B-C50C-407E-A947-70E740481C1C}">
                                <a14:useLocalDpi xmlns:a14="http://schemas.microsoft.com/office/drawing/2010/main"/>
                              </a:ext>
                            </a:extLst>
                          </a:blip>
                          <a:stretch>
                            <a:fillRect/>
                          </a:stretch>
                        </pic:blipFill>
                        <pic:spPr>
                          <a:xfrm>
                            <a:off x="0" y="0"/>
                            <a:ext cx="1577340" cy="109855"/>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6BE9B5D" w14:textId="7D2F5D33" w:rsidR="00402445" w:rsidRPr="00D963C7" w:rsidRDefault="00467CC6" w:rsidP="005A2DBA">
            <w:pPr>
              <w:pStyle w:val="Style1"/>
              <w:spacing w:after="0"/>
              <w:rPr>
                <w:noProof/>
              </w:rPr>
            </w:pPr>
            <w:r>
              <w:t>Beam-1</w:t>
            </w:r>
            <w:r w:rsidR="00402445">
              <w:t xml:space="preserve">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295AF137" w14:textId="77777777" w:rsidR="00402445" w:rsidRPr="00D963C7" w:rsidRDefault="00402445"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0E487D3" w14:textId="6480D819" w:rsidR="00402445" w:rsidRPr="00D963C7" w:rsidRDefault="00E30243" w:rsidP="005A2DBA">
            <w:pPr>
              <w:pStyle w:val="Style1"/>
              <w:spacing w:after="0"/>
              <w:rPr>
                <w:noProof/>
              </w:rPr>
            </w:pPr>
            <w:r>
              <w:rPr>
                <w:noProof/>
              </w:rPr>
              <w:t>10</w:t>
            </w:r>
            <w:r w:rsidR="00402445">
              <w:rPr>
                <w:noProof/>
              </w:rPr>
              <w:t>cm</w:t>
            </w:r>
          </w:p>
        </w:tc>
      </w:tr>
      <w:tr w:rsidR="00402445" w:rsidRPr="00D963C7" w14:paraId="3B1DC621"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544EC12"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0214561" w14:textId="77777777" w:rsidR="00402445" w:rsidRDefault="00402445"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276F8816" w14:textId="01D74834" w:rsidR="00402445" w:rsidRPr="00E52E01" w:rsidRDefault="000B35A8" w:rsidP="005A2DBA">
            <w:pPr>
              <w:pStyle w:val="Style1"/>
              <w:spacing w:after="0"/>
              <w:rPr>
                <w:noProof/>
                <w:szCs w:val="24"/>
              </w:rPr>
            </w:pPr>
            <w:r w:rsidRPr="0063184B">
              <w:t>It</w:t>
            </w:r>
            <w:r>
              <w:t xml:space="preserve"> made of lightweight steel </w:t>
            </w:r>
            <w:r w:rsidRPr="0063184B">
              <w:t>with C-cross section</w:t>
            </w:r>
            <w:r>
              <w:t xml:space="preserve"> that connected on opposite sides bottom and top of holding column.</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CC47267" w14:textId="77777777" w:rsidR="00402445" w:rsidRPr="00D963C7" w:rsidRDefault="00402445"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65E563" w14:textId="186BB3C5" w:rsidR="00402445" w:rsidRPr="00D963C7" w:rsidRDefault="00E30243" w:rsidP="005A2DBA">
            <w:pPr>
              <w:pStyle w:val="Style1"/>
              <w:spacing w:after="0"/>
              <w:rPr>
                <w:noProof/>
              </w:rPr>
            </w:pPr>
            <w:r>
              <w:rPr>
                <w:noProof/>
              </w:rPr>
              <w:t>5</w:t>
            </w:r>
            <w:r w:rsidR="00402445">
              <w:rPr>
                <w:noProof/>
              </w:rPr>
              <w:t>cm</w:t>
            </w:r>
          </w:p>
        </w:tc>
      </w:tr>
      <w:tr w:rsidR="00402445" w:rsidRPr="00D963C7" w14:paraId="375F9063"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046BE8D"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508E38A" w14:textId="77777777" w:rsidR="00402445" w:rsidRDefault="00402445"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10E0771" w14:textId="77777777" w:rsidR="00402445" w:rsidRPr="00D963C7" w:rsidRDefault="00402445"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24047E8" w14:textId="77777777" w:rsidR="00402445" w:rsidRPr="00C4380F" w:rsidRDefault="00402445"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7133830" w14:textId="69A57724" w:rsidR="00402445" w:rsidRPr="00D963C7" w:rsidRDefault="00E30243" w:rsidP="005A2DBA">
            <w:pPr>
              <w:pStyle w:val="Style1"/>
              <w:spacing w:after="0"/>
              <w:rPr>
                <w:noProof/>
              </w:rPr>
            </w:pPr>
            <w:r>
              <w:rPr>
                <w:noProof/>
              </w:rPr>
              <w:t>270</w:t>
            </w:r>
            <w:r w:rsidR="00402445">
              <w:rPr>
                <w:noProof/>
              </w:rPr>
              <w:t>cm</w:t>
            </w:r>
          </w:p>
        </w:tc>
      </w:tr>
      <w:tr w:rsidR="00402445" w:rsidRPr="00D963C7" w14:paraId="62309DB1"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6832F59D" w14:textId="77777777" w:rsidR="00402445" w:rsidRPr="00043A2F" w:rsidRDefault="00402445"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605651A" w14:textId="77777777" w:rsidR="00402445" w:rsidRDefault="00402445"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18043A7D" w14:textId="77777777" w:rsidR="00402445" w:rsidRPr="00D963C7" w:rsidRDefault="00402445"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448F0B" w14:textId="77777777" w:rsidR="00402445" w:rsidRPr="00D963C7" w:rsidRDefault="00402445" w:rsidP="005A2DBA">
            <w:pPr>
              <w:pStyle w:val="Style1"/>
              <w:spacing w:after="0"/>
              <w:jc w:val="center"/>
              <w:rPr>
                <w:noProof/>
              </w:rPr>
            </w:pPr>
            <w:r>
              <w:rPr>
                <w:noProof/>
              </w:rPr>
              <w:t>Quantity(Pcs)</w:t>
            </w:r>
          </w:p>
        </w:tc>
      </w:tr>
      <w:tr w:rsidR="005A2DBA" w:rsidRPr="00D963C7" w14:paraId="63AD76A0"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7E1E838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3A82E39"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160247CE"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089707E" w14:textId="52220FA0" w:rsidR="005A2DBA" w:rsidRPr="00D963C7" w:rsidRDefault="005A2DBA" w:rsidP="005A2DBA">
            <w:pPr>
              <w:pStyle w:val="Style1"/>
              <w:spacing w:after="0"/>
              <w:jc w:val="center"/>
              <w:rPr>
                <w:noProof/>
              </w:rPr>
            </w:pPr>
            <w:r>
              <w:rPr>
                <w:noProof/>
              </w:rPr>
              <w:t>4</w:t>
            </w:r>
          </w:p>
        </w:tc>
      </w:tr>
      <w:tr w:rsidR="003A0D5C" w:rsidRPr="00D963C7" w14:paraId="73D7BC17" w14:textId="77777777" w:rsidTr="003A0D5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00F7D122" w14:textId="5A944127" w:rsidR="003A0D5C" w:rsidRPr="00043A2F" w:rsidRDefault="003A0D5C" w:rsidP="005A2DBA">
            <w:pPr>
              <w:pStyle w:val="Style1"/>
              <w:spacing w:after="0"/>
              <w:rPr>
                <w:noProof/>
              </w:rPr>
            </w:pPr>
            <w:r>
              <w:rPr>
                <w:noProof/>
              </w:rPr>
              <w:t>6</w:t>
            </w:r>
          </w:p>
        </w:tc>
        <w:tc>
          <w:tcPr>
            <w:tcW w:w="2700" w:type="dxa"/>
            <w:vMerge w:val="restart"/>
            <w:tcBorders>
              <w:left w:val="single" w:sz="4" w:space="0" w:color="FFFFFF" w:themeColor="background1"/>
              <w:right w:val="single" w:sz="4" w:space="0" w:color="FFFFFF" w:themeColor="background1"/>
            </w:tcBorders>
            <w:vAlign w:val="center"/>
          </w:tcPr>
          <w:p w14:paraId="3E1EAA37" w14:textId="6B930029" w:rsidR="003A0D5C" w:rsidRPr="00D963C7" w:rsidRDefault="003A0D5C" w:rsidP="005A2DBA">
            <w:pPr>
              <w:pStyle w:val="Style1"/>
              <w:spacing w:after="0"/>
              <w:jc w:val="center"/>
              <w:rPr>
                <w:noProof/>
              </w:rPr>
            </w:pPr>
            <w:r>
              <w:rPr>
                <w:noProof/>
              </w:rPr>
              <w:drawing>
                <wp:inline distT="0" distB="0" distL="0" distR="0" wp14:anchorId="017A1105" wp14:editId="03B2F90F">
                  <wp:extent cx="161925" cy="1286972"/>
                  <wp:effectExtent l="0" t="0" r="0" b="8890"/>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162180" cy="1288998"/>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974E7E8" w14:textId="1D1761BE" w:rsidR="003A0D5C" w:rsidRPr="00D963C7" w:rsidRDefault="003A0D5C" w:rsidP="005A2DBA">
            <w:pPr>
              <w:pStyle w:val="Style1"/>
              <w:spacing w:after="0"/>
              <w:rPr>
                <w:noProof/>
              </w:rPr>
            </w:pPr>
            <w:r>
              <w:t xml:space="preserve">Column-1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54F1921C" w14:textId="77777777"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27F2C6A" w14:textId="696F35EB" w:rsidR="003A0D5C" w:rsidRPr="00D963C7" w:rsidRDefault="003A0D5C" w:rsidP="005A2DBA">
            <w:pPr>
              <w:pStyle w:val="Style1"/>
              <w:spacing w:after="0"/>
              <w:rPr>
                <w:noProof/>
              </w:rPr>
            </w:pPr>
            <w:r>
              <w:rPr>
                <w:noProof/>
              </w:rPr>
              <w:t>10cm</w:t>
            </w:r>
          </w:p>
        </w:tc>
      </w:tr>
      <w:tr w:rsidR="003A0D5C" w:rsidRPr="00D963C7" w14:paraId="7DF6E0A8"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657B98A"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E75AE49"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3AC077A" w14:textId="127153E0" w:rsidR="003A0D5C" w:rsidRPr="00E52E01" w:rsidRDefault="003A0D5C" w:rsidP="005A2DBA">
            <w:pPr>
              <w:pStyle w:val="Style1"/>
              <w:spacing w:after="0"/>
              <w:rPr>
                <w:noProof/>
                <w:szCs w:val="24"/>
              </w:rPr>
            </w:pPr>
            <w:r w:rsidRPr="0063184B">
              <w:t>It</w:t>
            </w:r>
            <w:r>
              <w:t xml:space="preserve"> made of 5cm x 10cm RHS steel cross section.</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A7AECE" w14:textId="77777777"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EA0CB9" w14:textId="0C34EB46" w:rsidR="003A0D5C" w:rsidRPr="00D963C7" w:rsidRDefault="003A0D5C" w:rsidP="005A2DBA">
            <w:pPr>
              <w:pStyle w:val="Style1"/>
              <w:spacing w:after="0"/>
              <w:rPr>
                <w:noProof/>
              </w:rPr>
            </w:pPr>
            <w:r>
              <w:rPr>
                <w:noProof/>
              </w:rPr>
              <w:t>5cm</w:t>
            </w:r>
          </w:p>
        </w:tc>
      </w:tr>
      <w:tr w:rsidR="003A0D5C" w:rsidRPr="00D963C7" w14:paraId="46CF17D3" w14:textId="77777777" w:rsidTr="003A0D5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31589DE"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C56AE70"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46EDFA5"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C86AF82" w14:textId="77777777" w:rsidR="003A0D5C" w:rsidRPr="00C4380F" w:rsidRDefault="003A0D5C"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607DDA7" w14:textId="61F8DB36" w:rsidR="003A0D5C" w:rsidRPr="00D963C7" w:rsidRDefault="003A0D5C" w:rsidP="005A2DBA">
            <w:pPr>
              <w:pStyle w:val="Style1"/>
              <w:spacing w:after="0"/>
              <w:rPr>
                <w:noProof/>
              </w:rPr>
            </w:pPr>
            <w:r>
              <w:rPr>
                <w:noProof/>
              </w:rPr>
              <w:t>300cm</w:t>
            </w:r>
          </w:p>
        </w:tc>
      </w:tr>
      <w:tr w:rsidR="003A0D5C" w:rsidRPr="00D963C7" w14:paraId="07B72C71" w14:textId="77777777" w:rsidTr="003A0D5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1D1D06C"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9357FC0"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472AB49"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21F4BF" w14:textId="77777777" w:rsidR="003A0D5C" w:rsidRPr="00D963C7" w:rsidRDefault="003A0D5C" w:rsidP="005A2DBA">
            <w:pPr>
              <w:pStyle w:val="Style1"/>
              <w:spacing w:after="0"/>
              <w:jc w:val="center"/>
              <w:rPr>
                <w:noProof/>
              </w:rPr>
            </w:pPr>
            <w:r>
              <w:rPr>
                <w:noProof/>
              </w:rPr>
              <w:t>Quantity(Pcs)</w:t>
            </w:r>
          </w:p>
        </w:tc>
      </w:tr>
      <w:tr w:rsidR="005A2DBA" w:rsidRPr="00D963C7" w14:paraId="7BDE89A6" w14:textId="77777777" w:rsidTr="00C944F4">
        <w:tblPrEx>
          <w:tblCellMar>
            <w:left w:w="108" w:type="dxa"/>
            <w:right w:w="108" w:type="dxa"/>
          </w:tblCellMar>
        </w:tblPrEx>
        <w:trPr>
          <w:trHeight w:val="933"/>
        </w:trPr>
        <w:tc>
          <w:tcPr>
            <w:tcW w:w="535" w:type="dxa"/>
            <w:vMerge/>
            <w:tcBorders>
              <w:left w:val="single" w:sz="4" w:space="0" w:color="FFFFFF" w:themeColor="background1"/>
              <w:right w:val="single" w:sz="4" w:space="0" w:color="FFFFFF" w:themeColor="background1"/>
            </w:tcBorders>
            <w:vAlign w:val="center"/>
          </w:tcPr>
          <w:p w14:paraId="1930917E"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74A4937"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77E7B6E4"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0F604909" w14:textId="1917143B" w:rsidR="005A2DBA" w:rsidRPr="00D963C7" w:rsidRDefault="005A2DBA" w:rsidP="005A2DBA">
            <w:pPr>
              <w:pStyle w:val="Style1"/>
              <w:spacing w:after="0"/>
              <w:jc w:val="center"/>
              <w:rPr>
                <w:noProof/>
              </w:rPr>
            </w:pPr>
            <w:r>
              <w:rPr>
                <w:noProof/>
              </w:rPr>
              <w:t>4</w:t>
            </w:r>
          </w:p>
        </w:tc>
      </w:tr>
    </w:tbl>
    <w:p w14:paraId="5335B47B" w14:textId="4AACE03E" w:rsidR="005B1D7F" w:rsidRDefault="00A82333" w:rsidP="009E2D3E">
      <w:pPr>
        <w:pStyle w:val="Style1"/>
      </w:pPr>
      <w:r w:rsidRPr="00051A4A">
        <w:rPr>
          <w:b/>
          <w:noProof/>
        </w:rPr>
        <mc:AlternateContent>
          <mc:Choice Requires="wps">
            <w:drawing>
              <wp:anchor distT="0" distB="0" distL="114300" distR="114300" simplePos="0" relativeHeight="252144640" behindDoc="0" locked="0" layoutInCell="1" allowOverlap="1" wp14:anchorId="699F9B19" wp14:editId="04097989">
                <wp:simplePos x="0" y="0"/>
                <wp:positionH relativeFrom="margin">
                  <wp:posOffset>-28575</wp:posOffset>
                </wp:positionH>
                <wp:positionV relativeFrom="paragraph">
                  <wp:posOffset>76200</wp:posOffset>
                </wp:positionV>
                <wp:extent cx="5791200" cy="209550"/>
                <wp:effectExtent l="0" t="0" r="0" b="0"/>
                <wp:wrapTopAndBottom/>
                <wp:docPr id="560" name="Text Box 560"/>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03716B5B" w14:textId="774A5686" w:rsidR="004119DD" w:rsidRPr="00E17794" w:rsidRDefault="004119DD" w:rsidP="002756AA">
                            <w:pPr>
                              <w:pStyle w:val="Style1"/>
                              <w:jc w:val="left"/>
                              <w:rPr>
                                <w:rFonts w:ascii="Ebrima" w:eastAsia="Times New Roman" w:hAnsi="Ebrima"/>
                                <w:sz w:val="22"/>
                              </w:rPr>
                            </w:pPr>
                            <w:bookmarkStart w:id="705" w:name="_Hlk534563452"/>
                            <w:r w:rsidRPr="00E17794">
                              <w:rPr>
                                <w:b/>
                                <w:sz w:val="22"/>
                              </w:rPr>
                              <w:t xml:space="preserve">Table </w:t>
                            </w:r>
                            <w:r>
                              <w:rPr>
                                <w:b/>
                                <w:sz w:val="22"/>
                              </w:rPr>
                              <w:t>5</w:t>
                            </w:r>
                            <w:r w:rsidRPr="00E17794">
                              <w:rPr>
                                <w:b/>
                                <w:sz w:val="22"/>
                              </w:rPr>
                              <w:t>.4</w:t>
                            </w:r>
                            <w:r>
                              <w:rPr>
                                <w:b/>
                                <w:sz w:val="22"/>
                              </w:rPr>
                              <w:t>:</w:t>
                            </w:r>
                            <w:r w:rsidRPr="00E17794">
                              <w:rPr>
                                <w:i/>
                                <w:sz w:val="22"/>
                              </w:rPr>
                              <w:t xml:space="preserve">  </w:t>
                            </w:r>
                            <w:r w:rsidRPr="00E17794">
                              <w:rPr>
                                <w:rFonts w:eastAsia="Times New Roman"/>
                                <w:sz w:val="22"/>
                              </w:rPr>
                              <w:t xml:space="preserve"> List of Staircase Modules Construction Components</w:t>
                            </w:r>
                            <w:r>
                              <w:rPr>
                                <w:rFonts w:eastAsia="Times New Roman"/>
                                <w:sz w:val="22"/>
                              </w:rPr>
                              <w:t xml:space="preserve"> </w:t>
                            </w:r>
                          </w:p>
                          <w:bookmarkEnd w:id="705"/>
                          <w:p w14:paraId="31303563" w14:textId="77777777" w:rsidR="004119DD" w:rsidRPr="00E17794" w:rsidRDefault="004119DD" w:rsidP="00A82333">
                            <w:pPr>
                              <w:ind w:left="1350" w:hanging="1350"/>
                              <w:rPr>
                                <w:rFonts w:eastAsia="Times New Roman" w:cs="Arial"/>
                                <w:b w:val="0"/>
                                <w:color w:val="auto"/>
                                <w:sz w:val="22"/>
                                <w:szCs w:val="24"/>
                              </w:rPr>
                            </w:pPr>
                          </w:p>
                          <w:p w14:paraId="217CDAB4" w14:textId="77777777" w:rsidR="004119DD" w:rsidRPr="00E17794" w:rsidRDefault="004119DD" w:rsidP="00A82333">
                            <w:pPr>
                              <w:ind w:left="1440" w:hanging="1440"/>
                              <w:rPr>
                                <w:rFonts w:cs="Arial"/>
                                <w:b w:val="0"/>
                                <w:color w:val="000000"/>
                                <w:sz w:val="20"/>
                                <w:szCs w:val="24"/>
                              </w:rPr>
                            </w:pPr>
                          </w:p>
                          <w:p w14:paraId="4DDEE6A9" w14:textId="77777777" w:rsidR="004119DD" w:rsidRPr="00E17794" w:rsidRDefault="004119DD" w:rsidP="00A82333">
                            <w:pPr>
                              <w:pStyle w:val="Heading1"/>
                              <w:rPr>
                                <w:sz w:val="22"/>
                              </w:rPr>
                            </w:pPr>
                            <w:bookmarkStart w:id="706" w:name="_Toc534709592"/>
                            <w:bookmarkStart w:id="707" w:name="_Toc534798425"/>
                            <w:bookmarkStart w:id="708" w:name="_Toc534882183"/>
                            <w:bookmarkStart w:id="709" w:name="_Toc4403403"/>
                            <w:bookmarkStart w:id="710" w:name="_Toc11220725"/>
                            <w:bookmarkStart w:id="711" w:name="_Toc12281525"/>
                            <w:r w:rsidRPr="00E17794">
                              <w:rPr>
                                <w:sz w:val="22"/>
                              </w:rPr>
                              <w:t>`</w:t>
                            </w:r>
                            <w:bookmarkEnd w:id="706"/>
                            <w:bookmarkEnd w:id="707"/>
                            <w:bookmarkEnd w:id="708"/>
                            <w:bookmarkEnd w:id="709"/>
                            <w:bookmarkEnd w:id="710"/>
                            <w:bookmarkEnd w:id="7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F9B19" id="Text Box 560" o:spid="_x0000_s1299" type="#_x0000_t202" style="position:absolute;left:0;text-align:left;margin-left:-2.25pt;margin-top:6pt;width:456pt;height:16.5pt;z-index:252144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" stroked="f">
                <v:textbox inset="0,0,0,0">
                  <w:txbxContent>
                    <w:p w14:paraId="03716B5B" w14:textId="774A5686" w:rsidR="004119DD" w:rsidRPr="00E17794" w:rsidRDefault="004119DD" w:rsidP="002756AA">
                      <w:pPr>
                        <w:pStyle w:val="Style1"/>
                        <w:jc w:val="left"/>
                        <w:rPr>
                          <w:rFonts w:ascii="Ebrima" w:eastAsia="Times New Roman" w:hAnsi="Ebrima"/>
                          <w:sz w:val="22"/>
                        </w:rPr>
                      </w:pPr>
                      <w:bookmarkStart w:id="712" w:name="_Hlk534563452"/>
                      <w:r w:rsidRPr="00E17794">
                        <w:rPr>
                          <w:b/>
                          <w:sz w:val="22"/>
                        </w:rPr>
                        <w:t xml:space="preserve">Table </w:t>
                      </w:r>
                      <w:r>
                        <w:rPr>
                          <w:b/>
                          <w:sz w:val="22"/>
                        </w:rPr>
                        <w:t>5</w:t>
                      </w:r>
                      <w:r w:rsidRPr="00E17794">
                        <w:rPr>
                          <w:b/>
                          <w:sz w:val="22"/>
                        </w:rPr>
                        <w:t>.4</w:t>
                      </w:r>
                      <w:r>
                        <w:rPr>
                          <w:b/>
                          <w:sz w:val="22"/>
                        </w:rPr>
                        <w:t>:</w:t>
                      </w:r>
                      <w:r w:rsidRPr="00E17794">
                        <w:rPr>
                          <w:i/>
                          <w:sz w:val="22"/>
                        </w:rPr>
                        <w:t xml:space="preserve">  </w:t>
                      </w:r>
                      <w:r w:rsidRPr="00E17794">
                        <w:rPr>
                          <w:rFonts w:eastAsia="Times New Roman"/>
                          <w:sz w:val="22"/>
                        </w:rPr>
                        <w:t xml:space="preserve"> List of Staircase Modules Construction Components</w:t>
                      </w:r>
                      <w:r>
                        <w:rPr>
                          <w:rFonts w:eastAsia="Times New Roman"/>
                          <w:sz w:val="22"/>
                        </w:rPr>
                        <w:t xml:space="preserve"> </w:t>
                      </w:r>
                    </w:p>
                    <w:bookmarkEnd w:id="712"/>
                    <w:p w14:paraId="31303563" w14:textId="77777777" w:rsidR="004119DD" w:rsidRPr="00E17794" w:rsidRDefault="004119DD" w:rsidP="00A82333">
                      <w:pPr>
                        <w:ind w:left="1350" w:hanging="1350"/>
                        <w:rPr>
                          <w:rFonts w:eastAsia="Times New Roman" w:cs="Arial"/>
                          <w:b w:val="0"/>
                          <w:color w:val="auto"/>
                          <w:sz w:val="22"/>
                          <w:szCs w:val="24"/>
                        </w:rPr>
                      </w:pPr>
                    </w:p>
                    <w:p w14:paraId="217CDAB4" w14:textId="77777777" w:rsidR="004119DD" w:rsidRPr="00E17794" w:rsidRDefault="004119DD" w:rsidP="00A82333">
                      <w:pPr>
                        <w:ind w:left="1440" w:hanging="1440"/>
                        <w:rPr>
                          <w:rFonts w:cs="Arial"/>
                          <w:b w:val="0"/>
                          <w:color w:val="000000"/>
                          <w:sz w:val="20"/>
                          <w:szCs w:val="24"/>
                        </w:rPr>
                      </w:pPr>
                    </w:p>
                    <w:p w14:paraId="4DDEE6A9" w14:textId="77777777" w:rsidR="004119DD" w:rsidRPr="00E17794" w:rsidRDefault="004119DD" w:rsidP="00A82333">
                      <w:pPr>
                        <w:pStyle w:val="Heading1"/>
                        <w:rPr>
                          <w:sz w:val="22"/>
                        </w:rPr>
                      </w:pPr>
                      <w:bookmarkStart w:id="713" w:name="_Toc534709592"/>
                      <w:bookmarkStart w:id="714" w:name="_Toc534798425"/>
                      <w:bookmarkStart w:id="715" w:name="_Toc534882183"/>
                      <w:bookmarkStart w:id="716" w:name="_Toc4403403"/>
                      <w:bookmarkStart w:id="717" w:name="_Toc11220725"/>
                      <w:bookmarkStart w:id="718" w:name="_Toc12281525"/>
                      <w:r w:rsidRPr="00E17794">
                        <w:rPr>
                          <w:sz w:val="22"/>
                        </w:rPr>
                        <w:t>`</w:t>
                      </w:r>
                      <w:bookmarkEnd w:id="713"/>
                      <w:bookmarkEnd w:id="714"/>
                      <w:bookmarkEnd w:id="715"/>
                      <w:bookmarkEnd w:id="716"/>
                      <w:bookmarkEnd w:id="717"/>
                      <w:bookmarkEnd w:id="718"/>
                    </w:p>
                  </w:txbxContent>
                </v:textbox>
                <w10:wrap type="topAndBottom" anchorx="margin"/>
              </v:shape>
            </w:pict>
          </mc:Fallback>
        </mc:AlternateContent>
      </w:r>
      <w:r w:rsidR="00BC1E4E">
        <w:br w:type="page"/>
      </w:r>
    </w:p>
    <w:tbl>
      <w:tblPr>
        <w:tblStyle w:val="TableGrid"/>
        <w:tblpPr w:vertAnchor="page" w:horzAnchor="margin" w:tblpY="147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00"/>
        <w:gridCol w:w="3780"/>
        <w:gridCol w:w="1440"/>
        <w:gridCol w:w="990"/>
      </w:tblGrid>
      <w:tr w:rsidR="00E658A0" w:rsidRPr="006650DB" w14:paraId="50D29D1D" w14:textId="77777777" w:rsidTr="002B4BB8">
        <w:trPr>
          <w:trHeight w:val="260"/>
        </w:trPr>
        <w:tc>
          <w:tcPr>
            <w:tcW w:w="535" w:type="dxa"/>
            <w:tcBorders>
              <w:left w:val="single" w:sz="4" w:space="0" w:color="FFFFFF"/>
              <w:right w:val="single" w:sz="4" w:space="0" w:color="FFFFFF"/>
            </w:tcBorders>
            <w:shd w:val="clear" w:color="auto" w:fill="auto"/>
            <w:vAlign w:val="center"/>
          </w:tcPr>
          <w:p w14:paraId="4F4BED4F" w14:textId="77777777" w:rsidR="00E658A0" w:rsidRPr="002B4BB8" w:rsidRDefault="00E658A0" w:rsidP="005A2DBA">
            <w:pPr>
              <w:pStyle w:val="Style1"/>
              <w:spacing w:after="0"/>
              <w:jc w:val="center"/>
              <w:rPr>
                <w:b/>
                <w:noProof/>
              </w:rPr>
            </w:pPr>
            <w:r w:rsidRPr="002B4BB8">
              <w:rPr>
                <w:b/>
                <w:noProof/>
              </w:rPr>
              <w:lastRenderedPageBreak/>
              <w:t>No</w:t>
            </w:r>
          </w:p>
        </w:tc>
        <w:tc>
          <w:tcPr>
            <w:tcW w:w="2700" w:type="dxa"/>
            <w:tcBorders>
              <w:left w:val="single" w:sz="4" w:space="0" w:color="FFFFFF"/>
              <w:right w:val="single" w:sz="4" w:space="0" w:color="FFFFFF"/>
            </w:tcBorders>
            <w:shd w:val="clear" w:color="auto" w:fill="auto"/>
            <w:vAlign w:val="center"/>
          </w:tcPr>
          <w:p w14:paraId="2EDBC4D2" w14:textId="77777777" w:rsidR="00E658A0" w:rsidRPr="002B4BB8" w:rsidRDefault="00E658A0" w:rsidP="005A2DBA">
            <w:pPr>
              <w:pStyle w:val="Style1"/>
              <w:spacing w:after="0"/>
              <w:jc w:val="center"/>
              <w:rPr>
                <w:b/>
                <w:noProof/>
              </w:rPr>
            </w:pPr>
            <w:r w:rsidRPr="002B4BB8">
              <w:rPr>
                <w:b/>
                <w:noProof/>
              </w:rPr>
              <w:t>Isometric 3D</w:t>
            </w:r>
          </w:p>
        </w:tc>
        <w:tc>
          <w:tcPr>
            <w:tcW w:w="6210" w:type="dxa"/>
            <w:gridSpan w:val="3"/>
            <w:tcBorders>
              <w:left w:val="single" w:sz="4" w:space="0" w:color="FFFFFF"/>
              <w:right w:val="single" w:sz="4" w:space="0" w:color="FFFFFF"/>
            </w:tcBorders>
            <w:shd w:val="clear" w:color="auto" w:fill="auto"/>
            <w:vAlign w:val="center"/>
          </w:tcPr>
          <w:p w14:paraId="401A6CF4" w14:textId="77777777" w:rsidR="00E658A0" w:rsidRPr="002B4BB8" w:rsidRDefault="00E658A0" w:rsidP="005A2DBA">
            <w:pPr>
              <w:pStyle w:val="Style1"/>
              <w:spacing w:after="0"/>
              <w:jc w:val="center"/>
              <w:rPr>
                <w:b/>
                <w:noProof/>
              </w:rPr>
            </w:pPr>
            <w:r w:rsidRPr="002B4BB8">
              <w:rPr>
                <w:b/>
                <w:noProof/>
              </w:rPr>
              <w:t>Description</w:t>
            </w:r>
          </w:p>
        </w:tc>
      </w:tr>
      <w:tr w:rsidR="003A0D5C" w:rsidRPr="006650DB" w14:paraId="206E66F4"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AE23E86" w14:textId="04946916" w:rsidR="003A0D5C" w:rsidRPr="00043A2F" w:rsidRDefault="003A0D5C" w:rsidP="005A2DBA">
            <w:pPr>
              <w:pStyle w:val="Style1"/>
              <w:spacing w:after="0"/>
              <w:rPr>
                <w:noProof/>
              </w:rPr>
            </w:pPr>
            <w:r>
              <w:rPr>
                <w:noProof/>
              </w:rPr>
              <w:t>7</w:t>
            </w:r>
          </w:p>
        </w:tc>
        <w:tc>
          <w:tcPr>
            <w:tcW w:w="2700" w:type="dxa"/>
            <w:vMerge w:val="restart"/>
            <w:tcBorders>
              <w:left w:val="single" w:sz="4" w:space="0" w:color="FFFFFF" w:themeColor="background1"/>
              <w:right w:val="single" w:sz="4" w:space="0" w:color="FFFFFF" w:themeColor="background1"/>
            </w:tcBorders>
            <w:vAlign w:val="center"/>
          </w:tcPr>
          <w:p w14:paraId="14855E1E" w14:textId="45670B6A" w:rsidR="003A0D5C" w:rsidRPr="00D963C7" w:rsidRDefault="003A0D5C" w:rsidP="005A2DBA">
            <w:pPr>
              <w:pStyle w:val="Style1"/>
              <w:spacing w:after="0"/>
              <w:jc w:val="center"/>
              <w:rPr>
                <w:noProof/>
              </w:rPr>
            </w:pPr>
            <w:r>
              <w:rPr>
                <w:noProof/>
              </w:rPr>
              <w:drawing>
                <wp:inline distT="0" distB="0" distL="0" distR="0" wp14:anchorId="1D2DB44E" wp14:editId="7A884260">
                  <wp:extent cx="1577340" cy="109855"/>
                  <wp:effectExtent l="0" t="0" r="3810" b="4445"/>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cstate="hqprint">
                            <a:extLst>
                              <a:ext uri="{28A0092B-C50C-407E-A947-70E740481C1C}">
                                <a14:useLocalDpi xmlns:a14="http://schemas.microsoft.com/office/drawing/2010/main"/>
                              </a:ext>
                            </a:extLst>
                          </a:blip>
                          <a:stretch>
                            <a:fillRect/>
                          </a:stretch>
                        </pic:blipFill>
                        <pic:spPr>
                          <a:xfrm>
                            <a:off x="0" y="0"/>
                            <a:ext cx="1577340" cy="109855"/>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5B786AA8" w14:textId="250D8560" w:rsidR="003A0D5C" w:rsidRPr="00D963C7" w:rsidRDefault="003A0D5C" w:rsidP="005A2DBA">
            <w:pPr>
              <w:pStyle w:val="Style1"/>
              <w:spacing w:after="0"/>
              <w:rPr>
                <w:noProof/>
              </w:rPr>
            </w:pPr>
            <w:r>
              <w:t xml:space="preserve">Beam-2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35A08CFE" w14:textId="02C4F95B"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6B4DBD91" w14:textId="599EDC8B" w:rsidR="003A0D5C" w:rsidRPr="00D963C7" w:rsidRDefault="003A0D5C" w:rsidP="005A2DBA">
            <w:pPr>
              <w:pStyle w:val="Style1"/>
              <w:spacing w:after="0"/>
              <w:rPr>
                <w:noProof/>
              </w:rPr>
            </w:pPr>
            <w:r>
              <w:rPr>
                <w:noProof/>
              </w:rPr>
              <w:t>10cm</w:t>
            </w:r>
          </w:p>
        </w:tc>
      </w:tr>
      <w:tr w:rsidR="003A0D5C" w:rsidRPr="006650DB" w14:paraId="6DF95F8C"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6705B1C"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F640B0D"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C08CF50" w14:textId="3E7F9B16" w:rsidR="003A0D5C" w:rsidRPr="00E52E01" w:rsidRDefault="003A0D5C" w:rsidP="005A2DBA">
            <w:pPr>
              <w:pStyle w:val="Style1"/>
              <w:spacing w:after="0"/>
              <w:rPr>
                <w:noProof/>
                <w:szCs w:val="24"/>
              </w:rPr>
            </w:pPr>
            <w:r w:rsidRPr="0063184B">
              <w:t>It</w:t>
            </w:r>
            <w:r>
              <w:t xml:space="preserve"> made of lightweight steel </w:t>
            </w:r>
            <w:r w:rsidRPr="0063184B">
              <w:t>with C-cross section</w:t>
            </w:r>
            <w:r>
              <w:t xml:space="preserve"> that connected on front and rear sides bottom and top of holding column.</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05DE85" w14:textId="406D7CA0"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1365F79" w14:textId="4352D39A" w:rsidR="003A0D5C" w:rsidRPr="00D963C7" w:rsidRDefault="003A0D5C" w:rsidP="005A2DBA">
            <w:pPr>
              <w:pStyle w:val="Style1"/>
              <w:spacing w:after="0"/>
              <w:rPr>
                <w:noProof/>
              </w:rPr>
            </w:pPr>
            <w:r>
              <w:rPr>
                <w:noProof/>
              </w:rPr>
              <w:t>5cm</w:t>
            </w:r>
          </w:p>
        </w:tc>
      </w:tr>
      <w:tr w:rsidR="003A0D5C" w:rsidRPr="006650DB" w14:paraId="1A060121"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2D37FB7"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6D73AB7"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19F450E7"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CD08044" w14:textId="5B8C8DBD" w:rsidR="003A0D5C" w:rsidRPr="00C4380F" w:rsidRDefault="003A0D5C"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5D57C14" w14:textId="3A2680D9" w:rsidR="003A0D5C" w:rsidRPr="00D963C7" w:rsidRDefault="003A0D5C" w:rsidP="005A2DBA">
            <w:pPr>
              <w:pStyle w:val="Style1"/>
              <w:spacing w:after="0"/>
              <w:rPr>
                <w:noProof/>
              </w:rPr>
            </w:pPr>
            <w:r>
              <w:rPr>
                <w:noProof/>
              </w:rPr>
              <w:t>260cm</w:t>
            </w:r>
          </w:p>
        </w:tc>
      </w:tr>
      <w:tr w:rsidR="003A0D5C" w:rsidRPr="006650DB" w14:paraId="28717961"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73661E2F"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FA0F10E"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4C4C62DA"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9792AF3" w14:textId="7229E1F7" w:rsidR="003A0D5C" w:rsidRPr="00D963C7" w:rsidRDefault="003A0D5C" w:rsidP="005A2DBA">
            <w:pPr>
              <w:pStyle w:val="Style1"/>
              <w:spacing w:after="0"/>
              <w:jc w:val="center"/>
              <w:rPr>
                <w:noProof/>
              </w:rPr>
            </w:pPr>
            <w:r>
              <w:rPr>
                <w:noProof/>
              </w:rPr>
              <w:t>Quantity(Pcs)</w:t>
            </w:r>
          </w:p>
        </w:tc>
      </w:tr>
      <w:tr w:rsidR="005A2DBA" w:rsidRPr="006650DB" w14:paraId="5F6EB8AE"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44A548F"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29AAF04"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133907B8"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0DE9DA77" w14:textId="4BCEB877" w:rsidR="005A2DBA" w:rsidRPr="00D963C7" w:rsidRDefault="005A2DBA" w:rsidP="005A2DBA">
            <w:pPr>
              <w:pStyle w:val="Style1"/>
              <w:spacing w:after="0"/>
              <w:jc w:val="center"/>
              <w:rPr>
                <w:noProof/>
              </w:rPr>
            </w:pPr>
            <w:r>
              <w:rPr>
                <w:noProof/>
              </w:rPr>
              <w:t>5</w:t>
            </w:r>
          </w:p>
        </w:tc>
      </w:tr>
      <w:tr w:rsidR="003A0D5C" w:rsidRPr="00D963C7" w14:paraId="445E501A"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B279AF2" w14:textId="4C902464" w:rsidR="003A0D5C" w:rsidRPr="00043A2F" w:rsidRDefault="003A0D5C" w:rsidP="005A2DBA">
            <w:pPr>
              <w:pStyle w:val="Style1"/>
              <w:spacing w:after="0"/>
              <w:rPr>
                <w:noProof/>
              </w:rPr>
            </w:pPr>
            <w:r>
              <w:rPr>
                <w:noProof/>
              </w:rPr>
              <w:t>8</w:t>
            </w:r>
          </w:p>
        </w:tc>
        <w:tc>
          <w:tcPr>
            <w:tcW w:w="2700" w:type="dxa"/>
            <w:vMerge w:val="restart"/>
            <w:tcBorders>
              <w:left w:val="single" w:sz="4" w:space="0" w:color="FFFFFF" w:themeColor="background1"/>
              <w:right w:val="single" w:sz="4" w:space="0" w:color="FFFFFF" w:themeColor="background1"/>
            </w:tcBorders>
            <w:vAlign w:val="center"/>
          </w:tcPr>
          <w:p w14:paraId="797008A2" w14:textId="06FDE814" w:rsidR="003A0D5C" w:rsidRPr="00D963C7" w:rsidRDefault="003A0D5C" w:rsidP="005A2DBA">
            <w:pPr>
              <w:pStyle w:val="Style1"/>
              <w:spacing w:after="0"/>
              <w:jc w:val="center"/>
              <w:rPr>
                <w:noProof/>
              </w:rPr>
            </w:pPr>
            <w:r>
              <w:rPr>
                <w:noProof/>
              </w:rPr>
              <w:drawing>
                <wp:inline distT="0" distB="0" distL="0" distR="0" wp14:anchorId="55BCF0DA" wp14:editId="58675343">
                  <wp:extent cx="1483206" cy="1190625"/>
                  <wp:effectExtent l="0" t="0" r="3175" b="0"/>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493701" cy="1199050"/>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5A081D12" w14:textId="19C7187D" w:rsidR="003A0D5C" w:rsidRPr="00D963C7" w:rsidRDefault="003A0D5C" w:rsidP="005A2DBA">
            <w:pPr>
              <w:pStyle w:val="Style1"/>
              <w:spacing w:after="0"/>
              <w:rPr>
                <w:noProof/>
              </w:rPr>
            </w:pPr>
            <w:r>
              <w:t xml:space="preserve">Stair Trade Holder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04501CE0" w14:textId="0603368D"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0706EFB" w14:textId="4450691C" w:rsidR="003A0D5C" w:rsidRPr="00D963C7" w:rsidRDefault="003A0D5C" w:rsidP="005A2DBA">
            <w:pPr>
              <w:pStyle w:val="Style1"/>
              <w:spacing w:after="0"/>
              <w:rPr>
                <w:noProof/>
              </w:rPr>
            </w:pPr>
            <w:r>
              <w:rPr>
                <w:noProof/>
              </w:rPr>
              <w:t>17cm</w:t>
            </w:r>
          </w:p>
        </w:tc>
      </w:tr>
      <w:tr w:rsidR="003A0D5C" w:rsidRPr="00D963C7" w14:paraId="6BC12269"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133C2C5"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9C3EAC9"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C131E87" w14:textId="04FED591" w:rsidR="003A0D5C" w:rsidRPr="00E52E01" w:rsidRDefault="00ED3AA6" w:rsidP="005A2DBA">
            <w:pPr>
              <w:pStyle w:val="Style1"/>
              <w:spacing w:after="0"/>
              <w:rPr>
                <w:noProof/>
                <w:szCs w:val="24"/>
              </w:rPr>
            </w:pPr>
            <w:r w:rsidRPr="0063184B">
              <w:t>It</w:t>
            </w:r>
            <w:r>
              <w:t xml:space="preserve"> made of lightweight steel </w:t>
            </w:r>
            <w:r w:rsidRPr="0063184B">
              <w:t>with</w:t>
            </w:r>
            <w:r>
              <w:t xml:space="preserve"> a round of 5cm width </w:t>
            </w:r>
            <w:r w:rsidR="00254F44">
              <w:t>on the steel plate shape on no 8 that holds steps trade, riser and balusters.</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86DE09" w14:textId="5BDD1F40"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00D390" w14:textId="4D04D069" w:rsidR="003A0D5C" w:rsidRPr="00D963C7" w:rsidRDefault="003A0D5C" w:rsidP="005A2DBA">
            <w:pPr>
              <w:pStyle w:val="Style1"/>
              <w:spacing w:after="0"/>
              <w:rPr>
                <w:noProof/>
              </w:rPr>
            </w:pPr>
            <w:r>
              <w:rPr>
                <w:noProof/>
              </w:rPr>
              <w:t>135cm</w:t>
            </w:r>
          </w:p>
        </w:tc>
      </w:tr>
      <w:tr w:rsidR="003A0D5C" w:rsidRPr="00D963C7" w14:paraId="4766CBF7"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B5213F2"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6D42A38"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4647132"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C57769D" w14:textId="4CBC3724" w:rsidR="003A0D5C" w:rsidRPr="00C4380F" w:rsidRDefault="003A0D5C"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26E2AA5" w14:textId="6B9C489A" w:rsidR="003A0D5C" w:rsidRPr="00D963C7" w:rsidRDefault="003A0D5C" w:rsidP="005A2DBA">
            <w:pPr>
              <w:pStyle w:val="Style1"/>
              <w:spacing w:after="0"/>
              <w:rPr>
                <w:noProof/>
              </w:rPr>
            </w:pPr>
            <w:r>
              <w:rPr>
                <w:noProof/>
              </w:rPr>
              <w:t>2cm</w:t>
            </w:r>
          </w:p>
        </w:tc>
      </w:tr>
      <w:tr w:rsidR="003A0D5C" w:rsidRPr="00D963C7" w14:paraId="062A826C"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4DAB9C45"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B96DF3A"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75FE9DF1"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FE19A4" w14:textId="659A24B1" w:rsidR="003A0D5C" w:rsidRPr="00D963C7" w:rsidRDefault="003A0D5C" w:rsidP="005A2DBA">
            <w:pPr>
              <w:pStyle w:val="Style1"/>
              <w:spacing w:after="0"/>
              <w:jc w:val="center"/>
              <w:rPr>
                <w:noProof/>
              </w:rPr>
            </w:pPr>
            <w:r>
              <w:rPr>
                <w:noProof/>
              </w:rPr>
              <w:t>Quantity(Pcs)</w:t>
            </w:r>
          </w:p>
        </w:tc>
      </w:tr>
      <w:tr w:rsidR="005A2DBA" w:rsidRPr="00D963C7" w14:paraId="1A374611"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7DA148B"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452F1E2"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2D165FB1"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E61D50D" w14:textId="2F90EADF" w:rsidR="005A2DBA" w:rsidRPr="00D963C7" w:rsidRDefault="005A2DBA" w:rsidP="005A2DBA">
            <w:pPr>
              <w:pStyle w:val="Style1"/>
              <w:spacing w:after="0"/>
              <w:jc w:val="center"/>
              <w:rPr>
                <w:noProof/>
              </w:rPr>
            </w:pPr>
            <w:r>
              <w:rPr>
                <w:noProof/>
              </w:rPr>
              <w:t>4</w:t>
            </w:r>
          </w:p>
        </w:tc>
      </w:tr>
      <w:tr w:rsidR="003A0D5C" w:rsidRPr="00D963C7" w14:paraId="20FEC3F1"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124B3839" w14:textId="50D10165" w:rsidR="003A0D5C" w:rsidRPr="00043A2F" w:rsidRDefault="003A0D5C" w:rsidP="005A2DBA">
            <w:pPr>
              <w:pStyle w:val="Style1"/>
              <w:spacing w:after="0"/>
              <w:rPr>
                <w:noProof/>
              </w:rPr>
            </w:pPr>
            <w:r>
              <w:rPr>
                <w:noProof/>
              </w:rPr>
              <w:t>9</w:t>
            </w:r>
          </w:p>
        </w:tc>
        <w:tc>
          <w:tcPr>
            <w:tcW w:w="2700" w:type="dxa"/>
            <w:vMerge w:val="restart"/>
            <w:tcBorders>
              <w:left w:val="single" w:sz="4" w:space="0" w:color="FFFFFF" w:themeColor="background1"/>
              <w:right w:val="single" w:sz="4" w:space="0" w:color="FFFFFF" w:themeColor="background1"/>
            </w:tcBorders>
            <w:vAlign w:val="center"/>
          </w:tcPr>
          <w:p w14:paraId="6AB89728" w14:textId="352401A2" w:rsidR="003A0D5C" w:rsidRPr="00D963C7" w:rsidRDefault="003A0D5C" w:rsidP="005A2DBA">
            <w:pPr>
              <w:pStyle w:val="Style1"/>
              <w:spacing w:after="0"/>
              <w:jc w:val="center"/>
              <w:rPr>
                <w:noProof/>
              </w:rPr>
            </w:pPr>
            <w:r>
              <w:rPr>
                <w:noProof/>
              </w:rPr>
              <w:drawing>
                <wp:inline distT="0" distB="0" distL="0" distR="0" wp14:anchorId="415F6D35" wp14:editId="0EF20AE2">
                  <wp:extent cx="1577340" cy="390525"/>
                  <wp:effectExtent l="0" t="0" r="3810" b="9525"/>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1577340" cy="390525"/>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68BB911" w14:textId="12C27511" w:rsidR="003A0D5C" w:rsidRPr="00D963C7" w:rsidRDefault="003A0D5C" w:rsidP="005A2DBA">
            <w:pPr>
              <w:pStyle w:val="Style1"/>
              <w:spacing w:after="0"/>
              <w:rPr>
                <w:noProof/>
              </w:rPr>
            </w:pPr>
            <w:r>
              <w:t xml:space="preserve">Beam-3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79478B5A" w14:textId="65C219BA"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8B9F527" w14:textId="6261F033" w:rsidR="003A0D5C" w:rsidRPr="00D963C7" w:rsidRDefault="003A0D5C" w:rsidP="005A2DBA">
            <w:pPr>
              <w:pStyle w:val="Style1"/>
              <w:spacing w:after="0"/>
              <w:rPr>
                <w:noProof/>
              </w:rPr>
            </w:pPr>
            <w:r>
              <w:rPr>
                <w:noProof/>
              </w:rPr>
              <w:t>5cm</w:t>
            </w:r>
          </w:p>
        </w:tc>
      </w:tr>
      <w:tr w:rsidR="003A0D5C" w:rsidRPr="00D963C7" w14:paraId="167FDD6E"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8AFC82B"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A9F0EBC"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3051878" w14:textId="53961B01" w:rsidR="003A0D5C" w:rsidRPr="00E52E01" w:rsidRDefault="00474F06" w:rsidP="005A2DBA">
            <w:pPr>
              <w:pStyle w:val="Style1"/>
              <w:spacing w:after="0"/>
              <w:rPr>
                <w:noProof/>
                <w:szCs w:val="24"/>
              </w:rPr>
            </w:pPr>
            <w:r w:rsidRPr="0063184B">
              <w:t>It</w:t>
            </w:r>
            <w:r>
              <w:t xml:space="preserve"> made of lightweight steel that holds landing on opposite sides of stair module.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8862B9" w14:textId="6248C97D"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4036B8" w14:textId="1D66AF02" w:rsidR="003A0D5C" w:rsidRPr="00D963C7" w:rsidRDefault="003A0D5C" w:rsidP="005A2DBA">
            <w:pPr>
              <w:pStyle w:val="Style1"/>
              <w:spacing w:after="0"/>
              <w:rPr>
                <w:noProof/>
              </w:rPr>
            </w:pPr>
            <w:r>
              <w:rPr>
                <w:noProof/>
              </w:rPr>
              <w:t>10cm</w:t>
            </w:r>
          </w:p>
        </w:tc>
      </w:tr>
      <w:tr w:rsidR="003A0D5C" w:rsidRPr="00D963C7" w14:paraId="02F7E632"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25E7B5C"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DAF4D51"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0935EE8D"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50D4DB1" w14:textId="0754971A" w:rsidR="003A0D5C" w:rsidRPr="00C4380F" w:rsidRDefault="003A0D5C"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A6A8187" w14:textId="53357CD6" w:rsidR="003A0D5C" w:rsidRPr="00D963C7" w:rsidRDefault="003A0D5C" w:rsidP="005A2DBA">
            <w:pPr>
              <w:pStyle w:val="Style1"/>
              <w:spacing w:after="0"/>
              <w:rPr>
                <w:noProof/>
              </w:rPr>
            </w:pPr>
            <w:r>
              <w:rPr>
                <w:noProof/>
              </w:rPr>
              <w:t>85cm</w:t>
            </w:r>
          </w:p>
        </w:tc>
      </w:tr>
      <w:tr w:rsidR="003A0D5C" w:rsidRPr="00D963C7" w14:paraId="1C451243"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7B46D0F2"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6CACA60"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0CC2BC64"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C1F0F1" w14:textId="46030704" w:rsidR="003A0D5C" w:rsidRPr="00D963C7" w:rsidRDefault="003A0D5C" w:rsidP="005A2DBA">
            <w:pPr>
              <w:pStyle w:val="Style1"/>
              <w:spacing w:after="0"/>
              <w:jc w:val="center"/>
              <w:rPr>
                <w:noProof/>
              </w:rPr>
            </w:pPr>
            <w:r>
              <w:rPr>
                <w:noProof/>
              </w:rPr>
              <w:t>Quantity(Pcs)</w:t>
            </w:r>
          </w:p>
        </w:tc>
      </w:tr>
      <w:tr w:rsidR="005A2DBA" w:rsidRPr="00D963C7" w14:paraId="3BA6E8C9" w14:textId="77777777" w:rsidTr="00C944F4">
        <w:tblPrEx>
          <w:tblCellMar>
            <w:left w:w="108" w:type="dxa"/>
            <w:right w:w="108" w:type="dxa"/>
          </w:tblCellMar>
        </w:tblPrEx>
        <w:trPr>
          <w:trHeight w:val="894"/>
        </w:trPr>
        <w:tc>
          <w:tcPr>
            <w:tcW w:w="535" w:type="dxa"/>
            <w:vMerge/>
            <w:tcBorders>
              <w:left w:val="single" w:sz="4" w:space="0" w:color="FFFFFF" w:themeColor="background1"/>
              <w:right w:val="single" w:sz="4" w:space="0" w:color="FFFFFF" w:themeColor="background1"/>
            </w:tcBorders>
            <w:vAlign w:val="center"/>
          </w:tcPr>
          <w:p w14:paraId="20DA5D79"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440A938"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6FA8C75F"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8F5756F" w14:textId="7D310628" w:rsidR="005A2DBA" w:rsidRPr="00D963C7" w:rsidRDefault="005A2DBA" w:rsidP="005A2DBA">
            <w:pPr>
              <w:pStyle w:val="Style1"/>
              <w:spacing w:after="0"/>
              <w:jc w:val="center"/>
              <w:rPr>
                <w:noProof/>
              </w:rPr>
            </w:pPr>
            <w:r>
              <w:rPr>
                <w:noProof/>
              </w:rPr>
              <w:t>2</w:t>
            </w:r>
          </w:p>
        </w:tc>
      </w:tr>
      <w:tr w:rsidR="003A0D5C" w:rsidRPr="00D963C7" w14:paraId="2D1CD60D"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2B5E8233" w14:textId="38E0035B" w:rsidR="003A0D5C" w:rsidRPr="00043A2F" w:rsidRDefault="003A0D5C" w:rsidP="005A2DBA">
            <w:pPr>
              <w:pStyle w:val="Style1"/>
              <w:spacing w:after="0"/>
              <w:rPr>
                <w:noProof/>
              </w:rPr>
            </w:pPr>
            <w:r>
              <w:rPr>
                <w:noProof/>
              </w:rPr>
              <w:t>10</w:t>
            </w:r>
          </w:p>
        </w:tc>
        <w:tc>
          <w:tcPr>
            <w:tcW w:w="2700" w:type="dxa"/>
            <w:vMerge w:val="restart"/>
            <w:tcBorders>
              <w:left w:val="single" w:sz="4" w:space="0" w:color="FFFFFF" w:themeColor="background1"/>
              <w:right w:val="single" w:sz="4" w:space="0" w:color="FFFFFF" w:themeColor="background1"/>
            </w:tcBorders>
            <w:vAlign w:val="center"/>
          </w:tcPr>
          <w:p w14:paraId="63B5B571" w14:textId="04ED903B" w:rsidR="003A0D5C" w:rsidRPr="00D963C7" w:rsidRDefault="003A0D5C" w:rsidP="005A2DBA">
            <w:pPr>
              <w:pStyle w:val="Style1"/>
              <w:spacing w:after="0"/>
              <w:jc w:val="center"/>
              <w:rPr>
                <w:noProof/>
              </w:rPr>
            </w:pPr>
            <w:r>
              <w:rPr>
                <w:noProof/>
              </w:rPr>
              <w:drawing>
                <wp:inline distT="0" distB="0" distL="0" distR="0" wp14:anchorId="28C2D691" wp14:editId="769835E6">
                  <wp:extent cx="165711" cy="1285875"/>
                  <wp:effectExtent l="0" t="0" r="6350" b="0"/>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178156" cy="1382444"/>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CFEA4DD" w14:textId="4911C1B3" w:rsidR="003A0D5C" w:rsidRPr="00D963C7" w:rsidRDefault="003A0D5C" w:rsidP="005A2DBA">
            <w:pPr>
              <w:pStyle w:val="Style1"/>
              <w:spacing w:after="0"/>
              <w:rPr>
                <w:noProof/>
              </w:rPr>
            </w:pPr>
            <w:r>
              <w:t>Column-2</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600792F1" w14:textId="77C25E63"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D9D0D88" w14:textId="76ABFA84" w:rsidR="003A0D5C" w:rsidRPr="00D963C7" w:rsidRDefault="003A0D5C" w:rsidP="005A2DBA">
            <w:pPr>
              <w:pStyle w:val="Style1"/>
              <w:spacing w:after="0"/>
              <w:rPr>
                <w:noProof/>
              </w:rPr>
            </w:pPr>
            <w:r>
              <w:rPr>
                <w:noProof/>
              </w:rPr>
              <w:t>5cm</w:t>
            </w:r>
          </w:p>
        </w:tc>
      </w:tr>
      <w:tr w:rsidR="003A0D5C" w:rsidRPr="00D963C7" w14:paraId="5F70FE0A"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64C7AAD"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F0B2366"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959F71D" w14:textId="5772E577" w:rsidR="003A0D5C" w:rsidRPr="00E52E01" w:rsidRDefault="007B08FA" w:rsidP="005A2DBA">
            <w:pPr>
              <w:pStyle w:val="Style1"/>
              <w:spacing w:after="0"/>
              <w:rPr>
                <w:noProof/>
                <w:szCs w:val="24"/>
              </w:rPr>
            </w:pPr>
            <w:r w:rsidRPr="0063184B">
              <w:t>It</w:t>
            </w:r>
            <w:r>
              <w:t xml:space="preserve"> made of lightweight steel that holds beam-3 and landing and supported with beam-1 at the bottom.</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6A0580" w14:textId="3EB69237"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61E3E7" w14:textId="7D140FFC" w:rsidR="003A0D5C" w:rsidRPr="00D963C7" w:rsidRDefault="003A0D5C" w:rsidP="005A2DBA">
            <w:pPr>
              <w:pStyle w:val="Style1"/>
              <w:spacing w:after="0"/>
              <w:rPr>
                <w:noProof/>
              </w:rPr>
            </w:pPr>
            <w:r>
              <w:rPr>
                <w:noProof/>
              </w:rPr>
              <w:t>5cm</w:t>
            </w:r>
          </w:p>
        </w:tc>
      </w:tr>
      <w:tr w:rsidR="003A0D5C" w:rsidRPr="00D963C7" w14:paraId="2DD7C580"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CCEBFD8"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2A27EC2"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EE5C8A5"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04F38A2" w14:textId="05B625BF" w:rsidR="003A0D5C" w:rsidRPr="00C4380F" w:rsidRDefault="003A0D5C"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A3C7EC2" w14:textId="37D2B2C8" w:rsidR="003A0D5C" w:rsidRPr="00D963C7" w:rsidRDefault="003A0D5C" w:rsidP="005A2DBA">
            <w:pPr>
              <w:pStyle w:val="Style1"/>
              <w:spacing w:after="0"/>
              <w:rPr>
                <w:noProof/>
              </w:rPr>
            </w:pPr>
            <w:r>
              <w:rPr>
                <w:noProof/>
              </w:rPr>
              <w:t>137cm</w:t>
            </w:r>
          </w:p>
        </w:tc>
      </w:tr>
      <w:tr w:rsidR="003A0D5C" w:rsidRPr="00D963C7" w14:paraId="5F506E0A"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49C07DFD"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8AE3F7A"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4FC63317"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A2D84B" w14:textId="29216472" w:rsidR="003A0D5C" w:rsidRPr="00D963C7" w:rsidRDefault="003A0D5C" w:rsidP="005A2DBA">
            <w:pPr>
              <w:pStyle w:val="Style1"/>
              <w:spacing w:after="0"/>
              <w:jc w:val="center"/>
              <w:rPr>
                <w:noProof/>
              </w:rPr>
            </w:pPr>
            <w:r>
              <w:rPr>
                <w:noProof/>
              </w:rPr>
              <w:t>Quantity(Pcs)</w:t>
            </w:r>
          </w:p>
        </w:tc>
      </w:tr>
      <w:tr w:rsidR="005A2DBA" w:rsidRPr="00D963C7" w14:paraId="5B6B41BA"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B9A69B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DD5C4D4"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6CECD9D2"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56D4134" w14:textId="01172F54" w:rsidR="005A2DBA" w:rsidRPr="00D963C7" w:rsidRDefault="005A2DBA" w:rsidP="005A2DBA">
            <w:pPr>
              <w:pStyle w:val="Style1"/>
              <w:spacing w:after="0"/>
              <w:jc w:val="center"/>
              <w:rPr>
                <w:noProof/>
              </w:rPr>
            </w:pPr>
            <w:r>
              <w:rPr>
                <w:noProof/>
              </w:rPr>
              <w:t>2</w:t>
            </w:r>
          </w:p>
        </w:tc>
      </w:tr>
      <w:tr w:rsidR="003A0D5C" w:rsidRPr="00D963C7" w14:paraId="12D747BA"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46A3B9E" w14:textId="3B1450FF" w:rsidR="003A0D5C" w:rsidRPr="00043A2F" w:rsidRDefault="003A0D5C" w:rsidP="005A2DBA">
            <w:pPr>
              <w:pStyle w:val="Style1"/>
              <w:spacing w:after="0"/>
              <w:rPr>
                <w:noProof/>
              </w:rPr>
            </w:pPr>
            <w:r>
              <w:rPr>
                <w:noProof/>
              </w:rPr>
              <w:t>11</w:t>
            </w:r>
          </w:p>
        </w:tc>
        <w:tc>
          <w:tcPr>
            <w:tcW w:w="2700" w:type="dxa"/>
            <w:vMerge w:val="restart"/>
            <w:tcBorders>
              <w:left w:val="single" w:sz="4" w:space="0" w:color="FFFFFF" w:themeColor="background1"/>
              <w:right w:val="single" w:sz="4" w:space="0" w:color="FFFFFF" w:themeColor="background1"/>
            </w:tcBorders>
            <w:vAlign w:val="center"/>
          </w:tcPr>
          <w:p w14:paraId="6A7DFB2E" w14:textId="1574098D" w:rsidR="003A0D5C" w:rsidRPr="00D963C7" w:rsidRDefault="003A0D5C" w:rsidP="005A2DBA">
            <w:pPr>
              <w:pStyle w:val="Style1"/>
              <w:spacing w:after="0"/>
              <w:jc w:val="center"/>
              <w:rPr>
                <w:noProof/>
              </w:rPr>
            </w:pPr>
            <w:r>
              <w:rPr>
                <w:noProof/>
              </w:rPr>
              <w:drawing>
                <wp:inline distT="0" distB="0" distL="0" distR="0" wp14:anchorId="1F9F2191" wp14:editId="4858A26E">
                  <wp:extent cx="1577340" cy="247650"/>
                  <wp:effectExtent l="0" t="0" r="3810" b="0"/>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cstate="hqprint">
                            <a:extLst>
                              <a:ext uri="{28A0092B-C50C-407E-A947-70E740481C1C}">
                                <a14:useLocalDpi xmlns:a14="http://schemas.microsoft.com/office/drawing/2010/main"/>
                              </a:ext>
                            </a:extLst>
                          </a:blip>
                          <a:stretch>
                            <a:fillRect/>
                          </a:stretch>
                        </pic:blipFill>
                        <pic:spPr>
                          <a:xfrm>
                            <a:off x="0" y="0"/>
                            <a:ext cx="1577340" cy="247650"/>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7E1A0B4B" w14:textId="06274FF1" w:rsidR="003A0D5C" w:rsidRPr="00D963C7" w:rsidRDefault="003A0D5C" w:rsidP="005A2DBA">
            <w:pPr>
              <w:pStyle w:val="Style1"/>
              <w:spacing w:after="0"/>
              <w:rPr>
                <w:noProof/>
              </w:rPr>
            </w:pPr>
            <w:r>
              <w:t xml:space="preserve">Riser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4830388D" w14:textId="2D327963"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7CF6603F" w14:textId="0467A495" w:rsidR="003A0D5C" w:rsidRPr="00D963C7" w:rsidRDefault="003A0D5C" w:rsidP="005A2DBA">
            <w:pPr>
              <w:pStyle w:val="Style1"/>
              <w:spacing w:after="0"/>
              <w:rPr>
                <w:noProof/>
              </w:rPr>
            </w:pPr>
            <w:r>
              <w:rPr>
                <w:noProof/>
              </w:rPr>
              <w:t>17cm</w:t>
            </w:r>
          </w:p>
        </w:tc>
      </w:tr>
      <w:tr w:rsidR="003A0D5C" w:rsidRPr="00D963C7" w14:paraId="615A55FF"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7E76157"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28E3E58"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15FA737D" w14:textId="1C2C8333" w:rsidR="003A0D5C" w:rsidRPr="00E52E01" w:rsidRDefault="007B08FA" w:rsidP="005A2DBA">
            <w:pPr>
              <w:pStyle w:val="Style1"/>
              <w:spacing w:after="0"/>
              <w:rPr>
                <w:noProof/>
                <w:szCs w:val="24"/>
              </w:rPr>
            </w:pPr>
            <w:r w:rsidRPr="0063184B">
              <w:t>It</w:t>
            </w:r>
            <w:r>
              <w:t xml:space="preserve"> made with wood panels supported on trade and riser holder.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42D3AC2" w14:textId="1721A4E6"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33EEBC" w14:textId="00BFCAF3" w:rsidR="003A0D5C" w:rsidRPr="00D963C7" w:rsidRDefault="003A0D5C" w:rsidP="005A2DBA">
            <w:pPr>
              <w:pStyle w:val="Style1"/>
              <w:spacing w:after="0"/>
              <w:rPr>
                <w:noProof/>
              </w:rPr>
            </w:pPr>
            <w:r>
              <w:rPr>
                <w:noProof/>
              </w:rPr>
              <w:t>135cm</w:t>
            </w:r>
          </w:p>
        </w:tc>
      </w:tr>
      <w:tr w:rsidR="003A0D5C" w:rsidRPr="00D963C7" w14:paraId="5C72890B"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1A1FE36"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1EA25102"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40A8913"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3398574" w14:textId="58D97304" w:rsidR="003A0D5C" w:rsidRPr="00C4380F" w:rsidRDefault="003A0D5C"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0C18E07" w14:textId="291E36C6" w:rsidR="003A0D5C" w:rsidRPr="00D963C7" w:rsidRDefault="003A0D5C" w:rsidP="005A2DBA">
            <w:pPr>
              <w:pStyle w:val="Style1"/>
              <w:spacing w:after="0"/>
              <w:rPr>
                <w:noProof/>
              </w:rPr>
            </w:pPr>
            <w:r>
              <w:rPr>
                <w:noProof/>
              </w:rPr>
              <w:t>2cm</w:t>
            </w:r>
          </w:p>
        </w:tc>
      </w:tr>
      <w:tr w:rsidR="003A0D5C" w:rsidRPr="00D963C7" w14:paraId="3ED21ECA"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3100576B"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5267757"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FBD2BC8"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457623" w14:textId="07281277" w:rsidR="003A0D5C" w:rsidRPr="00D963C7" w:rsidRDefault="003A0D5C" w:rsidP="005A2DBA">
            <w:pPr>
              <w:pStyle w:val="Style1"/>
              <w:spacing w:after="0"/>
              <w:jc w:val="center"/>
              <w:rPr>
                <w:noProof/>
              </w:rPr>
            </w:pPr>
            <w:r>
              <w:rPr>
                <w:noProof/>
              </w:rPr>
              <w:t>Quantity(Pcs)</w:t>
            </w:r>
          </w:p>
        </w:tc>
      </w:tr>
      <w:tr w:rsidR="005A2DBA" w:rsidRPr="00D963C7" w14:paraId="37D3D73A" w14:textId="77777777" w:rsidTr="00C944F4">
        <w:tblPrEx>
          <w:tblCellMar>
            <w:left w:w="108" w:type="dxa"/>
            <w:right w:w="108" w:type="dxa"/>
          </w:tblCellMar>
        </w:tblPrEx>
        <w:trPr>
          <w:trHeight w:val="1170"/>
        </w:trPr>
        <w:tc>
          <w:tcPr>
            <w:tcW w:w="535" w:type="dxa"/>
            <w:vMerge/>
            <w:tcBorders>
              <w:left w:val="single" w:sz="4" w:space="0" w:color="FFFFFF" w:themeColor="background1"/>
              <w:right w:val="single" w:sz="4" w:space="0" w:color="FFFFFF" w:themeColor="background1"/>
            </w:tcBorders>
            <w:vAlign w:val="center"/>
          </w:tcPr>
          <w:p w14:paraId="1DF411D0"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75C17A7"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63043942"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69273136" w14:textId="77777777" w:rsidR="005A2DBA" w:rsidRPr="00D963C7" w:rsidRDefault="005A2DBA" w:rsidP="005A2DBA">
            <w:pPr>
              <w:pStyle w:val="Style1"/>
              <w:spacing w:after="0"/>
              <w:jc w:val="center"/>
              <w:rPr>
                <w:noProof/>
              </w:rPr>
            </w:pPr>
            <w:r>
              <w:rPr>
                <w:noProof/>
              </w:rPr>
              <w:t>16</w:t>
            </w:r>
          </w:p>
          <w:p w14:paraId="1F97D277" w14:textId="77777777" w:rsidR="005A2DBA" w:rsidRDefault="005A2DBA" w:rsidP="005A2DBA">
            <w:pPr>
              <w:pStyle w:val="Style1"/>
              <w:spacing w:after="0"/>
              <w:jc w:val="center"/>
              <w:rPr>
                <w:noProof/>
              </w:rPr>
            </w:pPr>
          </w:p>
          <w:p w14:paraId="34157FC7" w14:textId="27590C1D" w:rsidR="005A2DBA" w:rsidRPr="00D963C7" w:rsidRDefault="005A2DBA" w:rsidP="005A2DBA">
            <w:pPr>
              <w:pStyle w:val="Style1"/>
              <w:spacing w:after="0"/>
              <w:jc w:val="center"/>
              <w:rPr>
                <w:noProof/>
              </w:rPr>
            </w:pPr>
          </w:p>
        </w:tc>
      </w:tr>
      <w:tr w:rsidR="003A0D5C" w:rsidRPr="00D963C7" w14:paraId="1278AB29" w14:textId="77777777" w:rsidTr="009B391D">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2D7A83E8" w14:textId="136A779D" w:rsidR="003A0D5C" w:rsidRPr="00043A2F" w:rsidRDefault="003A0D5C" w:rsidP="005A2DBA">
            <w:pPr>
              <w:pStyle w:val="Style1"/>
              <w:spacing w:after="0"/>
              <w:rPr>
                <w:noProof/>
              </w:rPr>
            </w:pPr>
            <w:r>
              <w:rPr>
                <w:noProof/>
              </w:rPr>
              <w:t>12</w:t>
            </w:r>
          </w:p>
        </w:tc>
        <w:tc>
          <w:tcPr>
            <w:tcW w:w="2700" w:type="dxa"/>
            <w:vMerge w:val="restart"/>
            <w:tcBorders>
              <w:left w:val="single" w:sz="4" w:space="0" w:color="FFFFFF" w:themeColor="background1"/>
              <w:right w:val="single" w:sz="4" w:space="0" w:color="FFFFFF" w:themeColor="background1"/>
            </w:tcBorders>
            <w:vAlign w:val="center"/>
          </w:tcPr>
          <w:p w14:paraId="50231BCB" w14:textId="767B6F4A" w:rsidR="003A0D5C" w:rsidRPr="00D963C7" w:rsidRDefault="003A0D5C" w:rsidP="005A2DBA">
            <w:pPr>
              <w:pStyle w:val="Style1"/>
              <w:spacing w:after="0"/>
              <w:jc w:val="center"/>
              <w:rPr>
                <w:noProof/>
              </w:rPr>
            </w:pPr>
            <w:r>
              <w:rPr>
                <w:noProof/>
              </w:rPr>
              <w:drawing>
                <wp:inline distT="0" distB="0" distL="0" distR="0" wp14:anchorId="78695EFE" wp14:editId="0B5C22C4">
                  <wp:extent cx="1577340" cy="171450"/>
                  <wp:effectExtent l="0" t="0" r="3810" b="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577340" cy="171450"/>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6DEE23A5" w14:textId="07A2BE47" w:rsidR="003A0D5C" w:rsidRPr="00D963C7" w:rsidRDefault="003A0D5C" w:rsidP="005A2DBA">
            <w:pPr>
              <w:pStyle w:val="Style1"/>
              <w:spacing w:after="0"/>
              <w:rPr>
                <w:noProof/>
              </w:rPr>
            </w:pPr>
            <w:r>
              <w:t xml:space="preserve">Trader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63DA562B" w14:textId="096A69DC" w:rsidR="003A0D5C" w:rsidRPr="00D963C7" w:rsidRDefault="003A0D5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A2898BF" w14:textId="526BDC03" w:rsidR="003A0D5C" w:rsidRPr="00D963C7" w:rsidRDefault="003A0D5C" w:rsidP="005A2DBA">
            <w:pPr>
              <w:pStyle w:val="Style1"/>
              <w:spacing w:after="0"/>
              <w:rPr>
                <w:noProof/>
              </w:rPr>
            </w:pPr>
            <w:r>
              <w:rPr>
                <w:noProof/>
              </w:rPr>
              <w:t>27cm</w:t>
            </w:r>
          </w:p>
        </w:tc>
      </w:tr>
      <w:tr w:rsidR="003A0D5C" w:rsidRPr="00D963C7" w14:paraId="632CAA66"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A4AFA38"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96E0444" w14:textId="77777777" w:rsidR="003A0D5C" w:rsidRDefault="003A0D5C" w:rsidP="005A2DBA">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3CA6A14F" w14:textId="1B540C3B" w:rsidR="003A0D5C" w:rsidRPr="00E52E01" w:rsidRDefault="007B08FA" w:rsidP="005A2DBA">
            <w:pPr>
              <w:pStyle w:val="Style1"/>
              <w:spacing w:after="0"/>
              <w:rPr>
                <w:noProof/>
                <w:szCs w:val="24"/>
              </w:rPr>
            </w:pPr>
            <w:r w:rsidRPr="0063184B">
              <w:t>It</w:t>
            </w:r>
            <w:r>
              <w:t xml:space="preserve"> made with wood panels and terrazzo finish on the top that supported on trade and riser holder.</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873029" w14:textId="0EE436AF" w:rsidR="003A0D5C" w:rsidRPr="00D963C7" w:rsidRDefault="003A0D5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4F7447" w14:textId="64129803" w:rsidR="003A0D5C" w:rsidRPr="00D963C7" w:rsidRDefault="003A0D5C" w:rsidP="005A2DBA">
            <w:pPr>
              <w:pStyle w:val="Style1"/>
              <w:spacing w:after="0"/>
              <w:rPr>
                <w:noProof/>
              </w:rPr>
            </w:pPr>
            <w:r>
              <w:rPr>
                <w:noProof/>
              </w:rPr>
              <w:t>135cm</w:t>
            </w:r>
          </w:p>
        </w:tc>
      </w:tr>
      <w:tr w:rsidR="003A0D5C" w:rsidRPr="00D963C7" w14:paraId="70284322" w14:textId="77777777" w:rsidTr="009B391D">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4391E664"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F407447"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76B99B7C" w14:textId="77777777" w:rsidR="003A0D5C" w:rsidRPr="00D963C7" w:rsidRDefault="003A0D5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98EE021" w14:textId="385E8D06" w:rsidR="003A0D5C" w:rsidRPr="00C4380F" w:rsidRDefault="003A0D5C"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939240A" w14:textId="1E54E22B" w:rsidR="003A0D5C" w:rsidRPr="00D963C7" w:rsidRDefault="003A0D5C" w:rsidP="005A2DBA">
            <w:pPr>
              <w:pStyle w:val="Style1"/>
              <w:spacing w:after="0"/>
              <w:rPr>
                <w:noProof/>
              </w:rPr>
            </w:pPr>
            <w:r>
              <w:rPr>
                <w:noProof/>
              </w:rPr>
              <w:t>3cm</w:t>
            </w:r>
          </w:p>
        </w:tc>
      </w:tr>
      <w:tr w:rsidR="003A0D5C" w:rsidRPr="00D963C7" w14:paraId="3E06D017" w14:textId="77777777" w:rsidTr="009B391D">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53A475B2" w14:textId="77777777" w:rsidR="003A0D5C" w:rsidRPr="00043A2F" w:rsidRDefault="003A0D5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74421BA" w14:textId="77777777" w:rsidR="003A0D5C" w:rsidRDefault="003A0D5C"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BCEC446" w14:textId="77777777" w:rsidR="003A0D5C" w:rsidRPr="00D963C7" w:rsidRDefault="003A0D5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4C73E5" w14:textId="39754DEF" w:rsidR="003A0D5C" w:rsidRPr="00D963C7" w:rsidRDefault="003A0D5C" w:rsidP="005A2DBA">
            <w:pPr>
              <w:pStyle w:val="Style1"/>
              <w:spacing w:after="0"/>
              <w:jc w:val="center"/>
              <w:rPr>
                <w:noProof/>
              </w:rPr>
            </w:pPr>
            <w:r>
              <w:rPr>
                <w:noProof/>
              </w:rPr>
              <w:t>Quantity(Pcs)</w:t>
            </w:r>
          </w:p>
        </w:tc>
      </w:tr>
      <w:tr w:rsidR="005A2DBA" w:rsidRPr="00D963C7" w14:paraId="500381F1" w14:textId="77777777" w:rsidTr="00C944F4">
        <w:tblPrEx>
          <w:tblCellMar>
            <w:left w:w="108" w:type="dxa"/>
            <w:right w:w="108" w:type="dxa"/>
          </w:tblCellMar>
        </w:tblPrEx>
        <w:trPr>
          <w:trHeight w:val="1170"/>
        </w:trPr>
        <w:tc>
          <w:tcPr>
            <w:tcW w:w="535" w:type="dxa"/>
            <w:vMerge/>
            <w:tcBorders>
              <w:left w:val="single" w:sz="4" w:space="0" w:color="FFFFFF" w:themeColor="background1"/>
              <w:right w:val="single" w:sz="4" w:space="0" w:color="FFFFFF" w:themeColor="background1"/>
            </w:tcBorders>
            <w:vAlign w:val="center"/>
          </w:tcPr>
          <w:p w14:paraId="2669C92A"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3571CAF" w14:textId="77777777" w:rsidR="005A2DBA" w:rsidRDefault="005A2DBA" w:rsidP="005A2DBA">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7FF449E6"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E712314" w14:textId="77777777" w:rsidR="005A2DBA" w:rsidRPr="00D963C7" w:rsidRDefault="005A2DBA" w:rsidP="005A2DBA">
            <w:pPr>
              <w:pStyle w:val="Style1"/>
              <w:spacing w:after="0"/>
              <w:jc w:val="center"/>
              <w:rPr>
                <w:noProof/>
              </w:rPr>
            </w:pPr>
            <w:r>
              <w:rPr>
                <w:noProof/>
              </w:rPr>
              <w:t>18</w:t>
            </w:r>
          </w:p>
          <w:p w14:paraId="455B8C35" w14:textId="77777777" w:rsidR="005A2DBA" w:rsidRDefault="005A2DBA" w:rsidP="005A2DBA">
            <w:pPr>
              <w:pStyle w:val="Style1"/>
              <w:spacing w:after="0"/>
              <w:jc w:val="center"/>
              <w:rPr>
                <w:noProof/>
              </w:rPr>
            </w:pPr>
          </w:p>
          <w:p w14:paraId="59C40513" w14:textId="643B9A25" w:rsidR="005A2DBA" w:rsidRPr="00D963C7" w:rsidRDefault="005A2DBA" w:rsidP="005A2DBA">
            <w:pPr>
              <w:pStyle w:val="Style1"/>
              <w:spacing w:after="0"/>
              <w:jc w:val="center"/>
              <w:rPr>
                <w:noProof/>
              </w:rPr>
            </w:pPr>
          </w:p>
        </w:tc>
      </w:tr>
    </w:tbl>
    <w:p w14:paraId="455F01C0" w14:textId="59B3F5CE" w:rsidR="00E658A0" w:rsidRDefault="00E658A0" w:rsidP="00E658A0"/>
    <w:p w14:paraId="30F33C2D" w14:textId="24053ED9" w:rsidR="00F524B8" w:rsidRPr="00963700" w:rsidRDefault="003F2461" w:rsidP="00284762">
      <w:pPr>
        <w:pStyle w:val="NoSpacing"/>
        <w:numPr>
          <w:ilvl w:val="0"/>
          <w:numId w:val="28"/>
        </w:numPr>
        <w:ind w:left="270" w:hanging="270"/>
      </w:pPr>
      <w:r w:rsidRPr="004045E3">
        <w:rPr>
          <w:b/>
        </w:rPr>
        <w:lastRenderedPageBreak/>
        <w:t xml:space="preserve">Assembly of Roof </w:t>
      </w:r>
      <w:r w:rsidR="001E29D3" w:rsidRPr="004045E3">
        <w:rPr>
          <w:b/>
        </w:rPr>
        <w:t>Modul</w:t>
      </w:r>
    </w:p>
    <w:p w14:paraId="53475169" w14:textId="4DDBF9AE" w:rsidR="00963700" w:rsidRDefault="009E1BBD" w:rsidP="00963700">
      <w:pPr>
        <w:pStyle w:val="ListParagraph"/>
      </w:pPr>
      <w:r>
        <w:rPr>
          <w:noProof/>
        </w:rPr>
        <w:drawing>
          <wp:anchor distT="0" distB="0" distL="114300" distR="114300" simplePos="0" relativeHeight="251638783" behindDoc="1" locked="0" layoutInCell="1" allowOverlap="1" wp14:anchorId="2A5C1BB7" wp14:editId="13DADF3F">
            <wp:simplePos x="0" y="0"/>
            <wp:positionH relativeFrom="column">
              <wp:posOffset>560705</wp:posOffset>
            </wp:positionH>
            <wp:positionV relativeFrom="paragraph">
              <wp:posOffset>67945</wp:posOffset>
            </wp:positionV>
            <wp:extent cx="4820285" cy="8855710"/>
            <wp:effectExtent l="0" t="0" r="0" b="2540"/>
            <wp:wrapTight wrapText="bothSides">
              <wp:wrapPolygon edited="0">
                <wp:start x="0" y="0"/>
                <wp:lineTo x="0" y="21560"/>
                <wp:lineTo x="21512" y="21560"/>
                <wp:lineTo x="21512" y="0"/>
                <wp:lineTo x="0" y="0"/>
              </wp:wrapPolygon>
            </wp:wrapTight>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val="0"/>
                        </a:ext>
                      </a:extLst>
                    </a:blip>
                    <a:stretch>
                      <a:fillRect/>
                    </a:stretch>
                  </pic:blipFill>
                  <pic:spPr>
                    <a:xfrm>
                      <a:off x="0" y="0"/>
                      <a:ext cx="4820285" cy="8855710"/>
                    </a:xfrm>
                    <a:prstGeom prst="rect">
                      <a:avLst/>
                    </a:prstGeom>
                  </pic:spPr>
                </pic:pic>
              </a:graphicData>
            </a:graphic>
            <wp14:sizeRelH relativeFrom="margin">
              <wp14:pctWidth>0</wp14:pctWidth>
            </wp14:sizeRelH>
            <wp14:sizeRelV relativeFrom="margin">
              <wp14:pctHeight>0</wp14:pctHeight>
            </wp14:sizeRelV>
          </wp:anchor>
        </w:drawing>
      </w:r>
    </w:p>
    <w:p w14:paraId="0AED78FE" w14:textId="74BAAA80" w:rsidR="00963700" w:rsidRPr="00F524B8" w:rsidRDefault="008A4D4F" w:rsidP="008A4D4F">
      <w:pPr>
        <w:pStyle w:val="Style1"/>
      </w:pPr>
      <w:r>
        <w:rPr>
          <w:noProof/>
        </w:rPr>
        <mc:AlternateContent>
          <mc:Choice Requires="wps">
            <w:drawing>
              <wp:anchor distT="0" distB="0" distL="114300" distR="114300" simplePos="0" relativeHeight="252976128" behindDoc="0" locked="0" layoutInCell="1" allowOverlap="1" wp14:anchorId="00EBF7B8" wp14:editId="5752F878">
                <wp:simplePos x="0" y="0"/>
                <wp:positionH relativeFrom="column">
                  <wp:posOffset>3442363</wp:posOffset>
                </wp:positionH>
                <wp:positionV relativeFrom="paragraph">
                  <wp:posOffset>244475</wp:posOffset>
                </wp:positionV>
                <wp:extent cx="67901" cy="90534"/>
                <wp:effectExtent l="0" t="0" r="8890" b="5080"/>
                <wp:wrapNone/>
                <wp:docPr id="833" name="Rectangle 833"/>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B73C3" id="Rectangle 833" o:spid="_x0000_s1026" style="position:absolute;margin-left:271.05pt;margin-top:19.25pt;width:5.35pt;height:7.15pt;z-index:25297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JHqkg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" fillcolor="white [3212]" stroked="f" strokeweight="1pt"/>
            </w:pict>
          </mc:Fallback>
        </mc:AlternateContent>
      </w:r>
    </w:p>
    <w:p w14:paraId="1E256CD7" w14:textId="482BF93A" w:rsidR="00F524B8" w:rsidRPr="00F524B8" w:rsidRDefault="00F524B8" w:rsidP="008A4D4F">
      <w:pPr>
        <w:pStyle w:val="Style1"/>
      </w:pPr>
    </w:p>
    <w:p w14:paraId="05ADCE38" w14:textId="4A937CC5" w:rsidR="00F524B8" w:rsidRPr="00F524B8" w:rsidRDefault="008A4D4F" w:rsidP="008A4D4F">
      <w:pPr>
        <w:pStyle w:val="Style1"/>
      </w:pPr>
      <w:r>
        <w:rPr>
          <w:noProof/>
        </w:rPr>
        <mc:AlternateContent>
          <mc:Choice Requires="wps">
            <w:drawing>
              <wp:anchor distT="0" distB="0" distL="114300" distR="114300" simplePos="0" relativeHeight="252978176" behindDoc="0" locked="0" layoutInCell="1" allowOverlap="1" wp14:anchorId="1175C4D8" wp14:editId="00278725">
                <wp:simplePos x="0" y="0"/>
                <wp:positionH relativeFrom="column">
                  <wp:posOffset>4081835</wp:posOffset>
                </wp:positionH>
                <wp:positionV relativeFrom="paragraph">
                  <wp:posOffset>131583</wp:posOffset>
                </wp:positionV>
                <wp:extent cx="67901" cy="90534"/>
                <wp:effectExtent l="0" t="0" r="8890" b="5080"/>
                <wp:wrapNone/>
                <wp:docPr id="834" name="Rectangle 834"/>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B03DBD" id="Rectangle 834" o:spid="_x0000_s1026" style="position:absolute;margin-left:321.4pt;margin-top:10.35pt;width:5.35pt;height:7.15pt;z-index:25297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" fillcolor="white [3212]" stroked="f" strokeweight="1pt"/>
            </w:pict>
          </mc:Fallback>
        </mc:AlternateContent>
      </w:r>
    </w:p>
    <w:p w14:paraId="0AE0AD92" w14:textId="42CD12DB" w:rsidR="00F524B8" w:rsidRPr="00F524B8" w:rsidRDefault="00F524B8" w:rsidP="008A4D4F">
      <w:pPr>
        <w:pStyle w:val="Style1"/>
      </w:pPr>
    </w:p>
    <w:p w14:paraId="149E4014" w14:textId="24D0033D" w:rsidR="00F524B8" w:rsidRPr="00F524B8" w:rsidRDefault="008A4D4F" w:rsidP="008A4D4F">
      <w:pPr>
        <w:pStyle w:val="Style1"/>
      </w:pPr>
      <w:r>
        <w:rPr>
          <w:noProof/>
        </w:rPr>
        <mc:AlternateContent>
          <mc:Choice Requires="wps">
            <w:drawing>
              <wp:anchor distT="0" distB="0" distL="114300" distR="114300" simplePos="0" relativeHeight="252980224" behindDoc="0" locked="0" layoutInCell="1" allowOverlap="1" wp14:anchorId="78DD9330" wp14:editId="59327B96">
                <wp:simplePos x="0" y="0"/>
                <wp:positionH relativeFrom="column">
                  <wp:posOffset>3863174</wp:posOffset>
                </wp:positionH>
                <wp:positionV relativeFrom="paragraph">
                  <wp:posOffset>127800</wp:posOffset>
                </wp:positionV>
                <wp:extent cx="67901" cy="90534"/>
                <wp:effectExtent l="0" t="0" r="8890" b="5080"/>
                <wp:wrapNone/>
                <wp:docPr id="835" name="Rectangle 835"/>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3AF12A" id="Rectangle 835" o:spid="_x0000_s1026" style="position:absolute;margin-left:304.2pt;margin-top:10.05pt;width:5.35pt;height:7.15pt;z-index:25298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" fillcolor="white [3212]" stroked="f" strokeweight="1pt"/>
            </w:pict>
          </mc:Fallback>
        </mc:AlternateContent>
      </w:r>
    </w:p>
    <w:p w14:paraId="0AB4EA18" w14:textId="3E413F59" w:rsidR="00F524B8" w:rsidRPr="00F524B8" w:rsidRDefault="00F524B8" w:rsidP="008A4D4F">
      <w:pPr>
        <w:pStyle w:val="Style1"/>
      </w:pPr>
    </w:p>
    <w:p w14:paraId="6B1E19F0" w14:textId="1589B5FC" w:rsidR="00F524B8" w:rsidRPr="00F524B8" w:rsidRDefault="008A4D4F" w:rsidP="008A4D4F">
      <w:pPr>
        <w:pStyle w:val="Style1"/>
      </w:pPr>
      <w:r>
        <w:rPr>
          <w:noProof/>
        </w:rPr>
        <mc:AlternateContent>
          <mc:Choice Requires="wps">
            <w:drawing>
              <wp:anchor distT="0" distB="0" distL="114300" distR="114300" simplePos="0" relativeHeight="252982272" behindDoc="0" locked="0" layoutInCell="1" allowOverlap="1" wp14:anchorId="368E1273" wp14:editId="51187414">
                <wp:simplePos x="0" y="0"/>
                <wp:positionH relativeFrom="column">
                  <wp:posOffset>3791419</wp:posOffset>
                </wp:positionH>
                <wp:positionV relativeFrom="paragraph">
                  <wp:posOffset>222250</wp:posOffset>
                </wp:positionV>
                <wp:extent cx="67901" cy="90534"/>
                <wp:effectExtent l="0" t="0" r="8890" b="5080"/>
                <wp:wrapNone/>
                <wp:docPr id="836" name="Rectangle 836"/>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EB94A7" id="Rectangle 836" o:spid="_x0000_s1026" style="position:absolute;margin-left:298.55pt;margin-top:17.5pt;width:5.35pt;height:7.15pt;z-index:25298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etpkg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" fillcolor="white [3212]" stroked="f" strokeweight="1pt"/>
            </w:pict>
          </mc:Fallback>
        </mc:AlternateContent>
      </w:r>
    </w:p>
    <w:p w14:paraId="3581A54F" w14:textId="288AFED2" w:rsidR="00F524B8" w:rsidRPr="00F524B8" w:rsidRDefault="00F524B8" w:rsidP="008A4D4F">
      <w:pPr>
        <w:pStyle w:val="Style1"/>
      </w:pPr>
    </w:p>
    <w:p w14:paraId="6E376672" w14:textId="0599F7CF" w:rsidR="00F524B8" w:rsidRPr="00F524B8" w:rsidRDefault="008A4D4F" w:rsidP="008A4D4F">
      <w:pPr>
        <w:pStyle w:val="Style1"/>
      </w:pPr>
      <w:r>
        <w:rPr>
          <w:noProof/>
        </w:rPr>
        <mc:AlternateContent>
          <mc:Choice Requires="wps">
            <w:drawing>
              <wp:anchor distT="0" distB="0" distL="114300" distR="114300" simplePos="0" relativeHeight="252988416" behindDoc="0" locked="0" layoutInCell="1" allowOverlap="1" wp14:anchorId="5A780C48" wp14:editId="4D71A566">
                <wp:simplePos x="0" y="0"/>
                <wp:positionH relativeFrom="column">
                  <wp:posOffset>2116289</wp:posOffset>
                </wp:positionH>
                <wp:positionV relativeFrom="paragraph">
                  <wp:posOffset>136525</wp:posOffset>
                </wp:positionV>
                <wp:extent cx="67901" cy="90534"/>
                <wp:effectExtent l="0" t="0" r="8890" b="5080"/>
                <wp:wrapNone/>
                <wp:docPr id="839" name="Rectangle 839"/>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272C17" id="Rectangle 839" o:spid="_x0000_s1026" style="position:absolute;margin-left:166.65pt;margin-top:10.75pt;width:5.35pt;height:7.15pt;z-index:25298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" fillcolor="white [3212]" stroked="f" strokeweight="1pt"/>
            </w:pict>
          </mc:Fallback>
        </mc:AlternateContent>
      </w:r>
      <w:r>
        <w:rPr>
          <w:noProof/>
        </w:rPr>
        <mc:AlternateContent>
          <mc:Choice Requires="wps">
            <w:drawing>
              <wp:anchor distT="0" distB="0" distL="114300" distR="114300" simplePos="0" relativeHeight="252986368" behindDoc="0" locked="0" layoutInCell="1" allowOverlap="1" wp14:anchorId="4DE48FFF" wp14:editId="6A5DD221">
                <wp:simplePos x="0" y="0"/>
                <wp:positionH relativeFrom="column">
                  <wp:posOffset>4856646</wp:posOffset>
                </wp:positionH>
                <wp:positionV relativeFrom="paragraph">
                  <wp:posOffset>282686</wp:posOffset>
                </wp:positionV>
                <wp:extent cx="67901" cy="90534"/>
                <wp:effectExtent l="0" t="0" r="8890" b="5080"/>
                <wp:wrapNone/>
                <wp:docPr id="838" name="Rectangle 838"/>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24840E" id="Rectangle 838" o:spid="_x0000_s1026" style="position:absolute;margin-left:382.4pt;margin-top:22.25pt;width:5.35pt;height:7.15pt;z-index:25298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Vkdkg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" fillcolor="white [3212]" stroked="f" strokeweight="1pt"/>
            </w:pict>
          </mc:Fallback>
        </mc:AlternateContent>
      </w:r>
    </w:p>
    <w:p w14:paraId="73905214" w14:textId="0EFFB579" w:rsidR="00F524B8" w:rsidRPr="00F524B8" w:rsidRDefault="008A4D4F" w:rsidP="008A4D4F">
      <w:pPr>
        <w:pStyle w:val="Style1"/>
      </w:pPr>
      <w:r>
        <w:rPr>
          <w:noProof/>
        </w:rPr>
        <mc:AlternateContent>
          <mc:Choice Requires="wps">
            <w:drawing>
              <wp:anchor distT="0" distB="0" distL="114300" distR="114300" simplePos="0" relativeHeight="252990464" behindDoc="0" locked="0" layoutInCell="1" allowOverlap="1" wp14:anchorId="7680823C" wp14:editId="285ABC87">
                <wp:simplePos x="0" y="0"/>
                <wp:positionH relativeFrom="column">
                  <wp:posOffset>1426017</wp:posOffset>
                </wp:positionH>
                <wp:positionV relativeFrom="paragraph">
                  <wp:posOffset>194283</wp:posOffset>
                </wp:positionV>
                <wp:extent cx="67901" cy="90534"/>
                <wp:effectExtent l="0" t="0" r="8890" b="5080"/>
                <wp:wrapNone/>
                <wp:docPr id="840" name="Rectangle 840"/>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EFD22" id="Rectangle 840" o:spid="_x0000_s1026" style="position:absolute;margin-left:112.3pt;margin-top:15.3pt;width:5.35pt;height:7.15pt;z-index:25299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" fillcolor="white [3212]" stroked="f" strokeweight="1pt"/>
            </w:pict>
          </mc:Fallback>
        </mc:AlternateContent>
      </w:r>
      <w:r>
        <w:rPr>
          <w:noProof/>
        </w:rPr>
        <mc:AlternateContent>
          <mc:Choice Requires="wps">
            <w:drawing>
              <wp:anchor distT="0" distB="0" distL="114300" distR="114300" simplePos="0" relativeHeight="252984320" behindDoc="0" locked="0" layoutInCell="1" allowOverlap="1" wp14:anchorId="23CF20D1" wp14:editId="5F76EBA9">
                <wp:simplePos x="0" y="0"/>
                <wp:positionH relativeFrom="column">
                  <wp:posOffset>4335669</wp:posOffset>
                </wp:positionH>
                <wp:positionV relativeFrom="paragraph">
                  <wp:posOffset>78961</wp:posOffset>
                </wp:positionV>
                <wp:extent cx="67901" cy="90534"/>
                <wp:effectExtent l="0" t="0" r="8890" b="5080"/>
                <wp:wrapNone/>
                <wp:docPr id="837" name="Rectangle 837"/>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6A5E2" id="Rectangle 837" o:spid="_x0000_s1026" style="position:absolute;margin-left:341.4pt;margin-top:6.2pt;width:5.35pt;height:7.15pt;z-index:25298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KZDkg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" fillcolor="white [3212]" stroked="f" strokeweight="1pt"/>
            </w:pict>
          </mc:Fallback>
        </mc:AlternateContent>
      </w:r>
    </w:p>
    <w:p w14:paraId="43081BEE" w14:textId="451D7DA2" w:rsidR="00F524B8" w:rsidRPr="00F524B8" w:rsidRDefault="008A4D4F" w:rsidP="008A4D4F">
      <w:pPr>
        <w:pStyle w:val="Style1"/>
      </w:pPr>
      <w:r>
        <w:rPr>
          <w:noProof/>
        </w:rPr>
        <mc:AlternateContent>
          <mc:Choice Requires="wps">
            <w:drawing>
              <wp:anchor distT="0" distB="0" distL="114300" distR="114300" simplePos="0" relativeHeight="252992512" behindDoc="0" locked="0" layoutInCell="1" allowOverlap="1" wp14:anchorId="6EAF65AF" wp14:editId="0B91CD46">
                <wp:simplePos x="0" y="0"/>
                <wp:positionH relativeFrom="column">
                  <wp:posOffset>4081366</wp:posOffset>
                </wp:positionH>
                <wp:positionV relativeFrom="paragraph">
                  <wp:posOffset>349554</wp:posOffset>
                </wp:positionV>
                <wp:extent cx="67901" cy="90534"/>
                <wp:effectExtent l="0" t="0" r="8890" b="5080"/>
                <wp:wrapNone/>
                <wp:docPr id="841" name="Rectangle 841"/>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6B70FF" id="Rectangle 841" o:spid="_x0000_s1026" style="position:absolute;margin-left:321.35pt;margin-top:27.5pt;width:5.35pt;height:7.15pt;z-index:25299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" fillcolor="white [3212]" stroked="f" strokeweight="1pt"/>
            </w:pict>
          </mc:Fallback>
        </mc:AlternateContent>
      </w:r>
    </w:p>
    <w:p w14:paraId="70A844A3" w14:textId="70679776" w:rsidR="00F524B8" w:rsidRPr="00F524B8" w:rsidRDefault="008A4D4F" w:rsidP="008A4D4F">
      <w:pPr>
        <w:pStyle w:val="Style1"/>
      </w:pPr>
      <w:r w:rsidRPr="007C15F5">
        <w:rPr>
          <w:noProof/>
        </w:rPr>
        <mc:AlternateContent>
          <mc:Choice Requires="wps">
            <w:drawing>
              <wp:anchor distT="0" distB="0" distL="114300" distR="114300" simplePos="0" relativeHeight="253010944" behindDoc="0" locked="0" layoutInCell="1" allowOverlap="1" wp14:anchorId="3ED6725C" wp14:editId="4414A67A">
                <wp:simplePos x="0" y="0"/>
                <wp:positionH relativeFrom="margin">
                  <wp:posOffset>829310</wp:posOffset>
                </wp:positionH>
                <wp:positionV relativeFrom="paragraph">
                  <wp:posOffset>301625</wp:posOffset>
                </wp:positionV>
                <wp:extent cx="4219575" cy="238125"/>
                <wp:effectExtent l="0" t="0" r="9525" b="9525"/>
                <wp:wrapNone/>
                <wp:docPr id="850" name="Text Box 850"/>
                <wp:cNvGraphicFramePr/>
                <a:graphic xmlns:a="http://schemas.openxmlformats.org/drawingml/2006/main">
                  <a:graphicData uri="http://schemas.microsoft.com/office/word/2010/wordprocessingShape">
                    <wps:wsp>
                      <wps:cNvSpPr txBox="1"/>
                      <wps:spPr>
                        <a:xfrm>
                          <a:off x="0" y="0"/>
                          <a:ext cx="4219575" cy="238125"/>
                        </a:xfrm>
                        <a:prstGeom prst="rect">
                          <a:avLst/>
                        </a:prstGeom>
                        <a:solidFill>
                          <a:prstClr val="white"/>
                        </a:solidFill>
                        <a:ln>
                          <a:noFill/>
                        </a:ln>
                      </wps:spPr>
                      <wps:txbx>
                        <w:txbxContent>
                          <w:p w14:paraId="6EE150EF" w14:textId="77777777" w:rsidR="008A4D4F" w:rsidRPr="00E17794" w:rsidRDefault="008A4D4F" w:rsidP="008A4D4F">
                            <w:pPr>
                              <w:pStyle w:val="Style1"/>
                              <w:ind w:left="990"/>
                              <w:jc w:val="left"/>
                              <w:rPr>
                                <w:rFonts w:eastAsia="Times New Roman"/>
                                <w:sz w:val="22"/>
                              </w:rPr>
                            </w:pPr>
                            <w:r w:rsidRPr="00E17794">
                              <w:rPr>
                                <w:b/>
                                <w:sz w:val="22"/>
                              </w:rPr>
                              <w:t xml:space="preserve">Figure </w:t>
                            </w:r>
                            <w:r>
                              <w:rPr>
                                <w:b/>
                                <w:sz w:val="22"/>
                              </w:rPr>
                              <w:t>5</w:t>
                            </w:r>
                            <w:r w:rsidRPr="00E17794">
                              <w:rPr>
                                <w:b/>
                                <w:sz w:val="22"/>
                              </w:rPr>
                              <w:t>.1</w:t>
                            </w:r>
                            <w:r>
                              <w:rPr>
                                <w:b/>
                                <w:sz w:val="22"/>
                              </w:rPr>
                              <w:t>7:</w:t>
                            </w:r>
                            <w:r w:rsidRPr="00E17794">
                              <w:rPr>
                                <w:i/>
                                <w:sz w:val="22"/>
                              </w:rPr>
                              <w:t xml:space="preserve">  </w:t>
                            </w:r>
                            <w:r w:rsidRPr="00E17794">
                              <w:rPr>
                                <w:rFonts w:eastAsia="Times New Roman"/>
                                <w:sz w:val="22"/>
                              </w:rPr>
                              <w:t xml:space="preserve"> Assembly of End Roof Module</w:t>
                            </w:r>
                          </w:p>
                          <w:p w14:paraId="54EAE239" w14:textId="77777777" w:rsidR="008A4D4F" w:rsidRPr="00E17794" w:rsidRDefault="008A4D4F" w:rsidP="008A4D4F">
                            <w:pPr>
                              <w:ind w:left="1440" w:hanging="1440"/>
                              <w:rPr>
                                <w:rFonts w:eastAsia="Times New Roman" w:cs="Arial"/>
                                <w:b w:val="0"/>
                                <w:color w:val="auto"/>
                                <w:sz w:val="22"/>
                                <w:szCs w:val="24"/>
                              </w:rPr>
                            </w:pPr>
                          </w:p>
                          <w:p w14:paraId="51F59938" w14:textId="77777777" w:rsidR="008A4D4F" w:rsidRPr="00E17794" w:rsidRDefault="008A4D4F" w:rsidP="008A4D4F">
                            <w:pPr>
                              <w:ind w:left="1440" w:hanging="1440"/>
                              <w:rPr>
                                <w:rFonts w:cs="Arial"/>
                                <w:b w:val="0"/>
                                <w:color w:val="000000"/>
                                <w:sz w:val="20"/>
                                <w:szCs w:val="24"/>
                              </w:rPr>
                            </w:pPr>
                          </w:p>
                          <w:p w14:paraId="5603E47D" w14:textId="77777777" w:rsidR="008A4D4F" w:rsidRPr="00E17794" w:rsidRDefault="008A4D4F" w:rsidP="008A4D4F">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6725C" id="Text Box 850" o:spid="_x0000_s1300" type="#_x0000_t202" style="position:absolute;left:0;text-align:left;margin-left:65.3pt;margin-top:23.75pt;width:332.25pt;height:18.75pt;z-index:25301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" stroked="f">
                <v:textbox inset="0,0,0,0">
                  <w:txbxContent>
                    <w:p w14:paraId="6EE150EF" w14:textId="77777777" w:rsidR="008A4D4F" w:rsidRPr="00E17794" w:rsidRDefault="008A4D4F" w:rsidP="008A4D4F">
                      <w:pPr>
                        <w:pStyle w:val="Style1"/>
                        <w:ind w:left="990"/>
                        <w:jc w:val="left"/>
                        <w:rPr>
                          <w:rFonts w:eastAsia="Times New Roman"/>
                          <w:sz w:val="22"/>
                        </w:rPr>
                      </w:pPr>
                      <w:r w:rsidRPr="00E17794">
                        <w:rPr>
                          <w:b/>
                          <w:sz w:val="22"/>
                        </w:rPr>
                        <w:t xml:space="preserve">Figure </w:t>
                      </w:r>
                      <w:r>
                        <w:rPr>
                          <w:b/>
                          <w:sz w:val="22"/>
                        </w:rPr>
                        <w:t>5</w:t>
                      </w:r>
                      <w:r w:rsidRPr="00E17794">
                        <w:rPr>
                          <w:b/>
                          <w:sz w:val="22"/>
                        </w:rPr>
                        <w:t>.1</w:t>
                      </w:r>
                      <w:r>
                        <w:rPr>
                          <w:b/>
                          <w:sz w:val="22"/>
                        </w:rPr>
                        <w:t>7:</w:t>
                      </w:r>
                      <w:r w:rsidRPr="00E17794">
                        <w:rPr>
                          <w:i/>
                          <w:sz w:val="22"/>
                        </w:rPr>
                        <w:t xml:space="preserve">  </w:t>
                      </w:r>
                      <w:r w:rsidRPr="00E17794">
                        <w:rPr>
                          <w:rFonts w:eastAsia="Times New Roman"/>
                          <w:sz w:val="22"/>
                        </w:rPr>
                        <w:t xml:space="preserve"> Assembly of End Roof Module</w:t>
                      </w:r>
                    </w:p>
                    <w:p w14:paraId="54EAE239" w14:textId="77777777" w:rsidR="008A4D4F" w:rsidRPr="00E17794" w:rsidRDefault="008A4D4F" w:rsidP="008A4D4F">
                      <w:pPr>
                        <w:ind w:left="1440" w:hanging="1440"/>
                        <w:rPr>
                          <w:rFonts w:eastAsia="Times New Roman" w:cs="Arial"/>
                          <w:b w:val="0"/>
                          <w:color w:val="auto"/>
                          <w:sz w:val="22"/>
                          <w:szCs w:val="24"/>
                        </w:rPr>
                      </w:pPr>
                    </w:p>
                    <w:p w14:paraId="51F59938" w14:textId="77777777" w:rsidR="008A4D4F" w:rsidRPr="00E17794" w:rsidRDefault="008A4D4F" w:rsidP="008A4D4F">
                      <w:pPr>
                        <w:ind w:left="1440" w:hanging="1440"/>
                        <w:rPr>
                          <w:rFonts w:cs="Arial"/>
                          <w:b w:val="0"/>
                          <w:color w:val="000000"/>
                          <w:sz w:val="20"/>
                          <w:szCs w:val="24"/>
                        </w:rPr>
                      </w:pPr>
                    </w:p>
                    <w:p w14:paraId="5603E47D" w14:textId="77777777" w:rsidR="008A4D4F" w:rsidRPr="00E17794" w:rsidRDefault="008A4D4F" w:rsidP="008A4D4F">
                      <w:pPr>
                        <w:pStyle w:val="Heading1"/>
                        <w:ind w:left="1440" w:hanging="1440"/>
                        <w:jc w:val="left"/>
                        <w:rPr>
                          <w:sz w:val="22"/>
                        </w:rPr>
                      </w:pPr>
                    </w:p>
                  </w:txbxContent>
                </v:textbox>
                <w10:wrap anchorx="margin"/>
              </v:shape>
            </w:pict>
          </mc:Fallback>
        </mc:AlternateContent>
      </w:r>
    </w:p>
    <w:p w14:paraId="6F885F60" w14:textId="02E1C8EC" w:rsidR="00F524B8" w:rsidRPr="00F524B8" w:rsidRDefault="00F524B8" w:rsidP="008A4D4F">
      <w:pPr>
        <w:pStyle w:val="Style1"/>
      </w:pPr>
    </w:p>
    <w:p w14:paraId="23B42F7F" w14:textId="1C847E4A" w:rsidR="00F524B8" w:rsidRPr="00F524B8" w:rsidRDefault="008A4D4F" w:rsidP="008A4D4F">
      <w:pPr>
        <w:pStyle w:val="Style1"/>
      </w:pPr>
      <w:r>
        <w:rPr>
          <w:noProof/>
        </w:rPr>
        <mc:AlternateContent>
          <mc:Choice Requires="wps">
            <w:drawing>
              <wp:anchor distT="0" distB="0" distL="114300" distR="114300" simplePos="0" relativeHeight="252994560" behindDoc="0" locked="0" layoutInCell="1" allowOverlap="1" wp14:anchorId="31D3C06C" wp14:editId="0293AF95">
                <wp:simplePos x="0" y="0"/>
                <wp:positionH relativeFrom="column">
                  <wp:posOffset>3405671</wp:posOffset>
                </wp:positionH>
                <wp:positionV relativeFrom="paragraph">
                  <wp:posOffset>174625</wp:posOffset>
                </wp:positionV>
                <wp:extent cx="67901" cy="90534"/>
                <wp:effectExtent l="0" t="0" r="8890" b="5080"/>
                <wp:wrapNone/>
                <wp:docPr id="842" name="Rectangle 842"/>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54B698" id="Rectangle 842" o:spid="_x0000_s1026" style="position:absolute;margin-left:268.15pt;margin-top:13.75pt;width:5.35pt;height:7.15pt;z-index:25299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" fillcolor="white [3212]" stroked="f" strokeweight="1pt"/>
            </w:pict>
          </mc:Fallback>
        </mc:AlternateContent>
      </w:r>
    </w:p>
    <w:p w14:paraId="4C26085F" w14:textId="4F23FF19" w:rsidR="00F524B8" w:rsidRPr="00F524B8" w:rsidRDefault="00F524B8" w:rsidP="008A4D4F">
      <w:pPr>
        <w:pStyle w:val="Style1"/>
      </w:pPr>
    </w:p>
    <w:p w14:paraId="4D64469A" w14:textId="42C5B888" w:rsidR="00F524B8" w:rsidRPr="00F524B8" w:rsidRDefault="008A4D4F" w:rsidP="008A4D4F">
      <w:pPr>
        <w:pStyle w:val="Style1"/>
      </w:pPr>
      <w:r>
        <w:rPr>
          <w:noProof/>
        </w:rPr>
        <mc:AlternateContent>
          <mc:Choice Requires="wps">
            <w:drawing>
              <wp:anchor distT="0" distB="0" distL="114300" distR="114300" simplePos="0" relativeHeight="252996608" behindDoc="0" locked="0" layoutInCell="1" allowOverlap="1" wp14:anchorId="35A43334" wp14:editId="0C2A9692">
                <wp:simplePos x="0" y="0"/>
                <wp:positionH relativeFrom="column">
                  <wp:posOffset>4045751</wp:posOffset>
                </wp:positionH>
                <wp:positionV relativeFrom="paragraph">
                  <wp:posOffset>46990</wp:posOffset>
                </wp:positionV>
                <wp:extent cx="67901" cy="90534"/>
                <wp:effectExtent l="0" t="0" r="8890" b="5080"/>
                <wp:wrapNone/>
                <wp:docPr id="843" name="Rectangle 843"/>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9819E" id="Rectangle 843" o:spid="_x0000_s1026" style="position:absolute;margin-left:318.55pt;margin-top:3.7pt;width:5.35pt;height:7.15pt;z-index:25299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EGSkg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" fillcolor="white [3212]" stroked="f" strokeweight="1pt"/>
            </w:pict>
          </mc:Fallback>
        </mc:AlternateContent>
      </w:r>
    </w:p>
    <w:p w14:paraId="529556C4" w14:textId="672894FC" w:rsidR="00F524B8" w:rsidRPr="00F524B8" w:rsidRDefault="00F524B8" w:rsidP="008A4D4F">
      <w:pPr>
        <w:pStyle w:val="Style1"/>
      </w:pPr>
    </w:p>
    <w:p w14:paraId="02E9AC85" w14:textId="3948F2A1" w:rsidR="00F524B8" w:rsidRPr="00F524B8" w:rsidRDefault="008A4D4F" w:rsidP="008A4D4F">
      <w:pPr>
        <w:pStyle w:val="Style1"/>
      </w:pPr>
      <w:r>
        <w:rPr>
          <w:noProof/>
        </w:rPr>
        <mc:AlternateContent>
          <mc:Choice Requires="wps">
            <w:drawing>
              <wp:anchor distT="0" distB="0" distL="114300" distR="114300" simplePos="0" relativeHeight="252998656" behindDoc="0" locked="0" layoutInCell="1" allowOverlap="1" wp14:anchorId="3B78BC1A" wp14:editId="6C05320E">
                <wp:simplePos x="0" y="0"/>
                <wp:positionH relativeFrom="column">
                  <wp:posOffset>3827145</wp:posOffset>
                </wp:positionH>
                <wp:positionV relativeFrom="paragraph">
                  <wp:posOffset>42711</wp:posOffset>
                </wp:positionV>
                <wp:extent cx="67901" cy="90534"/>
                <wp:effectExtent l="0" t="0" r="8890" b="5080"/>
                <wp:wrapNone/>
                <wp:docPr id="844" name="Rectangle 844"/>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78ED2F" id="Rectangle 844" o:spid="_x0000_s1026" style="position:absolute;margin-left:301.35pt;margin-top:3.35pt;width:5.35pt;height:7.15pt;z-index:25299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" fillcolor="white [3212]" stroked="f" strokeweight="1pt"/>
            </w:pict>
          </mc:Fallback>
        </mc:AlternateContent>
      </w:r>
    </w:p>
    <w:p w14:paraId="711792A1" w14:textId="41844982" w:rsidR="00F524B8" w:rsidRPr="00F524B8" w:rsidRDefault="00F524B8" w:rsidP="008A4D4F">
      <w:pPr>
        <w:pStyle w:val="Style1"/>
      </w:pPr>
    </w:p>
    <w:p w14:paraId="1B8FCFF6" w14:textId="4BDBF564" w:rsidR="00F524B8" w:rsidRPr="00F524B8" w:rsidRDefault="008A4D4F" w:rsidP="008A4D4F">
      <w:pPr>
        <w:pStyle w:val="Style1"/>
      </w:pPr>
      <w:r>
        <w:rPr>
          <w:noProof/>
        </w:rPr>
        <mc:AlternateContent>
          <mc:Choice Requires="wps">
            <w:drawing>
              <wp:anchor distT="0" distB="0" distL="114300" distR="114300" simplePos="0" relativeHeight="253000704" behindDoc="0" locked="0" layoutInCell="1" allowOverlap="1" wp14:anchorId="5E22D417" wp14:editId="12F3DA80">
                <wp:simplePos x="0" y="0"/>
                <wp:positionH relativeFrom="column">
                  <wp:posOffset>3755859</wp:posOffset>
                </wp:positionH>
                <wp:positionV relativeFrom="paragraph">
                  <wp:posOffset>145415</wp:posOffset>
                </wp:positionV>
                <wp:extent cx="67901" cy="90534"/>
                <wp:effectExtent l="0" t="0" r="8890" b="5080"/>
                <wp:wrapNone/>
                <wp:docPr id="845" name="Rectangle 845"/>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2A533C" id="Rectangle 845" o:spid="_x0000_s1026" style="position:absolute;margin-left:295.75pt;margin-top:11.45pt;width:5.35pt;height:7.15pt;z-index:25300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" fillcolor="white [3212]" stroked="f" strokeweight="1pt"/>
            </w:pict>
          </mc:Fallback>
        </mc:AlternateContent>
      </w:r>
    </w:p>
    <w:p w14:paraId="1CD732C4" w14:textId="02B18C7F" w:rsidR="00F524B8" w:rsidRPr="00F524B8" w:rsidRDefault="00F524B8" w:rsidP="008A4D4F">
      <w:pPr>
        <w:pStyle w:val="Style1"/>
      </w:pPr>
    </w:p>
    <w:p w14:paraId="0DC490D0" w14:textId="1AB77AFE" w:rsidR="00F524B8" w:rsidRPr="00F524B8" w:rsidRDefault="008A4D4F" w:rsidP="008A4D4F">
      <w:pPr>
        <w:pStyle w:val="Style1"/>
      </w:pPr>
      <w:r>
        <w:rPr>
          <w:noProof/>
        </w:rPr>
        <mc:AlternateContent>
          <mc:Choice Requires="wps">
            <w:drawing>
              <wp:anchor distT="0" distB="0" distL="114300" distR="114300" simplePos="0" relativeHeight="253002752" behindDoc="0" locked="0" layoutInCell="1" allowOverlap="1" wp14:anchorId="4B00479C" wp14:editId="5185D8E2">
                <wp:simplePos x="0" y="0"/>
                <wp:positionH relativeFrom="column">
                  <wp:posOffset>4300855</wp:posOffset>
                </wp:positionH>
                <wp:positionV relativeFrom="paragraph">
                  <wp:posOffset>354330</wp:posOffset>
                </wp:positionV>
                <wp:extent cx="67310" cy="90170"/>
                <wp:effectExtent l="0" t="0" r="8890" b="5080"/>
                <wp:wrapNone/>
                <wp:docPr id="846" name="Rectangle 846"/>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F959E2" id="Rectangle 846" o:spid="_x0000_s1026" style="position:absolute;margin-left:338.65pt;margin-top:27.9pt;width:5.3pt;height:7.1pt;z-index:25300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3004800" behindDoc="0" locked="0" layoutInCell="1" allowOverlap="1" wp14:anchorId="416DD480" wp14:editId="62292C15">
                <wp:simplePos x="0" y="0"/>
                <wp:positionH relativeFrom="column">
                  <wp:posOffset>4825227</wp:posOffset>
                </wp:positionH>
                <wp:positionV relativeFrom="paragraph">
                  <wp:posOffset>193923</wp:posOffset>
                </wp:positionV>
                <wp:extent cx="67901" cy="90534"/>
                <wp:effectExtent l="0" t="0" r="8890" b="5080"/>
                <wp:wrapNone/>
                <wp:docPr id="847" name="Rectangle 847"/>
                <wp:cNvGraphicFramePr/>
                <a:graphic xmlns:a="http://schemas.openxmlformats.org/drawingml/2006/main">
                  <a:graphicData uri="http://schemas.microsoft.com/office/word/2010/wordprocessingShape">
                    <wps:wsp>
                      <wps:cNvSpPr/>
                      <wps:spPr>
                        <a:xfrm>
                          <a:off x="0" y="0"/>
                          <a:ext cx="67901" cy="905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42C44" id="Rectangle 847" o:spid="_x0000_s1026" style="position:absolute;margin-left:379.95pt;margin-top:15.25pt;width:5.35pt;height:7.15pt;z-index:25300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" fillcolor="white [3212]" stroked="f" strokeweight="1pt"/>
            </w:pict>
          </mc:Fallback>
        </mc:AlternateContent>
      </w:r>
    </w:p>
    <w:p w14:paraId="5CBD0D49" w14:textId="26D3C047" w:rsidR="00F524B8" w:rsidRPr="00F524B8" w:rsidRDefault="00F524B8" w:rsidP="008A4D4F">
      <w:pPr>
        <w:pStyle w:val="Style1"/>
      </w:pPr>
    </w:p>
    <w:p w14:paraId="0FFFBAE4" w14:textId="375D5BA0" w:rsidR="00F524B8" w:rsidRPr="00F524B8" w:rsidRDefault="008A4D4F" w:rsidP="008A4D4F">
      <w:pPr>
        <w:pStyle w:val="Style1"/>
      </w:pPr>
      <w:r>
        <w:rPr>
          <w:noProof/>
        </w:rPr>
        <mc:AlternateContent>
          <mc:Choice Requires="wps">
            <w:drawing>
              <wp:anchor distT="0" distB="0" distL="114300" distR="114300" simplePos="0" relativeHeight="253008896" behindDoc="0" locked="0" layoutInCell="1" allowOverlap="1" wp14:anchorId="7A5A5F01" wp14:editId="45203482">
                <wp:simplePos x="0" y="0"/>
                <wp:positionH relativeFrom="column">
                  <wp:posOffset>4903470</wp:posOffset>
                </wp:positionH>
                <wp:positionV relativeFrom="paragraph">
                  <wp:posOffset>161759</wp:posOffset>
                </wp:positionV>
                <wp:extent cx="67310" cy="90170"/>
                <wp:effectExtent l="0" t="0" r="8890" b="5080"/>
                <wp:wrapNone/>
                <wp:docPr id="849" name="Rectangle 849"/>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A18FB4" id="Rectangle 849" o:spid="_x0000_s1026" style="position:absolute;margin-left:386.1pt;margin-top:12.75pt;width:5.3pt;height:7.1pt;z-index:25300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" fillcolor="white [3212]" stroked="f" strokeweight="1pt"/>
            </w:pict>
          </mc:Fallback>
        </mc:AlternateContent>
      </w:r>
      <w:r>
        <w:rPr>
          <w:noProof/>
        </w:rPr>
        <mc:AlternateContent>
          <mc:Choice Requires="wps">
            <w:drawing>
              <wp:anchor distT="0" distB="0" distL="114300" distR="114300" simplePos="0" relativeHeight="253006848" behindDoc="0" locked="0" layoutInCell="1" allowOverlap="1" wp14:anchorId="2648151D" wp14:editId="05AB619F">
                <wp:simplePos x="0" y="0"/>
                <wp:positionH relativeFrom="column">
                  <wp:posOffset>4045833</wp:posOffset>
                </wp:positionH>
                <wp:positionV relativeFrom="paragraph">
                  <wp:posOffset>265126</wp:posOffset>
                </wp:positionV>
                <wp:extent cx="67310" cy="90170"/>
                <wp:effectExtent l="0" t="0" r="8890" b="5080"/>
                <wp:wrapNone/>
                <wp:docPr id="848" name="Rectangle 848"/>
                <wp:cNvGraphicFramePr/>
                <a:graphic xmlns:a="http://schemas.openxmlformats.org/drawingml/2006/main">
                  <a:graphicData uri="http://schemas.microsoft.com/office/word/2010/wordprocessingShape">
                    <wps:wsp>
                      <wps:cNvSpPr/>
                      <wps:spPr>
                        <a:xfrm>
                          <a:off x="0" y="0"/>
                          <a:ext cx="67310" cy="901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8FEFDB" id="Rectangle 848" o:spid="_x0000_s1026" style="position:absolute;margin-left:318.55pt;margin-top:20.9pt;width:5.3pt;height:7.1pt;z-index:25300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" fillcolor="white [3212]" stroked="f" strokeweight="1pt"/>
            </w:pict>
          </mc:Fallback>
        </mc:AlternateContent>
      </w:r>
    </w:p>
    <w:p w14:paraId="33B3BACC" w14:textId="4C95898C" w:rsidR="00A82333" w:rsidRDefault="008A4D4F" w:rsidP="009E2D3E">
      <w:pPr>
        <w:pStyle w:val="Style1"/>
      </w:pPr>
      <w:r w:rsidRPr="007C15F5">
        <w:rPr>
          <w:noProof/>
        </w:rPr>
        <mc:AlternateContent>
          <mc:Choice Requires="wps">
            <w:drawing>
              <wp:anchor distT="0" distB="0" distL="114300" distR="114300" simplePos="0" relativeHeight="252138496" behindDoc="0" locked="0" layoutInCell="1" allowOverlap="1" wp14:anchorId="53215078" wp14:editId="255F960E">
                <wp:simplePos x="0" y="0"/>
                <wp:positionH relativeFrom="margin">
                  <wp:posOffset>902335</wp:posOffset>
                </wp:positionH>
                <wp:positionV relativeFrom="paragraph">
                  <wp:posOffset>201930</wp:posOffset>
                </wp:positionV>
                <wp:extent cx="4219575" cy="238125"/>
                <wp:effectExtent l="0" t="0" r="9525" b="9525"/>
                <wp:wrapNone/>
                <wp:docPr id="524" name="Text Box 524"/>
                <wp:cNvGraphicFramePr/>
                <a:graphic xmlns:a="http://schemas.openxmlformats.org/drawingml/2006/main">
                  <a:graphicData uri="http://schemas.microsoft.com/office/word/2010/wordprocessingShape">
                    <wps:wsp>
                      <wps:cNvSpPr txBox="1"/>
                      <wps:spPr>
                        <a:xfrm>
                          <a:off x="0" y="0"/>
                          <a:ext cx="4219575" cy="238125"/>
                        </a:xfrm>
                        <a:prstGeom prst="rect">
                          <a:avLst/>
                        </a:prstGeom>
                        <a:solidFill>
                          <a:prstClr val="white"/>
                        </a:solidFill>
                        <a:ln>
                          <a:noFill/>
                        </a:ln>
                      </wps:spPr>
                      <wps:txbx>
                        <w:txbxContent>
                          <w:p w14:paraId="63C41769" w14:textId="485C07B4" w:rsidR="004119DD" w:rsidRPr="00E17794" w:rsidRDefault="004119DD" w:rsidP="004045E3">
                            <w:pPr>
                              <w:pStyle w:val="Style1"/>
                              <w:ind w:left="990"/>
                              <w:jc w:val="left"/>
                              <w:rPr>
                                <w:rFonts w:eastAsia="Times New Roman"/>
                                <w:sz w:val="22"/>
                              </w:rPr>
                            </w:pPr>
                            <w:bookmarkStart w:id="719" w:name="_Hlk534563759"/>
                            <w:r w:rsidRPr="00E17794">
                              <w:rPr>
                                <w:b/>
                                <w:sz w:val="22"/>
                              </w:rPr>
                              <w:t xml:space="preserve">Figure </w:t>
                            </w:r>
                            <w:r>
                              <w:rPr>
                                <w:b/>
                                <w:sz w:val="22"/>
                              </w:rPr>
                              <w:t>5</w:t>
                            </w:r>
                            <w:r w:rsidRPr="00E17794">
                              <w:rPr>
                                <w:b/>
                                <w:sz w:val="22"/>
                              </w:rPr>
                              <w:t>.1</w:t>
                            </w:r>
                            <w:r w:rsidR="008A4D4F">
                              <w:rPr>
                                <w:b/>
                                <w:sz w:val="22"/>
                              </w:rPr>
                              <w:t>8</w:t>
                            </w:r>
                            <w:r>
                              <w:rPr>
                                <w:b/>
                                <w:sz w:val="22"/>
                              </w:rPr>
                              <w:t>:</w:t>
                            </w:r>
                            <w:r w:rsidRPr="00E17794">
                              <w:rPr>
                                <w:i/>
                                <w:sz w:val="22"/>
                              </w:rPr>
                              <w:t xml:space="preserve">  </w:t>
                            </w:r>
                            <w:r w:rsidRPr="00E17794">
                              <w:rPr>
                                <w:rFonts w:eastAsia="Times New Roman"/>
                                <w:sz w:val="22"/>
                              </w:rPr>
                              <w:t xml:space="preserve"> Assembly of </w:t>
                            </w:r>
                            <w:r w:rsidR="008A4D4F">
                              <w:rPr>
                                <w:rFonts w:eastAsia="Times New Roman"/>
                                <w:sz w:val="22"/>
                              </w:rPr>
                              <w:t>Middle</w:t>
                            </w:r>
                            <w:r w:rsidRPr="00E17794">
                              <w:rPr>
                                <w:rFonts w:eastAsia="Times New Roman"/>
                                <w:sz w:val="22"/>
                              </w:rPr>
                              <w:t xml:space="preserve"> Roof Module</w:t>
                            </w:r>
                          </w:p>
                          <w:bookmarkEnd w:id="719"/>
                          <w:p w14:paraId="74C2FD6B" w14:textId="77777777" w:rsidR="004119DD" w:rsidRPr="00E17794" w:rsidRDefault="004119DD" w:rsidP="002E6C1A">
                            <w:pPr>
                              <w:ind w:left="1440" w:hanging="1440"/>
                              <w:rPr>
                                <w:rFonts w:eastAsia="Times New Roman" w:cs="Arial"/>
                                <w:b w:val="0"/>
                                <w:color w:val="auto"/>
                                <w:sz w:val="22"/>
                                <w:szCs w:val="24"/>
                              </w:rPr>
                            </w:pPr>
                          </w:p>
                          <w:p w14:paraId="7780FB36" w14:textId="77777777" w:rsidR="004119DD" w:rsidRPr="00E17794" w:rsidRDefault="004119DD" w:rsidP="002E6C1A">
                            <w:pPr>
                              <w:ind w:left="1440" w:hanging="1440"/>
                              <w:rPr>
                                <w:rFonts w:cs="Arial"/>
                                <w:b w:val="0"/>
                                <w:color w:val="000000"/>
                                <w:sz w:val="20"/>
                                <w:szCs w:val="24"/>
                              </w:rPr>
                            </w:pPr>
                          </w:p>
                          <w:p w14:paraId="2A3244DF" w14:textId="77777777" w:rsidR="004119DD" w:rsidRPr="00E17794" w:rsidRDefault="004119DD" w:rsidP="002E6C1A">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215078" id="Text Box 524" o:spid="_x0000_s1301" type="#_x0000_t202" style="position:absolute;left:0;text-align:left;margin-left:71.05pt;margin-top:15.9pt;width:332.25pt;height:18.75pt;z-index:252138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" stroked="f">
                <v:textbox inset="0,0,0,0">
                  <w:txbxContent>
                    <w:p w14:paraId="63C41769" w14:textId="485C07B4" w:rsidR="004119DD" w:rsidRPr="00E17794" w:rsidRDefault="004119DD" w:rsidP="004045E3">
                      <w:pPr>
                        <w:pStyle w:val="Style1"/>
                        <w:ind w:left="990"/>
                        <w:jc w:val="left"/>
                        <w:rPr>
                          <w:rFonts w:eastAsia="Times New Roman"/>
                          <w:sz w:val="22"/>
                        </w:rPr>
                      </w:pPr>
                      <w:bookmarkStart w:id="720" w:name="_Hlk534563759"/>
                      <w:r w:rsidRPr="00E17794">
                        <w:rPr>
                          <w:b/>
                          <w:sz w:val="22"/>
                        </w:rPr>
                        <w:t xml:space="preserve">Figure </w:t>
                      </w:r>
                      <w:r>
                        <w:rPr>
                          <w:b/>
                          <w:sz w:val="22"/>
                        </w:rPr>
                        <w:t>5</w:t>
                      </w:r>
                      <w:r w:rsidRPr="00E17794">
                        <w:rPr>
                          <w:b/>
                          <w:sz w:val="22"/>
                        </w:rPr>
                        <w:t>.1</w:t>
                      </w:r>
                      <w:r w:rsidR="008A4D4F">
                        <w:rPr>
                          <w:b/>
                          <w:sz w:val="22"/>
                        </w:rPr>
                        <w:t>8</w:t>
                      </w:r>
                      <w:r>
                        <w:rPr>
                          <w:b/>
                          <w:sz w:val="22"/>
                        </w:rPr>
                        <w:t>:</w:t>
                      </w:r>
                      <w:r w:rsidRPr="00E17794">
                        <w:rPr>
                          <w:i/>
                          <w:sz w:val="22"/>
                        </w:rPr>
                        <w:t xml:space="preserve">  </w:t>
                      </w:r>
                      <w:r w:rsidRPr="00E17794">
                        <w:rPr>
                          <w:rFonts w:eastAsia="Times New Roman"/>
                          <w:sz w:val="22"/>
                        </w:rPr>
                        <w:t xml:space="preserve"> Assembly of </w:t>
                      </w:r>
                      <w:r w:rsidR="008A4D4F">
                        <w:rPr>
                          <w:rFonts w:eastAsia="Times New Roman"/>
                          <w:sz w:val="22"/>
                        </w:rPr>
                        <w:t>Middle</w:t>
                      </w:r>
                      <w:r w:rsidRPr="00E17794">
                        <w:rPr>
                          <w:rFonts w:eastAsia="Times New Roman"/>
                          <w:sz w:val="22"/>
                        </w:rPr>
                        <w:t xml:space="preserve"> Roof Module</w:t>
                      </w:r>
                    </w:p>
                    <w:bookmarkEnd w:id="720"/>
                    <w:p w14:paraId="74C2FD6B" w14:textId="77777777" w:rsidR="004119DD" w:rsidRPr="00E17794" w:rsidRDefault="004119DD" w:rsidP="002E6C1A">
                      <w:pPr>
                        <w:ind w:left="1440" w:hanging="1440"/>
                        <w:rPr>
                          <w:rFonts w:eastAsia="Times New Roman" w:cs="Arial"/>
                          <w:b w:val="0"/>
                          <w:color w:val="auto"/>
                          <w:sz w:val="22"/>
                          <w:szCs w:val="24"/>
                        </w:rPr>
                      </w:pPr>
                    </w:p>
                    <w:p w14:paraId="7780FB36" w14:textId="77777777" w:rsidR="004119DD" w:rsidRPr="00E17794" w:rsidRDefault="004119DD" w:rsidP="002E6C1A">
                      <w:pPr>
                        <w:ind w:left="1440" w:hanging="1440"/>
                        <w:rPr>
                          <w:rFonts w:cs="Arial"/>
                          <w:b w:val="0"/>
                          <w:color w:val="000000"/>
                          <w:sz w:val="20"/>
                          <w:szCs w:val="24"/>
                        </w:rPr>
                      </w:pPr>
                    </w:p>
                    <w:p w14:paraId="2A3244DF" w14:textId="77777777" w:rsidR="004119DD" w:rsidRPr="00E17794" w:rsidRDefault="004119DD" w:rsidP="002E6C1A">
                      <w:pPr>
                        <w:pStyle w:val="Heading1"/>
                        <w:ind w:left="1440" w:hanging="1440"/>
                        <w:jc w:val="left"/>
                        <w:rPr>
                          <w:sz w:val="22"/>
                        </w:rPr>
                      </w:pPr>
                    </w:p>
                  </w:txbxContent>
                </v:textbox>
                <w10:wrap anchorx="margin"/>
              </v:shape>
            </w:pict>
          </mc:Fallback>
        </mc:AlternateContent>
      </w:r>
      <w:r w:rsidR="002E6C1A" w:rsidRPr="007C15F5">
        <w:rPr>
          <w:noProof/>
        </w:rPr>
        <mc:AlternateContent>
          <mc:Choice Requires="wps">
            <w:drawing>
              <wp:anchor distT="0" distB="0" distL="114300" distR="114300" simplePos="0" relativeHeight="252136448" behindDoc="0" locked="0" layoutInCell="1" allowOverlap="1" wp14:anchorId="29406C82" wp14:editId="586ACF52">
                <wp:simplePos x="0" y="0"/>
                <wp:positionH relativeFrom="margin">
                  <wp:posOffset>685800</wp:posOffset>
                </wp:positionH>
                <wp:positionV relativeFrom="paragraph">
                  <wp:posOffset>2902585</wp:posOffset>
                </wp:positionV>
                <wp:extent cx="4362450" cy="238125"/>
                <wp:effectExtent l="0" t="0" r="0" b="9525"/>
                <wp:wrapNone/>
                <wp:docPr id="522" name="Text Box 522"/>
                <wp:cNvGraphicFramePr/>
                <a:graphic xmlns:a="http://schemas.openxmlformats.org/drawingml/2006/main">
                  <a:graphicData uri="http://schemas.microsoft.com/office/word/2010/wordprocessingShape">
                    <wps:wsp>
                      <wps:cNvSpPr txBox="1"/>
                      <wps:spPr>
                        <a:xfrm>
                          <a:off x="0" y="0"/>
                          <a:ext cx="4362450" cy="238125"/>
                        </a:xfrm>
                        <a:prstGeom prst="rect">
                          <a:avLst/>
                        </a:prstGeom>
                        <a:solidFill>
                          <a:prstClr val="white"/>
                        </a:solidFill>
                        <a:ln>
                          <a:noFill/>
                        </a:ln>
                      </wps:spPr>
                      <wps:txbx>
                        <w:txbxContent>
                          <w:p w14:paraId="06887E82" w14:textId="08A7B210" w:rsidR="004119DD" w:rsidRPr="00E17794" w:rsidRDefault="004119DD" w:rsidP="004045E3">
                            <w:pPr>
                              <w:pStyle w:val="Style1"/>
                              <w:ind w:left="720"/>
                              <w:jc w:val="left"/>
                              <w:rPr>
                                <w:rFonts w:eastAsia="Times New Roman"/>
                                <w:sz w:val="22"/>
                              </w:rPr>
                            </w:pPr>
                            <w:bookmarkStart w:id="721" w:name="_Hlk534563776"/>
                            <w:r w:rsidRPr="00E17794">
                              <w:rPr>
                                <w:b/>
                                <w:sz w:val="22"/>
                              </w:rPr>
                              <w:t xml:space="preserve">Figure </w:t>
                            </w:r>
                            <w:r>
                              <w:rPr>
                                <w:b/>
                                <w:sz w:val="22"/>
                              </w:rPr>
                              <w:t>5</w:t>
                            </w:r>
                            <w:r w:rsidRPr="00E17794">
                              <w:rPr>
                                <w:b/>
                                <w:sz w:val="22"/>
                              </w:rPr>
                              <w:t>.1</w:t>
                            </w:r>
                            <w:r>
                              <w:rPr>
                                <w:b/>
                                <w:sz w:val="22"/>
                              </w:rPr>
                              <w:t>8:</w:t>
                            </w:r>
                            <w:r w:rsidRPr="00E17794">
                              <w:rPr>
                                <w:i/>
                                <w:sz w:val="22"/>
                              </w:rPr>
                              <w:t xml:space="preserve">  </w:t>
                            </w:r>
                            <w:r w:rsidRPr="00E17794">
                              <w:rPr>
                                <w:rFonts w:eastAsia="Times New Roman"/>
                                <w:sz w:val="22"/>
                              </w:rPr>
                              <w:t xml:space="preserve"> Assembly of Middle Roof Module</w:t>
                            </w:r>
                          </w:p>
                          <w:bookmarkEnd w:id="721"/>
                          <w:p w14:paraId="3D69FB39" w14:textId="77777777" w:rsidR="004119DD" w:rsidRPr="00E17794" w:rsidRDefault="004119DD" w:rsidP="00E17794">
                            <w:pPr>
                              <w:ind w:left="1440" w:hanging="1440"/>
                              <w:rPr>
                                <w:rFonts w:eastAsia="Times New Roman" w:cs="Arial"/>
                                <w:b w:val="0"/>
                                <w:color w:val="auto"/>
                                <w:sz w:val="22"/>
                                <w:szCs w:val="24"/>
                              </w:rPr>
                            </w:pPr>
                          </w:p>
                          <w:p w14:paraId="25D783D0" w14:textId="77777777" w:rsidR="004119DD" w:rsidRPr="00E17794" w:rsidRDefault="004119DD" w:rsidP="00E17794">
                            <w:pPr>
                              <w:ind w:left="1440" w:hanging="1440"/>
                              <w:rPr>
                                <w:rFonts w:cs="Arial"/>
                                <w:b w:val="0"/>
                                <w:color w:val="000000"/>
                                <w:sz w:val="20"/>
                                <w:szCs w:val="24"/>
                              </w:rPr>
                            </w:pPr>
                          </w:p>
                          <w:p w14:paraId="57E88EB0"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406C82" id="Text Box 522" o:spid="_x0000_s1302" type="#_x0000_t202" style="position:absolute;left:0;text-align:left;margin-left:54pt;margin-top:228.55pt;width:343.5pt;height:18.75pt;z-index:252136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" stroked="f">
                <v:textbox inset="0,0,0,0">
                  <w:txbxContent>
                    <w:p w14:paraId="06887E82" w14:textId="08A7B210" w:rsidR="004119DD" w:rsidRPr="00E17794" w:rsidRDefault="004119DD" w:rsidP="004045E3">
                      <w:pPr>
                        <w:pStyle w:val="Style1"/>
                        <w:ind w:left="720"/>
                        <w:jc w:val="left"/>
                        <w:rPr>
                          <w:rFonts w:eastAsia="Times New Roman"/>
                          <w:sz w:val="22"/>
                        </w:rPr>
                      </w:pPr>
                      <w:bookmarkStart w:id="722" w:name="_Hlk534563776"/>
                      <w:r w:rsidRPr="00E17794">
                        <w:rPr>
                          <w:b/>
                          <w:sz w:val="22"/>
                        </w:rPr>
                        <w:t xml:space="preserve">Figure </w:t>
                      </w:r>
                      <w:r>
                        <w:rPr>
                          <w:b/>
                          <w:sz w:val="22"/>
                        </w:rPr>
                        <w:t>5</w:t>
                      </w:r>
                      <w:r w:rsidRPr="00E17794">
                        <w:rPr>
                          <w:b/>
                          <w:sz w:val="22"/>
                        </w:rPr>
                        <w:t>.1</w:t>
                      </w:r>
                      <w:r>
                        <w:rPr>
                          <w:b/>
                          <w:sz w:val="22"/>
                        </w:rPr>
                        <w:t>8:</w:t>
                      </w:r>
                      <w:r w:rsidRPr="00E17794">
                        <w:rPr>
                          <w:i/>
                          <w:sz w:val="22"/>
                        </w:rPr>
                        <w:t xml:space="preserve">  </w:t>
                      </w:r>
                      <w:r w:rsidRPr="00E17794">
                        <w:rPr>
                          <w:rFonts w:eastAsia="Times New Roman"/>
                          <w:sz w:val="22"/>
                        </w:rPr>
                        <w:t xml:space="preserve"> Assembly of Middle Roof Module</w:t>
                      </w:r>
                    </w:p>
                    <w:bookmarkEnd w:id="722"/>
                    <w:p w14:paraId="3D69FB39" w14:textId="77777777" w:rsidR="004119DD" w:rsidRPr="00E17794" w:rsidRDefault="004119DD" w:rsidP="00E17794">
                      <w:pPr>
                        <w:ind w:left="1440" w:hanging="1440"/>
                        <w:rPr>
                          <w:rFonts w:eastAsia="Times New Roman" w:cs="Arial"/>
                          <w:b w:val="0"/>
                          <w:color w:val="auto"/>
                          <w:sz w:val="22"/>
                          <w:szCs w:val="24"/>
                        </w:rPr>
                      </w:pPr>
                    </w:p>
                    <w:p w14:paraId="25D783D0" w14:textId="77777777" w:rsidR="004119DD" w:rsidRPr="00E17794" w:rsidRDefault="004119DD" w:rsidP="00E17794">
                      <w:pPr>
                        <w:ind w:left="1440" w:hanging="1440"/>
                        <w:rPr>
                          <w:rFonts w:cs="Arial"/>
                          <w:b w:val="0"/>
                          <w:color w:val="000000"/>
                          <w:sz w:val="20"/>
                          <w:szCs w:val="24"/>
                        </w:rPr>
                      </w:pPr>
                    </w:p>
                    <w:p w14:paraId="57E88EB0" w14:textId="77777777" w:rsidR="004119DD" w:rsidRPr="00E17794" w:rsidRDefault="004119DD" w:rsidP="00E17794">
                      <w:pPr>
                        <w:pStyle w:val="Heading1"/>
                        <w:ind w:left="1440" w:hanging="1440"/>
                        <w:jc w:val="left"/>
                        <w:rPr>
                          <w:sz w:val="22"/>
                        </w:rPr>
                      </w:pPr>
                    </w:p>
                  </w:txbxContent>
                </v:textbox>
                <w10:wrap anchorx="margin"/>
              </v:shape>
            </w:pict>
          </mc:Fallback>
        </mc:AlternateContent>
      </w:r>
      <w:r w:rsidR="0031474B">
        <w:br w:type="page"/>
      </w:r>
    </w:p>
    <w:tbl>
      <w:tblPr>
        <w:tblStyle w:val="TableGrid"/>
        <w:tblpPr w:vertAnchor="page" w:horzAnchor="margin" w:tblpY="1606"/>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00"/>
        <w:gridCol w:w="3780"/>
        <w:gridCol w:w="1440"/>
        <w:gridCol w:w="990"/>
      </w:tblGrid>
      <w:tr w:rsidR="005A2DBA" w:rsidRPr="006650DB" w14:paraId="35AE38C1" w14:textId="77777777" w:rsidTr="002B4BB8">
        <w:trPr>
          <w:trHeight w:val="260"/>
        </w:trPr>
        <w:tc>
          <w:tcPr>
            <w:tcW w:w="535" w:type="dxa"/>
            <w:tcBorders>
              <w:left w:val="single" w:sz="4" w:space="0" w:color="FFFFFF"/>
              <w:right w:val="single" w:sz="4" w:space="0" w:color="FFFFFF"/>
            </w:tcBorders>
            <w:shd w:val="clear" w:color="auto" w:fill="auto"/>
            <w:vAlign w:val="center"/>
          </w:tcPr>
          <w:p w14:paraId="1F31F748" w14:textId="77777777" w:rsidR="005A2DBA" w:rsidRPr="002B4BB8" w:rsidRDefault="005A2DBA" w:rsidP="005C1497">
            <w:pPr>
              <w:pStyle w:val="Style1"/>
              <w:spacing w:after="0"/>
              <w:jc w:val="center"/>
              <w:rPr>
                <w:b/>
                <w:noProof/>
              </w:rPr>
            </w:pPr>
            <w:r w:rsidRPr="002B4BB8">
              <w:rPr>
                <w:b/>
                <w:noProof/>
              </w:rPr>
              <w:lastRenderedPageBreak/>
              <w:t>No</w:t>
            </w:r>
          </w:p>
        </w:tc>
        <w:tc>
          <w:tcPr>
            <w:tcW w:w="2700" w:type="dxa"/>
            <w:tcBorders>
              <w:left w:val="single" w:sz="4" w:space="0" w:color="FFFFFF"/>
              <w:right w:val="single" w:sz="4" w:space="0" w:color="FFFFFF"/>
            </w:tcBorders>
            <w:shd w:val="clear" w:color="auto" w:fill="auto"/>
            <w:vAlign w:val="center"/>
          </w:tcPr>
          <w:p w14:paraId="5AE850D5" w14:textId="77777777" w:rsidR="005A2DBA" w:rsidRPr="002B4BB8" w:rsidRDefault="005A2DBA" w:rsidP="005C1497">
            <w:pPr>
              <w:pStyle w:val="Style1"/>
              <w:spacing w:after="0"/>
              <w:jc w:val="center"/>
              <w:rPr>
                <w:b/>
                <w:noProof/>
              </w:rPr>
            </w:pPr>
            <w:r w:rsidRPr="002B4BB8">
              <w:rPr>
                <w:b/>
                <w:noProof/>
              </w:rPr>
              <w:t>Isometric 3D</w:t>
            </w:r>
          </w:p>
        </w:tc>
        <w:tc>
          <w:tcPr>
            <w:tcW w:w="6210" w:type="dxa"/>
            <w:gridSpan w:val="3"/>
            <w:tcBorders>
              <w:left w:val="single" w:sz="4" w:space="0" w:color="FFFFFF"/>
              <w:right w:val="single" w:sz="4" w:space="0" w:color="FFFFFF"/>
            </w:tcBorders>
            <w:shd w:val="clear" w:color="auto" w:fill="auto"/>
            <w:vAlign w:val="center"/>
          </w:tcPr>
          <w:p w14:paraId="1D71E6C1" w14:textId="77777777" w:rsidR="005A2DBA" w:rsidRPr="002B4BB8" w:rsidRDefault="005A2DBA" w:rsidP="005C1497">
            <w:pPr>
              <w:pStyle w:val="Style1"/>
              <w:spacing w:after="0"/>
              <w:jc w:val="center"/>
              <w:rPr>
                <w:b/>
                <w:noProof/>
              </w:rPr>
            </w:pPr>
            <w:r w:rsidRPr="002B4BB8">
              <w:rPr>
                <w:b/>
                <w:noProof/>
              </w:rPr>
              <w:t>Description</w:t>
            </w:r>
          </w:p>
        </w:tc>
      </w:tr>
      <w:tr w:rsidR="005A2DBA" w:rsidRPr="006650DB" w14:paraId="1BFFA36A"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77C41841" w14:textId="4B928502" w:rsidR="005A2DBA" w:rsidRPr="00043A2F" w:rsidRDefault="005A2DBA" w:rsidP="005A2DBA">
            <w:pPr>
              <w:pStyle w:val="Style1"/>
              <w:spacing w:after="0"/>
              <w:rPr>
                <w:noProof/>
              </w:rPr>
            </w:pPr>
            <w:r>
              <w:rPr>
                <w:noProof/>
              </w:rPr>
              <w:t>1</w:t>
            </w:r>
          </w:p>
        </w:tc>
        <w:tc>
          <w:tcPr>
            <w:tcW w:w="2700" w:type="dxa"/>
            <w:vMerge w:val="restart"/>
            <w:tcBorders>
              <w:left w:val="single" w:sz="4" w:space="0" w:color="FFFFFF" w:themeColor="background1"/>
              <w:right w:val="single" w:sz="4" w:space="0" w:color="FFFFFF" w:themeColor="background1"/>
            </w:tcBorders>
            <w:vAlign w:val="center"/>
          </w:tcPr>
          <w:p w14:paraId="38E37524" w14:textId="77777777" w:rsidR="005A2DBA" w:rsidRPr="00D963C7" w:rsidRDefault="005A2DBA" w:rsidP="005C1497">
            <w:pPr>
              <w:pStyle w:val="Style1"/>
              <w:spacing w:after="0"/>
              <w:jc w:val="center"/>
              <w:rPr>
                <w:noProof/>
              </w:rPr>
            </w:pPr>
            <w:r>
              <w:rPr>
                <w:noProof/>
              </w:rPr>
              <w:drawing>
                <wp:inline distT="0" distB="0" distL="0" distR="0" wp14:anchorId="73436B5B" wp14:editId="14A06DDC">
                  <wp:extent cx="1403661" cy="1190625"/>
                  <wp:effectExtent l="0" t="0" r="6350" b="0"/>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406714" cy="1193214"/>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0911C5EA" w14:textId="77777777" w:rsidR="005A2DBA" w:rsidRPr="00D963C7" w:rsidRDefault="005A2DBA" w:rsidP="005A2DBA">
            <w:pPr>
              <w:pStyle w:val="Style1"/>
              <w:spacing w:after="0"/>
              <w:rPr>
                <w:noProof/>
              </w:rPr>
            </w:pPr>
            <w:r>
              <w:t xml:space="preserve">Roof Top Cover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09E261B3"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CCAD2A3" w14:textId="77777777" w:rsidR="005A2DBA" w:rsidRPr="00D963C7" w:rsidRDefault="005A2DBA" w:rsidP="005A2DBA">
            <w:pPr>
              <w:pStyle w:val="Style1"/>
              <w:spacing w:after="0"/>
              <w:rPr>
                <w:noProof/>
              </w:rPr>
            </w:pPr>
            <w:r>
              <w:rPr>
                <w:noProof/>
              </w:rPr>
              <w:t>60cm</w:t>
            </w:r>
          </w:p>
        </w:tc>
      </w:tr>
      <w:tr w:rsidR="005A2DBA" w:rsidRPr="006650DB" w14:paraId="5CC57874"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92CD81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86A1E15"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A10C28D" w14:textId="77777777" w:rsidR="005A2DBA" w:rsidRPr="00C23C8D" w:rsidRDefault="005A2DBA" w:rsidP="005A2DBA">
            <w:pPr>
              <w:pStyle w:val="Style1"/>
              <w:spacing w:after="0"/>
            </w:pPr>
            <w:r>
              <w:t xml:space="preserve">The top cover is to protect the roof top bending opening from rain, that made of galvanized sheets.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047A89"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DD8F0B" w14:textId="77777777" w:rsidR="005A2DBA" w:rsidRPr="00D963C7" w:rsidRDefault="005A2DBA" w:rsidP="005A2DBA">
            <w:pPr>
              <w:pStyle w:val="Style1"/>
              <w:spacing w:after="0"/>
              <w:rPr>
                <w:noProof/>
              </w:rPr>
            </w:pPr>
            <w:r>
              <w:rPr>
                <w:noProof/>
              </w:rPr>
              <w:t>300cm</w:t>
            </w:r>
          </w:p>
        </w:tc>
      </w:tr>
      <w:tr w:rsidR="005A2DBA" w:rsidRPr="006650DB" w14:paraId="68AB6ABA"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EAAE3B8"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1CEEBAB3"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0D7D28FE"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59A4216" w14:textId="77777777" w:rsidR="005A2DBA" w:rsidRPr="00C4380F" w:rsidRDefault="005A2DBA"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9E6071B" w14:textId="77777777" w:rsidR="005A2DBA" w:rsidRPr="00D963C7" w:rsidRDefault="005A2DBA" w:rsidP="005A2DBA">
            <w:pPr>
              <w:pStyle w:val="Style1"/>
              <w:spacing w:after="0"/>
              <w:rPr>
                <w:noProof/>
              </w:rPr>
            </w:pPr>
            <w:r>
              <w:rPr>
                <w:noProof/>
              </w:rPr>
              <w:t>0.1cm</w:t>
            </w:r>
          </w:p>
        </w:tc>
      </w:tr>
      <w:tr w:rsidR="005A2DBA" w:rsidRPr="006650DB" w14:paraId="0A128114"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32A4C32"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8B9DFD9"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DCD5ED2"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BB9A11" w14:textId="77777777" w:rsidR="005A2DBA" w:rsidRPr="00D963C7" w:rsidRDefault="005A2DBA" w:rsidP="005A2DBA">
            <w:pPr>
              <w:pStyle w:val="Style1"/>
              <w:spacing w:after="0"/>
              <w:jc w:val="center"/>
              <w:rPr>
                <w:noProof/>
              </w:rPr>
            </w:pPr>
            <w:r>
              <w:rPr>
                <w:noProof/>
              </w:rPr>
              <w:t>Quantity(Pcs)</w:t>
            </w:r>
          </w:p>
        </w:tc>
      </w:tr>
      <w:tr w:rsidR="005A2DBA" w:rsidRPr="006650DB" w14:paraId="04ACE91B" w14:textId="77777777" w:rsidTr="005A2DBA">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02EE9C55"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16F027F9"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163A2CB1"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50D13361" w14:textId="77777777" w:rsidR="005A2DBA" w:rsidRPr="00D963C7" w:rsidRDefault="005A2DBA" w:rsidP="005A2DBA">
            <w:pPr>
              <w:pStyle w:val="Style1"/>
              <w:spacing w:after="0"/>
              <w:jc w:val="center"/>
              <w:rPr>
                <w:noProof/>
              </w:rPr>
            </w:pPr>
            <w:r>
              <w:rPr>
                <w:noProof/>
              </w:rPr>
              <w:t>5</w:t>
            </w:r>
          </w:p>
        </w:tc>
      </w:tr>
      <w:tr w:rsidR="005A2DBA" w:rsidRPr="00D963C7" w14:paraId="6B3C6230"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7877749E" w14:textId="4F056B47" w:rsidR="005A2DBA" w:rsidRPr="00043A2F" w:rsidRDefault="005A2DBA" w:rsidP="005A2DBA">
            <w:pPr>
              <w:pStyle w:val="Style1"/>
              <w:spacing w:after="0"/>
              <w:rPr>
                <w:noProof/>
              </w:rPr>
            </w:pPr>
            <w:r>
              <w:rPr>
                <w:noProof/>
              </w:rPr>
              <w:t>2</w:t>
            </w:r>
          </w:p>
        </w:tc>
        <w:tc>
          <w:tcPr>
            <w:tcW w:w="2700" w:type="dxa"/>
            <w:vMerge w:val="restart"/>
            <w:tcBorders>
              <w:left w:val="single" w:sz="4" w:space="0" w:color="FFFFFF" w:themeColor="background1"/>
              <w:right w:val="single" w:sz="4" w:space="0" w:color="FFFFFF" w:themeColor="background1"/>
            </w:tcBorders>
            <w:vAlign w:val="center"/>
          </w:tcPr>
          <w:p w14:paraId="19C1BA00" w14:textId="77777777" w:rsidR="005A2DBA" w:rsidRPr="00D963C7" w:rsidRDefault="005A2DBA" w:rsidP="005C1497">
            <w:pPr>
              <w:pStyle w:val="Style1"/>
              <w:spacing w:after="0"/>
              <w:jc w:val="center"/>
              <w:rPr>
                <w:noProof/>
              </w:rPr>
            </w:pPr>
            <w:r>
              <w:rPr>
                <w:noProof/>
              </w:rPr>
              <w:drawing>
                <wp:inline distT="0" distB="0" distL="0" distR="0" wp14:anchorId="03C16C0F" wp14:editId="69A34811">
                  <wp:extent cx="1577340" cy="1152525"/>
                  <wp:effectExtent l="0" t="0" r="3810" b="9525"/>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hqprint">
                            <a:extLst>
                              <a:ext uri="{28A0092B-C50C-407E-A947-70E740481C1C}">
                                <a14:useLocalDpi xmlns:a14="http://schemas.microsoft.com/office/drawing/2010/main"/>
                              </a:ext>
                            </a:extLst>
                          </a:blip>
                          <a:stretch>
                            <a:fillRect/>
                          </a:stretch>
                        </pic:blipFill>
                        <pic:spPr>
                          <a:xfrm>
                            <a:off x="0" y="0"/>
                            <a:ext cx="1579389" cy="1154022"/>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8095B5B" w14:textId="77777777" w:rsidR="005A2DBA" w:rsidRPr="00D963C7" w:rsidRDefault="005A2DBA" w:rsidP="005A2DBA">
            <w:pPr>
              <w:pStyle w:val="Style1"/>
              <w:spacing w:after="0"/>
              <w:rPr>
                <w:noProof/>
              </w:rPr>
            </w:pPr>
            <w:r>
              <w:t>Roof Cover</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5A02853A"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DBDF3BD" w14:textId="77777777" w:rsidR="005A2DBA" w:rsidRPr="00D963C7" w:rsidRDefault="005A2DBA" w:rsidP="005A2DBA">
            <w:pPr>
              <w:pStyle w:val="Style1"/>
              <w:spacing w:after="0"/>
              <w:rPr>
                <w:noProof/>
              </w:rPr>
            </w:pPr>
            <w:r>
              <w:rPr>
                <w:noProof/>
              </w:rPr>
              <w:t>446cm</w:t>
            </w:r>
          </w:p>
        </w:tc>
      </w:tr>
      <w:tr w:rsidR="005A2DBA" w:rsidRPr="00D963C7" w14:paraId="3AF9C370"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68FC50D"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54872FB4"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613DFE21" w14:textId="77777777" w:rsidR="005A2DBA" w:rsidRPr="0063184B" w:rsidRDefault="005A2DBA" w:rsidP="005A2DBA">
            <w:pPr>
              <w:pStyle w:val="Style1"/>
              <w:spacing w:after="0"/>
            </w:pPr>
            <w:r w:rsidRPr="0063184B">
              <w:t xml:space="preserve">It made of </w:t>
            </w:r>
            <w:r>
              <w:t>galvanized sheet for roof coverage.</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4B2DDA"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2AD352" w14:textId="77777777" w:rsidR="005A2DBA" w:rsidRPr="00D963C7" w:rsidRDefault="005A2DBA" w:rsidP="005A2DBA">
            <w:pPr>
              <w:pStyle w:val="Style1"/>
              <w:spacing w:after="0"/>
              <w:rPr>
                <w:noProof/>
              </w:rPr>
            </w:pPr>
            <w:r>
              <w:rPr>
                <w:noProof/>
              </w:rPr>
              <w:t>300cm</w:t>
            </w:r>
          </w:p>
        </w:tc>
      </w:tr>
      <w:tr w:rsidR="005A2DBA" w:rsidRPr="00D963C7" w14:paraId="4CBA7303"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ACB6094"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744CCC9"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7570E547"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718BFB8" w14:textId="77777777" w:rsidR="005A2DBA" w:rsidRPr="00C4380F" w:rsidRDefault="005A2DBA"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B7FB11C" w14:textId="77777777" w:rsidR="005A2DBA" w:rsidRPr="00D963C7" w:rsidRDefault="005A2DBA" w:rsidP="005A2DBA">
            <w:pPr>
              <w:pStyle w:val="Style1"/>
              <w:spacing w:after="0"/>
              <w:rPr>
                <w:noProof/>
              </w:rPr>
            </w:pPr>
            <w:r>
              <w:rPr>
                <w:noProof/>
              </w:rPr>
              <w:t>0.1cm</w:t>
            </w:r>
          </w:p>
        </w:tc>
      </w:tr>
      <w:tr w:rsidR="005A2DBA" w:rsidRPr="00D963C7" w14:paraId="24E54152"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27DB0CE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198A2F4B"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5450704"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2B1C31" w14:textId="77777777" w:rsidR="005A2DBA" w:rsidRPr="00D963C7" w:rsidRDefault="005A2DBA" w:rsidP="005A2DBA">
            <w:pPr>
              <w:pStyle w:val="Style1"/>
              <w:spacing w:after="0"/>
              <w:jc w:val="center"/>
              <w:rPr>
                <w:noProof/>
              </w:rPr>
            </w:pPr>
            <w:r>
              <w:rPr>
                <w:noProof/>
              </w:rPr>
              <w:t>Quantity(Pcs)</w:t>
            </w:r>
          </w:p>
        </w:tc>
      </w:tr>
      <w:tr w:rsidR="005A2DBA" w:rsidRPr="00D963C7" w14:paraId="58F14B32" w14:textId="77777777" w:rsidTr="00C944F4">
        <w:tblPrEx>
          <w:tblCellMar>
            <w:left w:w="108" w:type="dxa"/>
            <w:right w:w="108" w:type="dxa"/>
          </w:tblCellMar>
        </w:tblPrEx>
        <w:trPr>
          <w:trHeight w:val="972"/>
        </w:trPr>
        <w:tc>
          <w:tcPr>
            <w:tcW w:w="535" w:type="dxa"/>
            <w:vMerge/>
            <w:tcBorders>
              <w:left w:val="single" w:sz="4" w:space="0" w:color="FFFFFF" w:themeColor="background1"/>
              <w:right w:val="single" w:sz="4" w:space="0" w:color="FFFFFF" w:themeColor="background1"/>
            </w:tcBorders>
            <w:vAlign w:val="center"/>
          </w:tcPr>
          <w:p w14:paraId="0A079F24"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170CBF8"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3F4DC328"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2544BC1C" w14:textId="77777777" w:rsidR="005A2DBA" w:rsidRPr="00D963C7" w:rsidRDefault="005A2DBA" w:rsidP="005A2DBA">
            <w:pPr>
              <w:pStyle w:val="Style1"/>
              <w:spacing w:after="0"/>
              <w:jc w:val="center"/>
              <w:rPr>
                <w:noProof/>
              </w:rPr>
            </w:pPr>
            <w:r>
              <w:rPr>
                <w:noProof/>
              </w:rPr>
              <w:t>5</w:t>
            </w:r>
          </w:p>
        </w:tc>
      </w:tr>
      <w:tr w:rsidR="005A2DBA" w:rsidRPr="00D963C7" w14:paraId="3AF99A68"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0A7A8389" w14:textId="1DF15C8F" w:rsidR="005A2DBA" w:rsidRPr="00043A2F" w:rsidRDefault="005A2DBA" w:rsidP="005A2DBA">
            <w:pPr>
              <w:pStyle w:val="Style1"/>
              <w:spacing w:after="0"/>
              <w:rPr>
                <w:noProof/>
              </w:rPr>
            </w:pPr>
            <w:r>
              <w:rPr>
                <w:noProof/>
              </w:rPr>
              <w:t>3</w:t>
            </w:r>
          </w:p>
        </w:tc>
        <w:tc>
          <w:tcPr>
            <w:tcW w:w="2700" w:type="dxa"/>
            <w:vMerge w:val="restart"/>
            <w:tcBorders>
              <w:left w:val="single" w:sz="4" w:space="0" w:color="FFFFFF" w:themeColor="background1"/>
              <w:right w:val="single" w:sz="4" w:space="0" w:color="FFFFFF" w:themeColor="background1"/>
            </w:tcBorders>
            <w:vAlign w:val="center"/>
          </w:tcPr>
          <w:p w14:paraId="1914D386" w14:textId="77777777" w:rsidR="005A2DBA" w:rsidRPr="00D963C7" w:rsidRDefault="005A2DBA" w:rsidP="005C1497">
            <w:pPr>
              <w:pStyle w:val="Style1"/>
              <w:spacing w:after="0"/>
              <w:jc w:val="center"/>
              <w:rPr>
                <w:noProof/>
              </w:rPr>
            </w:pPr>
            <w:r>
              <w:rPr>
                <w:noProof/>
              </w:rPr>
              <w:drawing>
                <wp:inline distT="0" distB="0" distL="0" distR="0" wp14:anchorId="79861E64" wp14:editId="3810A864">
                  <wp:extent cx="1201373" cy="1152525"/>
                  <wp:effectExtent l="0" t="0" r="0" b="0"/>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cstate="hqprint">
                            <a:extLst>
                              <a:ext uri="{28A0092B-C50C-407E-A947-70E740481C1C}">
                                <a14:useLocalDpi xmlns:a14="http://schemas.microsoft.com/office/drawing/2010/main"/>
                              </a:ext>
                            </a:extLst>
                          </a:blip>
                          <a:stretch>
                            <a:fillRect/>
                          </a:stretch>
                        </pic:blipFill>
                        <pic:spPr>
                          <a:xfrm>
                            <a:off x="0" y="0"/>
                            <a:ext cx="1215248" cy="1165836"/>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F036A5C" w14:textId="77777777" w:rsidR="005A2DBA" w:rsidRPr="00D963C7" w:rsidRDefault="005A2DBA" w:rsidP="005A2DBA">
            <w:pPr>
              <w:pStyle w:val="Style1"/>
              <w:spacing w:after="0"/>
              <w:rPr>
                <w:noProof/>
              </w:rPr>
            </w:pPr>
            <w:r>
              <w:t xml:space="preserve">Purlin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51142B7B"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DD4E248" w14:textId="77777777" w:rsidR="005A2DBA" w:rsidRPr="00D963C7" w:rsidRDefault="005A2DBA" w:rsidP="005A2DBA">
            <w:pPr>
              <w:pStyle w:val="Style1"/>
              <w:spacing w:after="0"/>
              <w:rPr>
                <w:noProof/>
              </w:rPr>
            </w:pPr>
            <w:r>
              <w:rPr>
                <w:noProof/>
              </w:rPr>
              <w:t>4cm</w:t>
            </w:r>
          </w:p>
        </w:tc>
      </w:tr>
      <w:tr w:rsidR="005A2DBA" w:rsidRPr="00D963C7" w14:paraId="62903CC7"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4A54EBE"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4CA8307"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8115945" w14:textId="77777777" w:rsidR="005A2DBA" w:rsidRPr="00E52E01" w:rsidRDefault="005A2DBA" w:rsidP="005A2DBA">
            <w:pPr>
              <w:pStyle w:val="Style1"/>
              <w:spacing w:after="0"/>
              <w:rPr>
                <w:noProof/>
                <w:szCs w:val="24"/>
              </w:rPr>
            </w:pPr>
            <w:r w:rsidRPr="0063184B">
              <w:t>It</w:t>
            </w:r>
            <w:r>
              <w:t xml:space="preserve"> </w:t>
            </w:r>
            <w:r w:rsidRPr="0063184B">
              <w:t xml:space="preserve">made of </w:t>
            </w:r>
            <w:r>
              <w:t xml:space="preserve">wood purlin that will bolt on roof truss and carry roof cover which connected by nail.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9A689C"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ABF984" w14:textId="77777777" w:rsidR="005A2DBA" w:rsidRPr="00D963C7" w:rsidRDefault="005A2DBA" w:rsidP="005A2DBA">
            <w:pPr>
              <w:pStyle w:val="Style1"/>
              <w:spacing w:after="0"/>
              <w:rPr>
                <w:noProof/>
              </w:rPr>
            </w:pPr>
            <w:r>
              <w:rPr>
                <w:noProof/>
              </w:rPr>
              <w:t>4cm</w:t>
            </w:r>
          </w:p>
        </w:tc>
      </w:tr>
      <w:tr w:rsidR="005A2DBA" w:rsidRPr="00D963C7" w14:paraId="2A402A6C"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27899D9"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7B307D3"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2A401C5F"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88D1F95" w14:textId="77777777" w:rsidR="005A2DBA" w:rsidRPr="00C4380F" w:rsidRDefault="005A2DBA"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9018460" w14:textId="77777777" w:rsidR="005A2DBA" w:rsidRPr="00D963C7" w:rsidRDefault="005A2DBA" w:rsidP="005A2DBA">
            <w:pPr>
              <w:pStyle w:val="Style1"/>
              <w:spacing w:after="0"/>
              <w:rPr>
                <w:noProof/>
              </w:rPr>
            </w:pPr>
            <w:r>
              <w:rPr>
                <w:noProof/>
              </w:rPr>
              <w:t>300cm</w:t>
            </w:r>
          </w:p>
        </w:tc>
      </w:tr>
      <w:tr w:rsidR="005A2DBA" w:rsidRPr="00D963C7" w14:paraId="5EA9E82C"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7AA8390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2A028BE"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7547D637"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F1E9F9" w14:textId="77777777" w:rsidR="005A2DBA" w:rsidRPr="00D963C7" w:rsidRDefault="005A2DBA" w:rsidP="005A2DBA">
            <w:pPr>
              <w:pStyle w:val="Style1"/>
              <w:spacing w:after="0"/>
              <w:jc w:val="center"/>
              <w:rPr>
                <w:noProof/>
              </w:rPr>
            </w:pPr>
            <w:r>
              <w:rPr>
                <w:noProof/>
              </w:rPr>
              <w:t>Quantity(Pcs)</w:t>
            </w:r>
          </w:p>
        </w:tc>
      </w:tr>
      <w:tr w:rsidR="005A2DBA" w:rsidRPr="00D963C7" w14:paraId="4B13734D" w14:textId="77777777" w:rsidTr="005A2DBA">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373CBD59"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038BF3F"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0C0DAB68"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03756E41" w14:textId="77777777" w:rsidR="005A2DBA" w:rsidRPr="00D963C7" w:rsidRDefault="005A2DBA" w:rsidP="005A2DBA">
            <w:pPr>
              <w:pStyle w:val="Style1"/>
              <w:spacing w:after="0"/>
              <w:jc w:val="center"/>
              <w:rPr>
                <w:noProof/>
              </w:rPr>
            </w:pPr>
            <w:r>
              <w:rPr>
                <w:noProof/>
              </w:rPr>
              <w:t>60</w:t>
            </w:r>
          </w:p>
        </w:tc>
      </w:tr>
      <w:tr w:rsidR="005A2DBA" w:rsidRPr="00D963C7" w14:paraId="05A422AC"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43B39F2" w14:textId="4F78A4A7" w:rsidR="005A2DBA" w:rsidRPr="00043A2F" w:rsidRDefault="005A2DBA" w:rsidP="005A2DBA">
            <w:pPr>
              <w:pStyle w:val="Style1"/>
              <w:spacing w:after="0"/>
              <w:rPr>
                <w:noProof/>
              </w:rPr>
            </w:pPr>
            <w:r>
              <w:rPr>
                <w:noProof/>
              </w:rPr>
              <w:t>4</w:t>
            </w:r>
          </w:p>
        </w:tc>
        <w:tc>
          <w:tcPr>
            <w:tcW w:w="2700" w:type="dxa"/>
            <w:vMerge w:val="restart"/>
            <w:tcBorders>
              <w:left w:val="single" w:sz="4" w:space="0" w:color="FFFFFF" w:themeColor="background1"/>
              <w:right w:val="single" w:sz="4" w:space="0" w:color="FFFFFF" w:themeColor="background1"/>
            </w:tcBorders>
            <w:vAlign w:val="center"/>
          </w:tcPr>
          <w:p w14:paraId="2F2AE51D" w14:textId="77777777" w:rsidR="005A2DBA" w:rsidRPr="00D963C7" w:rsidRDefault="005A2DBA" w:rsidP="005C1497">
            <w:pPr>
              <w:pStyle w:val="Style1"/>
              <w:spacing w:after="0"/>
              <w:jc w:val="center"/>
              <w:rPr>
                <w:noProof/>
              </w:rPr>
            </w:pPr>
            <w:r>
              <w:rPr>
                <w:noProof/>
              </w:rPr>
              <w:drawing>
                <wp:inline distT="0" distB="0" distL="0" distR="0" wp14:anchorId="6908311A" wp14:editId="7218D399">
                  <wp:extent cx="1577340" cy="194945"/>
                  <wp:effectExtent l="0" t="0" r="3810" b="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cstate="hqprint">
                            <a:extLst>
                              <a:ext uri="{28A0092B-C50C-407E-A947-70E740481C1C}">
                                <a14:useLocalDpi xmlns:a14="http://schemas.microsoft.com/office/drawing/2010/main"/>
                              </a:ext>
                            </a:extLst>
                          </a:blip>
                          <a:stretch>
                            <a:fillRect/>
                          </a:stretch>
                        </pic:blipFill>
                        <pic:spPr>
                          <a:xfrm>
                            <a:off x="0" y="0"/>
                            <a:ext cx="1577340" cy="194945"/>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1BA4481A" w14:textId="77777777" w:rsidR="005A2DBA" w:rsidRPr="00D963C7" w:rsidRDefault="005A2DBA" w:rsidP="005A2DBA">
            <w:pPr>
              <w:pStyle w:val="Style1"/>
              <w:spacing w:after="0"/>
              <w:rPr>
                <w:noProof/>
              </w:rPr>
            </w:pPr>
            <w:r>
              <w:t xml:space="preserve">Roof truss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086EDAA0"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FC5E30D" w14:textId="77777777" w:rsidR="005A2DBA" w:rsidRPr="00D963C7" w:rsidRDefault="005A2DBA" w:rsidP="005A2DBA">
            <w:pPr>
              <w:pStyle w:val="Style1"/>
              <w:spacing w:after="0"/>
              <w:rPr>
                <w:noProof/>
              </w:rPr>
            </w:pPr>
            <w:r>
              <w:rPr>
                <w:noProof/>
              </w:rPr>
              <w:t>10cm</w:t>
            </w:r>
          </w:p>
        </w:tc>
      </w:tr>
      <w:tr w:rsidR="005A2DBA" w:rsidRPr="00D963C7" w14:paraId="78FD1D80"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4D2D5C3"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75F52F0"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EFD8467" w14:textId="77777777" w:rsidR="005A2DBA" w:rsidRPr="00E52E01" w:rsidRDefault="005A2DBA" w:rsidP="005A2DBA">
            <w:pPr>
              <w:pStyle w:val="Style1"/>
              <w:spacing w:after="0"/>
              <w:rPr>
                <w:noProof/>
                <w:szCs w:val="24"/>
              </w:rPr>
            </w:pPr>
            <w:r w:rsidRPr="0063184B">
              <w:t>It</w:t>
            </w:r>
            <w:r>
              <w:t xml:space="preserve"> made of lightweight steel </w:t>
            </w:r>
            <w:r w:rsidRPr="0063184B">
              <w:t>with C-cross section</w:t>
            </w:r>
            <w:r>
              <w:t xml:space="preserve"> and rectangular steel that shown on exploded view on figure 7.18 and 7.19.</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CD1446"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8F8565" w14:textId="77777777" w:rsidR="005A2DBA" w:rsidRPr="00D963C7" w:rsidRDefault="005A2DBA" w:rsidP="005A2DBA">
            <w:pPr>
              <w:pStyle w:val="Style1"/>
              <w:spacing w:after="0"/>
              <w:rPr>
                <w:noProof/>
              </w:rPr>
            </w:pPr>
            <w:r>
              <w:rPr>
                <w:noProof/>
              </w:rPr>
              <w:t>880cm</w:t>
            </w:r>
          </w:p>
        </w:tc>
      </w:tr>
      <w:tr w:rsidR="005A2DBA" w:rsidRPr="00D963C7" w14:paraId="4AE1CEE3"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21619EFA"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91CB0D1"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1CB80D28"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BDD7918" w14:textId="77777777" w:rsidR="005A2DBA" w:rsidRPr="00C4380F" w:rsidRDefault="005A2DBA"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A7B6515" w14:textId="77777777" w:rsidR="005A2DBA" w:rsidRPr="00D963C7" w:rsidRDefault="005A2DBA" w:rsidP="005A2DBA">
            <w:pPr>
              <w:pStyle w:val="Style1"/>
              <w:spacing w:after="0"/>
              <w:rPr>
                <w:noProof/>
              </w:rPr>
            </w:pPr>
            <w:r>
              <w:rPr>
                <w:noProof/>
              </w:rPr>
              <w:t>100cm</w:t>
            </w:r>
          </w:p>
        </w:tc>
      </w:tr>
      <w:tr w:rsidR="005A2DBA" w:rsidRPr="00D963C7" w14:paraId="29A29031"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53CAC8C2"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584A2B4"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C62A044"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AB387B" w14:textId="77777777" w:rsidR="005A2DBA" w:rsidRPr="00D963C7" w:rsidRDefault="005A2DBA" w:rsidP="005A2DBA">
            <w:pPr>
              <w:pStyle w:val="Style1"/>
              <w:spacing w:after="0"/>
              <w:jc w:val="left"/>
              <w:rPr>
                <w:noProof/>
              </w:rPr>
            </w:pPr>
            <w:r>
              <w:rPr>
                <w:noProof/>
              </w:rPr>
              <w:t>Quantity(Pcs)</w:t>
            </w:r>
          </w:p>
        </w:tc>
      </w:tr>
      <w:tr w:rsidR="005A2DBA" w:rsidRPr="00D963C7" w14:paraId="50CBFF88" w14:textId="77777777" w:rsidTr="00C944F4">
        <w:tblPrEx>
          <w:tblCellMar>
            <w:left w:w="108" w:type="dxa"/>
            <w:right w:w="108" w:type="dxa"/>
          </w:tblCellMar>
        </w:tblPrEx>
        <w:trPr>
          <w:trHeight w:val="972"/>
        </w:trPr>
        <w:tc>
          <w:tcPr>
            <w:tcW w:w="535" w:type="dxa"/>
            <w:vMerge/>
            <w:tcBorders>
              <w:left w:val="single" w:sz="4" w:space="0" w:color="FFFFFF" w:themeColor="background1"/>
              <w:right w:val="single" w:sz="4" w:space="0" w:color="FFFFFF" w:themeColor="background1"/>
            </w:tcBorders>
            <w:vAlign w:val="center"/>
          </w:tcPr>
          <w:p w14:paraId="5C82628B"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110B57EC"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7B38C203"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B77DFA8" w14:textId="77777777" w:rsidR="005A2DBA" w:rsidRPr="00D963C7" w:rsidRDefault="005A2DBA" w:rsidP="005A2DBA">
            <w:pPr>
              <w:pStyle w:val="Style1"/>
              <w:spacing w:after="0"/>
              <w:jc w:val="center"/>
              <w:rPr>
                <w:noProof/>
              </w:rPr>
            </w:pPr>
            <w:r>
              <w:rPr>
                <w:noProof/>
              </w:rPr>
              <w:t>10</w:t>
            </w:r>
          </w:p>
        </w:tc>
      </w:tr>
      <w:tr w:rsidR="005A2DBA" w:rsidRPr="00D963C7" w14:paraId="189CBCD9"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38B387E0" w14:textId="6251782D" w:rsidR="005A2DBA" w:rsidRPr="00043A2F" w:rsidRDefault="005A2DBA" w:rsidP="005A2DBA">
            <w:pPr>
              <w:pStyle w:val="Style1"/>
              <w:spacing w:after="0"/>
              <w:rPr>
                <w:noProof/>
              </w:rPr>
            </w:pPr>
            <w:r>
              <w:rPr>
                <w:noProof/>
              </w:rPr>
              <w:t>5</w:t>
            </w:r>
          </w:p>
        </w:tc>
        <w:tc>
          <w:tcPr>
            <w:tcW w:w="2700" w:type="dxa"/>
            <w:vMerge w:val="restart"/>
            <w:tcBorders>
              <w:left w:val="single" w:sz="4" w:space="0" w:color="FFFFFF" w:themeColor="background1"/>
              <w:right w:val="single" w:sz="4" w:space="0" w:color="FFFFFF" w:themeColor="background1"/>
            </w:tcBorders>
            <w:vAlign w:val="center"/>
          </w:tcPr>
          <w:p w14:paraId="5A7062F5" w14:textId="06855AE1" w:rsidR="005A2DBA" w:rsidRPr="00D963C7" w:rsidRDefault="005A2DBA" w:rsidP="005C1497">
            <w:pPr>
              <w:pStyle w:val="Style1"/>
              <w:spacing w:after="0"/>
              <w:jc w:val="center"/>
              <w:rPr>
                <w:noProof/>
              </w:rPr>
            </w:pPr>
            <w:r>
              <w:rPr>
                <w:noProof/>
              </w:rPr>
              <w:drawing>
                <wp:inline distT="0" distB="0" distL="0" distR="0" wp14:anchorId="051339C8" wp14:editId="3D7A9B87">
                  <wp:extent cx="166979" cy="1228725"/>
                  <wp:effectExtent l="0" t="0" r="5080" b="0"/>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198335" cy="1459463"/>
                          </a:xfrm>
                          <a:prstGeom prst="rect">
                            <a:avLst/>
                          </a:prstGeom>
                        </pic:spPr>
                      </pic:pic>
                    </a:graphicData>
                  </a:graphic>
                </wp:inline>
              </w:drawing>
            </w:r>
            <w:r>
              <w:rPr>
                <w:noProof/>
              </w:rPr>
              <w:drawing>
                <wp:inline distT="0" distB="0" distL="0" distR="0" wp14:anchorId="04389C2A" wp14:editId="23AD6921">
                  <wp:extent cx="197918" cy="1200150"/>
                  <wp:effectExtent l="0" t="0" r="0" b="0"/>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flipH="1">
                            <a:off x="0" y="0"/>
                            <a:ext cx="251254" cy="1523571"/>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24912EE4" w14:textId="77777777" w:rsidR="005A2DBA" w:rsidRPr="00D963C7" w:rsidRDefault="005A2DBA" w:rsidP="005A2DBA">
            <w:pPr>
              <w:pStyle w:val="Style1"/>
              <w:spacing w:after="0"/>
              <w:rPr>
                <w:noProof/>
              </w:rPr>
            </w:pPr>
            <w:r>
              <w:t xml:space="preserve">Cladding support-01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70C0AB28"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2A72FE91" w14:textId="77777777" w:rsidR="005A2DBA" w:rsidRPr="00D963C7" w:rsidRDefault="005A2DBA" w:rsidP="005A2DBA">
            <w:pPr>
              <w:pStyle w:val="Style1"/>
              <w:spacing w:after="0"/>
              <w:rPr>
                <w:noProof/>
              </w:rPr>
            </w:pPr>
            <w:r>
              <w:rPr>
                <w:noProof/>
              </w:rPr>
              <w:t>10cm</w:t>
            </w:r>
          </w:p>
        </w:tc>
      </w:tr>
      <w:tr w:rsidR="005A2DBA" w:rsidRPr="00D963C7" w14:paraId="572A61F8"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50057ED6"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DDFC5CF"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CB48FE3" w14:textId="77777777" w:rsidR="005A2DBA" w:rsidRPr="00E52E01" w:rsidRDefault="005A2DBA" w:rsidP="005A2DBA">
            <w:pPr>
              <w:pStyle w:val="Style1"/>
              <w:spacing w:after="0"/>
              <w:rPr>
                <w:noProof/>
                <w:szCs w:val="24"/>
              </w:rPr>
            </w:pPr>
            <w:r w:rsidRPr="0063184B">
              <w:t>It</w:t>
            </w:r>
            <w:r>
              <w:t xml:space="preserve"> made of lightweight steel </w:t>
            </w:r>
            <w:r w:rsidRPr="0063184B">
              <w:t>with C-cross section</w:t>
            </w:r>
            <w:r>
              <w:t xml:space="preserve"> that connected to roof truss to handle roof top cladding.</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00AA58"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93B241" w14:textId="77777777" w:rsidR="005A2DBA" w:rsidRPr="00D963C7" w:rsidRDefault="005A2DBA" w:rsidP="005A2DBA">
            <w:pPr>
              <w:pStyle w:val="Style1"/>
              <w:spacing w:after="0"/>
              <w:rPr>
                <w:noProof/>
              </w:rPr>
            </w:pPr>
            <w:r>
              <w:rPr>
                <w:noProof/>
              </w:rPr>
              <w:t>5cm</w:t>
            </w:r>
          </w:p>
        </w:tc>
      </w:tr>
      <w:tr w:rsidR="005A2DBA" w:rsidRPr="00D963C7" w14:paraId="1E936F9C"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0FFD58B0"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5401981"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071F1ADF"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F56888B" w14:textId="77777777" w:rsidR="005A2DBA" w:rsidRPr="00C4380F" w:rsidRDefault="005A2DBA"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5C12ACA" w14:textId="77777777" w:rsidR="005A2DBA" w:rsidRPr="00D963C7" w:rsidRDefault="005A2DBA" w:rsidP="005A2DBA">
            <w:pPr>
              <w:pStyle w:val="Style1"/>
              <w:spacing w:after="0"/>
              <w:rPr>
                <w:noProof/>
              </w:rPr>
            </w:pPr>
            <w:r>
              <w:rPr>
                <w:noProof/>
              </w:rPr>
              <w:t>120cm</w:t>
            </w:r>
          </w:p>
        </w:tc>
      </w:tr>
      <w:tr w:rsidR="005A2DBA" w:rsidRPr="00D963C7" w14:paraId="41A30C46"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192D808D"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1A962A4"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A39D0A5"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062414" w14:textId="77777777" w:rsidR="005A2DBA" w:rsidRPr="00D963C7" w:rsidRDefault="005A2DBA" w:rsidP="005A2DBA">
            <w:pPr>
              <w:pStyle w:val="Style1"/>
              <w:spacing w:after="0"/>
              <w:jc w:val="center"/>
              <w:rPr>
                <w:noProof/>
              </w:rPr>
            </w:pPr>
            <w:r>
              <w:rPr>
                <w:noProof/>
              </w:rPr>
              <w:t>Quantity(Pcs)</w:t>
            </w:r>
          </w:p>
        </w:tc>
      </w:tr>
      <w:tr w:rsidR="005A2DBA" w:rsidRPr="00D963C7" w14:paraId="7778DB72" w14:textId="77777777" w:rsidTr="005A2DBA">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271AC0C2"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8619876"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6322B35E"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5480872" w14:textId="77777777" w:rsidR="005A2DBA" w:rsidRPr="00D963C7" w:rsidRDefault="005A2DBA" w:rsidP="005A2DBA">
            <w:pPr>
              <w:pStyle w:val="Style1"/>
              <w:spacing w:after="0"/>
              <w:jc w:val="center"/>
              <w:rPr>
                <w:noProof/>
              </w:rPr>
            </w:pPr>
            <w:r>
              <w:rPr>
                <w:noProof/>
              </w:rPr>
              <w:t>4</w:t>
            </w:r>
          </w:p>
        </w:tc>
      </w:tr>
      <w:tr w:rsidR="005A2DBA" w:rsidRPr="00D963C7" w14:paraId="2361E530" w14:textId="77777777" w:rsidTr="005A2DBA">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7287A30A" w14:textId="6A7C4A8F" w:rsidR="005A2DBA" w:rsidRPr="00043A2F" w:rsidRDefault="005A2DBA" w:rsidP="005A2DBA">
            <w:pPr>
              <w:pStyle w:val="Style1"/>
              <w:spacing w:after="0"/>
              <w:rPr>
                <w:noProof/>
              </w:rPr>
            </w:pPr>
            <w:r>
              <w:rPr>
                <w:noProof/>
              </w:rPr>
              <w:t>6</w:t>
            </w:r>
          </w:p>
        </w:tc>
        <w:tc>
          <w:tcPr>
            <w:tcW w:w="2700" w:type="dxa"/>
            <w:vMerge w:val="restart"/>
            <w:tcBorders>
              <w:left w:val="single" w:sz="4" w:space="0" w:color="FFFFFF" w:themeColor="background1"/>
              <w:right w:val="single" w:sz="4" w:space="0" w:color="FFFFFF" w:themeColor="background1"/>
            </w:tcBorders>
            <w:vAlign w:val="center"/>
          </w:tcPr>
          <w:p w14:paraId="5886B5EF" w14:textId="77777777" w:rsidR="005A2DBA" w:rsidRPr="00D963C7" w:rsidRDefault="005A2DBA" w:rsidP="005C1497">
            <w:pPr>
              <w:pStyle w:val="Style1"/>
              <w:spacing w:after="0"/>
              <w:jc w:val="center"/>
              <w:rPr>
                <w:noProof/>
              </w:rPr>
            </w:pPr>
            <w:r>
              <w:rPr>
                <w:noProof/>
              </w:rPr>
              <w:drawing>
                <wp:inline distT="0" distB="0" distL="0" distR="0" wp14:anchorId="422E024C" wp14:editId="4EA6DDB8">
                  <wp:extent cx="1062990" cy="1284660"/>
                  <wp:effectExtent l="0" t="0" r="3810" b="0"/>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1072379" cy="1296006"/>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42FE830A" w14:textId="77777777" w:rsidR="005A2DBA" w:rsidRPr="00D963C7" w:rsidRDefault="005A2DBA" w:rsidP="005A2DBA">
            <w:pPr>
              <w:pStyle w:val="Style1"/>
              <w:spacing w:after="0"/>
              <w:rPr>
                <w:noProof/>
              </w:rPr>
            </w:pPr>
            <w:r>
              <w:t xml:space="preserve">Roof Gutter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38F60215" w14:textId="77777777" w:rsidR="005A2DBA" w:rsidRPr="00D963C7" w:rsidRDefault="005A2DBA"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0BAA53D" w14:textId="77777777" w:rsidR="005A2DBA" w:rsidRPr="00D963C7" w:rsidRDefault="005A2DBA" w:rsidP="005A2DBA">
            <w:pPr>
              <w:pStyle w:val="Style1"/>
              <w:spacing w:after="0"/>
              <w:rPr>
                <w:noProof/>
              </w:rPr>
            </w:pPr>
            <w:r>
              <w:rPr>
                <w:noProof/>
              </w:rPr>
              <w:t>10cm</w:t>
            </w:r>
          </w:p>
        </w:tc>
      </w:tr>
      <w:tr w:rsidR="005A2DBA" w:rsidRPr="00D963C7" w14:paraId="688DAB6A"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7DA2159C"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4E240432" w14:textId="77777777" w:rsidR="005A2DBA" w:rsidRDefault="005A2DBA"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6C1DC30" w14:textId="77777777" w:rsidR="005A2DBA" w:rsidRPr="00E52E01" w:rsidRDefault="005A2DBA" w:rsidP="005A2DBA">
            <w:pPr>
              <w:pStyle w:val="Style1"/>
              <w:spacing w:after="0"/>
              <w:rPr>
                <w:noProof/>
                <w:szCs w:val="24"/>
              </w:rPr>
            </w:pPr>
            <w:r w:rsidRPr="0063184B">
              <w:t>It</w:t>
            </w:r>
            <w:r>
              <w:t xml:space="preserve"> made of metal sheets for purpose of roof water drainage.</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28F819" w14:textId="77777777" w:rsidR="005A2DBA" w:rsidRPr="00D963C7" w:rsidRDefault="005A2DBA"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CC2CF0B" w14:textId="77777777" w:rsidR="005A2DBA" w:rsidRPr="00D963C7" w:rsidRDefault="005A2DBA" w:rsidP="005A2DBA">
            <w:pPr>
              <w:pStyle w:val="Style1"/>
              <w:spacing w:after="0"/>
              <w:rPr>
                <w:noProof/>
              </w:rPr>
            </w:pPr>
            <w:r>
              <w:rPr>
                <w:noProof/>
              </w:rPr>
              <w:t>300cm</w:t>
            </w:r>
          </w:p>
        </w:tc>
      </w:tr>
      <w:tr w:rsidR="005A2DBA" w:rsidRPr="00D963C7" w14:paraId="5CD6DC11" w14:textId="77777777" w:rsidTr="005A2DBA">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1DF5FA38"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08D01BA"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C87E5B5" w14:textId="77777777" w:rsidR="005A2DBA" w:rsidRPr="00D963C7" w:rsidRDefault="005A2DBA"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4841FE1" w14:textId="77777777" w:rsidR="005A2DBA" w:rsidRPr="00C4380F" w:rsidRDefault="005A2DBA"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BC7D8DA" w14:textId="77777777" w:rsidR="005A2DBA" w:rsidRPr="00D963C7" w:rsidRDefault="005A2DBA" w:rsidP="005A2DBA">
            <w:pPr>
              <w:pStyle w:val="Style1"/>
              <w:spacing w:after="0"/>
              <w:rPr>
                <w:noProof/>
              </w:rPr>
            </w:pPr>
            <w:r>
              <w:rPr>
                <w:noProof/>
              </w:rPr>
              <w:t>30cm</w:t>
            </w:r>
          </w:p>
        </w:tc>
      </w:tr>
      <w:tr w:rsidR="005A2DBA" w:rsidRPr="00D963C7" w14:paraId="0791D395" w14:textId="77777777" w:rsidTr="005A2DBA">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39C54CD8"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121DE0C"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B505B8E"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D557B1" w14:textId="77777777" w:rsidR="005A2DBA" w:rsidRPr="00D963C7" w:rsidRDefault="005A2DBA" w:rsidP="005A2DBA">
            <w:pPr>
              <w:pStyle w:val="Style1"/>
              <w:spacing w:after="0"/>
              <w:jc w:val="center"/>
              <w:rPr>
                <w:noProof/>
              </w:rPr>
            </w:pPr>
            <w:r>
              <w:rPr>
                <w:noProof/>
              </w:rPr>
              <w:t>Quantity(Pcs)</w:t>
            </w:r>
          </w:p>
        </w:tc>
      </w:tr>
      <w:tr w:rsidR="005A2DBA" w:rsidRPr="00D963C7" w14:paraId="193722EC" w14:textId="77777777" w:rsidTr="005A2DBA">
        <w:tblPrEx>
          <w:tblCellMar>
            <w:left w:w="108" w:type="dxa"/>
            <w:right w:w="108" w:type="dxa"/>
          </w:tblCellMar>
        </w:tblPrEx>
        <w:trPr>
          <w:trHeight w:val="894"/>
        </w:trPr>
        <w:tc>
          <w:tcPr>
            <w:tcW w:w="535" w:type="dxa"/>
            <w:vMerge/>
            <w:tcBorders>
              <w:left w:val="single" w:sz="4" w:space="0" w:color="FFFFFF" w:themeColor="background1"/>
              <w:right w:val="single" w:sz="4" w:space="0" w:color="FFFFFF" w:themeColor="background1"/>
            </w:tcBorders>
            <w:vAlign w:val="center"/>
          </w:tcPr>
          <w:p w14:paraId="006EAA0A"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07DE9DF"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6981D83E"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551ABC3" w14:textId="77777777" w:rsidR="005A2DBA" w:rsidRPr="00D963C7" w:rsidRDefault="005A2DBA" w:rsidP="005A2DBA">
            <w:pPr>
              <w:pStyle w:val="Style1"/>
              <w:spacing w:after="0"/>
              <w:jc w:val="center"/>
              <w:rPr>
                <w:noProof/>
              </w:rPr>
            </w:pPr>
            <w:r>
              <w:rPr>
                <w:noProof/>
              </w:rPr>
              <w:t>10</w:t>
            </w:r>
          </w:p>
        </w:tc>
      </w:tr>
    </w:tbl>
    <w:p w14:paraId="08C68FBA" w14:textId="529A0683" w:rsidR="0022498C" w:rsidRDefault="0022498C" w:rsidP="009E2D3E">
      <w:pPr>
        <w:pStyle w:val="Style1"/>
      </w:pPr>
      <w:r w:rsidRPr="00051A4A">
        <w:rPr>
          <w:b/>
          <w:noProof/>
        </w:rPr>
        <mc:AlternateContent>
          <mc:Choice Requires="wps">
            <w:drawing>
              <wp:anchor distT="0" distB="0" distL="114300" distR="114300" simplePos="0" relativeHeight="252160000" behindDoc="0" locked="0" layoutInCell="1" allowOverlap="1" wp14:anchorId="5069CBAE" wp14:editId="7294C7AA">
                <wp:simplePos x="0" y="0"/>
                <wp:positionH relativeFrom="margin">
                  <wp:posOffset>-19050</wp:posOffset>
                </wp:positionH>
                <wp:positionV relativeFrom="paragraph">
                  <wp:posOffset>0</wp:posOffset>
                </wp:positionV>
                <wp:extent cx="5791200" cy="209550"/>
                <wp:effectExtent l="0" t="0" r="0" b="0"/>
                <wp:wrapTopAndBottom/>
                <wp:docPr id="567" name="Text Box 567"/>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22FB285F" w14:textId="28792BD0" w:rsidR="004119DD" w:rsidRPr="00294C8F" w:rsidRDefault="004119DD" w:rsidP="005A2DBA">
                            <w:pPr>
                              <w:pStyle w:val="Style1"/>
                              <w:rPr>
                                <w:rFonts w:ascii="Ebrima" w:eastAsia="Times New Roman" w:hAnsi="Ebrima"/>
                                <w:sz w:val="22"/>
                              </w:rPr>
                            </w:pPr>
                            <w:bookmarkStart w:id="723" w:name="_Hlk534563806"/>
                            <w:r w:rsidRPr="00294C8F">
                              <w:rPr>
                                <w:b/>
                                <w:sz w:val="22"/>
                              </w:rPr>
                              <w:t xml:space="preserve">Table </w:t>
                            </w:r>
                            <w:r>
                              <w:rPr>
                                <w:b/>
                                <w:sz w:val="22"/>
                              </w:rPr>
                              <w:t>5</w:t>
                            </w:r>
                            <w:r w:rsidRPr="00294C8F">
                              <w:rPr>
                                <w:b/>
                                <w:sz w:val="22"/>
                              </w:rPr>
                              <w:t>.5</w:t>
                            </w:r>
                            <w:r>
                              <w:rPr>
                                <w:b/>
                                <w:sz w:val="22"/>
                              </w:rPr>
                              <w:t>:</w:t>
                            </w:r>
                            <w:r w:rsidRPr="00294C8F">
                              <w:rPr>
                                <w:i/>
                                <w:sz w:val="22"/>
                              </w:rPr>
                              <w:t xml:space="preserve">  </w:t>
                            </w:r>
                            <w:r w:rsidRPr="00294C8F">
                              <w:rPr>
                                <w:rFonts w:eastAsia="Times New Roman"/>
                                <w:sz w:val="22"/>
                              </w:rPr>
                              <w:t xml:space="preserve"> List of Roof Modules Construction Components</w:t>
                            </w:r>
                            <w:r>
                              <w:rPr>
                                <w:rFonts w:eastAsia="Times New Roman"/>
                                <w:sz w:val="22"/>
                              </w:rPr>
                              <w:t xml:space="preserve"> </w:t>
                            </w:r>
                          </w:p>
                          <w:bookmarkEnd w:id="723"/>
                          <w:p w14:paraId="184894EA" w14:textId="77777777" w:rsidR="004119DD" w:rsidRPr="00294C8F" w:rsidRDefault="004119DD" w:rsidP="0022498C">
                            <w:pPr>
                              <w:ind w:left="1350" w:hanging="1350"/>
                              <w:rPr>
                                <w:rFonts w:eastAsia="Times New Roman" w:cs="Arial"/>
                                <w:b w:val="0"/>
                                <w:color w:val="auto"/>
                                <w:sz w:val="22"/>
                                <w:szCs w:val="24"/>
                              </w:rPr>
                            </w:pPr>
                          </w:p>
                          <w:p w14:paraId="338584AA" w14:textId="77777777" w:rsidR="004119DD" w:rsidRPr="00294C8F" w:rsidRDefault="004119DD" w:rsidP="0022498C">
                            <w:pPr>
                              <w:ind w:left="1440" w:hanging="1440"/>
                              <w:rPr>
                                <w:rFonts w:cs="Arial"/>
                                <w:b w:val="0"/>
                                <w:color w:val="000000"/>
                                <w:sz w:val="20"/>
                                <w:szCs w:val="24"/>
                              </w:rPr>
                            </w:pPr>
                          </w:p>
                          <w:p w14:paraId="243F3551" w14:textId="77777777" w:rsidR="004119DD" w:rsidRPr="00294C8F" w:rsidRDefault="004119DD" w:rsidP="0022498C">
                            <w:pPr>
                              <w:pStyle w:val="Heading1"/>
                              <w:rPr>
                                <w:sz w:val="22"/>
                              </w:rPr>
                            </w:pPr>
                            <w:bookmarkStart w:id="724" w:name="_Toc534709593"/>
                            <w:bookmarkStart w:id="725" w:name="_Toc534798426"/>
                            <w:bookmarkStart w:id="726" w:name="_Toc534882184"/>
                            <w:bookmarkStart w:id="727" w:name="_Toc4403405"/>
                            <w:bookmarkStart w:id="728" w:name="_Toc11220726"/>
                            <w:bookmarkStart w:id="729" w:name="_Toc12281526"/>
                            <w:r w:rsidRPr="00294C8F">
                              <w:rPr>
                                <w:sz w:val="22"/>
                              </w:rPr>
                              <w:t>`</w:t>
                            </w:r>
                            <w:bookmarkEnd w:id="724"/>
                            <w:bookmarkEnd w:id="725"/>
                            <w:bookmarkEnd w:id="726"/>
                            <w:bookmarkEnd w:id="727"/>
                            <w:bookmarkEnd w:id="728"/>
                            <w:bookmarkEnd w:id="72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9CBAE" id="Text Box 567" o:spid="_x0000_s1303" type="#_x0000_t202" style="position:absolute;left:0;text-align:left;margin-left:-1.5pt;margin-top:0;width:456pt;height:16.5pt;z-index:252160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" stroked="f">
                <v:textbox inset="0,0,0,0">
                  <w:txbxContent>
                    <w:p w14:paraId="22FB285F" w14:textId="28792BD0" w:rsidR="004119DD" w:rsidRPr="00294C8F" w:rsidRDefault="004119DD" w:rsidP="005A2DBA">
                      <w:pPr>
                        <w:pStyle w:val="Style1"/>
                        <w:rPr>
                          <w:rFonts w:ascii="Ebrima" w:eastAsia="Times New Roman" w:hAnsi="Ebrima"/>
                          <w:sz w:val="22"/>
                        </w:rPr>
                      </w:pPr>
                      <w:bookmarkStart w:id="730" w:name="_Hlk534563806"/>
                      <w:r w:rsidRPr="00294C8F">
                        <w:rPr>
                          <w:b/>
                          <w:sz w:val="22"/>
                        </w:rPr>
                        <w:t xml:space="preserve">Table </w:t>
                      </w:r>
                      <w:r>
                        <w:rPr>
                          <w:b/>
                          <w:sz w:val="22"/>
                        </w:rPr>
                        <w:t>5</w:t>
                      </w:r>
                      <w:r w:rsidRPr="00294C8F">
                        <w:rPr>
                          <w:b/>
                          <w:sz w:val="22"/>
                        </w:rPr>
                        <w:t>.5</w:t>
                      </w:r>
                      <w:r>
                        <w:rPr>
                          <w:b/>
                          <w:sz w:val="22"/>
                        </w:rPr>
                        <w:t>:</w:t>
                      </w:r>
                      <w:r w:rsidRPr="00294C8F">
                        <w:rPr>
                          <w:i/>
                          <w:sz w:val="22"/>
                        </w:rPr>
                        <w:t xml:space="preserve">  </w:t>
                      </w:r>
                      <w:r w:rsidRPr="00294C8F">
                        <w:rPr>
                          <w:rFonts w:eastAsia="Times New Roman"/>
                          <w:sz w:val="22"/>
                        </w:rPr>
                        <w:t xml:space="preserve"> List of Roof Modules Construction Components</w:t>
                      </w:r>
                      <w:r>
                        <w:rPr>
                          <w:rFonts w:eastAsia="Times New Roman"/>
                          <w:sz w:val="22"/>
                        </w:rPr>
                        <w:t xml:space="preserve"> </w:t>
                      </w:r>
                    </w:p>
                    <w:bookmarkEnd w:id="730"/>
                    <w:p w14:paraId="184894EA" w14:textId="77777777" w:rsidR="004119DD" w:rsidRPr="00294C8F" w:rsidRDefault="004119DD" w:rsidP="0022498C">
                      <w:pPr>
                        <w:ind w:left="1350" w:hanging="1350"/>
                        <w:rPr>
                          <w:rFonts w:eastAsia="Times New Roman" w:cs="Arial"/>
                          <w:b w:val="0"/>
                          <w:color w:val="auto"/>
                          <w:sz w:val="22"/>
                          <w:szCs w:val="24"/>
                        </w:rPr>
                      </w:pPr>
                    </w:p>
                    <w:p w14:paraId="338584AA" w14:textId="77777777" w:rsidR="004119DD" w:rsidRPr="00294C8F" w:rsidRDefault="004119DD" w:rsidP="0022498C">
                      <w:pPr>
                        <w:ind w:left="1440" w:hanging="1440"/>
                        <w:rPr>
                          <w:rFonts w:cs="Arial"/>
                          <w:b w:val="0"/>
                          <w:color w:val="000000"/>
                          <w:sz w:val="20"/>
                          <w:szCs w:val="24"/>
                        </w:rPr>
                      </w:pPr>
                    </w:p>
                    <w:p w14:paraId="243F3551" w14:textId="77777777" w:rsidR="004119DD" w:rsidRPr="00294C8F" w:rsidRDefault="004119DD" w:rsidP="0022498C">
                      <w:pPr>
                        <w:pStyle w:val="Heading1"/>
                        <w:rPr>
                          <w:sz w:val="22"/>
                        </w:rPr>
                      </w:pPr>
                      <w:bookmarkStart w:id="731" w:name="_Toc534709593"/>
                      <w:bookmarkStart w:id="732" w:name="_Toc534798426"/>
                      <w:bookmarkStart w:id="733" w:name="_Toc534882184"/>
                      <w:bookmarkStart w:id="734" w:name="_Toc4403405"/>
                      <w:bookmarkStart w:id="735" w:name="_Toc11220726"/>
                      <w:bookmarkStart w:id="736" w:name="_Toc12281526"/>
                      <w:r w:rsidRPr="00294C8F">
                        <w:rPr>
                          <w:sz w:val="22"/>
                        </w:rPr>
                        <w:t>`</w:t>
                      </w:r>
                      <w:bookmarkEnd w:id="731"/>
                      <w:bookmarkEnd w:id="732"/>
                      <w:bookmarkEnd w:id="733"/>
                      <w:bookmarkEnd w:id="734"/>
                      <w:bookmarkEnd w:id="735"/>
                      <w:bookmarkEnd w:id="736"/>
                    </w:p>
                  </w:txbxContent>
                </v:textbox>
                <w10:wrap type="topAndBottom" anchorx="margin"/>
              </v:shape>
            </w:pict>
          </mc:Fallback>
        </mc:AlternateContent>
      </w:r>
      <w:r>
        <w:br w:type="page"/>
      </w:r>
    </w:p>
    <w:tbl>
      <w:tblPr>
        <w:tblStyle w:val="TableGrid"/>
        <w:tblpPr w:vertAnchor="page" w:horzAnchor="margin" w:tblpY="132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00"/>
        <w:gridCol w:w="3780"/>
        <w:gridCol w:w="1440"/>
        <w:gridCol w:w="990"/>
      </w:tblGrid>
      <w:tr w:rsidR="0022498C" w:rsidRPr="006650DB" w14:paraId="183848D6" w14:textId="77777777" w:rsidTr="002B4BB8">
        <w:trPr>
          <w:trHeight w:val="260"/>
        </w:trPr>
        <w:tc>
          <w:tcPr>
            <w:tcW w:w="535" w:type="dxa"/>
            <w:tcBorders>
              <w:left w:val="single" w:sz="4" w:space="0" w:color="FFFFFF"/>
              <w:right w:val="single" w:sz="4" w:space="0" w:color="FFFFFF"/>
            </w:tcBorders>
            <w:shd w:val="clear" w:color="auto" w:fill="auto"/>
            <w:vAlign w:val="center"/>
          </w:tcPr>
          <w:p w14:paraId="59D09819" w14:textId="77777777" w:rsidR="0022498C" w:rsidRPr="002B4BB8" w:rsidRDefault="0022498C" w:rsidP="005C1497">
            <w:pPr>
              <w:pStyle w:val="Style1"/>
              <w:spacing w:after="0"/>
              <w:jc w:val="center"/>
              <w:rPr>
                <w:b/>
                <w:noProof/>
              </w:rPr>
            </w:pPr>
            <w:r w:rsidRPr="002B4BB8">
              <w:rPr>
                <w:b/>
                <w:noProof/>
              </w:rPr>
              <w:lastRenderedPageBreak/>
              <w:t>No</w:t>
            </w:r>
          </w:p>
        </w:tc>
        <w:tc>
          <w:tcPr>
            <w:tcW w:w="2700" w:type="dxa"/>
            <w:tcBorders>
              <w:left w:val="single" w:sz="4" w:space="0" w:color="FFFFFF"/>
              <w:right w:val="single" w:sz="4" w:space="0" w:color="FFFFFF"/>
            </w:tcBorders>
            <w:shd w:val="clear" w:color="auto" w:fill="auto"/>
            <w:vAlign w:val="center"/>
          </w:tcPr>
          <w:p w14:paraId="3267DA10" w14:textId="77777777" w:rsidR="0022498C" w:rsidRPr="002B4BB8" w:rsidRDefault="0022498C" w:rsidP="005C1497">
            <w:pPr>
              <w:pStyle w:val="Style1"/>
              <w:spacing w:after="0"/>
              <w:jc w:val="center"/>
              <w:rPr>
                <w:b/>
                <w:noProof/>
              </w:rPr>
            </w:pPr>
            <w:r w:rsidRPr="002B4BB8">
              <w:rPr>
                <w:b/>
                <w:noProof/>
              </w:rPr>
              <w:t>Isometric 3D</w:t>
            </w:r>
          </w:p>
        </w:tc>
        <w:tc>
          <w:tcPr>
            <w:tcW w:w="6210" w:type="dxa"/>
            <w:gridSpan w:val="3"/>
            <w:tcBorders>
              <w:left w:val="single" w:sz="4" w:space="0" w:color="FFFFFF"/>
              <w:right w:val="single" w:sz="4" w:space="0" w:color="FFFFFF"/>
            </w:tcBorders>
            <w:shd w:val="clear" w:color="auto" w:fill="auto"/>
            <w:vAlign w:val="center"/>
          </w:tcPr>
          <w:p w14:paraId="55256FA1" w14:textId="77777777" w:rsidR="0022498C" w:rsidRPr="002B4BB8" w:rsidRDefault="0022498C" w:rsidP="005C1497">
            <w:pPr>
              <w:pStyle w:val="Style1"/>
              <w:spacing w:after="0"/>
              <w:jc w:val="center"/>
              <w:rPr>
                <w:b/>
                <w:noProof/>
              </w:rPr>
            </w:pPr>
            <w:r w:rsidRPr="002B4BB8">
              <w:rPr>
                <w:b/>
                <w:noProof/>
              </w:rPr>
              <w:t>Description</w:t>
            </w:r>
          </w:p>
        </w:tc>
      </w:tr>
      <w:tr w:rsidR="0022498C" w:rsidRPr="006650DB" w14:paraId="0BEDCC2F" w14:textId="77777777" w:rsidTr="0022498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24EE8F2" w14:textId="3D454596" w:rsidR="0022498C" w:rsidRPr="00043A2F" w:rsidRDefault="0022498C" w:rsidP="005A2DBA">
            <w:pPr>
              <w:pStyle w:val="Style1"/>
              <w:spacing w:after="0"/>
              <w:rPr>
                <w:noProof/>
              </w:rPr>
            </w:pPr>
            <w:r>
              <w:rPr>
                <w:noProof/>
              </w:rPr>
              <w:t>7</w:t>
            </w:r>
          </w:p>
        </w:tc>
        <w:tc>
          <w:tcPr>
            <w:tcW w:w="2700" w:type="dxa"/>
            <w:vMerge w:val="restart"/>
            <w:tcBorders>
              <w:left w:val="single" w:sz="4" w:space="0" w:color="FFFFFF" w:themeColor="background1"/>
              <w:right w:val="single" w:sz="4" w:space="0" w:color="FFFFFF" w:themeColor="background1"/>
            </w:tcBorders>
            <w:vAlign w:val="center"/>
          </w:tcPr>
          <w:p w14:paraId="684B7663" w14:textId="128E507E" w:rsidR="0022498C" w:rsidRPr="00D963C7" w:rsidRDefault="00A63D34" w:rsidP="005C1497">
            <w:pPr>
              <w:pStyle w:val="Style1"/>
              <w:spacing w:after="0"/>
              <w:jc w:val="center"/>
              <w:rPr>
                <w:noProof/>
              </w:rPr>
            </w:pPr>
            <w:r>
              <w:rPr>
                <w:noProof/>
              </w:rPr>
              <w:drawing>
                <wp:inline distT="0" distB="0" distL="0" distR="0" wp14:anchorId="78B29D01" wp14:editId="50BCAD35">
                  <wp:extent cx="242003" cy="1050290"/>
                  <wp:effectExtent l="0" t="0" r="5715" b="0"/>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257478" cy="1117453"/>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2099213" w14:textId="7218936E" w:rsidR="0022498C" w:rsidRPr="00D963C7" w:rsidRDefault="00A63D34" w:rsidP="005A2DBA">
            <w:pPr>
              <w:pStyle w:val="Style1"/>
              <w:spacing w:after="0"/>
              <w:rPr>
                <w:noProof/>
              </w:rPr>
            </w:pPr>
            <w:r>
              <w:t xml:space="preserve">Down Pipe </w:t>
            </w:r>
            <w:r w:rsidR="0022498C">
              <w:t xml:space="preserve">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3435C223" w14:textId="77777777" w:rsidR="0022498C" w:rsidRPr="00D963C7" w:rsidRDefault="0022498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0D658D63" w14:textId="1F71B533" w:rsidR="0022498C" w:rsidRPr="00D963C7" w:rsidRDefault="00A63D34" w:rsidP="005A2DBA">
            <w:pPr>
              <w:pStyle w:val="Style1"/>
              <w:spacing w:after="0"/>
              <w:rPr>
                <w:noProof/>
              </w:rPr>
            </w:pPr>
            <w:r>
              <w:rPr>
                <w:noProof/>
              </w:rPr>
              <w:t>8</w:t>
            </w:r>
            <w:r w:rsidR="0022498C">
              <w:rPr>
                <w:noProof/>
              </w:rPr>
              <w:t>cm</w:t>
            </w:r>
          </w:p>
        </w:tc>
      </w:tr>
      <w:tr w:rsidR="0022498C" w:rsidRPr="006650DB" w14:paraId="18B7E1AA"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3CBEE9E9"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3206A63" w14:textId="77777777" w:rsidR="0022498C" w:rsidRDefault="0022498C"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0D9E0A2C" w14:textId="77777777" w:rsidR="0022498C" w:rsidRPr="00C23C8D" w:rsidRDefault="0022498C" w:rsidP="005A2DBA">
            <w:pPr>
              <w:pStyle w:val="Style1"/>
              <w:spacing w:after="0"/>
            </w:pP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F8E1ED" w14:textId="77777777" w:rsidR="0022498C" w:rsidRPr="00D963C7" w:rsidRDefault="0022498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000476" w14:textId="0546B73F" w:rsidR="0022498C" w:rsidRPr="00D963C7" w:rsidRDefault="00A63D34" w:rsidP="005A2DBA">
            <w:pPr>
              <w:pStyle w:val="Style1"/>
              <w:spacing w:after="0"/>
              <w:rPr>
                <w:noProof/>
              </w:rPr>
            </w:pPr>
            <w:r>
              <w:rPr>
                <w:noProof/>
              </w:rPr>
              <w:t>8</w:t>
            </w:r>
            <w:r w:rsidR="0022498C">
              <w:rPr>
                <w:noProof/>
              </w:rPr>
              <w:t>cm</w:t>
            </w:r>
          </w:p>
        </w:tc>
      </w:tr>
      <w:tr w:rsidR="0022498C" w:rsidRPr="006650DB" w14:paraId="5B88EA4F"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158E31D"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A0DBDC2"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6C35765E" w14:textId="77777777" w:rsidR="0022498C" w:rsidRPr="00D963C7" w:rsidRDefault="0022498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A0AEB82" w14:textId="7200F00C" w:rsidR="0022498C" w:rsidRPr="00C4380F" w:rsidRDefault="00A63D34" w:rsidP="005A2DBA">
            <w:pPr>
              <w:pStyle w:val="Style1"/>
              <w:spacing w:after="0"/>
              <w:rPr>
                <w:noProof/>
              </w:rPr>
            </w:pPr>
            <w:r w:rsidRPr="00D4387F">
              <w:rPr>
                <w:noProof/>
              </w:rPr>
              <w:t>Height</w:t>
            </w:r>
            <w:r w:rsidR="0022498C"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FF9C1B3" w14:textId="44F985DE" w:rsidR="0022498C" w:rsidRPr="00D963C7" w:rsidRDefault="00A63D34" w:rsidP="005A2DBA">
            <w:pPr>
              <w:pStyle w:val="Style1"/>
              <w:spacing w:after="0"/>
              <w:rPr>
                <w:noProof/>
              </w:rPr>
            </w:pPr>
            <w:r>
              <w:rPr>
                <w:noProof/>
              </w:rPr>
              <w:t>+</w:t>
            </w:r>
          </w:p>
        </w:tc>
      </w:tr>
      <w:tr w:rsidR="0022498C" w:rsidRPr="006650DB" w14:paraId="17190A05" w14:textId="77777777" w:rsidTr="0022498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2E91C353"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8FF0CD6"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5B9C44BC" w14:textId="77777777" w:rsidR="0022498C" w:rsidRPr="00D963C7" w:rsidRDefault="0022498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05B5B8" w14:textId="77777777" w:rsidR="0022498C" w:rsidRPr="00D963C7" w:rsidRDefault="0022498C" w:rsidP="005A2DBA">
            <w:pPr>
              <w:pStyle w:val="Style1"/>
              <w:spacing w:after="0"/>
              <w:jc w:val="center"/>
              <w:rPr>
                <w:noProof/>
              </w:rPr>
            </w:pPr>
            <w:r>
              <w:rPr>
                <w:noProof/>
              </w:rPr>
              <w:t>Quantity(Pcs)</w:t>
            </w:r>
          </w:p>
        </w:tc>
      </w:tr>
      <w:tr w:rsidR="005A2DBA" w:rsidRPr="006650DB" w14:paraId="1B055C8E"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36A221CE"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4F7BA53"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2EB3B781"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3F938FED" w14:textId="6EA5521D" w:rsidR="005A2DBA" w:rsidRPr="00D963C7" w:rsidRDefault="005A2DBA" w:rsidP="005A2DBA">
            <w:pPr>
              <w:pStyle w:val="Style1"/>
              <w:spacing w:after="0"/>
              <w:jc w:val="center"/>
              <w:rPr>
                <w:noProof/>
              </w:rPr>
            </w:pPr>
            <w:r>
              <w:rPr>
                <w:noProof/>
              </w:rPr>
              <w:t>4</w:t>
            </w:r>
          </w:p>
        </w:tc>
      </w:tr>
      <w:tr w:rsidR="0022498C" w:rsidRPr="00D963C7" w14:paraId="3F8810CB" w14:textId="77777777" w:rsidTr="0022498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BA81FE0" w14:textId="258B6C14" w:rsidR="0022498C" w:rsidRPr="00043A2F" w:rsidRDefault="0022498C" w:rsidP="005A2DBA">
            <w:pPr>
              <w:pStyle w:val="Style1"/>
              <w:spacing w:after="0"/>
              <w:rPr>
                <w:noProof/>
              </w:rPr>
            </w:pPr>
            <w:r>
              <w:rPr>
                <w:noProof/>
              </w:rPr>
              <w:t>8</w:t>
            </w:r>
          </w:p>
        </w:tc>
        <w:tc>
          <w:tcPr>
            <w:tcW w:w="2700" w:type="dxa"/>
            <w:vMerge w:val="restart"/>
            <w:tcBorders>
              <w:left w:val="single" w:sz="4" w:space="0" w:color="FFFFFF" w:themeColor="background1"/>
              <w:right w:val="single" w:sz="4" w:space="0" w:color="FFFFFF" w:themeColor="background1"/>
            </w:tcBorders>
            <w:vAlign w:val="center"/>
          </w:tcPr>
          <w:p w14:paraId="0BDBB9D5" w14:textId="79DDC46C" w:rsidR="0022498C" w:rsidRPr="00D963C7" w:rsidRDefault="00A63D34" w:rsidP="005C1497">
            <w:pPr>
              <w:pStyle w:val="Style1"/>
              <w:spacing w:after="0"/>
              <w:jc w:val="center"/>
              <w:rPr>
                <w:noProof/>
              </w:rPr>
            </w:pPr>
            <w:r>
              <w:rPr>
                <w:noProof/>
              </w:rPr>
              <w:drawing>
                <wp:inline distT="0" distB="0" distL="0" distR="0" wp14:anchorId="4BC567A2" wp14:editId="714DAC2F">
                  <wp:extent cx="595630" cy="1085850"/>
                  <wp:effectExtent l="0" t="0" r="0" b="6985"/>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b="7883"/>
                          <a:stretch/>
                        </pic:blipFill>
                        <pic:spPr bwMode="auto">
                          <a:xfrm>
                            <a:off x="0" y="0"/>
                            <a:ext cx="595630" cy="1085850"/>
                          </a:xfrm>
                          <a:prstGeom prst="rect">
                            <a:avLst/>
                          </a:prstGeom>
                          <a:ln>
                            <a:noFill/>
                          </a:ln>
                          <a:extLst>
                            <a:ext uri="{53640926-AAD7-44D8-BBD7-CCE9431645EC}">
                              <a14:shadowObscured xmlns:a14="http://schemas.microsoft.com/office/drawing/2010/main"/>
                            </a:ext>
                          </a:extLst>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0774D19C" w14:textId="50A56181" w:rsidR="0022498C" w:rsidRPr="00D963C7" w:rsidRDefault="0022498C" w:rsidP="005A2DBA">
            <w:pPr>
              <w:pStyle w:val="Style1"/>
              <w:spacing w:after="0"/>
              <w:rPr>
                <w:noProof/>
              </w:rPr>
            </w:pPr>
            <w:r>
              <w:t xml:space="preserve">Roof </w:t>
            </w:r>
            <w:r w:rsidR="00DF6B2C">
              <w:t>Side Cladding</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279A0E1D" w14:textId="77777777" w:rsidR="0022498C" w:rsidRPr="00D963C7" w:rsidRDefault="0022498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5C1C2A1A" w14:textId="32A5E9FB" w:rsidR="0022498C" w:rsidRPr="00D963C7" w:rsidRDefault="009B079C" w:rsidP="005A2DBA">
            <w:pPr>
              <w:pStyle w:val="Style1"/>
              <w:spacing w:after="0"/>
              <w:rPr>
                <w:noProof/>
              </w:rPr>
            </w:pPr>
            <w:r>
              <w:rPr>
                <w:noProof/>
              </w:rPr>
              <w:t>120</w:t>
            </w:r>
            <w:r w:rsidR="0022498C">
              <w:rPr>
                <w:noProof/>
              </w:rPr>
              <w:t>cm</w:t>
            </w:r>
          </w:p>
        </w:tc>
      </w:tr>
      <w:tr w:rsidR="0022498C" w:rsidRPr="00D963C7" w14:paraId="3DE09817"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1F9246B"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DF7138F" w14:textId="77777777" w:rsidR="0022498C" w:rsidRDefault="0022498C"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7AB623FF" w14:textId="5A49AFD3" w:rsidR="0022498C" w:rsidRPr="0063184B" w:rsidRDefault="0022498C" w:rsidP="005A2DBA">
            <w:pPr>
              <w:pStyle w:val="Style1"/>
              <w:spacing w:after="0"/>
            </w:pPr>
            <w:r w:rsidRPr="0063184B">
              <w:t xml:space="preserve">It made of </w:t>
            </w:r>
            <w:r w:rsidR="00236D4A">
              <w:t xml:space="preserve">galvanized steel sheets. </w:t>
            </w:r>
            <w:r w:rsidRPr="0063184B">
              <w:t xml:space="preserve"> </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8FDFAE" w14:textId="77777777" w:rsidR="0022498C" w:rsidRPr="00D963C7" w:rsidRDefault="0022498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84DB60" w14:textId="77777777" w:rsidR="0022498C" w:rsidRPr="00D963C7" w:rsidRDefault="0022498C" w:rsidP="005A2DBA">
            <w:pPr>
              <w:pStyle w:val="Style1"/>
              <w:spacing w:after="0"/>
              <w:rPr>
                <w:noProof/>
              </w:rPr>
            </w:pPr>
            <w:r>
              <w:rPr>
                <w:noProof/>
              </w:rPr>
              <w:t>300cm</w:t>
            </w:r>
          </w:p>
        </w:tc>
      </w:tr>
      <w:tr w:rsidR="0022498C" w:rsidRPr="00D963C7" w14:paraId="39B40941"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C377642"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6C0B2E5"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499BCAD7" w14:textId="77777777" w:rsidR="0022498C" w:rsidRPr="00D963C7" w:rsidRDefault="0022498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8C1772A" w14:textId="77777777" w:rsidR="0022498C" w:rsidRPr="00C4380F" w:rsidRDefault="0022498C" w:rsidP="005A2DBA">
            <w:pPr>
              <w:pStyle w:val="Style1"/>
              <w:spacing w:after="0"/>
              <w:rPr>
                <w:noProof/>
              </w:rPr>
            </w:pPr>
            <w:r>
              <w:t>Thickness</w:t>
            </w:r>
            <w:r w:rsidRPr="00D4387F">
              <w:rPr>
                <w:noProof/>
              </w:rPr>
              <w: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1057707" w14:textId="5873B8C7" w:rsidR="0022498C" w:rsidRPr="00D963C7" w:rsidRDefault="0022498C" w:rsidP="005A2DBA">
            <w:pPr>
              <w:pStyle w:val="Style1"/>
              <w:spacing w:after="0"/>
              <w:rPr>
                <w:noProof/>
              </w:rPr>
            </w:pPr>
            <w:r>
              <w:rPr>
                <w:noProof/>
              </w:rPr>
              <w:t>1cm</w:t>
            </w:r>
          </w:p>
        </w:tc>
      </w:tr>
      <w:tr w:rsidR="0022498C" w:rsidRPr="00D963C7" w14:paraId="139EACDC" w14:textId="77777777" w:rsidTr="0022498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4AD3E7EA"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3E74EC07"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268F913A" w14:textId="77777777" w:rsidR="0022498C" w:rsidRPr="00D963C7" w:rsidRDefault="0022498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CC318E3" w14:textId="77777777" w:rsidR="0022498C" w:rsidRPr="00D963C7" w:rsidRDefault="0022498C" w:rsidP="005A2DBA">
            <w:pPr>
              <w:pStyle w:val="Style1"/>
              <w:spacing w:after="0"/>
              <w:jc w:val="center"/>
              <w:rPr>
                <w:noProof/>
              </w:rPr>
            </w:pPr>
            <w:r>
              <w:rPr>
                <w:noProof/>
              </w:rPr>
              <w:t>Quantity(Pcs)</w:t>
            </w:r>
          </w:p>
        </w:tc>
      </w:tr>
      <w:tr w:rsidR="005A2DBA" w:rsidRPr="00D963C7" w14:paraId="14CF0E0F"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495A3915"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54CA735"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08B76829"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7F23A071" w14:textId="35D420E0" w:rsidR="005A2DBA" w:rsidRPr="00D963C7" w:rsidRDefault="005A2DBA" w:rsidP="005A2DBA">
            <w:pPr>
              <w:pStyle w:val="Style1"/>
              <w:spacing w:after="0"/>
              <w:jc w:val="center"/>
              <w:rPr>
                <w:noProof/>
              </w:rPr>
            </w:pPr>
            <w:r>
              <w:rPr>
                <w:noProof/>
              </w:rPr>
              <w:t>16</w:t>
            </w:r>
          </w:p>
        </w:tc>
      </w:tr>
      <w:tr w:rsidR="0022498C" w:rsidRPr="00D963C7" w14:paraId="580C5E54" w14:textId="77777777" w:rsidTr="0022498C">
        <w:tblPrEx>
          <w:tblCellMar>
            <w:left w:w="108" w:type="dxa"/>
            <w:right w:w="108" w:type="dxa"/>
          </w:tblCellMar>
        </w:tblPrEx>
        <w:trPr>
          <w:trHeight w:val="248"/>
        </w:trPr>
        <w:tc>
          <w:tcPr>
            <w:tcW w:w="535" w:type="dxa"/>
            <w:vMerge w:val="restart"/>
            <w:tcBorders>
              <w:left w:val="single" w:sz="4" w:space="0" w:color="FFFFFF" w:themeColor="background1"/>
              <w:right w:val="single" w:sz="4" w:space="0" w:color="FFFFFF" w:themeColor="background1"/>
            </w:tcBorders>
            <w:vAlign w:val="center"/>
          </w:tcPr>
          <w:p w14:paraId="49220EAD" w14:textId="70BDF3E9" w:rsidR="0022498C" w:rsidRPr="00043A2F" w:rsidRDefault="0022498C" w:rsidP="005A2DBA">
            <w:pPr>
              <w:pStyle w:val="Style1"/>
              <w:spacing w:after="0"/>
              <w:rPr>
                <w:noProof/>
              </w:rPr>
            </w:pPr>
            <w:r>
              <w:rPr>
                <w:noProof/>
              </w:rPr>
              <w:t>9</w:t>
            </w:r>
          </w:p>
        </w:tc>
        <w:tc>
          <w:tcPr>
            <w:tcW w:w="2700" w:type="dxa"/>
            <w:vMerge w:val="restart"/>
            <w:tcBorders>
              <w:left w:val="single" w:sz="4" w:space="0" w:color="FFFFFF" w:themeColor="background1"/>
              <w:right w:val="single" w:sz="4" w:space="0" w:color="FFFFFF" w:themeColor="background1"/>
            </w:tcBorders>
            <w:vAlign w:val="center"/>
          </w:tcPr>
          <w:p w14:paraId="3A99D592" w14:textId="7272A57D" w:rsidR="0022498C" w:rsidRPr="00D963C7" w:rsidRDefault="009B079C" w:rsidP="005C1497">
            <w:pPr>
              <w:pStyle w:val="Style1"/>
              <w:spacing w:after="0"/>
              <w:jc w:val="center"/>
              <w:rPr>
                <w:noProof/>
              </w:rPr>
            </w:pPr>
            <w:r>
              <w:rPr>
                <w:noProof/>
              </w:rPr>
              <w:drawing>
                <wp:inline distT="0" distB="0" distL="0" distR="0" wp14:anchorId="3343B06F" wp14:editId="4BD3706C">
                  <wp:extent cx="1577340" cy="142875"/>
                  <wp:effectExtent l="0" t="0" r="3810" b="9525"/>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1577340" cy="142875"/>
                          </a:xfrm>
                          <a:prstGeom prst="rect">
                            <a:avLst/>
                          </a:prstGeom>
                        </pic:spPr>
                      </pic:pic>
                    </a:graphicData>
                  </a:graphic>
                </wp:inline>
              </w:drawing>
            </w:r>
          </w:p>
        </w:tc>
        <w:tc>
          <w:tcPr>
            <w:tcW w:w="378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tcPr>
          <w:p w14:paraId="3AA309E5" w14:textId="625DA688" w:rsidR="0022498C" w:rsidRPr="00D963C7" w:rsidRDefault="00236D4A" w:rsidP="005A2DBA">
            <w:pPr>
              <w:pStyle w:val="Style1"/>
              <w:spacing w:after="0"/>
              <w:rPr>
                <w:noProof/>
              </w:rPr>
            </w:pPr>
            <w:r>
              <w:t xml:space="preserve">Cladding support-02   </w:t>
            </w:r>
            <w:r w:rsidR="0022498C">
              <w:t xml:space="preserve"> </w:t>
            </w:r>
          </w:p>
        </w:tc>
        <w:tc>
          <w:tcPr>
            <w:tcW w:w="1440" w:type="dxa"/>
            <w:tcBorders>
              <w:left w:val="single" w:sz="4" w:space="0" w:color="FFFFFF" w:themeColor="background1"/>
              <w:bottom w:val="single" w:sz="4" w:space="0" w:color="FFFFFF" w:themeColor="background1"/>
              <w:right w:val="single" w:sz="4" w:space="0" w:color="FFFFFF" w:themeColor="background1"/>
            </w:tcBorders>
            <w:vAlign w:val="center"/>
          </w:tcPr>
          <w:p w14:paraId="1BBF7773" w14:textId="77777777" w:rsidR="0022498C" w:rsidRPr="00D963C7" w:rsidRDefault="0022498C" w:rsidP="005A2DBA">
            <w:pPr>
              <w:pStyle w:val="Style1"/>
              <w:spacing w:after="0"/>
              <w:rPr>
                <w:noProof/>
              </w:rPr>
            </w:pPr>
            <w:r w:rsidRPr="006955E3">
              <w:rPr>
                <w:noProof/>
              </w:rPr>
              <w:t>Width:</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1B5647C7" w14:textId="448634E5" w:rsidR="0022498C" w:rsidRPr="00D963C7" w:rsidRDefault="009B079C" w:rsidP="005A2DBA">
            <w:pPr>
              <w:pStyle w:val="Style1"/>
              <w:spacing w:after="0"/>
              <w:rPr>
                <w:noProof/>
              </w:rPr>
            </w:pPr>
            <w:r>
              <w:rPr>
                <w:noProof/>
              </w:rPr>
              <w:t>5</w:t>
            </w:r>
            <w:r w:rsidR="0022498C">
              <w:rPr>
                <w:noProof/>
              </w:rPr>
              <w:t>cm</w:t>
            </w:r>
          </w:p>
        </w:tc>
      </w:tr>
      <w:tr w:rsidR="0022498C" w:rsidRPr="00D963C7" w14:paraId="454477D9"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D8BAFD4"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22E546C3" w14:textId="77777777" w:rsidR="0022498C" w:rsidRDefault="0022498C" w:rsidP="005C1497">
            <w:pPr>
              <w:pStyle w:val="Style1"/>
              <w:spacing w:after="0"/>
              <w:jc w:val="center"/>
              <w:rPr>
                <w:noProof/>
              </w:rPr>
            </w:pPr>
          </w:p>
        </w:tc>
        <w:tc>
          <w:tcPr>
            <w:tcW w:w="3780" w:type="dxa"/>
            <w:vMerge w:val="restart"/>
            <w:tcBorders>
              <w:top w:val="single" w:sz="4" w:space="0" w:color="BFBFBF" w:themeColor="background1" w:themeShade="BF"/>
              <w:left w:val="single" w:sz="4" w:space="0" w:color="FFFFFF" w:themeColor="background1"/>
              <w:right w:val="single" w:sz="4" w:space="0" w:color="FFFFFF" w:themeColor="background1"/>
            </w:tcBorders>
          </w:tcPr>
          <w:p w14:paraId="50D86C4C" w14:textId="7EDA2C13" w:rsidR="0022498C" w:rsidRPr="00E52E01" w:rsidRDefault="00236D4A" w:rsidP="005A2DBA">
            <w:pPr>
              <w:pStyle w:val="Style1"/>
              <w:spacing w:after="0"/>
              <w:rPr>
                <w:noProof/>
                <w:szCs w:val="24"/>
              </w:rPr>
            </w:pPr>
            <w:r w:rsidRPr="0063184B">
              <w:t>It</w:t>
            </w:r>
            <w:r>
              <w:t xml:space="preserve"> made of lightweight steel </w:t>
            </w:r>
            <w:r w:rsidRPr="0063184B">
              <w:t>with C-cross section</w:t>
            </w:r>
            <w:r>
              <w:t xml:space="preserve"> that connected to cladding support-01 to handle roof top cladding.</w:t>
            </w:r>
          </w:p>
        </w:tc>
        <w:tc>
          <w:tcPr>
            <w:tcW w:w="14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BF8810" w14:textId="77777777" w:rsidR="0022498C" w:rsidRPr="00D963C7" w:rsidRDefault="0022498C" w:rsidP="005A2DBA">
            <w:pPr>
              <w:pStyle w:val="Style1"/>
              <w:spacing w:after="0"/>
              <w:rPr>
                <w:noProof/>
              </w:rPr>
            </w:pPr>
            <w:r w:rsidRPr="00C4380F">
              <w:rPr>
                <w:noProof/>
              </w:rPr>
              <w:t>Length:</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D3893B" w14:textId="47E636D5" w:rsidR="0022498C" w:rsidRPr="00D963C7" w:rsidRDefault="009B079C" w:rsidP="005A2DBA">
            <w:pPr>
              <w:pStyle w:val="Style1"/>
              <w:spacing w:after="0"/>
              <w:rPr>
                <w:noProof/>
              </w:rPr>
            </w:pPr>
            <w:r>
              <w:rPr>
                <w:noProof/>
              </w:rPr>
              <w:t>880</w:t>
            </w:r>
            <w:r w:rsidR="0022498C">
              <w:rPr>
                <w:noProof/>
              </w:rPr>
              <w:t>cm</w:t>
            </w:r>
          </w:p>
        </w:tc>
      </w:tr>
      <w:tr w:rsidR="0022498C" w:rsidRPr="00D963C7" w14:paraId="578C429F" w14:textId="77777777" w:rsidTr="0022498C">
        <w:tblPrEx>
          <w:tblCellMar>
            <w:left w:w="108" w:type="dxa"/>
            <w:right w:w="108" w:type="dxa"/>
          </w:tblCellMar>
        </w:tblPrEx>
        <w:trPr>
          <w:trHeight w:val="210"/>
        </w:trPr>
        <w:tc>
          <w:tcPr>
            <w:tcW w:w="535" w:type="dxa"/>
            <w:vMerge/>
            <w:tcBorders>
              <w:left w:val="single" w:sz="4" w:space="0" w:color="FFFFFF" w:themeColor="background1"/>
              <w:right w:val="single" w:sz="4" w:space="0" w:color="FFFFFF" w:themeColor="background1"/>
            </w:tcBorders>
            <w:vAlign w:val="center"/>
          </w:tcPr>
          <w:p w14:paraId="6EB68A62"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6BE7C789"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5DECF60" w14:textId="77777777" w:rsidR="0022498C" w:rsidRPr="00D963C7" w:rsidRDefault="0022498C" w:rsidP="005A2DBA">
            <w:pPr>
              <w:pStyle w:val="Style1"/>
              <w:spacing w:after="0"/>
              <w:rPr>
                <w:noProof/>
              </w:rPr>
            </w:pPr>
          </w:p>
        </w:tc>
        <w:tc>
          <w:tcPr>
            <w:tcW w:w="144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FC67269" w14:textId="77777777" w:rsidR="0022498C" w:rsidRPr="00C4380F" w:rsidRDefault="0022498C" w:rsidP="005A2DBA">
            <w:pPr>
              <w:pStyle w:val="Style1"/>
              <w:spacing w:after="0"/>
              <w:rPr>
                <w:noProof/>
              </w:rPr>
            </w:pPr>
            <w:r w:rsidRPr="00D4387F">
              <w:rPr>
                <w:noProof/>
              </w:rPr>
              <w:t>Height:</w:t>
            </w:r>
          </w:p>
        </w:tc>
        <w:tc>
          <w:tcPr>
            <w:tcW w:w="990"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B200C7F" w14:textId="73267367" w:rsidR="0022498C" w:rsidRPr="00D963C7" w:rsidRDefault="009B079C" w:rsidP="005A2DBA">
            <w:pPr>
              <w:pStyle w:val="Style1"/>
              <w:spacing w:after="0"/>
              <w:rPr>
                <w:noProof/>
              </w:rPr>
            </w:pPr>
            <w:r>
              <w:rPr>
                <w:noProof/>
              </w:rPr>
              <w:t>10</w:t>
            </w:r>
            <w:r w:rsidR="0022498C">
              <w:rPr>
                <w:noProof/>
              </w:rPr>
              <w:t>cm</w:t>
            </w:r>
          </w:p>
        </w:tc>
      </w:tr>
      <w:tr w:rsidR="0022498C" w:rsidRPr="00D963C7" w14:paraId="0A6AE165" w14:textId="77777777" w:rsidTr="0022498C">
        <w:tblPrEx>
          <w:tblCellMar>
            <w:left w:w="108" w:type="dxa"/>
            <w:right w:w="108" w:type="dxa"/>
          </w:tblCellMar>
        </w:tblPrEx>
        <w:trPr>
          <w:trHeight w:val="284"/>
        </w:trPr>
        <w:tc>
          <w:tcPr>
            <w:tcW w:w="535" w:type="dxa"/>
            <w:vMerge/>
            <w:tcBorders>
              <w:left w:val="single" w:sz="4" w:space="0" w:color="FFFFFF" w:themeColor="background1"/>
              <w:right w:val="single" w:sz="4" w:space="0" w:color="FFFFFF" w:themeColor="background1"/>
            </w:tcBorders>
            <w:vAlign w:val="center"/>
          </w:tcPr>
          <w:p w14:paraId="3AE4A979" w14:textId="77777777" w:rsidR="0022498C" w:rsidRPr="00043A2F" w:rsidRDefault="0022498C"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71466D62" w14:textId="77777777" w:rsidR="0022498C" w:rsidRDefault="0022498C"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vAlign w:val="center"/>
          </w:tcPr>
          <w:p w14:paraId="35DF2E0E" w14:textId="77777777" w:rsidR="0022498C" w:rsidRPr="00D963C7" w:rsidRDefault="0022498C" w:rsidP="005A2DBA">
            <w:pPr>
              <w:pStyle w:val="Style1"/>
              <w:spacing w:after="0"/>
              <w:rPr>
                <w:noProof/>
              </w:rPr>
            </w:pPr>
          </w:p>
        </w:tc>
        <w:tc>
          <w:tcPr>
            <w:tcW w:w="24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F6A6D4" w14:textId="77777777" w:rsidR="0022498C" w:rsidRPr="00D963C7" w:rsidRDefault="0022498C" w:rsidP="005A2DBA">
            <w:pPr>
              <w:pStyle w:val="Style1"/>
              <w:spacing w:after="0"/>
              <w:jc w:val="center"/>
              <w:rPr>
                <w:noProof/>
              </w:rPr>
            </w:pPr>
            <w:r>
              <w:rPr>
                <w:noProof/>
              </w:rPr>
              <w:t>Quantity(Pcs)</w:t>
            </w:r>
          </w:p>
        </w:tc>
      </w:tr>
      <w:tr w:rsidR="005A2DBA" w:rsidRPr="00D963C7" w14:paraId="5B061310" w14:textId="77777777" w:rsidTr="00C944F4">
        <w:tblPrEx>
          <w:tblCellMar>
            <w:left w:w="108" w:type="dxa"/>
            <w:right w:w="108" w:type="dxa"/>
          </w:tblCellMar>
        </w:tblPrEx>
        <w:trPr>
          <w:trHeight w:val="848"/>
        </w:trPr>
        <w:tc>
          <w:tcPr>
            <w:tcW w:w="535" w:type="dxa"/>
            <w:vMerge/>
            <w:tcBorders>
              <w:left w:val="single" w:sz="4" w:space="0" w:color="FFFFFF" w:themeColor="background1"/>
              <w:right w:val="single" w:sz="4" w:space="0" w:color="FFFFFF" w:themeColor="background1"/>
            </w:tcBorders>
            <w:vAlign w:val="center"/>
          </w:tcPr>
          <w:p w14:paraId="41559304" w14:textId="77777777" w:rsidR="005A2DBA" w:rsidRPr="00043A2F" w:rsidRDefault="005A2DBA" w:rsidP="005A2DBA">
            <w:pPr>
              <w:pStyle w:val="Style1"/>
              <w:spacing w:after="0"/>
              <w:rPr>
                <w:noProof/>
              </w:rPr>
            </w:pPr>
          </w:p>
        </w:tc>
        <w:tc>
          <w:tcPr>
            <w:tcW w:w="2700" w:type="dxa"/>
            <w:vMerge/>
            <w:tcBorders>
              <w:left w:val="single" w:sz="4" w:space="0" w:color="FFFFFF" w:themeColor="background1"/>
              <w:right w:val="single" w:sz="4" w:space="0" w:color="FFFFFF" w:themeColor="background1"/>
            </w:tcBorders>
            <w:vAlign w:val="center"/>
          </w:tcPr>
          <w:p w14:paraId="0AF5EA8E" w14:textId="77777777" w:rsidR="005A2DBA" w:rsidRDefault="005A2DBA" w:rsidP="005C1497">
            <w:pPr>
              <w:pStyle w:val="Style1"/>
              <w:spacing w:after="0"/>
              <w:jc w:val="center"/>
              <w:rPr>
                <w:noProof/>
              </w:rPr>
            </w:pPr>
          </w:p>
        </w:tc>
        <w:tc>
          <w:tcPr>
            <w:tcW w:w="3780" w:type="dxa"/>
            <w:vMerge/>
            <w:tcBorders>
              <w:left w:val="single" w:sz="4" w:space="0" w:color="FFFFFF" w:themeColor="background1"/>
              <w:right w:val="single" w:sz="4" w:space="0" w:color="FFFFFF" w:themeColor="background1"/>
            </w:tcBorders>
          </w:tcPr>
          <w:p w14:paraId="173404DB" w14:textId="77777777" w:rsidR="005A2DBA" w:rsidRPr="00D963C7" w:rsidRDefault="005A2DBA" w:rsidP="005A2DBA">
            <w:pPr>
              <w:pStyle w:val="Style1"/>
              <w:spacing w:after="0"/>
              <w:rPr>
                <w:noProof/>
              </w:rPr>
            </w:pPr>
          </w:p>
        </w:tc>
        <w:tc>
          <w:tcPr>
            <w:tcW w:w="2430" w:type="dxa"/>
            <w:gridSpan w:val="2"/>
            <w:tcBorders>
              <w:top w:val="single" w:sz="4" w:space="0" w:color="FFFFFF" w:themeColor="background1"/>
              <w:left w:val="single" w:sz="4" w:space="0" w:color="FFFFFF" w:themeColor="background1"/>
              <w:right w:val="single" w:sz="4" w:space="0" w:color="FFFFFF" w:themeColor="background1"/>
            </w:tcBorders>
            <w:vAlign w:val="center"/>
          </w:tcPr>
          <w:p w14:paraId="41AB1309" w14:textId="26673956" w:rsidR="005A2DBA" w:rsidRPr="00D963C7" w:rsidRDefault="005A2DBA" w:rsidP="005A2DBA">
            <w:pPr>
              <w:pStyle w:val="Style1"/>
              <w:spacing w:after="0"/>
              <w:jc w:val="center"/>
              <w:rPr>
                <w:noProof/>
              </w:rPr>
            </w:pPr>
            <w:r>
              <w:rPr>
                <w:noProof/>
              </w:rPr>
              <w:t>2</w:t>
            </w:r>
          </w:p>
        </w:tc>
      </w:tr>
    </w:tbl>
    <w:p w14:paraId="65DD25B3" w14:textId="18DBDFDD" w:rsidR="0022498C" w:rsidRDefault="0022498C" w:rsidP="009E2D3E">
      <w:pPr>
        <w:pStyle w:val="Style1"/>
      </w:pPr>
    </w:p>
    <w:p w14:paraId="06D003DB" w14:textId="25F29224" w:rsidR="0031474B" w:rsidRPr="0031474B" w:rsidRDefault="00A82333" w:rsidP="009E2D3E">
      <w:pPr>
        <w:pStyle w:val="Style1"/>
      </w:pPr>
      <w:r>
        <w:br w:type="page"/>
      </w:r>
    </w:p>
    <w:p w14:paraId="75AE2A7F" w14:textId="1F89C3A2" w:rsidR="009A494E" w:rsidRPr="004045E3" w:rsidRDefault="009A494E" w:rsidP="00284762">
      <w:pPr>
        <w:pStyle w:val="NoSpacing"/>
        <w:numPr>
          <w:ilvl w:val="0"/>
          <w:numId w:val="27"/>
        </w:numPr>
        <w:spacing w:after="240"/>
        <w:ind w:left="450" w:hanging="90"/>
        <w:rPr>
          <w:b/>
        </w:rPr>
      </w:pPr>
      <w:bookmarkStart w:id="737" w:name="_Toc534709594"/>
      <w:r w:rsidRPr="004045E3">
        <w:rPr>
          <w:b/>
        </w:rPr>
        <w:lastRenderedPageBreak/>
        <w:t xml:space="preserve">Detail </w:t>
      </w:r>
      <w:r w:rsidR="004045E3">
        <w:rPr>
          <w:b/>
        </w:rPr>
        <w:t>I</w:t>
      </w:r>
      <w:r w:rsidRPr="004045E3">
        <w:rPr>
          <w:b/>
        </w:rPr>
        <w:t xml:space="preserve">llustration of </w:t>
      </w:r>
      <w:r w:rsidR="004045E3">
        <w:rPr>
          <w:b/>
        </w:rPr>
        <w:t>M</w:t>
      </w:r>
      <w:r w:rsidRPr="004045E3">
        <w:rPr>
          <w:b/>
        </w:rPr>
        <w:t xml:space="preserve">odule </w:t>
      </w:r>
      <w:r w:rsidR="004045E3">
        <w:rPr>
          <w:b/>
        </w:rPr>
        <w:t>C</w:t>
      </w:r>
      <w:r w:rsidRPr="004045E3">
        <w:rPr>
          <w:b/>
        </w:rPr>
        <w:t>omponents</w:t>
      </w:r>
      <w:bookmarkEnd w:id="737"/>
    </w:p>
    <w:p w14:paraId="133F971A" w14:textId="64B697F3" w:rsidR="00A46DB9" w:rsidRPr="004045E3" w:rsidRDefault="00A46DB9" w:rsidP="00284762">
      <w:pPr>
        <w:pStyle w:val="NoSpacing"/>
        <w:numPr>
          <w:ilvl w:val="0"/>
          <w:numId w:val="29"/>
        </w:numPr>
        <w:spacing w:after="240"/>
        <w:ind w:left="270" w:hanging="270"/>
        <w:rPr>
          <w:b/>
        </w:rPr>
      </w:pPr>
      <w:r w:rsidRPr="004045E3">
        <w:rPr>
          <w:b/>
        </w:rPr>
        <w:t xml:space="preserve">Wall construction </w:t>
      </w:r>
    </w:p>
    <w:p w14:paraId="0D8A1CC8" w14:textId="32BA576C" w:rsidR="008539E1" w:rsidRDefault="00FE3405" w:rsidP="009E2D3E">
      <w:pPr>
        <w:pStyle w:val="Style1"/>
      </w:pPr>
      <w:r w:rsidRPr="00FE3405">
        <w:t xml:space="preserve">All </w:t>
      </w:r>
      <w:r>
        <w:t xml:space="preserve">partition and exterior wall for modular assembly is made of agrostone hollow agrostone panel the technology available and locally adapted in industrial fabrication but the researcher made some modifications on design proposal for walling construction with agrostone. </w:t>
      </w:r>
      <w:r w:rsidR="00F349FA">
        <w:t>The panel will be manufactured on independent compartment for mass production, for the proposal there are four types of wall assembly dimensions</w:t>
      </w:r>
      <w:r w:rsidR="0028016D">
        <w:t xml:space="preserve"> and here the details for one of the </w:t>
      </w:r>
      <w:r w:rsidR="007602A7">
        <w:t>types</w:t>
      </w:r>
      <w:r w:rsidR="0028016D">
        <w:t xml:space="preserve"> </w:t>
      </w:r>
      <w:r w:rsidR="007602A7">
        <w:t>illustrated.</w:t>
      </w:r>
    </w:p>
    <w:p w14:paraId="4F4DB569" w14:textId="18DD2DE4" w:rsidR="007602A7" w:rsidRPr="007602A7" w:rsidRDefault="008B6C3A" w:rsidP="009E2D3E">
      <w:pPr>
        <w:pStyle w:val="Style1"/>
      </w:pPr>
      <w:r w:rsidRPr="007C15F5">
        <w:rPr>
          <w:noProof/>
        </w:rPr>
        <mc:AlternateContent>
          <mc:Choice Requires="wps">
            <w:drawing>
              <wp:anchor distT="0" distB="0" distL="114300" distR="114300" simplePos="0" relativeHeight="252239872" behindDoc="0" locked="0" layoutInCell="1" allowOverlap="1" wp14:anchorId="2D4216FB" wp14:editId="098CC810">
                <wp:simplePos x="0" y="0"/>
                <wp:positionH relativeFrom="margin">
                  <wp:posOffset>1219200</wp:posOffset>
                </wp:positionH>
                <wp:positionV relativeFrom="paragraph">
                  <wp:posOffset>139066</wp:posOffset>
                </wp:positionV>
                <wp:extent cx="1447800" cy="470120"/>
                <wp:effectExtent l="0" t="0" r="0" b="6350"/>
                <wp:wrapNone/>
                <wp:docPr id="17" name="Text Box 17"/>
                <wp:cNvGraphicFramePr/>
                <a:graphic xmlns:a="http://schemas.openxmlformats.org/drawingml/2006/main">
                  <a:graphicData uri="http://schemas.microsoft.com/office/word/2010/wordprocessingShape">
                    <wps:wsp>
                      <wps:cNvSpPr txBox="1"/>
                      <wps:spPr>
                        <a:xfrm>
                          <a:off x="0" y="0"/>
                          <a:ext cx="1447800" cy="470120"/>
                        </a:xfrm>
                        <a:prstGeom prst="rect">
                          <a:avLst/>
                        </a:prstGeom>
                        <a:noFill/>
                        <a:ln>
                          <a:noFill/>
                        </a:ln>
                      </wps:spPr>
                      <wps:txbx>
                        <w:txbxContent>
                          <w:p w14:paraId="4780970D" w14:textId="1B04F58E" w:rsidR="004119DD" w:rsidRPr="00CA27A8" w:rsidRDefault="004119DD" w:rsidP="00CA27A8">
                            <w:pPr>
                              <w:pStyle w:val="Style1"/>
                              <w:jc w:val="center"/>
                              <w:rPr>
                                <w:rFonts w:eastAsia="Times New Roman"/>
                                <w:sz w:val="20"/>
                              </w:rPr>
                            </w:pPr>
                            <w:r w:rsidRPr="00602270">
                              <w:rPr>
                                <w:rFonts w:eastAsia="Times New Roman"/>
                                <w:sz w:val="20"/>
                              </w:rPr>
                              <w:t xml:space="preserve">Wall to beam and column Connection holders  </w:t>
                            </w:r>
                          </w:p>
                          <w:p w14:paraId="2B2F9E92" w14:textId="77777777" w:rsidR="004119DD" w:rsidRDefault="004119DD" w:rsidP="008B6C3A">
                            <w:pPr>
                              <w:ind w:left="1440" w:hanging="1440"/>
                              <w:jc w:val="center"/>
                              <w:rPr>
                                <w:rFonts w:cs="Arial"/>
                                <w:b w:val="0"/>
                                <w:color w:val="000000"/>
                                <w:sz w:val="22"/>
                                <w:szCs w:val="24"/>
                              </w:rPr>
                            </w:pPr>
                          </w:p>
                          <w:p w14:paraId="5CE32081" w14:textId="77777777" w:rsidR="004119DD" w:rsidRPr="008F6934" w:rsidRDefault="004119DD" w:rsidP="008B6C3A">
                            <w:pPr>
                              <w:pStyle w:val="Heading1"/>
                              <w:ind w:left="1440" w:hanging="144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216FB" id="Text Box 17" o:spid="_x0000_s1304" type="#_x0000_t202" style="position:absolute;left:0;text-align:left;margin-left:96pt;margin-top:10.95pt;width:114pt;height:37pt;z-index:252239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" filled="f" stroked="f">
                <v:textbox inset="0,0,0,0">
                  <w:txbxContent>
                    <w:p w14:paraId="4780970D" w14:textId="1B04F58E" w:rsidR="004119DD" w:rsidRPr="00CA27A8" w:rsidRDefault="004119DD" w:rsidP="00CA27A8">
                      <w:pPr>
                        <w:pStyle w:val="Style1"/>
                        <w:jc w:val="center"/>
                        <w:rPr>
                          <w:rFonts w:eastAsia="Times New Roman"/>
                          <w:sz w:val="20"/>
                        </w:rPr>
                      </w:pPr>
                      <w:r w:rsidRPr="00602270">
                        <w:rPr>
                          <w:rFonts w:eastAsia="Times New Roman"/>
                          <w:sz w:val="20"/>
                        </w:rPr>
                        <w:t xml:space="preserve">Wall to beam and column Connection holders  </w:t>
                      </w:r>
                    </w:p>
                    <w:p w14:paraId="2B2F9E92" w14:textId="77777777" w:rsidR="004119DD" w:rsidRDefault="004119DD" w:rsidP="008B6C3A">
                      <w:pPr>
                        <w:ind w:left="1440" w:hanging="1440"/>
                        <w:jc w:val="center"/>
                        <w:rPr>
                          <w:rFonts w:cs="Arial"/>
                          <w:b w:val="0"/>
                          <w:color w:val="000000"/>
                          <w:sz w:val="22"/>
                          <w:szCs w:val="24"/>
                        </w:rPr>
                      </w:pPr>
                    </w:p>
                    <w:p w14:paraId="5CE32081" w14:textId="77777777" w:rsidR="004119DD" w:rsidRPr="008F6934" w:rsidRDefault="004119DD" w:rsidP="008B6C3A">
                      <w:pPr>
                        <w:pStyle w:val="Heading1"/>
                        <w:ind w:left="1440" w:hanging="1440"/>
                        <w:jc w:val="center"/>
                      </w:pPr>
                    </w:p>
                  </w:txbxContent>
                </v:textbox>
                <w10:wrap anchorx="margin"/>
              </v:shape>
            </w:pict>
          </mc:Fallback>
        </mc:AlternateContent>
      </w:r>
      <w:r w:rsidR="00F16610">
        <w:rPr>
          <w:noProof/>
        </w:rPr>
        <w:drawing>
          <wp:anchor distT="0" distB="0" distL="114300" distR="114300" simplePos="0" relativeHeight="251971584" behindDoc="1" locked="0" layoutInCell="1" allowOverlap="1" wp14:anchorId="1968BCB4" wp14:editId="78E3C5B5">
            <wp:simplePos x="0" y="0"/>
            <wp:positionH relativeFrom="column">
              <wp:posOffset>4073525</wp:posOffset>
            </wp:positionH>
            <wp:positionV relativeFrom="paragraph">
              <wp:posOffset>217170</wp:posOffset>
            </wp:positionV>
            <wp:extent cx="865505" cy="753110"/>
            <wp:effectExtent l="0" t="0" r="0" b="8890"/>
            <wp:wrapTight wrapText="bothSides">
              <wp:wrapPolygon edited="0">
                <wp:start x="0" y="0"/>
                <wp:lineTo x="0" y="21309"/>
                <wp:lineTo x="20919" y="21309"/>
                <wp:lineTo x="20919" y="0"/>
                <wp:lineTo x="0" y="0"/>
              </wp:wrapPolygon>
            </wp:wrapTight>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hqprint">
                      <a:extLst>
                        <a:ext uri="{28A0092B-C50C-407E-A947-70E740481C1C}">
                          <a14:useLocalDpi xmlns:a14="http://schemas.microsoft.com/office/drawing/2010/main"/>
                        </a:ext>
                      </a:extLst>
                    </a:blip>
                    <a:stretch>
                      <a:fillRect/>
                    </a:stretch>
                  </pic:blipFill>
                  <pic:spPr>
                    <a:xfrm>
                      <a:off x="0" y="0"/>
                      <a:ext cx="865505" cy="753110"/>
                    </a:xfrm>
                    <a:prstGeom prst="rect">
                      <a:avLst/>
                    </a:prstGeom>
                  </pic:spPr>
                </pic:pic>
              </a:graphicData>
            </a:graphic>
            <wp14:sizeRelH relativeFrom="margin">
              <wp14:pctWidth>0</wp14:pctWidth>
            </wp14:sizeRelH>
            <wp14:sizeRelV relativeFrom="margin">
              <wp14:pctHeight>0</wp14:pctHeight>
            </wp14:sizeRelV>
          </wp:anchor>
        </w:drawing>
      </w:r>
      <w:r w:rsidR="00D91B84">
        <w:rPr>
          <w:noProof/>
        </w:rPr>
        <mc:AlternateContent>
          <mc:Choice Requires="wpg">
            <w:drawing>
              <wp:anchor distT="0" distB="0" distL="114300" distR="114300" simplePos="0" relativeHeight="251976704" behindDoc="0" locked="0" layoutInCell="1" allowOverlap="1" wp14:anchorId="07FA57F6" wp14:editId="55249DEC">
                <wp:simplePos x="0" y="0"/>
                <wp:positionH relativeFrom="column">
                  <wp:posOffset>3963035</wp:posOffset>
                </wp:positionH>
                <wp:positionV relativeFrom="paragraph">
                  <wp:posOffset>35560</wp:posOffset>
                </wp:positionV>
                <wp:extent cx="2057400" cy="2228850"/>
                <wp:effectExtent l="0" t="0" r="19050" b="19050"/>
                <wp:wrapNone/>
                <wp:docPr id="244" name="Group 244"/>
                <wp:cNvGraphicFramePr/>
                <a:graphic xmlns:a="http://schemas.openxmlformats.org/drawingml/2006/main">
                  <a:graphicData uri="http://schemas.microsoft.com/office/word/2010/wordprocessingGroup">
                    <wpg:wgp>
                      <wpg:cNvGrpSpPr/>
                      <wpg:grpSpPr>
                        <a:xfrm>
                          <a:off x="0" y="0"/>
                          <a:ext cx="2057400" cy="2228850"/>
                          <a:chOff x="0" y="0"/>
                          <a:chExt cx="2057400" cy="2228850"/>
                        </a:xfrm>
                      </wpg:grpSpPr>
                      <pic:pic xmlns:pic="http://schemas.openxmlformats.org/drawingml/2006/picture">
                        <pic:nvPicPr>
                          <pic:cNvPr id="237" name="Picture 237"/>
                          <pic:cNvPicPr>
                            <a:picLocks noChangeAspect="1"/>
                          </pic:cNvPicPr>
                        </pic:nvPicPr>
                        <pic:blipFill>
                          <a:blip r:embed="rId191" cstate="hqprint">
                            <a:extLst>
                              <a:ext uri="{28A0092B-C50C-407E-A947-70E740481C1C}">
                                <a14:useLocalDpi xmlns:a14="http://schemas.microsoft.com/office/drawing/2010/main"/>
                              </a:ext>
                            </a:extLst>
                          </a:blip>
                          <a:stretch>
                            <a:fillRect/>
                          </a:stretch>
                        </pic:blipFill>
                        <pic:spPr>
                          <a:xfrm>
                            <a:off x="1123950" y="180975"/>
                            <a:ext cx="862965" cy="753745"/>
                          </a:xfrm>
                          <a:prstGeom prst="rect">
                            <a:avLst/>
                          </a:prstGeom>
                        </pic:spPr>
                      </pic:pic>
                      <pic:pic xmlns:pic="http://schemas.openxmlformats.org/drawingml/2006/picture">
                        <pic:nvPicPr>
                          <pic:cNvPr id="239" name="Picture 239"/>
                          <pic:cNvPicPr>
                            <a:picLocks noChangeAspect="1"/>
                          </pic:cNvPicPr>
                        </pic:nvPicPr>
                        <pic:blipFill>
                          <a:blip r:embed="rId192" cstate="hqprint">
                            <a:extLst>
                              <a:ext uri="{28A0092B-C50C-407E-A947-70E740481C1C}">
                                <a14:useLocalDpi xmlns:a14="http://schemas.microsoft.com/office/drawing/2010/main"/>
                              </a:ext>
                            </a:extLst>
                          </a:blip>
                          <a:stretch>
                            <a:fillRect/>
                          </a:stretch>
                        </pic:blipFill>
                        <pic:spPr>
                          <a:xfrm>
                            <a:off x="1209675" y="1343025"/>
                            <a:ext cx="781685" cy="695325"/>
                          </a:xfrm>
                          <a:prstGeom prst="rect">
                            <a:avLst/>
                          </a:prstGeom>
                        </pic:spPr>
                      </pic:pic>
                      <pic:pic xmlns:pic="http://schemas.openxmlformats.org/drawingml/2006/picture">
                        <pic:nvPicPr>
                          <pic:cNvPr id="241" name="Picture 241"/>
                          <pic:cNvPicPr>
                            <a:picLocks noChangeAspect="1"/>
                          </pic:cNvPicPr>
                        </pic:nvPicPr>
                        <pic:blipFill>
                          <a:blip r:embed="rId193" cstate="hqprint">
                            <a:extLst>
                              <a:ext uri="{28A0092B-C50C-407E-A947-70E740481C1C}">
                                <a14:useLocalDpi xmlns:a14="http://schemas.microsoft.com/office/drawing/2010/main"/>
                              </a:ext>
                            </a:extLst>
                          </a:blip>
                          <a:stretch>
                            <a:fillRect/>
                          </a:stretch>
                        </pic:blipFill>
                        <pic:spPr>
                          <a:xfrm>
                            <a:off x="152400" y="1276350"/>
                            <a:ext cx="854075" cy="758825"/>
                          </a:xfrm>
                          <a:prstGeom prst="rect">
                            <a:avLst/>
                          </a:prstGeom>
                        </pic:spPr>
                      </pic:pic>
                      <wps:wsp>
                        <wps:cNvPr id="243" name="Rectangle 243"/>
                        <wps:cNvSpPr/>
                        <wps:spPr>
                          <a:xfrm>
                            <a:off x="0" y="0"/>
                            <a:ext cx="2057400" cy="2228850"/>
                          </a:xfrm>
                          <a:prstGeom prst="rect">
                            <a:avLst/>
                          </a:prstGeom>
                          <a:noFill/>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C7E54EC" id="Group 244" o:spid="_x0000_s1026" style="position:absolute;margin-left:312.05pt;margin-top:2.8pt;width:162pt;height:175.5pt;z-index:251976704" coordsize="20574,222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">
                <v:shape id="Picture 237" o:spid="_x0000_s1027" type="#_x0000_t75" style="position:absolute;left:11239;top:1809;width:8630;height:7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">
                  <v:imagedata r:id="rId194" o:title=""/>
                </v:shape>
                <v:shape id="Picture 239" o:spid="_x0000_s1028" type="#_x0000_t75" style="position:absolute;left:12096;top:13430;width:7817;height:6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">
                  <v:imagedata r:id="rId195" o:title=""/>
                </v:shape>
                <v:shape id="Picture 241" o:spid="_x0000_s1029" type="#_x0000_t75" style="position:absolute;left:1524;top:12763;width:8540;height:75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">
                  <v:imagedata r:id="rId196" o:title=""/>
                </v:shape>
                <v:rect id="Rectangle 243" o:spid="_x0000_s1030" style="position:absolute;width:20574;height:22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" filled="f" strokecolor="#a5a5a5 [3206]" strokeweight="1pt"/>
              </v:group>
            </w:pict>
          </mc:Fallback>
        </mc:AlternateContent>
      </w:r>
      <w:r w:rsidR="00D91B84">
        <w:rPr>
          <w:noProof/>
        </w:rPr>
        <mc:AlternateContent>
          <mc:Choice Requires="wpg">
            <w:drawing>
              <wp:anchor distT="0" distB="0" distL="114300" distR="114300" simplePos="0" relativeHeight="251964416" behindDoc="1" locked="0" layoutInCell="1" allowOverlap="1" wp14:anchorId="7A6BBF9D" wp14:editId="78CB5999">
                <wp:simplePos x="0" y="0"/>
                <wp:positionH relativeFrom="column">
                  <wp:posOffset>47625</wp:posOffset>
                </wp:positionH>
                <wp:positionV relativeFrom="paragraph">
                  <wp:posOffset>35560</wp:posOffset>
                </wp:positionV>
                <wp:extent cx="3733800" cy="2841625"/>
                <wp:effectExtent l="266700" t="0" r="247650" b="701675"/>
                <wp:wrapSquare wrapText="bothSides"/>
                <wp:docPr id="232" name="Group 232"/>
                <wp:cNvGraphicFramePr/>
                <a:graphic xmlns:a="http://schemas.openxmlformats.org/drawingml/2006/main">
                  <a:graphicData uri="http://schemas.microsoft.com/office/word/2010/wordprocessingGroup">
                    <wpg:wgp>
                      <wpg:cNvGrpSpPr/>
                      <wpg:grpSpPr>
                        <a:xfrm>
                          <a:off x="0" y="0"/>
                          <a:ext cx="3733800" cy="2841625"/>
                          <a:chOff x="0" y="0"/>
                          <a:chExt cx="3733800" cy="2841625"/>
                        </a:xfrm>
                      </wpg:grpSpPr>
                      <wpg:grpSp>
                        <wpg:cNvPr id="227" name="Group 227"/>
                        <wpg:cNvGrpSpPr/>
                        <wpg:grpSpPr>
                          <a:xfrm>
                            <a:off x="0" y="0"/>
                            <a:ext cx="3733800" cy="2841625"/>
                            <a:chOff x="0" y="-167545"/>
                            <a:chExt cx="3733800" cy="2842482"/>
                          </a:xfrm>
                        </wpg:grpSpPr>
                        <pic:pic xmlns:pic="http://schemas.openxmlformats.org/drawingml/2006/picture">
                          <pic:nvPicPr>
                            <pic:cNvPr id="452" name="Picture 452"/>
                            <pic:cNvPicPr>
                              <a:picLocks noChangeAspect="1"/>
                            </pic:cNvPicPr>
                          </pic:nvPicPr>
                          <pic:blipFill rotWithShape="1">
                            <a:blip r:embed="rId197" cstate="hqprint">
                              <a:extLst>
                                <a:ext uri="{28A0092B-C50C-407E-A947-70E740481C1C}">
                                  <a14:useLocalDpi xmlns:a14="http://schemas.microsoft.com/office/drawing/2010/main"/>
                                </a:ext>
                              </a:extLst>
                            </a:blip>
                            <a:srcRect/>
                            <a:stretch/>
                          </pic:blipFill>
                          <pic:spPr bwMode="auto">
                            <a:xfrm rot="14702225">
                              <a:off x="839787" y="-219075"/>
                              <a:ext cx="2054225" cy="37338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54" name="Picture 454"/>
                            <pic:cNvPicPr>
                              <a:picLocks noChangeAspect="1"/>
                            </pic:cNvPicPr>
                          </pic:nvPicPr>
                          <pic:blipFill>
                            <a:blip r:embed="rId198" cstate="hqprint">
                              <a:extLst>
                                <a:ext uri="{28A0092B-C50C-407E-A947-70E740481C1C}">
                                  <a14:useLocalDpi xmlns:a14="http://schemas.microsoft.com/office/drawing/2010/main"/>
                                </a:ext>
                              </a:extLst>
                            </a:blip>
                            <a:stretch>
                              <a:fillRect/>
                            </a:stretch>
                          </pic:blipFill>
                          <pic:spPr>
                            <a:xfrm>
                              <a:off x="2743200" y="-167545"/>
                              <a:ext cx="715389" cy="609784"/>
                            </a:xfrm>
                            <a:prstGeom prst="rect">
                              <a:avLst/>
                            </a:prstGeom>
                          </pic:spPr>
                        </pic:pic>
                        <pic:pic xmlns:pic="http://schemas.openxmlformats.org/drawingml/2006/picture">
                          <pic:nvPicPr>
                            <pic:cNvPr id="455" name="Picture 455"/>
                            <pic:cNvPicPr>
                              <a:picLocks noChangeAspect="1"/>
                            </pic:cNvPicPr>
                          </pic:nvPicPr>
                          <pic:blipFill>
                            <a:blip r:embed="rId199" cstate="print">
                              <a:extLst>
                                <a:ext uri="{28A0092B-C50C-407E-A947-70E740481C1C}">
                                  <a14:useLocalDpi xmlns:a14="http://schemas.microsoft.com/office/drawing/2010/main" val="0"/>
                                </a:ext>
                              </a:extLst>
                            </a:blip>
                            <a:stretch>
                              <a:fillRect/>
                            </a:stretch>
                          </pic:blipFill>
                          <pic:spPr>
                            <a:xfrm>
                              <a:off x="325437" y="-167545"/>
                              <a:ext cx="751840" cy="796290"/>
                            </a:xfrm>
                            <a:prstGeom prst="rect">
                              <a:avLst/>
                            </a:prstGeom>
                          </pic:spPr>
                        </pic:pic>
                      </wpg:grpSp>
                      <wps:wsp>
                        <wps:cNvPr id="229" name="Straight Arrow Connector 229"/>
                        <wps:cNvCnPr/>
                        <wps:spPr>
                          <a:xfrm>
                            <a:off x="674483" y="801232"/>
                            <a:ext cx="0" cy="66675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1" name="Straight Arrow Connector 231"/>
                        <wps:cNvCnPr/>
                        <wps:spPr>
                          <a:xfrm>
                            <a:off x="3087232" y="574895"/>
                            <a:ext cx="0" cy="95514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0AC4467" id="Group 232" o:spid="_x0000_s1026" style="position:absolute;margin-left:3.75pt;margin-top:2.8pt;width:294pt;height:223.75pt;z-index:-251352064" coordsize="37338,2841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">
                <v:group id="Group 227" o:spid="_x0000_s1027" style="position:absolute;width:37338;height:28416" coordorigin=",-1675" coordsize="37338,28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shape id="Picture 452" o:spid="_x0000_s1028" type="#_x0000_t75" style="position:absolute;left:8398;top:-2191;width:20542;height:37338;rotation:-7534210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">
                    <v:imagedata r:id="rId200" o:title=""/>
                  </v:shape>
                  <v:shape id="Picture 454" o:spid="_x0000_s1029" type="#_x0000_t75" style="position:absolute;left:27432;top:-1675;width:7153;height:6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">
                    <v:imagedata r:id="rId201" o:title=""/>
                  </v:shape>
                  <v:shape id="Picture 455" o:spid="_x0000_s1030" type="#_x0000_t75" style="position:absolute;left:3254;top:-1675;width:7518;height:7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">
                    <v:imagedata r:id="rId202" o:title=""/>
                  </v:shape>
                </v:group>
                <v:shape id="Straight Arrow Connector 229" o:spid="_x0000_s1031" type="#_x0000_t32" style="position:absolute;left:6744;top:8012;width:0;height:6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" strokecolor="#a5a5a5 [2092]" strokeweight=".5pt">
                  <v:stroke endarrow="block" joinstyle="miter"/>
                </v:shape>
                <v:shape id="Straight Arrow Connector 231" o:spid="_x0000_s1032" type="#_x0000_t32" style="position:absolute;left:30872;top:5748;width:0;height:95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" strokecolor="#a5a5a5 [2092]" strokeweight=".5pt">
                  <v:stroke endarrow="block" joinstyle="miter"/>
                </v:shape>
                <w10:wrap type="square"/>
              </v:group>
            </w:pict>
          </mc:Fallback>
        </mc:AlternateContent>
      </w:r>
    </w:p>
    <w:p w14:paraId="116DC196" w14:textId="355ED2BE" w:rsidR="00F349FA" w:rsidRPr="00F349FA" w:rsidRDefault="00F349FA" w:rsidP="009E2D3E">
      <w:pPr>
        <w:pStyle w:val="NoSpacing"/>
      </w:pPr>
    </w:p>
    <w:p w14:paraId="33AE4C67" w14:textId="19B99E4C" w:rsidR="007E6E06" w:rsidRDefault="007E6E06" w:rsidP="007E6E06"/>
    <w:p w14:paraId="5D26625F" w14:textId="781153CE" w:rsidR="00B37DF4" w:rsidRDefault="00363DA4" w:rsidP="009E2D3E">
      <w:pPr>
        <w:pStyle w:val="Style1"/>
      </w:pPr>
      <w:r>
        <w:t xml:space="preserve"> </w:t>
      </w:r>
    </w:p>
    <w:p w14:paraId="0CE66FB1" w14:textId="423878DC" w:rsidR="0074512A" w:rsidRPr="0074512A" w:rsidRDefault="0074512A" w:rsidP="0074512A"/>
    <w:p w14:paraId="119DF3C4" w14:textId="00550C6F" w:rsidR="00B37DF4" w:rsidRDefault="00B37DF4" w:rsidP="009E2D3E">
      <w:pPr>
        <w:pStyle w:val="Style1"/>
      </w:pPr>
    </w:p>
    <w:p w14:paraId="778EADFB" w14:textId="6180DDA3" w:rsidR="00B37DF4" w:rsidRDefault="00B37DF4" w:rsidP="009E2D3E">
      <w:pPr>
        <w:pStyle w:val="Style1"/>
      </w:pPr>
    </w:p>
    <w:p w14:paraId="482C7E78" w14:textId="4A98C173" w:rsidR="00B37DF4" w:rsidRDefault="00202D9C" w:rsidP="009E2D3E">
      <w:pPr>
        <w:pStyle w:val="Style1"/>
      </w:pPr>
      <w:r>
        <w:rPr>
          <w:noProof/>
        </w:rPr>
        <mc:AlternateContent>
          <mc:Choice Requires="wps">
            <w:drawing>
              <wp:anchor distT="0" distB="0" distL="114300" distR="114300" simplePos="0" relativeHeight="251978752" behindDoc="0" locked="0" layoutInCell="1" allowOverlap="1" wp14:anchorId="6790E953" wp14:editId="2C392DE2">
                <wp:simplePos x="0" y="0"/>
                <wp:positionH relativeFrom="column">
                  <wp:posOffset>5172075</wp:posOffset>
                </wp:positionH>
                <wp:positionV relativeFrom="paragraph">
                  <wp:posOffset>217170</wp:posOffset>
                </wp:positionV>
                <wp:extent cx="0" cy="1304744"/>
                <wp:effectExtent l="76200" t="0" r="57150" b="48260"/>
                <wp:wrapNone/>
                <wp:docPr id="152" name="Straight Arrow Connector 152"/>
                <wp:cNvGraphicFramePr/>
                <a:graphic xmlns:a="http://schemas.openxmlformats.org/drawingml/2006/main">
                  <a:graphicData uri="http://schemas.microsoft.com/office/word/2010/wordprocessingShape">
                    <wps:wsp>
                      <wps:cNvCnPr/>
                      <wps:spPr>
                        <a:xfrm>
                          <a:off x="0" y="0"/>
                          <a:ext cx="0" cy="1304744"/>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64CCDB" id="Straight Arrow Connector 152" o:spid="_x0000_s1026" type="#_x0000_t32" style="position:absolute;margin-left:407.25pt;margin-top:17.1pt;width:0;height:102.75pt;z-index:25197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" strokecolor="#a5a5a5 [2092]" strokeweight=".5pt">
                <v:stroke endarrow="block" joinstyle="miter"/>
              </v:shape>
            </w:pict>
          </mc:Fallback>
        </mc:AlternateContent>
      </w:r>
    </w:p>
    <w:p w14:paraId="0FC6D8C8" w14:textId="34052709" w:rsidR="00B37DF4" w:rsidRDefault="00B37DF4" w:rsidP="009E2D3E">
      <w:pPr>
        <w:pStyle w:val="Style1"/>
      </w:pPr>
    </w:p>
    <w:p w14:paraId="2A979CA9" w14:textId="65EC191D" w:rsidR="00B37DF4" w:rsidRDefault="00602270" w:rsidP="009E2D3E">
      <w:pPr>
        <w:pStyle w:val="Style1"/>
      </w:pPr>
      <w:r w:rsidRPr="007C15F5">
        <w:rPr>
          <w:noProof/>
        </w:rPr>
        <mc:AlternateContent>
          <mc:Choice Requires="wps">
            <w:drawing>
              <wp:anchor distT="0" distB="0" distL="114300" distR="114300" simplePos="0" relativeHeight="252250112" behindDoc="0" locked="0" layoutInCell="1" allowOverlap="1" wp14:anchorId="66603988" wp14:editId="28A1EEC6">
                <wp:simplePos x="0" y="0"/>
                <wp:positionH relativeFrom="margin">
                  <wp:posOffset>2838450</wp:posOffset>
                </wp:positionH>
                <wp:positionV relativeFrom="paragraph">
                  <wp:posOffset>285750</wp:posOffset>
                </wp:positionV>
                <wp:extent cx="1130060" cy="379562"/>
                <wp:effectExtent l="0" t="0" r="13335" b="1905"/>
                <wp:wrapNone/>
                <wp:docPr id="86" name="Text Box 86"/>
                <wp:cNvGraphicFramePr/>
                <a:graphic xmlns:a="http://schemas.openxmlformats.org/drawingml/2006/main">
                  <a:graphicData uri="http://schemas.microsoft.com/office/word/2010/wordprocessingShape">
                    <wps:wsp>
                      <wps:cNvSpPr txBox="1"/>
                      <wps:spPr>
                        <a:xfrm>
                          <a:off x="0" y="0"/>
                          <a:ext cx="1130060" cy="379562"/>
                        </a:xfrm>
                        <a:prstGeom prst="rect">
                          <a:avLst/>
                        </a:prstGeom>
                        <a:noFill/>
                        <a:ln>
                          <a:noFill/>
                        </a:ln>
                      </wps:spPr>
                      <wps:txbx>
                        <w:txbxContent>
                          <w:p w14:paraId="18D65806" w14:textId="78D11CE9" w:rsidR="004119DD" w:rsidRPr="00602270" w:rsidRDefault="004119DD" w:rsidP="001420BD">
                            <w:pPr>
                              <w:pStyle w:val="Style1"/>
                              <w:jc w:val="center"/>
                              <w:rPr>
                                <w:rFonts w:eastAsia="Times New Roman"/>
                                <w:sz w:val="20"/>
                              </w:rPr>
                            </w:pPr>
                            <w:r w:rsidRPr="00602270">
                              <w:rPr>
                                <w:rFonts w:eastAsia="Times New Roman"/>
                                <w:sz w:val="20"/>
                              </w:rPr>
                              <w:t>Wall paper (internal wall)</w:t>
                            </w:r>
                          </w:p>
                          <w:p w14:paraId="237D7932" w14:textId="77777777" w:rsidR="004119DD" w:rsidRPr="008F6934" w:rsidRDefault="004119DD" w:rsidP="001420BD">
                            <w:pPr>
                              <w:ind w:left="1440" w:hanging="1440"/>
                              <w:jc w:val="center"/>
                              <w:rPr>
                                <w:rFonts w:eastAsia="Times New Roman" w:cs="Arial"/>
                                <w:b w:val="0"/>
                                <w:color w:val="auto"/>
                                <w:sz w:val="24"/>
                                <w:szCs w:val="24"/>
                              </w:rPr>
                            </w:pPr>
                          </w:p>
                          <w:p w14:paraId="1F9F41D7" w14:textId="77777777" w:rsidR="004119DD" w:rsidRDefault="004119DD" w:rsidP="001420BD">
                            <w:pPr>
                              <w:ind w:left="1440" w:hanging="1440"/>
                              <w:jc w:val="center"/>
                              <w:rPr>
                                <w:rFonts w:cs="Arial"/>
                                <w:b w:val="0"/>
                                <w:color w:val="000000"/>
                                <w:sz w:val="22"/>
                                <w:szCs w:val="24"/>
                              </w:rPr>
                            </w:pPr>
                          </w:p>
                          <w:p w14:paraId="3BADA44E" w14:textId="77777777" w:rsidR="004119DD" w:rsidRPr="008F6934" w:rsidRDefault="004119DD" w:rsidP="001420BD">
                            <w:pPr>
                              <w:pStyle w:val="Heading1"/>
                              <w:ind w:left="1440" w:hanging="144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603988" id="Text Box 86" o:spid="_x0000_s1305" type="#_x0000_t202" style="position:absolute;left:0;text-align:left;margin-left:223.5pt;margin-top:22.5pt;width:89pt;height:29.9pt;z-index:25225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" filled="f" stroked="f">
                <v:textbox inset="0,0,0,0">
                  <w:txbxContent>
                    <w:p w14:paraId="18D65806" w14:textId="78D11CE9" w:rsidR="004119DD" w:rsidRPr="00602270" w:rsidRDefault="004119DD" w:rsidP="001420BD">
                      <w:pPr>
                        <w:pStyle w:val="Style1"/>
                        <w:jc w:val="center"/>
                        <w:rPr>
                          <w:rFonts w:eastAsia="Times New Roman"/>
                          <w:sz w:val="20"/>
                        </w:rPr>
                      </w:pPr>
                      <w:r w:rsidRPr="00602270">
                        <w:rPr>
                          <w:rFonts w:eastAsia="Times New Roman"/>
                          <w:sz w:val="20"/>
                        </w:rPr>
                        <w:t>Wall paper (internal wall)</w:t>
                      </w:r>
                    </w:p>
                    <w:p w14:paraId="237D7932" w14:textId="77777777" w:rsidR="004119DD" w:rsidRPr="008F6934" w:rsidRDefault="004119DD" w:rsidP="001420BD">
                      <w:pPr>
                        <w:ind w:left="1440" w:hanging="1440"/>
                        <w:jc w:val="center"/>
                        <w:rPr>
                          <w:rFonts w:eastAsia="Times New Roman" w:cs="Arial"/>
                          <w:b w:val="0"/>
                          <w:color w:val="auto"/>
                          <w:sz w:val="24"/>
                          <w:szCs w:val="24"/>
                        </w:rPr>
                      </w:pPr>
                    </w:p>
                    <w:p w14:paraId="1F9F41D7" w14:textId="77777777" w:rsidR="004119DD" w:rsidRDefault="004119DD" w:rsidP="001420BD">
                      <w:pPr>
                        <w:ind w:left="1440" w:hanging="1440"/>
                        <w:jc w:val="center"/>
                        <w:rPr>
                          <w:rFonts w:cs="Arial"/>
                          <w:b w:val="0"/>
                          <w:color w:val="000000"/>
                          <w:sz w:val="22"/>
                          <w:szCs w:val="24"/>
                        </w:rPr>
                      </w:pPr>
                    </w:p>
                    <w:p w14:paraId="3BADA44E" w14:textId="77777777" w:rsidR="004119DD" w:rsidRPr="008F6934" w:rsidRDefault="004119DD" w:rsidP="001420BD">
                      <w:pPr>
                        <w:pStyle w:val="Heading1"/>
                        <w:ind w:left="1440" w:hanging="1440"/>
                        <w:jc w:val="center"/>
                      </w:pPr>
                    </w:p>
                  </w:txbxContent>
                </v:textbox>
                <w10:wrap anchorx="margin"/>
              </v:shape>
            </w:pict>
          </mc:Fallback>
        </mc:AlternateContent>
      </w:r>
      <w:r w:rsidR="001420BD" w:rsidRPr="007C15F5">
        <w:rPr>
          <w:noProof/>
        </w:rPr>
        <mc:AlternateContent>
          <mc:Choice Requires="wps">
            <w:drawing>
              <wp:anchor distT="0" distB="0" distL="114300" distR="114300" simplePos="0" relativeHeight="252252160" behindDoc="0" locked="0" layoutInCell="1" allowOverlap="1" wp14:anchorId="270EEBB2" wp14:editId="6751FA31">
                <wp:simplePos x="0" y="0"/>
                <wp:positionH relativeFrom="margin">
                  <wp:posOffset>1704340</wp:posOffset>
                </wp:positionH>
                <wp:positionV relativeFrom="paragraph">
                  <wp:posOffset>283186</wp:posOffset>
                </wp:positionV>
                <wp:extent cx="1130060" cy="215660"/>
                <wp:effectExtent l="0" t="0" r="13335" b="13335"/>
                <wp:wrapNone/>
                <wp:docPr id="87" name="Text Box 87"/>
                <wp:cNvGraphicFramePr/>
                <a:graphic xmlns:a="http://schemas.openxmlformats.org/drawingml/2006/main">
                  <a:graphicData uri="http://schemas.microsoft.com/office/word/2010/wordprocessingShape">
                    <wps:wsp>
                      <wps:cNvSpPr txBox="1"/>
                      <wps:spPr>
                        <a:xfrm>
                          <a:off x="0" y="0"/>
                          <a:ext cx="1130060" cy="215660"/>
                        </a:xfrm>
                        <a:prstGeom prst="rect">
                          <a:avLst/>
                        </a:prstGeom>
                        <a:noFill/>
                        <a:ln>
                          <a:noFill/>
                        </a:ln>
                      </wps:spPr>
                      <wps:txbx>
                        <w:txbxContent>
                          <w:p w14:paraId="5E357139" w14:textId="0745E3A9" w:rsidR="004119DD" w:rsidRPr="00602270" w:rsidRDefault="004119DD" w:rsidP="001420BD">
                            <w:pPr>
                              <w:pStyle w:val="Style1"/>
                              <w:jc w:val="center"/>
                              <w:rPr>
                                <w:rFonts w:eastAsia="Times New Roman"/>
                                <w:sz w:val="20"/>
                              </w:rPr>
                            </w:pPr>
                            <w:r w:rsidRPr="00602270">
                              <w:rPr>
                                <w:rFonts w:eastAsia="Times New Roman"/>
                                <w:sz w:val="20"/>
                              </w:rPr>
                              <w:t>Agrostone wall</w:t>
                            </w:r>
                          </w:p>
                          <w:p w14:paraId="434583E7" w14:textId="77777777" w:rsidR="004119DD" w:rsidRPr="00602270" w:rsidRDefault="004119DD" w:rsidP="001420BD">
                            <w:pPr>
                              <w:ind w:left="1440" w:hanging="1440"/>
                              <w:jc w:val="center"/>
                              <w:rPr>
                                <w:rFonts w:eastAsia="Times New Roman" w:cs="Arial"/>
                                <w:b w:val="0"/>
                                <w:color w:val="auto"/>
                                <w:sz w:val="20"/>
                                <w:szCs w:val="24"/>
                              </w:rPr>
                            </w:pPr>
                          </w:p>
                          <w:p w14:paraId="5CE219D8" w14:textId="77777777" w:rsidR="004119DD" w:rsidRPr="00602270" w:rsidRDefault="004119DD" w:rsidP="001420BD">
                            <w:pPr>
                              <w:ind w:left="1440" w:hanging="1440"/>
                              <w:jc w:val="center"/>
                              <w:rPr>
                                <w:rFonts w:cs="Arial"/>
                                <w:b w:val="0"/>
                                <w:color w:val="000000"/>
                                <w:sz w:val="18"/>
                                <w:szCs w:val="24"/>
                              </w:rPr>
                            </w:pPr>
                          </w:p>
                          <w:p w14:paraId="69066702" w14:textId="77777777" w:rsidR="004119DD" w:rsidRPr="00602270" w:rsidRDefault="004119DD" w:rsidP="001420BD">
                            <w:pPr>
                              <w:pStyle w:val="Heading1"/>
                              <w:ind w:left="1440" w:hanging="1440"/>
                              <w:jc w:val="center"/>
                              <w:rPr>
                                <w:sz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EEBB2" id="Text Box 87" o:spid="_x0000_s1306" type="#_x0000_t202" style="position:absolute;left:0;text-align:left;margin-left:134.2pt;margin-top:22.3pt;width:89pt;height:17pt;z-index:252252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" filled="f" stroked="f">
                <v:textbox inset="0,0,0,0">
                  <w:txbxContent>
                    <w:p w14:paraId="5E357139" w14:textId="0745E3A9" w:rsidR="004119DD" w:rsidRPr="00602270" w:rsidRDefault="004119DD" w:rsidP="001420BD">
                      <w:pPr>
                        <w:pStyle w:val="Style1"/>
                        <w:jc w:val="center"/>
                        <w:rPr>
                          <w:rFonts w:eastAsia="Times New Roman"/>
                          <w:sz w:val="20"/>
                        </w:rPr>
                      </w:pPr>
                      <w:r w:rsidRPr="00602270">
                        <w:rPr>
                          <w:rFonts w:eastAsia="Times New Roman"/>
                          <w:sz w:val="20"/>
                        </w:rPr>
                        <w:t>Agrostone wall</w:t>
                      </w:r>
                    </w:p>
                    <w:p w14:paraId="434583E7" w14:textId="77777777" w:rsidR="004119DD" w:rsidRPr="00602270" w:rsidRDefault="004119DD" w:rsidP="001420BD">
                      <w:pPr>
                        <w:ind w:left="1440" w:hanging="1440"/>
                        <w:jc w:val="center"/>
                        <w:rPr>
                          <w:rFonts w:eastAsia="Times New Roman" w:cs="Arial"/>
                          <w:b w:val="0"/>
                          <w:color w:val="auto"/>
                          <w:sz w:val="20"/>
                          <w:szCs w:val="24"/>
                        </w:rPr>
                      </w:pPr>
                    </w:p>
                    <w:p w14:paraId="5CE219D8" w14:textId="77777777" w:rsidR="004119DD" w:rsidRPr="00602270" w:rsidRDefault="004119DD" w:rsidP="001420BD">
                      <w:pPr>
                        <w:ind w:left="1440" w:hanging="1440"/>
                        <w:jc w:val="center"/>
                        <w:rPr>
                          <w:rFonts w:cs="Arial"/>
                          <w:b w:val="0"/>
                          <w:color w:val="000000"/>
                          <w:sz w:val="18"/>
                          <w:szCs w:val="24"/>
                        </w:rPr>
                      </w:pPr>
                    </w:p>
                    <w:p w14:paraId="69066702" w14:textId="77777777" w:rsidR="004119DD" w:rsidRPr="00602270" w:rsidRDefault="004119DD" w:rsidP="001420BD">
                      <w:pPr>
                        <w:pStyle w:val="Heading1"/>
                        <w:ind w:left="1440" w:hanging="1440"/>
                        <w:jc w:val="center"/>
                        <w:rPr>
                          <w:sz w:val="20"/>
                        </w:rPr>
                      </w:pPr>
                    </w:p>
                  </w:txbxContent>
                </v:textbox>
                <w10:wrap anchorx="margin"/>
              </v:shape>
            </w:pict>
          </mc:Fallback>
        </mc:AlternateContent>
      </w:r>
    </w:p>
    <w:p w14:paraId="61AA5494" w14:textId="2D8C5BD5" w:rsidR="00B37DF4" w:rsidRDefault="00602270" w:rsidP="009E2D3E">
      <w:pPr>
        <w:pStyle w:val="Style1"/>
      </w:pPr>
      <w:r w:rsidRPr="007C15F5">
        <w:rPr>
          <w:noProof/>
        </w:rPr>
        <mc:AlternateContent>
          <mc:Choice Requires="wps">
            <w:drawing>
              <wp:anchor distT="0" distB="0" distL="114300" distR="114300" simplePos="0" relativeHeight="252254208" behindDoc="0" locked="0" layoutInCell="1" allowOverlap="1" wp14:anchorId="6627B3F1" wp14:editId="4EF828F4">
                <wp:simplePos x="0" y="0"/>
                <wp:positionH relativeFrom="margin">
                  <wp:posOffset>300990</wp:posOffset>
                </wp:positionH>
                <wp:positionV relativeFrom="paragraph">
                  <wp:posOffset>12700</wp:posOffset>
                </wp:positionV>
                <wp:extent cx="1129665" cy="775970"/>
                <wp:effectExtent l="0" t="0" r="13335" b="5080"/>
                <wp:wrapNone/>
                <wp:docPr id="88" name="Text Box 88"/>
                <wp:cNvGraphicFramePr/>
                <a:graphic xmlns:a="http://schemas.openxmlformats.org/drawingml/2006/main">
                  <a:graphicData uri="http://schemas.microsoft.com/office/word/2010/wordprocessingShape">
                    <wps:wsp>
                      <wps:cNvSpPr txBox="1"/>
                      <wps:spPr>
                        <a:xfrm>
                          <a:off x="0" y="0"/>
                          <a:ext cx="1129665" cy="775970"/>
                        </a:xfrm>
                        <a:prstGeom prst="rect">
                          <a:avLst/>
                        </a:prstGeom>
                        <a:noFill/>
                        <a:ln>
                          <a:noFill/>
                        </a:ln>
                      </wps:spPr>
                      <wps:txbx>
                        <w:txbxContent>
                          <w:p w14:paraId="40E9BE02" w14:textId="29833ECE" w:rsidR="004119DD" w:rsidRPr="00602270" w:rsidRDefault="004119DD" w:rsidP="001420BD">
                            <w:pPr>
                              <w:pStyle w:val="Style1"/>
                              <w:jc w:val="center"/>
                              <w:rPr>
                                <w:rFonts w:eastAsia="Times New Roman"/>
                                <w:sz w:val="20"/>
                              </w:rPr>
                            </w:pPr>
                            <w:r w:rsidRPr="00602270">
                              <w:rPr>
                                <w:rFonts w:eastAsia="Times New Roman"/>
                                <w:sz w:val="20"/>
                              </w:rPr>
                              <w:t>External cladding made of corrugated sheets</w:t>
                            </w:r>
                          </w:p>
                          <w:p w14:paraId="622B18C8" w14:textId="77777777" w:rsidR="004119DD" w:rsidRPr="008F6934" w:rsidRDefault="004119DD" w:rsidP="001420BD">
                            <w:pPr>
                              <w:ind w:left="1440" w:hanging="1440"/>
                              <w:jc w:val="center"/>
                              <w:rPr>
                                <w:rFonts w:eastAsia="Times New Roman" w:cs="Arial"/>
                                <w:b w:val="0"/>
                                <w:color w:val="auto"/>
                                <w:sz w:val="24"/>
                                <w:szCs w:val="24"/>
                              </w:rPr>
                            </w:pPr>
                          </w:p>
                          <w:p w14:paraId="2A62AA7E" w14:textId="77777777" w:rsidR="004119DD" w:rsidRDefault="004119DD" w:rsidP="001420BD">
                            <w:pPr>
                              <w:ind w:left="1440" w:hanging="1440"/>
                              <w:jc w:val="center"/>
                              <w:rPr>
                                <w:rFonts w:cs="Arial"/>
                                <w:b w:val="0"/>
                                <w:color w:val="000000"/>
                                <w:sz w:val="22"/>
                                <w:szCs w:val="24"/>
                              </w:rPr>
                            </w:pPr>
                          </w:p>
                          <w:p w14:paraId="26336497" w14:textId="77777777" w:rsidR="004119DD" w:rsidRPr="008F6934" w:rsidRDefault="004119DD" w:rsidP="001420BD">
                            <w:pPr>
                              <w:pStyle w:val="Heading1"/>
                              <w:ind w:left="1440" w:hanging="144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7B3F1" id="Text Box 88" o:spid="_x0000_s1307" type="#_x0000_t202" style="position:absolute;left:0;text-align:left;margin-left:23.7pt;margin-top:1pt;width:88.95pt;height:61.1pt;z-index:252254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" filled="f" stroked="f">
                <v:textbox inset="0,0,0,0">
                  <w:txbxContent>
                    <w:p w14:paraId="40E9BE02" w14:textId="29833ECE" w:rsidR="004119DD" w:rsidRPr="00602270" w:rsidRDefault="004119DD" w:rsidP="001420BD">
                      <w:pPr>
                        <w:pStyle w:val="Style1"/>
                        <w:jc w:val="center"/>
                        <w:rPr>
                          <w:rFonts w:eastAsia="Times New Roman"/>
                          <w:sz w:val="20"/>
                        </w:rPr>
                      </w:pPr>
                      <w:r w:rsidRPr="00602270">
                        <w:rPr>
                          <w:rFonts w:eastAsia="Times New Roman"/>
                          <w:sz w:val="20"/>
                        </w:rPr>
                        <w:t>External cladding made of corrugated sheets</w:t>
                      </w:r>
                    </w:p>
                    <w:p w14:paraId="622B18C8" w14:textId="77777777" w:rsidR="004119DD" w:rsidRPr="008F6934" w:rsidRDefault="004119DD" w:rsidP="001420BD">
                      <w:pPr>
                        <w:ind w:left="1440" w:hanging="1440"/>
                        <w:jc w:val="center"/>
                        <w:rPr>
                          <w:rFonts w:eastAsia="Times New Roman" w:cs="Arial"/>
                          <w:b w:val="0"/>
                          <w:color w:val="auto"/>
                          <w:sz w:val="24"/>
                          <w:szCs w:val="24"/>
                        </w:rPr>
                      </w:pPr>
                    </w:p>
                    <w:p w14:paraId="2A62AA7E" w14:textId="77777777" w:rsidR="004119DD" w:rsidRDefault="004119DD" w:rsidP="001420BD">
                      <w:pPr>
                        <w:ind w:left="1440" w:hanging="1440"/>
                        <w:jc w:val="center"/>
                        <w:rPr>
                          <w:rFonts w:cs="Arial"/>
                          <w:b w:val="0"/>
                          <w:color w:val="000000"/>
                          <w:sz w:val="22"/>
                          <w:szCs w:val="24"/>
                        </w:rPr>
                      </w:pPr>
                    </w:p>
                    <w:p w14:paraId="26336497" w14:textId="77777777" w:rsidR="004119DD" w:rsidRPr="008F6934" w:rsidRDefault="004119DD" w:rsidP="001420BD">
                      <w:pPr>
                        <w:pStyle w:val="Heading1"/>
                        <w:ind w:left="1440" w:hanging="1440"/>
                        <w:jc w:val="center"/>
                      </w:pPr>
                    </w:p>
                  </w:txbxContent>
                </v:textbox>
                <w10:wrap anchorx="margin"/>
              </v:shape>
            </w:pict>
          </mc:Fallback>
        </mc:AlternateContent>
      </w:r>
      <w:r w:rsidR="001420BD">
        <w:rPr>
          <w:noProof/>
        </w:rPr>
        <mc:AlternateContent>
          <mc:Choice Requires="wps">
            <w:drawing>
              <wp:anchor distT="0" distB="0" distL="114300" distR="114300" simplePos="0" relativeHeight="252241920" behindDoc="0" locked="0" layoutInCell="1" allowOverlap="1" wp14:anchorId="5AFAEE64" wp14:editId="2147FBD9">
                <wp:simplePos x="0" y="0"/>
                <wp:positionH relativeFrom="column">
                  <wp:posOffset>2239645</wp:posOffset>
                </wp:positionH>
                <wp:positionV relativeFrom="paragraph">
                  <wp:posOffset>142360</wp:posOffset>
                </wp:positionV>
                <wp:extent cx="0" cy="666750"/>
                <wp:effectExtent l="0" t="0" r="0" b="0"/>
                <wp:wrapNone/>
                <wp:docPr id="82" name="Straight Arrow Connector 82"/>
                <wp:cNvGraphicFramePr/>
                <a:graphic xmlns:a="http://schemas.openxmlformats.org/drawingml/2006/main">
                  <a:graphicData uri="http://schemas.microsoft.com/office/word/2010/wordprocessingShape">
                    <wps:wsp>
                      <wps:cNvCnPr/>
                      <wps:spPr>
                        <a:xfrm>
                          <a:off x="0" y="0"/>
                          <a:ext cx="0" cy="66675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EBC3D5" id="Straight Arrow Connector 82" o:spid="_x0000_s1026" type="#_x0000_t32" style="position:absolute;margin-left:176.35pt;margin-top:11.2pt;width:0;height:52.5pt;z-index:252241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" strokecolor="#a5a5a5 [2092]" strokeweight=".5pt">
                <v:stroke endarrow="block" joinstyle="miter"/>
              </v:shape>
            </w:pict>
          </mc:Fallback>
        </mc:AlternateContent>
      </w:r>
      <w:r w:rsidR="001420BD">
        <w:rPr>
          <w:noProof/>
        </w:rPr>
        <mc:AlternateContent>
          <mc:Choice Requires="wps">
            <w:drawing>
              <wp:anchor distT="0" distB="0" distL="114300" distR="114300" simplePos="0" relativeHeight="252246016" behindDoc="0" locked="0" layoutInCell="1" allowOverlap="1" wp14:anchorId="5FE39EBC" wp14:editId="61957A30">
                <wp:simplePos x="0" y="0"/>
                <wp:positionH relativeFrom="column">
                  <wp:posOffset>2670954</wp:posOffset>
                </wp:positionH>
                <wp:positionV relativeFrom="paragraph">
                  <wp:posOffset>187936</wp:posOffset>
                </wp:positionV>
                <wp:extent cx="464802" cy="589112"/>
                <wp:effectExtent l="38100" t="0" r="31115" b="59055"/>
                <wp:wrapNone/>
                <wp:docPr id="84" name="Straight Arrow Connector 84"/>
                <wp:cNvGraphicFramePr/>
                <a:graphic xmlns:a="http://schemas.openxmlformats.org/drawingml/2006/main">
                  <a:graphicData uri="http://schemas.microsoft.com/office/word/2010/wordprocessingShape">
                    <wps:wsp>
                      <wps:cNvCnPr/>
                      <wps:spPr>
                        <a:xfrm flipH="1">
                          <a:off x="0" y="0"/>
                          <a:ext cx="464802" cy="589112"/>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868805" id="Straight Arrow Connector 84" o:spid="_x0000_s1026" type="#_x0000_t32" style="position:absolute;margin-left:210.3pt;margin-top:14.8pt;width:36.6pt;height:46.4pt;flip:x;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" strokecolor="#a5a5a5 [2092]" strokeweight=".5pt">
                <v:stroke endarrow="block" joinstyle="miter"/>
              </v:shape>
            </w:pict>
          </mc:Fallback>
        </mc:AlternateContent>
      </w:r>
      <w:r w:rsidR="008B6C3A">
        <w:rPr>
          <w:noProof/>
        </w:rPr>
        <w:drawing>
          <wp:anchor distT="0" distB="0" distL="114300" distR="114300" simplePos="0" relativeHeight="251958272" behindDoc="1" locked="0" layoutInCell="1" allowOverlap="1" wp14:anchorId="4A852EB4" wp14:editId="3E7D72C8">
            <wp:simplePos x="0" y="0"/>
            <wp:positionH relativeFrom="column">
              <wp:posOffset>368694</wp:posOffset>
            </wp:positionH>
            <wp:positionV relativeFrom="paragraph">
              <wp:posOffset>270735</wp:posOffset>
            </wp:positionV>
            <wp:extent cx="2466975" cy="3470910"/>
            <wp:effectExtent l="0" t="0" r="9525" b="0"/>
            <wp:wrapTight wrapText="bothSides">
              <wp:wrapPolygon edited="0">
                <wp:start x="0" y="0"/>
                <wp:lineTo x="0" y="21458"/>
                <wp:lineTo x="21517" y="21458"/>
                <wp:lineTo x="21517" y="0"/>
                <wp:lineTo x="0" y="0"/>
              </wp:wrapPolygon>
            </wp:wrapTight>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3" cstate="hqprint">
                      <a:extLst>
                        <a:ext uri="{28A0092B-C50C-407E-A947-70E740481C1C}">
                          <a14:useLocalDpi xmlns:a14="http://schemas.microsoft.com/office/drawing/2010/main"/>
                        </a:ext>
                      </a:extLst>
                    </a:blip>
                    <a:srcRect/>
                    <a:stretch/>
                  </pic:blipFill>
                  <pic:spPr bwMode="auto">
                    <a:xfrm>
                      <a:off x="0" y="0"/>
                      <a:ext cx="2466975" cy="3470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2D9C">
        <w:rPr>
          <w:noProof/>
        </w:rPr>
        <mc:AlternateContent>
          <mc:Choice Requires="wps">
            <w:drawing>
              <wp:anchor distT="0" distB="0" distL="114300" distR="114300" simplePos="0" relativeHeight="251977728" behindDoc="0" locked="0" layoutInCell="1" allowOverlap="1" wp14:anchorId="7879D696" wp14:editId="6DA93959">
                <wp:simplePos x="0" y="0"/>
                <wp:positionH relativeFrom="column">
                  <wp:posOffset>4981575</wp:posOffset>
                </wp:positionH>
                <wp:positionV relativeFrom="paragraph">
                  <wp:posOffset>497840</wp:posOffset>
                </wp:positionV>
                <wp:extent cx="381000" cy="371475"/>
                <wp:effectExtent l="0" t="0" r="19050" b="28575"/>
                <wp:wrapNone/>
                <wp:docPr id="245" name="Oval 245"/>
                <wp:cNvGraphicFramePr/>
                <a:graphic xmlns:a="http://schemas.openxmlformats.org/drawingml/2006/main">
                  <a:graphicData uri="http://schemas.microsoft.com/office/word/2010/wordprocessingShape">
                    <wps:wsp>
                      <wps:cNvSpPr/>
                      <wps:spPr>
                        <a:xfrm>
                          <a:off x="0" y="0"/>
                          <a:ext cx="381000" cy="371475"/>
                        </a:xfrm>
                        <a:prstGeom prst="ellipse">
                          <a:avLst/>
                        </a:prstGeom>
                        <a:noFill/>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F87940" id="Oval 245" o:spid="_x0000_s1026" style="position:absolute;margin-left:392.25pt;margin-top:39.2pt;width:30pt;height:29.25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" filled="f" strokecolor="#a5a5a5 [3206]" strokeweight="1pt">
                <v:stroke joinstyle="miter"/>
              </v:oval>
            </w:pict>
          </mc:Fallback>
        </mc:AlternateContent>
      </w:r>
    </w:p>
    <w:p w14:paraId="0B6B6243" w14:textId="67157FE0" w:rsidR="007E6E06" w:rsidRDefault="001420BD" w:rsidP="008B6C3A">
      <w:pPr>
        <w:pStyle w:val="Style1"/>
      </w:pPr>
      <w:r w:rsidRPr="007C15F5">
        <w:rPr>
          <w:noProof/>
        </w:rPr>
        <mc:AlternateContent>
          <mc:Choice Requires="wps">
            <w:drawing>
              <wp:anchor distT="0" distB="0" distL="114300" distR="114300" simplePos="0" relativeHeight="252237824" behindDoc="0" locked="0" layoutInCell="1" allowOverlap="1" wp14:anchorId="59AF9511" wp14:editId="1009EB3E">
                <wp:simplePos x="0" y="0"/>
                <wp:positionH relativeFrom="margin">
                  <wp:posOffset>1171575</wp:posOffset>
                </wp:positionH>
                <wp:positionV relativeFrom="paragraph">
                  <wp:posOffset>3498215</wp:posOffset>
                </wp:positionV>
                <wp:extent cx="3495675" cy="238125"/>
                <wp:effectExtent l="0" t="0" r="9525" b="9525"/>
                <wp:wrapNone/>
                <wp:docPr id="16" name="Text Box 16"/>
                <wp:cNvGraphicFramePr/>
                <a:graphic xmlns:a="http://schemas.openxmlformats.org/drawingml/2006/main">
                  <a:graphicData uri="http://schemas.microsoft.com/office/word/2010/wordprocessingShape">
                    <wps:wsp>
                      <wps:cNvSpPr txBox="1"/>
                      <wps:spPr>
                        <a:xfrm>
                          <a:off x="0" y="0"/>
                          <a:ext cx="3495675" cy="238125"/>
                        </a:xfrm>
                        <a:prstGeom prst="rect">
                          <a:avLst/>
                        </a:prstGeom>
                        <a:solidFill>
                          <a:prstClr val="white"/>
                        </a:solidFill>
                        <a:ln>
                          <a:noFill/>
                        </a:ln>
                      </wps:spPr>
                      <wps:txbx>
                        <w:txbxContent>
                          <w:p w14:paraId="2B7B8A4A" w14:textId="3036B9FF" w:rsidR="004119DD" w:rsidRPr="00E17794" w:rsidRDefault="004119DD" w:rsidP="004045E3">
                            <w:pPr>
                              <w:pStyle w:val="Style1"/>
                              <w:ind w:left="630"/>
                              <w:jc w:val="left"/>
                              <w:rPr>
                                <w:rFonts w:eastAsia="Times New Roman"/>
                                <w:sz w:val="22"/>
                              </w:rPr>
                            </w:pPr>
                            <w:bookmarkStart w:id="738" w:name="_Hlk534707253"/>
                            <w:r w:rsidRPr="00E17794">
                              <w:rPr>
                                <w:b/>
                                <w:sz w:val="22"/>
                              </w:rPr>
                              <w:t xml:space="preserve">Figure </w:t>
                            </w:r>
                            <w:r>
                              <w:rPr>
                                <w:b/>
                                <w:sz w:val="22"/>
                              </w:rPr>
                              <w:t>5</w:t>
                            </w:r>
                            <w:r w:rsidRPr="00E17794">
                              <w:rPr>
                                <w:b/>
                                <w:sz w:val="22"/>
                              </w:rPr>
                              <w:t>.</w:t>
                            </w:r>
                            <w:r>
                              <w:rPr>
                                <w:b/>
                                <w:sz w:val="22"/>
                              </w:rPr>
                              <w:t>19:</w:t>
                            </w:r>
                            <w:r w:rsidRPr="00E17794">
                              <w:rPr>
                                <w:i/>
                                <w:sz w:val="22"/>
                              </w:rPr>
                              <w:t xml:space="preserve">  </w:t>
                            </w:r>
                            <w:r w:rsidRPr="00E17794">
                              <w:rPr>
                                <w:rFonts w:eastAsia="Times New Roman"/>
                                <w:sz w:val="22"/>
                              </w:rPr>
                              <w:t xml:space="preserve"> Wall module details</w:t>
                            </w:r>
                            <w:r>
                              <w:rPr>
                                <w:rFonts w:eastAsia="Times New Roman"/>
                                <w:sz w:val="22"/>
                              </w:rPr>
                              <w:t xml:space="preserve"> </w:t>
                            </w:r>
                          </w:p>
                          <w:bookmarkEnd w:id="738"/>
                          <w:p w14:paraId="3D750BAE" w14:textId="77777777" w:rsidR="004119DD" w:rsidRPr="00E17794" w:rsidRDefault="004119DD" w:rsidP="00E17794">
                            <w:pPr>
                              <w:ind w:left="1440" w:hanging="1440"/>
                              <w:rPr>
                                <w:rFonts w:eastAsia="Times New Roman" w:cs="Arial"/>
                                <w:b w:val="0"/>
                                <w:color w:val="auto"/>
                                <w:sz w:val="22"/>
                                <w:szCs w:val="24"/>
                              </w:rPr>
                            </w:pPr>
                          </w:p>
                          <w:p w14:paraId="4E4DE109" w14:textId="77777777" w:rsidR="004119DD" w:rsidRPr="00E17794" w:rsidRDefault="004119DD" w:rsidP="00E17794">
                            <w:pPr>
                              <w:ind w:left="1440" w:hanging="1440"/>
                              <w:rPr>
                                <w:rFonts w:cs="Arial"/>
                                <w:b w:val="0"/>
                                <w:color w:val="000000"/>
                                <w:sz w:val="20"/>
                                <w:szCs w:val="24"/>
                              </w:rPr>
                            </w:pPr>
                          </w:p>
                          <w:p w14:paraId="1CBEF368"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AF9511" id="Text Box 16" o:spid="_x0000_s1308" type="#_x0000_t202" style="position:absolute;left:0;text-align:left;margin-left:92.25pt;margin-top:275.45pt;width:275.25pt;height:18.75pt;z-index:252237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" stroked="f">
                <v:textbox inset="0,0,0,0">
                  <w:txbxContent>
                    <w:p w14:paraId="2B7B8A4A" w14:textId="3036B9FF" w:rsidR="004119DD" w:rsidRPr="00E17794" w:rsidRDefault="004119DD" w:rsidP="004045E3">
                      <w:pPr>
                        <w:pStyle w:val="Style1"/>
                        <w:ind w:left="630"/>
                        <w:jc w:val="left"/>
                        <w:rPr>
                          <w:rFonts w:eastAsia="Times New Roman"/>
                          <w:sz w:val="22"/>
                        </w:rPr>
                      </w:pPr>
                      <w:bookmarkStart w:id="739" w:name="_Hlk534707253"/>
                      <w:r w:rsidRPr="00E17794">
                        <w:rPr>
                          <w:b/>
                          <w:sz w:val="22"/>
                        </w:rPr>
                        <w:t xml:space="preserve">Figure </w:t>
                      </w:r>
                      <w:r>
                        <w:rPr>
                          <w:b/>
                          <w:sz w:val="22"/>
                        </w:rPr>
                        <w:t>5</w:t>
                      </w:r>
                      <w:r w:rsidRPr="00E17794">
                        <w:rPr>
                          <w:b/>
                          <w:sz w:val="22"/>
                        </w:rPr>
                        <w:t>.</w:t>
                      </w:r>
                      <w:r>
                        <w:rPr>
                          <w:b/>
                          <w:sz w:val="22"/>
                        </w:rPr>
                        <w:t>19:</w:t>
                      </w:r>
                      <w:r w:rsidRPr="00E17794">
                        <w:rPr>
                          <w:i/>
                          <w:sz w:val="22"/>
                        </w:rPr>
                        <w:t xml:space="preserve">  </w:t>
                      </w:r>
                      <w:r w:rsidRPr="00E17794">
                        <w:rPr>
                          <w:rFonts w:eastAsia="Times New Roman"/>
                          <w:sz w:val="22"/>
                        </w:rPr>
                        <w:t xml:space="preserve"> Wall module details</w:t>
                      </w:r>
                      <w:r>
                        <w:rPr>
                          <w:rFonts w:eastAsia="Times New Roman"/>
                          <w:sz w:val="22"/>
                        </w:rPr>
                        <w:t xml:space="preserve"> </w:t>
                      </w:r>
                    </w:p>
                    <w:bookmarkEnd w:id="739"/>
                    <w:p w14:paraId="3D750BAE" w14:textId="77777777" w:rsidR="004119DD" w:rsidRPr="00E17794" w:rsidRDefault="004119DD" w:rsidP="00E17794">
                      <w:pPr>
                        <w:ind w:left="1440" w:hanging="1440"/>
                        <w:rPr>
                          <w:rFonts w:eastAsia="Times New Roman" w:cs="Arial"/>
                          <w:b w:val="0"/>
                          <w:color w:val="auto"/>
                          <w:sz w:val="22"/>
                          <w:szCs w:val="24"/>
                        </w:rPr>
                      </w:pPr>
                    </w:p>
                    <w:p w14:paraId="4E4DE109" w14:textId="77777777" w:rsidR="004119DD" w:rsidRPr="00E17794" w:rsidRDefault="004119DD" w:rsidP="00E17794">
                      <w:pPr>
                        <w:ind w:left="1440" w:hanging="1440"/>
                        <w:rPr>
                          <w:rFonts w:cs="Arial"/>
                          <w:b w:val="0"/>
                          <w:color w:val="000000"/>
                          <w:sz w:val="20"/>
                          <w:szCs w:val="24"/>
                        </w:rPr>
                      </w:pPr>
                    </w:p>
                    <w:p w14:paraId="1CBEF368" w14:textId="77777777" w:rsidR="004119DD" w:rsidRPr="00E17794" w:rsidRDefault="004119DD" w:rsidP="00E17794">
                      <w:pPr>
                        <w:pStyle w:val="Heading1"/>
                        <w:ind w:left="1440" w:hanging="1440"/>
                        <w:jc w:val="left"/>
                        <w:rPr>
                          <w:sz w:val="22"/>
                        </w:rPr>
                      </w:pPr>
                    </w:p>
                  </w:txbxContent>
                </v:textbox>
                <w10:wrap anchorx="margin"/>
              </v:shape>
            </w:pict>
          </mc:Fallback>
        </mc:AlternateContent>
      </w:r>
      <w:r>
        <w:rPr>
          <w:noProof/>
        </w:rPr>
        <mc:AlternateContent>
          <mc:Choice Requires="wps">
            <w:drawing>
              <wp:anchor distT="0" distB="0" distL="114300" distR="114300" simplePos="0" relativeHeight="252248064" behindDoc="0" locked="0" layoutInCell="1" allowOverlap="1" wp14:anchorId="649D85E5" wp14:editId="6792702E">
                <wp:simplePos x="0" y="0"/>
                <wp:positionH relativeFrom="column">
                  <wp:posOffset>4982833</wp:posOffset>
                </wp:positionH>
                <wp:positionV relativeFrom="paragraph">
                  <wp:posOffset>2990873</wp:posOffset>
                </wp:positionV>
                <wp:extent cx="191758" cy="120770"/>
                <wp:effectExtent l="38100" t="38100" r="18415" b="31750"/>
                <wp:wrapNone/>
                <wp:docPr id="85" name="Straight Arrow Connector 85"/>
                <wp:cNvGraphicFramePr/>
                <a:graphic xmlns:a="http://schemas.openxmlformats.org/drawingml/2006/main">
                  <a:graphicData uri="http://schemas.microsoft.com/office/word/2010/wordprocessingShape">
                    <wps:wsp>
                      <wps:cNvCnPr/>
                      <wps:spPr>
                        <a:xfrm flipH="1" flipV="1">
                          <a:off x="0" y="0"/>
                          <a:ext cx="191758" cy="12077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F028E7" id="Straight Arrow Connector 85" o:spid="_x0000_s1026" type="#_x0000_t32" style="position:absolute;margin-left:392.35pt;margin-top:235.5pt;width:15.1pt;height:9.5pt;flip:x y;z-index:25224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" strokecolor="#a5a5a5 [2092]" strokeweight=".5pt">
                <v:stroke endarrow="block" joinstyle="miter"/>
              </v:shape>
            </w:pict>
          </mc:Fallback>
        </mc:AlternateContent>
      </w:r>
      <w:r w:rsidRPr="007C15F5">
        <w:rPr>
          <w:noProof/>
        </w:rPr>
        <mc:AlternateContent>
          <mc:Choice Requires="wps">
            <w:drawing>
              <wp:anchor distT="0" distB="0" distL="114300" distR="114300" simplePos="0" relativeHeight="252256256" behindDoc="0" locked="0" layoutInCell="1" allowOverlap="1" wp14:anchorId="5E8EEFCC" wp14:editId="77E67990">
                <wp:simplePos x="0" y="0"/>
                <wp:positionH relativeFrom="margin">
                  <wp:posOffset>4897779</wp:posOffset>
                </wp:positionH>
                <wp:positionV relativeFrom="paragraph">
                  <wp:posOffset>3113968</wp:posOffset>
                </wp:positionV>
                <wp:extent cx="1130060" cy="379562"/>
                <wp:effectExtent l="0" t="0" r="13335" b="1905"/>
                <wp:wrapNone/>
                <wp:docPr id="89" name="Text Box 89"/>
                <wp:cNvGraphicFramePr/>
                <a:graphic xmlns:a="http://schemas.openxmlformats.org/drawingml/2006/main">
                  <a:graphicData uri="http://schemas.microsoft.com/office/word/2010/wordprocessingShape">
                    <wps:wsp>
                      <wps:cNvSpPr txBox="1"/>
                      <wps:spPr>
                        <a:xfrm>
                          <a:off x="0" y="0"/>
                          <a:ext cx="1130060" cy="379562"/>
                        </a:xfrm>
                        <a:prstGeom prst="rect">
                          <a:avLst/>
                        </a:prstGeom>
                        <a:noFill/>
                        <a:ln>
                          <a:noFill/>
                        </a:ln>
                      </wps:spPr>
                      <wps:txbx>
                        <w:txbxContent>
                          <w:p w14:paraId="01CED154" w14:textId="6BB7C132" w:rsidR="004119DD" w:rsidRPr="00602270" w:rsidRDefault="004119DD" w:rsidP="001420BD">
                            <w:pPr>
                              <w:pStyle w:val="Style1"/>
                              <w:jc w:val="center"/>
                              <w:rPr>
                                <w:rFonts w:eastAsia="Times New Roman"/>
                                <w:sz w:val="20"/>
                              </w:rPr>
                            </w:pPr>
                            <w:r w:rsidRPr="00602270">
                              <w:rPr>
                                <w:rFonts w:eastAsia="Times New Roman"/>
                                <w:sz w:val="20"/>
                              </w:rPr>
                              <w:t xml:space="preserve">Closing wood bars </w:t>
                            </w:r>
                          </w:p>
                          <w:p w14:paraId="76413C3C" w14:textId="77777777" w:rsidR="004119DD" w:rsidRPr="008F6934" w:rsidRDefault="004119DD" w:rsidP="001420BD">
                            <w:pPr>
                              <w:ind w:left="1440" w:hanging="1440"/>
                              <w:jc w:val="center"/>
                              <w:rPr>
                                <w:rFonts w:eastAsia="Times New Roman" w:cs="Arial"/>
                                <w:b w:val="0"/>
                                <w:color w:val="auto"/>
                                <w:sz w:val="24"/>
                                <w:szCs w:val="24"/>
                              </w:rPr>
                            </w:pPr>
                          </w:p>
                          <w:p w14:paraId="3FB0B6E5" w14:textId="77777777" w:rsidR="004119DD" w:rsidRDefault="004119DD" w:rsidP="001420BD">
                            <w:pPr>
                              <w:ind w:left="1440" w:hanging="1440"/>
                              <w:jc w:val="center"/>
                              <w:rPr>
                                <w:rFonts w:cs="Arial"/>
                                <w:b w:val="0"/>
                                <w:color w:val="000000"/>
                                <w:sz w:val="22"/>
                                <w:szCs w:val="24"/>
                              </w:rPr>
                            </w:pPr>
                          </w:p>
                          <w:p w14:paraId="79654BBA" w14:textId="77777777" w:rsidR="004119DD" w:rsidRPr="008F6934" w:rsidRDefault="004119DD" w:rsidP="001420BD">
                            <w:pPr>
                              <w:pStyle w:val="Heading1"/>
                              <w:ind w:left="1440" w:hanging="144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EEFCC" id="Text Box 89" o:spid="_x0000_s1309" type="#_x0000_t202" style="position:absolute;left:0;text-align:left;margin-left:385.65pt;margin-top:245.2pt;width:89pt;height:29.9pt;z-index:25225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" filled="f" stroked="f">
                <v:textbox inset="0,0,0,0">
                  <w:txbxContent>
                    <w:p w14:paraId="01CED154" w14:textId="6BB7C132" w:rsidR="004119DD" w:rsidRPr="00602270" w:rsidRDefault="004119DD" w:rsidP="001420BD">
                      <w:pPr>
                        <w:pStyle w:val="Style1"/>
                        <w:jc w:val="center"/>
                        <w:rPr>
                          <w:rFonts w:eastAsia="Times New Roman"/>
                          <w:sz w:val="20"/>
                        </w:rPr>
                      </w:pPr>
                      <w:r w:rsidRPr="00602270">
                        <w:rPr>
                          <w:rFonts w:eastAsia="Times New Roman"/>
                          <w:sz w:val="20"/>
                        </w:rPr>
                        <w:t xml:space="preserve">Closing wood bars </w:t>
                      </w:r>
                    </w:p>
                    <w:p w14:paraId="76413C3C" w14:textId="77777777" w:rsidR="004119DD" w:rsidRPr="008F6934" w:rsidRDefault="004119DD" w:rsidP="001420BD">
                      <w:pPr>
                        <w:ind w:left="1440" w:hanging="1440"/>
                        <w:jc w:val="center"/>
                        <w:rPr>
                          <w:rFonts w:eastAsia="Times New Roman" w:cs="Arial"/>
                          <w:b w:val="0"/>
                          <w:color w:val="auto"/>
                          <w:sz w:val="24"/>
                          <w:szCs w:val="24"/>
                        </w:rPr>
                      </w:pPr>
                    </w:p>
                    <w:p w14:paraId="3FB0B6E5" w14:textId="77777777" w:rsidR="004119DD" w:rsidRDefault="004119DD" w:rsidP="001420BD">
                      <w:pPr>
                        <w:ind w:left="1440" w:hanging="1440"/>
                        <w:jc w:val="center"/>
                        <w:rPr>
                          <w:rFonts w:cs="Arial"/>
                          <w:b w:val="0"/>
                          <w:color w:val="000000"/>
                          <w:sz w:val="22"/>
                          <w:szCs w:val="24"/>
                        </w:rPr>
                      </w:pPr>
                    </w:p>
                    <w:p w14:paraId="79654BBA" w14:textId="77777777" w:rsidR="004119DD" w:rsidRPr="008F6934" w:rsidRDefault="004119DD" w:rsidP="001420BD">
                      <w:pPr>
                        <w:pStyle w:val="Heading1"/>
                        <w:ind w:left="1440" w:hanging="1440"/>
                        <w:jc w:val="center"/>
                      </w:pPr>
                    </w:p>
                  </w:txbxContent>
                </v:textbox>
                <w10:wrap anchorx="margin"/>
              </v:shape>
            </w:pict>
          </mc:Fallback>
        </mc:AlternateContent>
      </w:r>
      <w:r>
        <w:rPr>
          <w:noProof/>
        </w:rPr>
        <mc:AlternateContent>
          <mc:Choice Requires="wps">
            <w:drawing>
              <wp:anchor distT="0" distB="0" distL="114300" distR="114300" simplePos="0" relativeHeight="252243968" behindDoc="0" locked="0" layoutInCell="1" allowOverlap="1" wp14:anchorId="47EF5104" wp14:editId="5FD275E2">
                <wp:simplePos x="0" y="0"/>
                <wp:positionH relativeFrom="column">
                  <wp:posOffset>1169958</wp:posOffset>
                </wp:positionH>
                <wp:positionV relativeFrom="paragraph">
                  <wp:posOffset>221794</wp:posOffset>
                </wp:positionV>
                <wp:extent cx="258792" cy="200923"/>
                <wp:effectExtent l="0" t="0" r="84455" b="66040"/>
                <wp:wrapNone/>
                <wp:docPr id="83" name="Straight Arrow Connector 83"/>
                <wp:cNvGraphicFramePr/>
                <a:graphic xmlns:a="http://schemas.openxmlformats.org/drawingml/2006/main">
                  <a:graphicData uri="http://schemas.microsoft.com/office/word/2010/wordprocessingShape">
                    <wps:wsp>
                      <wps:cNvCnPr/>
                      <wps:spPr>
                        <a:xfrm>
                          <a:off x="0" y="0"/>
                          <a:ext cx="258792" cy="200923"/>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74E015" id="Straight Arrow Connector 83" o:spid="_x0000_s1026" type="#_x0000_t32" style="position:absolute;margin-left:92.1pt;margin-top:17.45pt;width:20.4pt;height:15.8pt;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" strokecolor="#a5a5a5 [2092]" strokeweight=".5pt">
                <v:stroke endarrow="block" joinstyle="miter"/>
              </v:shape>
            </w:pict>
          </mc:Fallback>
        </mc:AlternateContent>
      </w:r>
      <w:r>
        <w:rPr>
          <w:noProof/>
        </w:rPr>
        <w:drawing>
          <wp:anchor distT="0" distB="0" distL="114300" distR="114300" simplePos="0" relativeHeight="251965440" behindDoc="0" locked="0" layoutInCell="1" allowOverlap="1" wp14:anchorId="69B3CC5E" wp14:editId="28014096">
            <wp:simplePos x="0" y="0"/>
            <wp:positionH relativeFrom="column">
              <wp:posOffset>3405457</wp:posOffset>
            </wp:positionH>
            <wp:positionV relativeFrom="paragraph">
              <wp:posOffset>23495</wp:posOffset>
            </wp:positionV>
            <wp:extent cx="2620010" cy="3415665"/>
            <wp:effectExtent l="0" t="0" r="8890" b="0"/>
            <wp:wrapSquare wrapText="bothSides"/>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4" cstate="print">
                      <a:extLst>
                        <a:ext uri="{28A0092B-C50C-407E-A947-70E740481C1C}">
                          <a14:useLocalDpi xmlns:a14="http://schemas.microsoft.com/office/drawing/2010/main" val="0"/>
                        </a:ext>
                      </a:extLst>
                    </a:blip>
                    <a:srcRect l="15314" t="1829" r="14307" b="6446"/>
                    <a:stretch/>
                  </pic:blipFill>
                  <pic:spPr bwMode="auto">
                    <a:xfrm>
                      <a:off x="0" y="0"/>
                      <a:ext cx="2620010" cy="34156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E6E06">
        <w:br w:type="page"/>
      </w:r>
    </w:p>
    <w:p w14:paraId="03A6ED4F" w14:textId="3D8C6532" w:rsidR="009217DA" w:rsidRPr="008B2259" w:rsidRDefault="009217DA" w:rsidP="00284762">
      <w:pPr>
        <w:pStyle w:val="NoSpacing"/>
        <w:numPr>
          <w:ilvl w:val="0"/>
          <w:numId w:val="29"/>
        </w:numPr>
        <w:spacing w:after="240"/>
        <w:ind w:left="270" w:hanging="270"/>
        <w:rPr>
          <w:b/>
        </w:rPr>
      </w:pPr>
      <w:r w:rsidRPr="008B2259">
        <w:rPr>
          <w:b/>
        </w:rPr>
        <w:lastRenderedPageBreak/>
        <w:t>Connector Cube</w:t>
      </w:r>
    </w:p>
    <w:p w14:paraId="003CE545" w14:textId="3EDF12A7" w:rsidR="000C2893" w:rsidRPr="00CB1CCD" w:rsidRDefault="00B801B0" w:rsidP="009E2D3E">
      <w:pPr>
        <w:pStyle w:val="Style1"/>
      </w:pPr>
      <w:r>
        <w:rPr>
          <w:noProof/>
        </w:rPr>
        <w:drawing>
          <wp:anchor distT="0" distB="0" distL="114300" distR="114300" simplePos="0" relativeHeight="251983872" behindDoc="1" locked="0" layoutInCell="1" allowOverlap="1" wp14:anchorId="2153E9A2" wp14:editId="53177A08">
            <wp:simplePos x="0" y="0"/>
            <wp:positionH relativeFrom="column">
              <wp:posOffset>3187700</wp:posOffset>
            </wp:positionH>
            <wp:positionV relativeFrom="paragraph">
              <wp:posOffset>789305</wp:posOffset>
            </wp:positionV>
            <wp:extent cx="2814955" cy="2416810"/>
            <wp:effectExtent l="0" t="0" r="4445" b="2540"/>
            <wp:wrapTight wrapText="bothSides">
              <wp:wrapPolygon edited="0">
                <wp:start x="0" y="0"/>
                <wp:lineTo x="0" y="21452"/>
                <wp:lineTo x="21488" y="21452"/>
                <wp:lineTo x="21488" y="0"/>
                <wp:lineTo x="0" y="0"/>
              </wp:wrapPolygon>
            </wp:wrapTight>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2814955" cy="2416810"/>
                    </a:xfrm>
                    <a:prstGeom prst="rect">
                      <a:avLst/>
                    </a:prstGeom>
                  </pic:spPr>
                </pic:pic>
              </a:graphicData>
            </a:graphic>
            <wp14:sizeRelH relativeFrom="page">
              <wp14:pctWidth>0</wp14:pctWidth>
            </wp14:sizeRelH>
            <wp14:sizeRelV relativeFrom="page">
              <wp14:pctHeight>0</wp14:pctHeight>
            </wp14:sizeRelV>
          </wp:anchor>
        </w:drawing>
      </w:r>
      <w:r w:rsidR="001420BD">
        <w:rPr>
          <w:noProof/>
        </w:rPr>
        <w:drawing>
          <wp:anchor distT="0" distB="0" distL="114300" distR="114300" simplePos="0" relativeHeight="251979776" behindDoc="1" locked="0" layoutInCell="1" allowOverlap="1" wp14:anchorId="7504FC41" wp14:editId="46B15FF2">
            <wp:simplePos x="0" y="0"/>
            <wp:positionH relativeFrom="column">
              <wp:posOffset>272702</wp:posOffset>
            </wp:positionH>
            <wp:positionV relativeFrom="paragraph">
              <wp:posOffset>909320</wp:posOffset>
            </wp:positionV>
            <wp:extent cx="2113280" cy="2388870"/>
            <wp:effectExtent l="0" t="0" r="1270" b="0"/>
            <wp:wrapTight wrapText="bothSides">
              <wp:wrapPolygon edited="0">
                <wp:start x="0" y="0"/>
                <wp:lineTo x="0" y="21359"/>
                <wp:lineTo x="21418" y="21359"/>
                <wp:lineTo x="21418" y="0"/>
                <wp:lineTo x="0" y="0"/>
              </wp:wrapPolygon>
            </wp:wrapTight>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6" cstate="print">
                      <a:extLst>
                        <a:ext uri="{28A0092B-C50C-407E-A947-70E740481C1C}">
                          <a14:useLocalDpi xmlns:a14="http://schemas.microsoft.com/office/drawing/2010/main" val="0"/>
                        </a:ext>
                      </a:extLst>
                    </a:blip>
                    <a:srcRect l="9412" r="5588" b="3824"/>
                    <a:stretch/>
                  </pic:blipFill>
                  <pic:spPr bwMode="auto">
                    <a:xfrm>
                      <a:off x="0" y="0"/>
                      <a:ext cx="2113280" cy="23888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1CCD">
        <w:t xml:space="preserve">Columns and beams are connected using connecter cube as shown on the figure and all the faces of the cube is with similar face that will join with adjacent same face of col column and beams and also to connect different modules within the same story and </w:t>
      </w:r>
      <w:r w:rsidR="00051DEB">
        <w:t>on</w:t>
      </w:r>
      <w:r w:rsidR="00D95767">
        <w:t xml:space="preserve"> </w:t>
      </w:r>
      <w:r w:rsidR="00051DEB">
        <w:t>story</w:t>
      </w:r>
      <w:r w:rsidR="00D95767">
        <w:t xml:space="preserve"> of module</w:t>
      </w:r>
      <w:r w:rsidR="00CB1CCD">
        <w:t xml:space="preserve"> to the next module.</w:t>
      </w:r>
    </w:p>
    <w:p w14:paraId="771CF80B" w14:textId="1848E0A7" w:rsidR="00A33AA5" w:rsidRDefault="00A33AA5" w:rsidP="009E2D3E">
      <w:pPr>
        <w:pStyle w:val="NoSpacing"/>
      </w:pPr>
    </w:p>
    <w:p w14:paraId="0D06F199" w14:textId="656305BA" w:rsidR="00A33AA5" w:rsidRDefault="00A33AA5" w:rsidP="009E2D3E">
      <w:pPr>
        <w:pStyle w:val="Style1"/>
      </w:pPr>
    </w:p>
    <w:p w14:paraId="6D5D438E" w14:textId="5943642C" w:rsidR="00A33AA5" w:rsidRDefault="00A33AA5" w:rsidP="009E2D3E">
      <w:pPr>
        <w:pStyle w:val="Style1"/>
      </w:pPr>
    </w:p>
    <w:p w14:paraId="3FAC01A7" w14:textId="7E615EB9" w:rsidR="00A33AA5" w:rsidRDefault="00A33AA5" w:rsidP="009E2D3E">
      <w:pPr>
        <w:pStyle w:val="Style1"/>
      </w:pPr>
    </w:p>
    <w:p w14:paraId="53287C29" w14:textId="00EE253E" w:rsidR="00A33AA5" w:rsidRDefault="00A33AA5" w:rsidP="009E2D3E">
      <w:pPr>
        <w:pStyle w:val="Style1"/>
      </w:pPr>
    </w:p>
    <w:p w14:paraId="789C577D" w14:textId="5083F82D" w:rsidR="00A33AA5" w:rsidRPr="009E2D3E" w:rsidRDefault="00A33AA5" w:rsidP="009E2D3E">
      <w:pPr>
        <w:pStyle w:val="Style1"/>
      </w:pPr>
    </w:p>
    <w:p w14:paraId="2FC260E4" w14:textId="52061530" w:rsidR="00A33AA5" w:rsidRDefault="00A33AA5" w:rsidP="009E2D3E">
      <w:pPr>
        <w:pStyle w:val="Style1"/>
      </w:pPr>
    </w:p>
    <w:p w14:paraId="1214968D" w14:textId="4E67C3A7" w:rsidR="00A33AA5" w:rsidRDefault="00B801B0" w:rsidP="009E2D3E">
      <w:pPr>
        <w:pStyle w:val="Style1"/>
      </w:pPr>
      <w:r w:rsidRPr="007C15F5">
        <w:rPr>
          <w:noProof/>
        </w:rPr>
        <mc:AlternateContent>
          <mc:Choice Requires="wps">
            <w:drawing>
              <wp:anchor distT="0" distB="0" distL="114300" distR="114300" simplePos="0" relativeHeight="252258304" behindDoc="0" locked="0" layoutInCell="1" allowOverlap="1" wp14:anchorId="290CE4DB" wp14:editId="1DBA94FE">
                <wp:simplePos x="0" y="0"/>
                <wp:positionH relativeFrom="margin">
                  <wp:posOffset>3267075</wp:posOffset>
                </wp:positionH>
                <wp:positionV relativeFrom="paragraph">
                  <wp:posOffset>12700</wp:posOffset>
                </wp:positionV>
                <wp:extent cx="2609850" cy="571500"/>
                <wp:effectExtent l="0" t="0" r="0" b="0"/>
                <wp:wrapNone/>
                <wp:docPr id="91" name="Text Box 91"/>
                <wp:cNvGraphicFramePr/>
                <a:graphic xmlns:a="http://schemas.openxmlformats.org/drawingml/2006/main">
                  <a:graphicData uri="http://schemas.microsoft.com/office/word/2010/wordprocessingShape">
                    <wps:wsp>
                      <wps:cNvSpPr txBox="1"/>
                      <wps:spPr>
                        <a:xfrm>
                          <a:off x="0" y="0"/>
                          <a:ext cx="2609850" cy="571500"/>
                        </a:xfrm>
                        <a:prstGeom prst="rect">
                          <a:avLst/>
                        </a:prstGeom>
                        <a:solidFill>
                          <a:prstClr val="white"/>
                        </a:solidFill>
                        <a:ln>
                          <a:noFill/>
                        </a:ln>
                      </wps:spPr>
                      <wps:txbx>
                        <w:txbxContent>
                          <w:p w14:paraId="2E466AFE" w14:textId="3BCF9311" w:rsidR="004119DD" w:rsidRPr="00B801B0" w:rsidRDefault="004119DD" w:rsidP="00B801B0">
                            <w:pPr>
                              <w:pStyle w:val="Style1"/>
                              <w:ind w:left="1440" w:hanging="1440"/>
                              <w:jc w:val="left"/>
                              <w:rPr>
                                <w:rFonts w:eastAsia="Times New Roman"/>
                                <w:sz w:val="22"/>
                              </w:rPr>
                            </w:pPr>
                            <w:bookmarkStart w:id="740" w:name="_Hlk534708148"/>
                            <w:r w:rsidRPr="00B801B0">
                              <w:rPr>
                                <w:b/>
                                <w:sz w:val="22"/>
                              </w:rPr>
                              <w:t xml:space="preserve">Figure </w:t>
                            </w:r>
                            <w:r>
                              <w:rPr>
                                <w:b/>
                                <w:sz w:val="22"/>
                              </w:rPr>
                              <w:t>5</w:t>
                            </w:r>
                            <w:r w:rsidRPr="00B801B0">
                              <w:rPr>
                                <w:b/>
                                <w:sz w:val="22"/>
                              </w:rPr>
                              <w:t>.2</w:t>
                            </w:r>
                            <w:r>
                              <w:rPr>
                                <w:b/>
                                <w:sz w:val="22"/>
                              </w:rPr>
                              <w:t>1:</w:t>
                            </w:r>
                            <w:r w:rsidRPr="00B801B0">
                              <w:rPr>
                                <w:i/>
                                <w:sz w:val="22"/>
                              </w:rPr>
                              <w:t xml:space="preserve">  </w:t>
                            </w:r>
                            <w:r w:rsidRPr="00B801B0">
                              <w:rPr>
                                <w:rFonts w:eastAsia="Times New Roman"/>
                                <w:sz w:val="22"/>
                              </w:rPr>
                              <w:t xml:space="preserve"> Connection of modules of one story to the other </w:t>
                            </w:r>
                          </w:p>
                          <w:bookmarkEnd w:id="740"/>
                          <w:p w14:paraId="5E83666B" w14:textId="77777777" w:rsidR="004119DD" w:rsidRPr="00B801B0" w:rsidRDefault="004119DD" w:rsidP="001420BD">
                            <w:pPr>
                              <w:ind w:left="1440" w:hanging="1440"/>
                              <w:rPr>
                                <w:rFonts w:eastAsia="Times New Roman" w:cs="Arial"/>
                                <w:b w:val="0"/>
                                <w:color w:val="auto"/>
                                <w:sz w:val="22"/>
                                <w:szCs w:val="24"/>
                              </w:rPr>
                            </w:pPr>
                          </w:p>
                          <w:p w14:paraId="71FCF008" w14:textId="77777777" w:rsidR="004119DD" w:rsidRPr="00B801B0" w:rsidRDefault="004119DD" w:rsidP="001420BD">
                            <w:pPr>
                              <w:ind w:left="1440" w:hanging="1440"/>
                              <w:rPr>
                                <w:rFonts w:cs="Arial"/>
                                <w:b w:val="0"/>
                                <w:color w:val="000000"/>
                                <w:sz w:val="20"/>
                                <w:szCs w:val="24"/>
                              </w:rPr>
                            </w:pPr>
                          </w:p>
                          <w:p w14:paraId="0F9168F5" w14:textId="77777777" w:rsidR="004119DD" w:rsidRPr="00B801B0" w:rsidRDefault="004119DD" w:rsidP="001420BD">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0CE4DB" id="Text Box 91" o:spid="_x0000_s1310" type="#_x0000_t202" style="position:absolute;left:0;text-align:left;margin-left:257.25pt;margin-top:1pt;width:205.5pt;height:45pt;z-index:25225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" stroked="f">
                <v:textbox inset="0,0,0,0">
                  <w:txbxContent>
                    <w:p w14:paraId="2E466AFE" w14:textId="3BCF9311" w:rsidR="004119DD" w:rsidRPr="00B801B0" w:rsidRDefault="004119DD" w:rsidP="00B801B0">
                      <w:pPr>
                        <w:pStyle w:val="Style1"/>
                        <w:ind w:left="1440" w:hanging="1440"/>
                        <w:jc w:val="left"/>
                        <w:rPr>
                          <w:rFonts w:eastAsia="Times New Roman"/>
                          <w:sz w:val="22"/>
                        </w:rPr>
                      </w:pPr>
                      <w:bookmarkStart w:id="741" w:name="_Hlk534708148"/>
                      <w:r w:rsidRPr="00B801B0">
                        <w:rPr>
                          <w:b/>
                          <w:sz w:val="22"/>
                        </w:rPr>
                        <w:t xml:space="preserve">Figure </w:t>
                      </w:r>
                      <w:r>
                        <w:rPr>
                          <w:b/>
                          <w:sz w:val="22"/>
                        </w:rPr>
                        <w:t>5</w:t>
                      </w:r>
                      <w:r w:rsidRPr="00B801B0">
                        <w:rPr>
                          <w:b/>
                          <w:sz w:val="22"/>
                        </w:rPr>
                        <w:t>.2</w:t>
                      </w:r>
                      <w:r>
                        <w:rPr>
                          <w:b/>
                          <w:sz w:val="22"/>
                        </w:rPr>
                        <w:t>1:</w:t>
                      </w:r>
                      <w:r w:rsidRPr="00B801B0">
                        <w:rPr>
                          <w:i/>
                          <w:sz w:val="22"/>
                        </w:rPr>
                        <w:t xml:space="preserve">  </w:t>
                      </w:r>
                      <w:r w:rsidRPr="00B801B0">
                        <w:rPr>
                          <w:rFonts w:eastAsia="Times New Roman"/>
                          <w:sz w:val="22"/>
                        </w:rPr>
                        <w:t xml:space="preserve"> Connection of modules of one story to the other </w:t>
                      </w:r>
                    </w:p>
                    <w:bookmarkEnd w:id="741"/>
                    <w:p w14:paraId="5E83666B" w14:textId="77777777" w:rsidR="004119DD" w:rsidRPr="00B801B0" w:rsidRDefault="004119DD" w:rsidP="001420BD">
                      <w:pPr>
                        <w:ind w:left="1440" w:hanging="1440"/>
                        <w:rPr>
                          <w:rFonts w:eastAsia="Times New Roman" w:cs="Arial"/>
                          <w:b w:val="0"/>
                          <w:color w:val="auto"/>
                          <w:sz w:val="22"/>
                          <w:szCs w:val="24"/>
                        </w:rPr>
                      </w:pPr>
                    </w:p>
                    <w:p w14:paraId="71FCF008" w14:textId="77777777" w:rsidR="004119DD" w:rsidRPr="00B801B0" w:rsidRDefault="004119DD" w:rsidP="001420BD">
                      <w:pPr>
                        <w:ind w:left="1440" w:hanging="1440"/>
                        <w:rPr>
                          <w:rFonts w:cs="Arial"/>
                          <w:b w:val="0"/>
                          <w:color w:val="000000"/>
                          <w:sz w:val="20"/>
                          <w:szCs w:val="24"/>
                        </w:rPr>
                      </w:pPr>
                    </w:p>
                    <w:p w14:paraId="0F9168F5" w14:textId="77777777" w:rsidR="004119DD" w:rsidRPr="00B801B0" w:rsidRDefault="004119DD" w:rsidP="001420BD">
                      <w:pPr>
                        <w:pStyle w:val="Heading1"/>
                        <w:ind w:left="1440" w:hanging="1440"/>
                        <w:jc w:val="left"/>
                        <w:rPr>
                          <w:sz w:val="22"/>
                        </w:rPr>
                      </w:pPr>
                    </w:p>
                  </w:txbxContent>
                </v:textbox>
                <w10:wrap anchorx="margin"/>
              </v:shape>
            </w:pict>
          </mc:Fallback>
        </mc:AlternateContent>
      </w:r>
      <w:r w:rsidR="001420BD" w:rsidRPr="007C15F5">
        <w:rPr>
          <w:noProof/>
        </w:rPr>
        <mc:AlternateContent>
          <mc:Choice Requires="wps">
            <w:drawing>
              <wp:anchor distT="0" distB="0" distL="114300" distR="114300" simplePos="0" relativeHeight="252262400" behindDoc="0" locked="0" layoutInCell="1" allowOverlap="1" wp14:anchorId="427A2D48" wp14:editId="19F29218">
                <wp:simplePos x="0" y="0"/>
                <wp:positionH relativeFrom="margin">
                  <wp:posOffset>47625</wp:posOffset>
                </wp:positionH>
                <wp:positionV relativeFrom="paragraph">
                  <wp:posOffset>41275</wp:posOffset>
                </wp:positionV>
                <wp:extent cx="2609850" cy="333375"/>
                <wp:effectExtent l="0" t="0" r="0" b="9525"/>
                <wp:wrapNone/>
                <wp:docPr id="93" name="Text Box 93"/>
                <wp:cNvGraphicFramePr/>
                <a:graphic xmlns:a="http://schemas.openxmlformats.org/drawingml/2006/main">
                  <a:graphicData uri="http://schemas.microsoft.com/office/word/2010/wordprocessingShape">
                    <wps:wsp>
                      <wps:cNvSpPr txBox="1"/>
                      <wps:spPr>
                        <a:xfrm>
                          <a:off x="0" y="0"/>
                          <a:ext cx="2609850" cy="333375"/>
                        </a:xfrm>
                        <a:prstGeom prst="rect">
                          <a:avLst/>
                        </a:prstGeom>
                        <a:solidFill>
                          <a:prstClr val="white"/>
                        </a:solidFill>
                        <a:ln>
                          <a:noFill/>
                        </a:ln>
                      </wps:spPr>
                      <wps:txbx>
                        <w:txbxContent>
                          <w:p w14:paraId="72FA7887" w14:textId="7343D05F" w:rsidR="004119DD" w:rsidRPr="00B801B0" w:rsidRDefault="004119DD" w:rsidP="00B801B0">
                            <w:pPr>
                              <w:pStyle w:val="Style1"/>
                              <w:ind w:left="1260" w:right="510" w:hanging="1260"/>
                              <w:jc w:val="left"/>
                              <w:rPr>
                                <w:rFonts w:eastAsia="Times New Roman"/>
                                <w:sz w:val="22"/>
                              </w:rPr>
                            </w:pPr>
                            <w:bookmarkStart w:id="742" w:name="_Hlk534708140"/>
                            <w:r w:rsidRPr="00B801B0">
                              <w:rPr>
                                <w:b/>
                                <w:sz w:val="22"/>
                              </w:rPr>
                              <w:t xml:space="preserve">Figure </w:t>
                            </w:r>
                            <w:r>
                              <w:rPr>
                                <w:b/>
                                <w:sz w:val="22"/>
                              </w:rPr>
                              <w:t>5</w:t>
                            </w:r>
                            <w:r w:rsidRPr="00B801B0">
                              <w:rPr>
                                <w:b/>
                                <w:sz w:val="22"/>
                              </w:rPr>
                              <w:t>.2</w:t>
                            </w:r>
                            <w:r>
                              <w:rPr>
                                <w:b/>
                                <w:sz w:val="22"/>
                              </w:rPr>
                              <w:t>0:</w:t>
                            </w:r>
                            <w:r w:rsidRPr="00B801B0">
                              <w:rPr>
                                <w:i/>
                                <w:sz w:val="22"/>
                              </w:rPr>
                              <w:t xml:space="preserve">  </w:t>
                            </w:r>
                            <w:r w:rsidRPr="00B801B0">
                              <w:rPr>
                                <w:rFonts w:eastAsia="Times New Roman"/>
                                <w:sz w:val="22"/>
                              </w:rPr>
                              <w:t xml:space="preserve"> Connector cube</w:t>
                            </w:r>
                            <w:r>
                              <w:rPr>
                                <w:rFonts w:eastAsia="Times New Roman"/>
                                <w:sz w:val="22"/>
                              </w:rPr>
                              <w:t xml:space="preserve"> </w:t>
                            </w:r>
                          </w:p>
                          <w:bookmarkEnd w:id="742"/>
                          <w:p w14:paraId="0DEED3C6" w14:textId="77777777" w:rsidR="004119DD" w:rsidRPr="00B801B0" w:rsidRDefault="004119DD" w:rsidP="00B801B0">
                            <w:pPr>
                              <w:ind w:left="1440" w:hanging="1440"/>
                              <w:rPr>
                                <w:rFonts w:eastAsia="Times New Roman" w:cs="Arial"/>
                                <w:b w:val="0"/>
                                <w:color w:val="auto"/>
                                <w:sz w:val="22"/>
                                <w:szCs w:val="24"/>
                              </w:rPr>
                            </w:pPr>
                          </w:p>
                          <w:p w14:paraId="1E3F08CE" w14:textId="77777777" w:rsidR="004119DD" w:rsidRPr="00B801B0" w:rsidRDefault="004119DD" w:rsidP="00B801B0">
                            <w:pPr>
                              <w:ind w:left="1440" w:hanging="1440"/>
                              <w:rPr>
                                <w:rFonts w:cs="Arial"/>
                                <w:b w:val="0"/>
                                <w:color w:val="000000"/>
                                <w:sz w:val="20"/>
                                <w:szCs w:val="24"/>
                              </w:rPr>
                            </w:pPr>
                          </w:p>
                          <w:p w14:paraId="73419150" w14:textId="77777777" w:rsidR="004119DD" w:rsidRPr="00B801B0" w:rsidRDefault="004119DD" w:rsidP="00B801B0">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7A2D48" id="Text Box 93" o:spid="_x0000_s1311" type="#_x0000_t202" style="position:absolute;left:0;text-align:left;margin-left:3.75pt;margin-top:3.25pt;width:205.5pt;height:26.25pt;z-index:25226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" stroked="f">
                <v:textbox inset="0,0,0,0">
                  <w:txbxContent>
                    <w:p w14:paraId="72FA7887" w14:textId="7343D05F" w:rsidR="004119DD" w:rsidRPr="00B801B0" w:rsidRDefault="004119DD" w:rsidP="00B801B0">
                      <w:pPr>
                        <w:pStyle w:val="Style1"/>
                        <w:ind w:left="1260" w:right="510" w:hanging="1260"/>
                        <w:jc w:val="left"/>
                        <w:rPr>
                          <w:rFonts w:eastAsia="Times New Roman"/>
                          <w:sz w:val="22"/>
                        </w:rPr>
                      </w:pPr>
                      <w:bookmarkStart w:id="743" w:name="_Hlk534708140"/>
                      <w:r w:rsidRPr="00B801B0">
                        <w:rPr>
                          <w:b/>
                          <w:sz w:val="22"/>
                        </w:rPr>
                        <w:t xml:space="preserve">Figure </w:t>
                      </w:r>
                      <w:r>
                        <w:rPr>
                          <w:b/>
                          <w:sz w:val="22"/>
                        </w:rPr>
                        <w:t>5</w:t>
                      </w:r>
                      <w:r w:rsidRPr="00B801B0">
                        <w:rPr>
                          <w:b/>
                          <w:sz w:val="22"/>
                        </w:rPr>
                        <w:t>.2</w:t>
                      </w:r>
                      <w:r>
                        <w:rPr>
                          <w:b/>
                          <w:sz w:val="22"/>
                        </w:rPr>
                        <w:t>0:</w:t>
                      </w:r>
                      <w:r w:rsidRPr="00B801B0">
                        <w:rPr>
                          <w:i/>
                          <w:sz w:val="22"/>
                        </w:rPr>
                        <w:t xml:space="preserve">  </w:t>
                      </w:r>
                      <w:r w:rsidRPr="00B801B0">
                        <w:rPr>
                          <w:rFonts w:eastAsia="Times New Roman"/>
                          <w:sz w:val="22"/>
                        </w:rPr>
                        <w:t xml:space="preserve"> Connector cube</w:t>
                      </w:r>
                      <w:r>
                        <w:rPr>
                          <w:rFonts w:eastAsia="Times New Roman"/>
                          <w:sz w:val="22"/>
                        </w:rPr>
                        <w:t xml:space="preserve"> </w:t>
                      </w:r>
                    </w:p>
                    <w:bookmarkEnd w:id="743"/>
                    <w:p w14:paraId="0DEED3C6" w14:textId="77777777" w:rsidR="004119DD" w:rsidRPr="00B801B0" w:rsidRDefault="004119DD" w:rsidP="00B801B0">
                      <w:pPr>
                        <w:ind w:left="1440" w:hanging="1440"/>
                        <w:rPr>
                          <w:rFonts w:eastAsia="Times New Roman" w:cs="Arial"/>
                          <w:b w:val="0"/>
                          <w:color w:val="auto"/>
                          <w:sz w:val="22"/>
                          <w:szCs w:val="24"/>
                        </w:rPr>
                      </w:pPr>
                    </w:p>
                    <w:p w14:paraId="1E3F08CE" w14:textId="77777777" w:rsidR="004119DD" w:rsidRPr="00B801B0" w:rsidRDefault="004119DD" w:rsidP="00B801B0">
                      <w:pPr>
                        <w:ind w:left="1440" w:hanging="1440"/>
                        <w:rPr>
                          <w:rFonts w:cs="Arial"/>
                          <w:b w:val="0"/>
                          <w:color w:val="000000"/>
                          <w:sz w:val="20"/>
                          <w:szCs w:val="24"/>
                        </w:rPr>
                      </w:pPr>
                    </w:p>
                    <w:p w14:paraId="73419150" w14:textId="77777777" w:rsidR="004119DD" w:rsidRPr="00B801B0" w:rsidRDefault="004119DD" w:rsidP="00B801B0">
                      <w:pPr>
                        <w:pStyle w:val="Heading1"/>
                        <w:ind w:left="1440" w:hanging="1440"/>
                        <w:jc w:val="left"/>
                        <w:rPr>
                          <w:sz w:val="22"/>
                        </w:rPr>
                      </w:pPr>
                    </w:p>
                  </w:txbxContent>
                </v:textbox>
                <w10:wrap anchorx="margin"/>
              </v:shape>
            </w:pict>
          </mc:Fallback>
        </mc:AlternateContent>
      </w:r>
    </w:p>
    <w:p w14:paraId="76A3C4E1" w14:textId="3CA8A2DB" w:rsidR="0034514B" w:rsidRDefault="0002565A" w:rsidP="009E2D3E">
      <w:pPr>
        <w:pStyle w:val="Style1"/>
      </w:pPr>
      <w:r>
        <w:rPr>
          <w:noProof/>
        </w:rPr>
        <w:drawing>
          <wp:anchor distT="0" distB="0" distL="114300" distR="114300" simplePos="0" relativeHeight="251982848" behindDoc="0" locked="0" layoutInCell="1" allowOverlap="1" wp14:anchorId="118C8F00" wp14:editId="09DB5094">
            <wp:simplePos x="0" y="0"/>
            <wp:positionH relativeFrom="column">
              <wp:posOffset>-9525</wp:posOffset>
            </wp:positionH>
            <wp:positionV relativeFrom="paragraph">
              <wp:posOffset>20955</wp:posOffset>
            </wp:positionV>
            <wp:extent cx="2830830" cy="2257425"/>
            <wp:effectExtent l="0" t="0" r="7620" b="9525"/>
            <wp:wrapThrough wrapText="bothSides">
              <wp:wrapPolygon edited="0">
                <wp:start x="0" y="0"/>
                <wp:lineTo x="0" y="21509"/>
                <wp:lineTo x="21513" y="21509"/>
                <wp:lineTo x="21513" y="0"/>
                <wp:lineTo x="0" y="0"/>
              </wp:wrapPolygon>
            </wp:wrapThrough>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cstate="print">
                      <a:extLst>
                        <a:ext uri="{28A0092B-C50C-407E-A947-70E740481C1C}">
                          <a14:useLocalDpi xmlns:a14="http://schemas.microsoft.com/office/drawing/2010/main" val="0"/>
                        </a:ext>
                      </a:extLst>
                    </a:blip>
                    <a:stretch>
                      <a:fillRect/>
                    </a:stretch>
                  </pic:blipFill>
                  <pic:spPr>
                    <a:xfrm>
                      <a:off x="0" y="0"/>
                      <a:ext cx="2830830" cy="2257425"/>
                    </a:xfrm>
                    <a:prstGeom prst="rect">
                      <a:avLst/>
                    </a:prstGeom>
                  </pic:spPr>
                </pic:pic>
              </a:graphicData>
            </a:graphic>
            <wp14:sizeRelH relativeFrom="margin">
              <wp14:pctWidth>0</wp14:pctWidth>
            </wp14:sizeRelH>
            <wp14:sizeRelV relativeFrom="margin">
              <wp14:pctHeight>0</wp14:pctHeight>
            </wp14:sizeRelV>
          </wp:anchor>
        </w:drawing>
      </w:r>
    </w:p>
    <w:p w14:paraId="7FEDB395" w14:textId="1AFA9E4A" w:rsidR="00A33AA5" w:rsidRPr="00602270" w:rsidRDefault="008B2259" w:rsidP="009E2D3E">
      <w:pPr>
        <w:pStyle w:val="Style1"/>
      </w:pPr>
      <w:r w:rsidRPr="00602270">
        <w:rPr>
          <w:noProof/>
        </w:rPr>
        <w:drawing>
          <wp:anchor distT="0" distB="0" distL="114300" distR="114300" simplePos="0" relativeHeight="251980800" behindDoc="1" locked="0" layoutInCell="1" allowOverlap="1" wp14:anchorId="6549C9B0" wp14:editId="3DAEF789">
            <wp:simplePos x="0" y="0"/>
            <wp:positionH relativeFrom="column">
              <wp:posOffset>212090</wp:posOffset>
            </wp:positionH>
            <wp:positionV relativeFrom="paragraph">
              <wp:posOffset>2326640</wp:posOffset>
            </wp:positionV>
            <wp:extent cx="2172970" cy="2172970"/>
            <wp:effectExtent l="0" t="0" r="0" b="0"/>
            <wp:wrapSquare wrapText="bothSides"/>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172970" cy="2172970"/>
                    </a:xfrm>
                    <a:prstGeom prst="rect">
                      <a:avLst/>
                    </a:prstGeom>
                    <a:noFill/>
                    <a:ln>
                      <a:noFill/>
                    </a:ln>
                  </pic:spPr>
                </pic:pic>
              </a:graphicData>
            </a:graphic>
            <wp14:sizeRelH relativeFrom="page">
              <wp14:pctWidth>0</wp14:pctWidth>
            </wp14:sizeRelH>
            <wp14:sizeRelV relativeFrom="page">
              <wp14:pctHeight>0</wp14:pctHeight>
            </wp14:sizeRelV>
          </wp:anchor>
        </w:drawing>
      </w:r>
      <w:r w:rsidR="001420BD" w:rsidRPr="00602270">
        <w:rPr>
          <w:noProof/>
        </w:rPr>
        <mc:AlternateContent>
          <mc:Choice Requires="wps">
            <w:drawing>
              <wp:anchor distT="0" distB="0" distL="114300" distR="114300" simplePos="0" relativeHeight="252260352" behindDoc="1" locked="0" layoutInCell="1" allowOverlap="1" wp14:anchorId="6C250C67" wp14:editId="7C5B1E54">
                <wp:simplePos x="0" y="0"/>
                <wp:positionH relativeFrom="margin">
                  <wp:posOffset>142875</wp:posOffset>
                </wp:positionH>
                <wp:positionV relativeFrom="paragraph">
                  <wp:posOffset>1928495</wp:posOffset>
                </wp:positionV>
                <wp:extent cx="2676525" cy="333375"/>
                <wp:effectExtent l="0" t="0" r="9525" b="9525"/>
                <wp:wrapTight wrapText="bothSides">
                  <wp:wrapPolygon edited="0">
                    <wp:start x="0" y="0"/>
                    <wp:lineTo x="0" y="20983"/>
                    <wp:lineTo x="21523" y="20983"/>
                    <wp:lineTo x="21523" y="0"/>
                    <wp:lineTo x="0" y="0"/>
                  </wp:wrapPolygon>
                </wp:wrapTight>
                <wp:docPr id="92" name="Text Box 92"/>
                <wp:cNvGraphicFramePr/>
                <a:graphic xmlns:a="http://schemas.openxmlformats.org/drawingml/2006/main">
                  <a:graphicData uri="http://schemas.microsoft.com/office/word/2010/wordprocessingShape">
                    <wps:wsp>
                      <wps:cNvSpPr txBox="1"/>
                      <wps:spPr>
                        <a:xfrm>
                          <a:off x="0" y="0"/>
                          <a:ext cx="2676525" cy="333375"/>
                        </a:xfrm>
                        <a:prstGeom prst="rect">
                          <a:avLst/>
                        </a:prstGeom>
                        <a:solidFill>
                          <a:prstClr val="white"/>
                        </a:solidFill>
                        <a:ln>
                          <a:noFill/>
                        </a:ln>
                      </wps:spPr>
                      <wps:txbx>
                        <w:txbxContent>
                          <w:p w14:paraId="5265D61F" w14:textId="3AE16256" w:rsidR="004119DD" w:rsidRPr="00E17794" w:rsidRDefault="004119DD" w:rsidP="00E17794">
                            <w:pPr>
                              <w:pStyle w:val="Style1"/>
                              <w:ind w:left="1350" w:hanging="1350"/>
                              <w:jc w:val="left"/>
                              <w:rPr>
                                <w:rFonts w:eastAsia="Times New Roman"/>
                                <w:sz w:val="22"/>
                              </w:rPr>
                            </w:pPr>
                            <w:bookmarkStart w:id="744" w:name="_Hlk534708158"/>
                            <w:r w:rsidRPr="00E17794">
                              <w:rPr>
                                <w:b/>
                                <w:sz w:val="22"/>
                              </w:rPr>
                              <w:t xml:space="preserve">Figure </w:t>
                            </w:r>
                            <w:r>
                              <w:rPr>
                                <w:b/>
                                <w:sz w:val="22"/>
                              </w:rPr>
                              <w:t>5</w:t>
                            </w:r>
                            <w:r w:rsidRPr="00E17794">
                              <w:rPr>
                                <w:b/>
                                <w:sz w:val="22"/>
                              </w:rPr>
                              <w:t>.2</w:t>
                            </w:r>
                            <w:r>
                              <w:rPr>
                                <w:b/>
                                <w:sz w:val="22"/>
                              </w:rPr>
                              <w:t>2:</w:t>
                            </w:r>
                            <w:r w:rsidRPr="00E17794">
                              <w:rPr>
                                <w:i/>
                                <w:sz w:val="22"/>
                              </w:rPr>
                              <w:t xml:space="preserve">  </w:t>
                            </w:r>
                            <w:r w:rsidRPr="00E17794">
                              <w:rPr>
                                <w:rFonts w:eastAsia="Times New Roman"/>
                                <w:sz w:val="22"/>
                              </w:rPr>
                              <w:t xml:space="preserve"> Connector cube detail </w:t>
                            </w:r>
                          </w:p>
                          <w:bookmarkEnd w:id="744"/>
                          <w:p w14:paraId="27D4433F" w14:textId="77777777" w:rsidR="004119DD" w:rsidRPr="00E17794" w:rsidRDefault="004119DD" w:rsidP="00E17794">
                            <w:pPr>
                              <w:ind w:left="1440" w:hanging="1440"/>
                              <w:rPr>
                                <w:rFonts w:eastAsia="Times New Roman" w:cs="Arial"/>
                                <w:b w:val="0"/>
                                <w:color w:val="auto"/>
                                <w:sz w:val="22"/>
                                <w:szCs w:val="24"/>
                              </w:rPr>
                            </w:pPr>
                          </w:p>
                          <w:p w14:paraId="15249584" w14:textId="77777777" w:rsidR="004119DD" w:rsidRPr="00E17794" w:rsidRDefault="004119DD" w:rsidP="00E17794">
                            <w:pPr>
                              <w:ind w:left="1440" w:hanging="1440"/>
                              <w:rPr>
                                <w:rFonts w:cs="Arial"/>
                                <w:b w:val="0"/>
                                <w:color w:val="000000"/>
                                <w:sz w:val="20"/>
                                <w:szCs w:val="24"/>
                              </w:rPr>
                            </w:pPr>
                          </w:p>
                          <w:p w14:paraId="3788A353"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50C67" id="Text Box 92" o:spid="_x0000_s1312" type="#_x0000_t202" style="position:absolute;left:0;text-align:left;margin-left:11.25pt;margin-top:151.85pt;width:210.75pt;height:26.25pt;z-index:-25105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" stroked="f">
                <v:textbox inset="0,0,0,0">
                  <w:txbxContent>
                    <w:p w14:paraId="5265D61F" w14:textId="3AE16256" w:rsidR="004119DD" w:rsidRPr="00E17794" w:rsidRDefault="004119DD" w:rsidP="00E17794">
                      <w:pPr>
                        <w:pStyle w:val="Style1"/>
                        <w:ind w:left="1350" w:hanging="1350"/>
                        <w:jc w:val="left"/>
                        <w:rPr>
                          <w:rFonts w:eastAsia="Times New Roman"/>
                          <w:sz w:val="22"/>
                        </w:rPr>
                      </w:pPr>
                      <w:bookmarkStart w:id="745" w:name="_Hlk534708158"/>
                      <w:r w:rsidRPr="00E17794">
                        <w:rPr>
                          <w:b/>
                          <w:sz w:val="22"/>
                        </w:rPr>
                        <w:t xml:space="preserve">Figure </w:t>
                      </w:r>
                      <w:r>
                        <w:rPr>
                          <w:b/>
                          <w:sz w:val="22"/>
                        </w:rPr>
                        <w:t>5</w:t>
                      </w:r>
                      <w:r w:rsidRPr="00E17794">
                        <w:rPr>
                          <w:b/>
                          <w:sz w:val="22"/>
                        </w:rPr>
                        <w:t>.2</w:t>
                      </w:r>
                      <w:r>
                        <w:rPr>
                          <w:b/>
                          <w:sz w:val="22"/>
                        </w:rPr>
                        <w:t>2:</w:t>
                      </w:r>
                      <w:r w:rsidRPr="00E17794">
                        <w:rPr>
                          <w:i/>
                          <w:sz w:val="22"/>
                        </w:rPr>
                        <w:t xml:space="preserve">  </w:t>
                      </w:r>
                      <w:r w:rsidRPr="00E17794">
                        <w:rPr>
                          <w:rFonts w:eastAsia="Times New Roman"/>
                          <w:sz w:val="22"/>
                        </w:rPr>
                        <w:t xml:space="preserve"> Connector cube detail </w:t>
                      </w:r>
                    </w:p>
                    <w:bookmarkEnd w:id="745"/>
                    <w:p w14:paraId="27D4433F" w14:textId="77777777" w:rsidR="004119DD" w:rsidRPr="00E17794" w:rsidRDefault="004119DD" w:rsidP="00E17794">
                      <w:pPr>
                        <w:ind w:left="1440" w:hanging="1440"/>
                        <w:rPr>
                          <w:rFonts w:eastAsia="Times New Roman" w:cs="Arial"/>
                          <w:b w:val="0"/>
                          <w:color w:val="auto"/>
                          <w:sz w:val="22"/>
                          <w:szCs w:val="24"/>
                        </w:rPr>
                      </w:pPr>
                    </w:p>
                    <w:p w14:paraId="15249584" w14:textId="77777777" w:rsidR="004119DD" w:rsidRPr="00E17794" w:rsidRDefault="004119DD" w:rsidP="00E17794">
                      <w:pPr>
                        <w:ind w:left="1440" w:hanging="1440"/>
                        <w:rPr>
                          <w:rFonts w:cs="Arial"/>
                          <w:b w:val="0"/>
                          <w:color w:val="000000"/>
                          <w:sz w:val="20"/>
                          <w:szCs w:val="24"/>
                        </w:rPr>
                      </w:pPr>
                    </w:p>
                    <w:p w14:paraId="3788A353" w14:textId="77777777" w:rsidR="004119DD" w:rsidRPr="00E17794" w:rsidRDefault="004119DD" w:rsidP="00E17794">
                      <w:pPr>
                        <w:pStyle w:val="Heading1"/>
                        <w:ind w:left="1440" w:hanging="1440"/>
                        <w:jc w:val="left"/>
                        <w:rPr>
                          <w:sz w:val="22"/>
                        </w:rPr>
                      </w:pPr>
                    </w:p>
                  </w:txbxContent>
                </v:textbox>
                <w10:wrap type="tight" anchorx="margin"/>
              </v:shape>
            </w:pict>
          </mc:Fallback>
        </mc:AlternateContent>
      </w:r>
      <w:r w:rsidR="00AA6EE4" w:rsidRPr="00602270">
        <w:t>There</w:t>
      </w:r>
      <w:r w:rsidR="004F36AD" w:rsidRPr="00602270">
        <w:t xml:space="preserve"> is </w:t>
      </w:r>
      <w:r w:rsidR="00AA6EE4" w:rsidRPr="00602270">
        <w:t>at least</w:t>
      </w:r>
      <w:r w:rsidR="00B24B91">
        <w:t xml:space="preserve"> </w:t>
      </w:r>
      <w:r w:rsidR="00602270">
        <w:t>a face</w:t>
      </w:r>
      <w:r w:rsidR="00AA6EE4" w:rsidRPr="00602270">
        <w:t xml:space="preserve"> of</w:t>
      </w:r>
      <w:r w:rsidR="005C55E5">
        <w:t xml:space="preserve"> </w:t>
      </w:r>
      <w:r w:rsidR="00602270">
        <w:t>the connector cube</w:t>
      </w:r>
      <w:r w:rsidR="004045E3">
        <w:t xml:space="preserve"> (</w:t>
      </w:r>
      <w:r w:rsidR="004045E3" w:rsidRPr="00602270">
        <w:t xml:space="preserve">Figure </w:t>
      </w:r>
      <w:r w:rsidR="004045E3">
        <w:t>5.20)</w:t>
      </w:r>
      <w:r w:rsidR="00AA6EE4" w:rsidRPr="00602270">
        <w:t xml:space="preserve"> with</w:t>
      </w:r>
      <w:r w:rsidR="005C55E5">
        <w:t xml:space="preserve"> </w:t>
      </w:r>
      <w:r w:rsidR="00602270">
        <w:t>hand</w:t>
      </w:r>
      <w:r w:rsidR="00AA6EE4" w:rsidRPr="00602270">
        <w:t xml:space="preserve"> access opening for modules to module connection work that helps workers to connect beams, columns and independent modules by accessing bolts through</w:t>
      </w:r>
      <w:r w:rsidR="005C55E5">
        <w:t xml:space="preserve"> </w:t>
      </w:r>
      <w:r w:rsidR="00602270">
        <w:t>the middle opening</w:t>
      </w:r>
      <w:r w:rsidR="00AA6EE4" w:rsidRPr="00602270">
        <w:t xml:space="preserve"> in each face of connector cubes. </w:t>
      </w:r>
      <w:r w:rsidR="00E27912" w:rsidRPr="00602270">
        <w:t xml:space="preserve">Figure </w:t>
      </w:r>
      <w:r w:rsidR="004045E3">
        <w:t>5.21</w:t>
      </w:r>
      <w:r w:rsidR="00E27912" w:rsidRPr="00602270">
        <w:t xml:space="preserve"> also shows the connection between two independent modules in different flowing story’s that each cube connects with bolts which has the same face it </w:t>
      </w:r>
      <w:r w:rsidR="005D3CCA" w:rsidRPr="00602270">
        <w:t>connects</w:t>
      </w:r>
      <w:r w:rsidR="00E27912" w:rsidRPr="00602270">
        <w:t xml:space="preserve">.    </w:t>
      </w:r>
      <w:r w:rsidR="00AA6EE4" w:rsidRPr="00602270">
        <w:t xml:space="preserve">  </w:t>
      </w:r>
    </w:p>
    <w:p w14:paraId="723314EB" w14:textId="46AFA9A7" w:rsidR="00807686" w:rsidRPr="00602270" w:rsidRDefault="008B2259" w:rsidP="009E2D3E">
      <w:pPr>
        <w:pStyle w:val="Style1"/>
      </w:pPr>
      <w:r w:rsidRPr="00602270">
        <w:rPr>
          <w:noProof/>
        </w:rPr>
        <mc:AlternateContent>
          <mc:Choice Requires="wps">
            <w:drawing>
              <wp:anchor distT="0" distB="0" distL="114300" distR="114300" simplePos="0" relativeHeight="252264448" behindDoc="0" locked="0" layoutInCell="1" allowOverlap="1" wp14:anchorId="421E7393" wp14:editId="4EA77B5E">
                <wp:simplePos x="0" y="0"/>
                <wp:positionH relativeFrom="margin">
                  <wp:posOffset>809625</wp:posOffset>
                </wp:positionH>
                <wp:positionV relativeFrom="paragraph">
                  <wp:posOffset>2250440</wp:posOffset>
                </wp:positionV>
                <wp:extent cx="4505325" cy="167640"/>
                <wp:effectExtent l="0" t="0" r="9525" b="3810"/>
                <wp:wrapNone/>
                <wp:docPr id="94" name="Text Box 94"/>
                <wp:cNvGraphicFramePr/>
                <a:graphic xmlns:a="http://schemas.openxmlformats.org/drawingml/2006/main">
                  <a:graphicData uri="http://schemas.microsoft.com/office/word/2010/wordprocessingShape">
                    <wps:wsp>
                      <wps:cNvSpPr txBox="1"/>
                      <wps:spPr>
                        <a:xfrm>
                          <a:off x="0" y="0"/>
                          <a:ext cx="4505325" cy="167640"/>
                        </a:xfrm>
                        <a:prstGeom prst="rect">
                          <a:avLst/>
                        </a:prstGeom>
                        <a:solidFill>
                          <a:prstClr val="white"/>
                        </a:solidFill>
                        <a:ln>
                          <a:noFill/>
                        </a:ln>
                      </wps:spPr>
                      <wps:txbx>
                        <w:txbxContent>
                          <w:p w14:paraId="3E605BA7" w14:textId="6125A786" w:rsidR="004119DD" w:rsidRPr="00E17794" w:rsidRDefault="004119DD" w:rsidP="004045E3">
                            <w:pPr>
                              <w:pStyle w:val="Style1"/>
                              <w:ind w:left="2430" w:hanging="1440"/>
                              <w:jc w:val="left"/>
                              <w:rPr>
                                <w:rFonts w:eastAsia="Times New Roman"/>
                                <w:sz w:val="22"/>
                              </w:rPr>
                            </w:pPr>
                            <w:bookmarkStart w:id="746" w:name="_Hlk534708249"/>
                            <w:r w:rsidRPr="00E17794">
                              <w:rPr>
                                <w:b/>
                                <w:sz w:val="22"/>
                              </w:rPr>
                              <w:t xml:space="preserve">Figure </w:t>
                            </w:r>
                            <w:r>
                              <w:rPr>
                                <w:b/>
                                <w:sz w:val="22"/>
                              </w:rPr>
                              <w:t>5</w:t>
                            </w:r>
                            <w:r w:rsidRPr="00E17794">
                              <w:rPr>
                                <w:b/>
                                <w:sz w:val="22"/>
                              </w:rPr>
                              <w:t>.2</w:t>
                            </w:r>
                            <w:r>
                              <w:rPr>
                                <w:b/>
                                <w:sz w:val="22"/>
                              </w:rPr>
                              <w:t>3:</w:t>
                            </w:r>
                            <w:r w:rsidRPr="00E17794">
                              <w:rPr>
                                <w:i/>
                                <w:sz w:val="22"/>
                              </w:rPr>
                              <w:t xml:space="preserve">  </w:t>
                            </w:r>
                            <w:r w:rsidRPr="00E17794">
                              <w:rPr>
                                <w:rFonts w:eastAsia="Times New Roman"/>
                                <w:sz w:val="22"/>
                              </w:rPr>
                              <w:t xml:space="preserve"> Connection of beams and columns</w:t>
                            </w:r>
                            <w:r>
                              <w:rPr>
                                <w:rFonts w:eastAsia="Times New Roman"/>
                                <w:sz w:val="22"/>
                              </w:rPr>
                              <w:t xml:space="preserve"> </w:t>
                            </w:r>
                          </w:p>
                          <w:bookmarkEnd w:id="746"/>
                          <w:p w14:paraId="11A8FB59" w14:textId="77777777" w:rsidR="004119DD" w:rsidRPr="00E17794" w:rsidRDefault="004119DD" w:rsidP="00E17794">
                            <w:pPr>
                              <w:ind w:left="1440" w:hanging="1440"/>
                              <w:rPr>
                                <w:rFonts w:eastAsia="Times New Roman" w:cs="Arial"/>
                                <w:b w:val="0"/>
                                <w:color w:val="auto"/>
                                <w:sz w:val="22"/>
                                <w:szCs w:val="24"/>
                              </w:rPr>
                            </w:pPr>
                          </w:p>
                          <w:p w14:paraId="1ABF4B78" w14:textId="77777777" w:rsidR="004119DD" w:rsidRPr="00E17794" w:rsidRDefault="004119DD" w:rsidP="00E17794">
                            <w:pPr>
                              <w:ind w:left="1440" w:hanging="1440"/>
                              <w:rPr>
                                <w:rFonts w:cs="Arial"/>
                                <w:b w:val="0"/>
                                <w:color w:val="000000"/>
                                <w:sz w:val="20"/>
                                <w:szCs w:val="24"/>
                              </w:rPr>
                            </w:pPr>
                          </w:p>
                          <w:p w14:paraId="37BEEEAB"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1E7393" id="Text Box 94" o:spid="_x0000_s1313" type="#_x0000_t202" style="position:absolute;left:0;text-align:left;margin-left:63.75pt;margin-top:177.2pt;width:354.75pt;height:13.2pt;z-index:252264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" stroked="f">
                <v:textbox inset="0,0,0,0">
                  <w:txbxContent>
                    <w:p w14:paraId="3E605BA7" w14:textId="6125A786" w:rsidR="004119DD" w:rsidRPr="00E17794" w:rsidRDefault="004119DD" w:rsidP="004045E3">
                      <w:pPr>
                        <w:pStyle w:val="Style1"/>
                        <w:ind w:left="2430" w:hanging="1440"/>
                        <w:jc w:val="left"/>
                        <w:rPr>
                          <w:rFonts w:eastAsia="Times New Roman"/>
                          <w:sz w:val="22"/>
                        </w:rPr>
                      </w:pPr>
                      <w:bookmarkStart w:id="747" w:name="_Hlk534708249"/>
                      <w:r w:rsidRPr="00E17794">
                        <w:rPr>
                          <w:b/>
                          <w:sz w:val="22"/>
                        </w:rPr>
                        <w:t xml:space="preserve">Figure </w:t>
                      </w:r>
                      <w:r>
                        <w:rPr>
                          <w:b/>
                          <w:sz w:val="22"/>
                        </w:rPr>
                        <w:t>5</w:t>
                      </w:r>
                      <w:r w:rsidRPr="00E17794">
                        <w:rPr>
                          <w:b/>
                          <w:sz w:val="22"/>
                        </w:rPr>
                        <w:t>.2</w:t>
                      </w:r>
                      <w:r>
                        <w:rPr>
                          <w:b/>
                          <w:sz w:val="22"/>
                        </w:rPr>
                        <w:t>3:</w:t>
                      </w:r>
                      <w:r w:rsidRPr="00E17794">
                        <w:rPr>
                          <w:i/>
                          <w:sz w:val="22"/>
                        </w:rPr>
                        <w:t xml:space="preserve">  </w:t>
                      </w:r>
                      <w:r w:rsidRPr="00E17794">
                        <w:rPr>
                          <w:rFonts w:eastAsia="Times New Roman"/>
                          <w:sz w:val="22"/>
                        </w:rPr>
                        <w:t xml:space="preserve"> Connection of beams and columns</w:t>
                      </w:r>
                      <w:r>
                        <w:rPr>
                          <w:rFonts w:eastAsia="Times New Roman"/>
                          <w:sz w:val="22"/>
                        </w:rPr>
                        <w:t xml:space="preserve"> </w:t>
                      </w:r>
                    </w:p>
                    <w:bookmarkEnd w:id="747"/>
                    <w:p w14:paraId="11A8FB59" w14:textId="77777777" w:rsidR="004119DD" w:rsidRPr="00E17794" w:rsidRDefault="004119DD" w:rsidP="00E17794">
                      <w:pPr>
                        <w:ind w:left="1440" w:hanging="1440"/>
                        <w:rPr>
                          <w:rFonts w:eastAsia="Times New Roman" w:cs="Arial"/>
                          <w:b w:val="0"/>
                          <w:color w:val="auto"/>
                          <w:sz w:val="22"/>
                          <w:szCs w:val="24"/>
                        </w:rPr>
                      </w:pPr>
                    </w:p>
                    <w:p w14:paraId="1ABF4B78" w14:textId="77777777" w:rsidR="004119DD" w:rsidRPr="00E17794" w:rsidRDefault="004119DD" w:rsidP="00E17794">
                      <w:pPr>
                        <w:ind w:left="1440" w:hanging="1440"/>
                        <w:rPr>
                          <w:rFonts w:cs="Arial"/>
                          <w:b w:val="0"/>
                          <w:color w:val="000000"/>
                          <w:sz w:val="20"/>
                          <w:szCs w:val="24"/>
                        </w:rPr>
                      </w:pPr>
                    </w:p>
                    <w:p w14:paraId="37BEEEAB" w14:textId="77777777" w:rsidR="004119DD" w:rsidRPr="00E17794" w:rsidRDefault="004119DD" w:rsidP="00E17794">
                      <w:pPr>
                        <w:pStyle w:val="Heading1"/>
                        <w:ind w:left="1440" w:hanging="1440"/>
                        <w:jc w:val="left"/>
                        <w:rPr>
                          <w:sz w:val="22"/>
                        </w:rPr>
                      </w:pPr>
                    </w:p>
                  </w:txbxContent>
                </v:textbox>
                <w10:wrap anchorx="margin"/>
              </v:shape>
            </w:pict>
          </mc:Fallback>
        </mc:AlternateContent>
      </w:r>
      <w:r w:rsidRPr="00602270">
        <w:rPr>
          <w:noProof/>
        </w:rPr>
        <w:drawing>
          <wp:anchor distT="0" distB="0" distL="114300" distR="114300" simplePos="0" relativeHeight="251981824" behindDoc="1" locked="0" layoutInCell="1" allowOverlap="1" wp14:anchorId="21809AA8" wp14:editId="0A34B2EC">
            <wp:simplePos x="0" y="0"/>
            <wp:positionH relativeFrom="column">
              <wp:posOffset>3705860</wp:posOffset>
            </wp:positionH>
            <wp:positionV relativeFrom="paragraph">
              <wp:posOffset>635</wp:posOffset>
            </wp:positionV>
            <wp:extent cx="2077720" cy="2077720"/>
            <wp:effectExtent l="0" t="0" r="0" b="0"/>
            <wp:wrapSquare wrapText="bothSides"/>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9" cstate="hqprint">
                      <a:extLst>
                        <a:ext uri="{28A0092B-C50C-407E-A947-70E740481C1C}">
                          <a14:useLocalDpi xmlns:a14="http://schemas.microsoft.com/office/drawing/2010/main"/>
                        </a:ext>
                      </a:extLst>
                    </a:blip>
                    <a:srcRect/>
                    <a:stretch>
                      <a:fillRect/>
                    </a:stretch>
                  </pic:blipFill>
                  <pic:spPr bwMode="auto">
                    <a:xfrm>
                      <a:off x="0" y="0"/>
                      <a:ext cx="2077720" cy="2077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7686" w:rsidRPr="00602270">
        <w:br w:type="page"/>
      </w:r>
    </w:p>
    <w:p w14:paraId="1B2D3AE9" w14:textId="5583E86E" w:rsidR="00894FC1" w:rsidRDefault="00AC5180" w:rsidP="005A2DBA">
      <w:pPr>
        <w:pStyle w:val="Style1"/>
      </w:pPr>
      <w:r w:rsidRPr="00602270">
        <w:lastRenderedPageBreak/>
        <w:t xml:space="preserve">Figure </w:t>
      </w:r>
      <w:r w:rsidR="008B2259">
        <w:t>5.23</w:t>
      </w:r>
      <w:r w:rsidR="00894FC1" w:rsidRPr="00602270">
        <w:t xml:space="preserve"> </w:t>
      </w:r>
      <w:r w:rsidR="00602270">
        <w:t>also illustrate</w:t>
      </w:r>
      <w:r w:rsidRPr="00602270">
        <w:t xml:space="preserve"> </w:t>
      </w:r>
      <w:r w:rsidR="00894FC1" w:rsidRPr="00602270">
        <w:t xml:space="preserve">how beams and columns connect to each other with the cube connector, the researcher concept </w:t>
      </w:r>
      <w:r w:rsidR="00602270">
        <w:t>of</w:t>
      </w:r>
      <w:r w:rsidR="00894FC1" w:rsidRPr="00602270">
        <w:t xml:space="preserve"> the design is for simple connection of beams and columns with </w:t>
      </w:r>
      <w:r w:rsidR="00602270">
        <w:t>a connector</w:t>
      </w:r>
      <w:r w:rsidR="00894FC1" w:rsidRPr="00602270">
        <w:t xml:space="preserve"> that helps to steel beams and columns independently carry by </w:t>
      </w:r>
      <w:r w:rsidR="00602270">
        <w:t>workers, easing</w:t>
      </w:r>
      <w:r w:rsidR="00894FC1" w:rsidRPr="00602270">
        <w:t xml:space="preserve"> modular construction</w:t>
      </w:r>
      <w:r w:rsidR="00655016" w:rsidRPr="00602270">
        <w:t>, in case all beams and columns except the beams located in the middle room of M-1, M-2 and M-4 have 280cm with the cross sectional dimension of 10cm x 10cm</w:t>
      </w:r>
      <w:r w:rsidR="004C5341" w:rsidRPr="00602270">
        <w:t xml:space="preserve">. Each face of beams and columns </w:t>
      </w:r>
      <w:r w:rsidR="00655016" w:rsidRPr="00602270">
        <w:t xml:space="preserve">at the end of </w:t>
      </w:r>
      <w:r w:rsidR="00602270">
        <w:t>the connection</w:t>
      </w:r>
      <w:r w:rsidR="00655016" w:rsidRPr="00602270">
        <w:t xml:space="preserve"> </w:t>
      </w:r>
      <w:r w:rsidR="004C5341" w:rsidRPr="00602270">
        <w:t xml:space="preserve">has identical face </w:t>
      </w:r>
      <w:r w:rsidR="00655016" w:rsidRPr="00602270">
        <w:t xml:space="preserve">and dimension </w:t>
      </w:r>
      <w:r w:rsidR="004C5341" w:rsidRPr="00602270">
        <w:t xml:space="preserve">with the </w:t>
      </w:r>
      <w:r w:rsidR="00182F7D" w:rsidRPr="00602270">
        <w:t>connector</w:t>
      </w:r>
      <w:r w:rsidR="004C5341" w:rsidRPr="00602270">
        <w:t xml:space="preserve"> </w:t>
      </w:r>
      <w:r w:rsidR="00602270">
        <w:t>cable</w:t>
      </w:r>
      <w:r w:rsidR="00FF4339" w:rsidRPr="00602270">
        <w:t xml:space="preserve"> and easily bolt together.</w:t>
      </w:r>
      <w:r w:rsidR="004C5341" w:rsidRPr="00602270">
        <w:t xml:space="preserve">  </w:t>
      </w:r>
    </w:p>
    <w:p w14:paraId="4752409D" w14:textId="01EE451F" w:rsidR="001368CD" w:rsidRPr="008B2259" w:rsidRDefault="009217DA" w:rsidP="00284762">
      <w:pPr>
        <w:pStyle w:val="NoSpacing"/>
        <w:numPr>
          <w:ilvl w:val="0"/>
          <w:numId w:val="29"/>
        </w:numPr>
        <w:spacing w:after="240"/>
        <w:ind w:left="270" w:hanging="270"/>
        <w:rPr>
          <w:b/>
        </w:rPr>
      </w:pPr>
      <w:r w:rsidRPr="008B2259">
        <w:rPr>
          <w:b/>
        </w:rPr>
        <w:t>Columns</w:t>
      </w:r>
    </w:p>
    <w:p w14:paraId="0699627C" w14:textId="21FEF167" w:rsidR="005245B0" w:rsidRPr="001368CD" w:rsidRDefault="001420BD" w:rsidP="005A2DBA">
      <w:pPr>
        <w:pStyle w:val="Style1"/>
      </w:pPr>
      <w:r w:rsidRPr="00602270">
        <w:rPr>
          <w:noProof/>
        </w:rPr>
        <mc:AlternateContent>
          <mc:Choice Requires="wps">
            <w:drawing>
              <wp:anchor distT="0" distB="0" distL="114300" distR="114300" simplePos="0" relativeHeight="252266496" behindDoc="0" locked="0" layoutInCell="1" allowOverlap="1" wp14:anchorId="67A30DE0" wp14:editId="22C0BF2F">
                <wp:simplePos x="0" y="0"/>
                <wp:positionH relativeFrom="margin">
                  <wp:posOffset>-19050</wp:posOffset>
                </wp:positionH>
                <wp:positionV relativeFrom="paragraph">
                  <wp:posOffset>1810385</wp:posOffset>
                </wp:positionV>
                <wp:extent cx="2266950" cy="371475"/>
                <wp:effectExtent l="0" t="0" r="0" b="9525"/>
                <wp:wrapNone/>
                <wp:docPr id="154" name="Text Box 154"/>
                <wp:cNvGraphicFramePr/>
                <a:graphic xmlns:a="http://schemas.openxmlformats.org/drawingml/2006/main">
                  <a:graphicData uri="http://schemas.microsoft.com/office/word/2010/wordprocessingShape">
                    <wps:wsp>
                      <wps:cNvSpPr txBox="1"/>
                      <wps:spPr>
                        <a:xfrm>
                          <a:off x="0" y="0"/>
                          <a:ext cx="2266950" cy="371475"/>
                        </a:xfrm>
                        <a:prstGeom prst="rect">
                          <a:avLst/>
                        </a:prstGeom>
                        <a:solidFill>
                          <a:prstClr val="white"/>
                        </a:solidFill>
                        <a:ln>
                          <a:noFill/>
                        </a:ln>
                      </wps:spPr>
                      <wps:txbx>
                        <w:txbxContent>
                          <w:p w14:paraId="4AEB9518" w14:textId="37C5C672" w:rsidR="004119DD" w:rsidRPr="00E17794" w:rsidRDefault="004119DD" w:rsidP="00E17794">
                            <w:pPr>
                              <w:pStyle w:val="Style1"/>
                              <w:ind w:left="1260" w:hanging="1260"/>
                              <w:jc w:val="left"/>
                              <w:rPr>
                                <w:rFonts w:eastAsia="Times New Roman"/>
                                <w:sz w:val="22"/>
                              </w:rPr>
                            </w:pPr>
                            <w:bookmarkStart w:id="748" w:name="_Hlk534708340"/>
                            <w:r w:rsidRPr="00E17794">
                              <w:rPr>
                                <w:b/>
                                <w:sz w:val="22"/>
                              </w:rPr>
                              <w:t xml:space="preserve">Figure </w:t>
                            </w:r>
                            <w:r>
                              <w:rPr>
                                <w:b/>
                                <w:sz w:val="22"/>
                              </w:rPr>
                              <w:t>5</w:t>
                            </w:r>
                            <w:r w:rsidRPr="00E17794">
                              <w:rPr>
                                <w:b/>
                                <w:sz w:val="22"/>
                              </w:rPr>
                              <w:t>.2</w:t>
                            </w:r>
                            <w:r>
                              <w:rPr>
                                <w:b/>
                                <w:sz w:val="22"/>
                              </w:rPr>
                              <w:t>4:</w:t>
                            </w:r>
                            <w:r w:rsidRPr="00E17794">
                              <w:rPr>
                                <w:i/>
                                <w:sz w:val="22"/>
                              </w:rPr>
                              <w:t xml:space="preserve">  </w:t>
                            </w:r>
                            <w:r w:rsidRPr="00E17794">
                              <w:rPr>
                                <w:rFonts w:eastAsia="Times New Roman"/>
                                <w:sz w:val="22"/>
                              </w:rPr>
                              <w:t xml:space="preserve"> Columns detail</w:t>
                            </w:r>
                            <w:r>
                              <w:rPr>
                                <w:rFonts w:eastAsia="Times New Roman"/>
                                <w:sz w:val="22"/>
                              </w:rPr>
                              <w:t xml:space="preserve"> </w:t>
                            </w:r>
                          </w:p>
                          <w:bookmarkEnd w:id="748"/>
                          <w:p w14:paraId="4AC3A730" w14:textId="77777777" w:rsidR="004119DD" w:rsidRPr="00E17794" w:rsidRDefault="004119DD" w:rsidP="00E17794">
                            <w:pPr>
                              <w:ind w:left="1260" w:hanging="1260"/>
                              <w:rPr>
                                <w:rFonts w:eastAsia="Times New Roman" w:cs="Arial"/>
                                <w:b w:val="0"/>
                                <w:color w:val="auto"/>
                                <w:sz w:val="22"/>
                                <w:szCs w:val="24"/>
                              </w:rPr>
                            </w:pPr>
                          </w:p>
                          <w:p w14:paraId="4EF1C4BD" w14:textId="77777777" w:rsidR="004119DD" w:rsidRPr="00E17794" w:rsidRDefault="004119DD" w:rsidP="00E17794">
                            <w:pPr>
                              <w:ind w:left="1260" w:hanging="1260"/>
                              <w:rPr>
                                <w:rFonts w:cs="Arial"/>
                                <w:b w:val="0"/>
                                <w:color w:val="000000"/>
                                <w:sz w:val="20"/>
                                <w:szCs w:val="24"/>
                              </w:rPr>
                            </w:pPr>
                          </w:p>
                          <w:p w14:paraId="2C155A82" w14:textId="77777777" w:rsidR="004119DD" w:rsidRPr="00E17794" w:rsidRDefault="004119DD" w:rsidP="00E17794">
                            <w:pPr>
                              <w:pStyle w:val="Heading1"/>
                              <w:ind w:left="1260" w:hanging="126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A30DE0" id="Text Box 154" o:spid="_x0000_s1314" type="#_x0000_t202" style="position:absolute;left:0;text-align:left;margin-left:-1.5pt;margin-top:142.55pt;width:178.5pt;height:29.25pt;z-index:25226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" stroked="f">
                <v:textbox inset="0,0,0,0">
                  <w:txbxContent>
                    <w:p w14:paraId="4AEB9518" w14:textId="37C5C672" w:rsidR="004119DD" w:rsidRPr="00E17794" w:rsidRDefault="004119DD" w:rsidP="00E17794">
                      <w:pPr>
                        <w:pStyle w:val="Style1"/>
                        <w:ind w:left="1260" w:hanging="1260"/>
                        <w:jc w:val="left"/>
                        <w:rPr>
                          <w:rFonts w:eastAsia="Times New Roman"/>
                          <w:sz w:val="22"/>
                        </w:rPr>
                      </w:pPr>
                      <w:bookmarkStart w:id="749" w:name="_Hlk534708340"/>
                      <w:r w:rsidRPr="00E17794">
                        <w:rPr>
                          <w:b/>
                          <w:sz w:val="22"/>
                        </w:rPr>
                        <w:t xml:space="preserve">Figure </w:t>
                      </w:r>
                      <w:r>
                        <w:rPr>
                          <w:b/>
                          <w:sz w:val="22"/>
                        </w:rPr>
                        <w:t>5</w:t>
                      </w:r>
                      <w:r w:rsidRPr="00E17794">
                        <w:rPr>
                          <w:b/>
                          <w:sz w:val="22"/>
                        </w:rPr>
                        <w:t>.2</w:t>
                      </w:r>
                      <w:r>
                        <w:rPr>
                          <w:b/>
                          <w:sz w:val="22"/>
                        </w:rPr>
                        <w:t>4:</w:t>
                      </w:r>
                      <w:r w:rsidRPr="00E17794">
                        <w:rPr>
                          <w:i/>
                          <w:sz w:val="22"/>
                        </w:rPr>
                        <w:t xml:space="preserve">  </w:t>
                      </w:r>
                      <w:r w:rsidRPr="00E17794">
                        <w:rPr>
                          <w:rFonts w:eastAsia="Times New Roman"/>
                          <w:sz w:val="22"/>
                        </w:rPr>
                        <w:t xml:space="preserve"> Columns detail</w:t>
                      </w:r>
                      <w:r>
                        <w:rPr>
                          <w:rFonts w:eastAsia="Times New Roman"/>
                          <w:sz w:val="22"/>
                        </w:rPr>
                        <w:t xml:space="preserve"> </w:t>
                      </w:r>
                    </w:p>
                    <w:bookmarkEnd w:id="749"/>
                    <w:p w14:paraId="4AC3A730" w14:textId="77777777" w:rsidR="004119DD" w:rsidRPr="00E17794" w:rsidRDefault="004119DD" w:rsidP="00E17794">
                      <w:pPr>
                        <w:ind w:left="1260" w:hanging="1260"/>
                        <w:rPr>
                          <w:rFonts w:eastAsia="Times New Roman" w:cs="Arial"/>
                          <w:b w:val="0"/>
                          <w:color w:val="auto"/>
                          <w:sz w:val="22"/>
                          <w:szCs w:val="24"/>
                        </w:rPr>
                      </w:pPr>
                    </w:p>
                    <w:p w14:paraId="4EF1C4BD" w14:textId="77777777" w:rsidR="004119DD" w:rsidRPr="00E17794" w:rsidRDefault="004119DD" w:rsidP="00E17794">
                      <w:pPr>
                        <w:ind w:left="1260" w:hanging="1260"/>
                        <w:rPr>
                          <w:rFonts w:cs="Arial"/>
                          <w:b w:val="0"/>
                          <w:color w:val="000000"/>
                          <w:sz w:val="20"/>
                          <w:szCs w:val="24"/>
                        </w:rPr>
                      </w:pPr>
                    </w:p>
                    <w:p w14:paraId="2C155A82" w14:textId="77777777" w:rsidR="004119DD" w:rsidRPr="00E17794" w:rsidRDefault="004119DD" w:rsidP="00E17794">
                      <w:pPr>
                        <w:pStyle w:val="Heading1"/>
                        <w:ind w:left="1260" w:hanging="1260"/>
                        <w:jc w:val="left"/>
                        <w:rPr>
                          <w:sz w:val="22"/>
                        </w:rPr>
                      </w:pPr>
                    </w:p>
                  </w:txbxContent>
                </v:textbox>
                <w10:wrap anchorx="margin"/>
              </v:shape>
            </w:pict>
          </mc:Fallback>
        </mc:AlternateContent>
      </w:r>
      <w:r w:rsidR="00AD28D9" w:rsidRPr="00602270">
        <w:rPr>
          <w:noProof/>
        </w:rPr>
        <mc:AlternateContent>
          <mc:Choice Requires="wpg">
            <w:drawing>
              <wp:anchor distT="0" distB="0" distL="114300" distR="114300" simplePos="0" relativeHeight="252001280" behindDoc="0" locked="0" layoutInCell="1" allowOverlap="1" wp14:anchorId="729F9BD9" wp14:editId="5773316F">
                <wp:simplePos x="0" y="0"/>
                <wp:positionH relativeFrom="column">
                  <wp:posOffset>-24130</wp:posOffset>
                </wp:positionH>
                <wp:positionV relativeFrom="paragraph">
                  <wp:posOffset>39370</wp:posOffset>
                </wp:positionV>
                <wp:extent cx="2257425" cy="2009775"/>
                <wp:effectExtent l="304800" t="114300" r="0" b="0"/>
                <wp:wrapTight wrapText="bothSides">
                  <wp:wrapPolygon edited="0">
                    <wp:start x="6197" y="-1228"/>
                    <wp:lineTo x="1094" y="-1024"/>
                    <wp:lineTo x="1094" y="2252"/>
                    <wp:lineTo x="182" y="2252"/>
                    <wp:lineTo x="182" y="5528"/>
                    <wp:lineTo x="-2734" y="5528"/>
                    <wp:lineTo x="-2916" y="12080"/>
                    <wp:lineTo x="-911" y="12080"/>
                    <wp:lineTo x="-911" y="15355"/>
                    <wp:lineTo x="1094" y="15355"/>
                    <wp:lineTo x="1094" y="21293"/>
                    <wp:lineTo x="20962" y="21293"/>
                    <wp:lineTo x="21144" y="0"/>
                    <wp:lineTo x="17316" y="-1024"/>
                    <wp:lineTo x="7109" y="-1228"/>
                    <wp:lineTo x="6197" y="-1228"/>
                  </wp:wrapPolygon>
                </wp:wrapTight>
                <wp:docPr id="408" name="Group 408"/>
                <wp:cNvGraphicFramePr/>
                <a:graphic xmlns:a="http://schemas.openxmlformats.org/drawingml/2006/main">
                  <a:graphicData uri="http://schemas.microsoft.com/office/word/2010/wordprocessingGroup">
                    <wpg:wgp>
                      <wpg:cNvGrpSpPr/>
                      <wpg:grpSpPr>
                        <a:xfrm>
                          <a:off x="0" y="0"/>
                          <a:ext cx="2257425" cy="2009775"/>
                          <a:chOff x="0" y="-1"/>
                          <a:chExt cx="2257425" cy="2009775"/>
                        </a:xfrm>
                      </wpg:grpSpPr>
                      <wpg:grpSp>
                        <wpg:cNvPr id="401" name="Group 401"/>
                        <wpg:cNvGrpSpPr/>
                        <wpg:grpSpPr>
                          <a:xfrm>
                            <a:off x="0" y="85725"/>
                            <a:ext cx="1990101" cy="1716397"/>
                            <a:chOff x="0" y="0"/>
                            <a:chExt cx="1990101" cy="1716397"/>
                          </a:xfrm>
                        </wpg:grpSpPr>
                        <pic:pic xmlns:pic="http://schemas.openxmlformats.org/drawingml/2006/picture">
                          <pic:nvPicPr>
                            <pic:cNvPr id="379" name="Picture 379"/>
                            <pic:cNvPicPr>
                              <a:picLocks noChangeAspect="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rot="8111428">
                              <a:off x="0" y="100977"/>
                              <a:ext cx="1398905" cy="1398905"/>
                            </a:xfrm>
                            <a:prstGeom prst="rect">
                              <a:avLst/>
                            </a:prstGeom>
                            <a:noFill/>
                            <a:ln>
                              <a:noFill/>
                            </a:ln>
                          </pic:spPr>
                        </pic:pic>
                        <pic:pic xmlns:pic="http://schemas.openxmlformats.org/drawingml/2006/picture">
                          <pic:nvPicPr>
                            <pic:cNvPr id="397" name="Picture 397"/>
                            <pic:cNvPicPr>
                              <a:picLocks noChangeAspect="1"/>
                            </pic:cNvPicPr>
                          </pic:nvPicPr>
                          <pic:blipFill>
                            <a:blip r:embed="rId211" cstate="hqprint">
                              <a:extLst>
                                <a:ext uri="{28A0092B-C50C-407E-A947-70E740481C1C}">
                                  <a14:useLocalDpi xmlns:a14="http://schemas.microsoft.com/office/drawing/2010/main"/>
                                </a:ext>
                              </a:extLst>
                            </a:blip>
                            <a:stretch>
                              <a:fillRect/>
                            </a:stretch>
                          </pic:blipFill>
                          <pic:spPr>
                            <a:xfrm>
                              <a:off x="1015376" y="847082"/>
                              <a:ext cx="974725" cy="869315"/>
                            </a:xfrm>
                            <a:prstGeom prst="rect">
                              <a:avLst/>
                            </a:prstGeom>
                          </pic:spPr>
                        </pic:pic>
                        <pic:pic xmlns:pic="http://schemas.openxmlformats.org/drawingml/2006/picture">
                          <pic:nvPicPr>
                            <pic:cNvPr id="398" name="Picture 398"/>
                            <pic:cNvPicPr>
                              <a:picLocks noChangeAspect="1"/>
                            </pic:cNvPicPr>
                          </pic:nvPicPr>
                          <pic:blipFill>
                            <a:blip r:embed="rId212" cstate="hqprint">
                              <a:extLst>
                                <a:ext uri="{28A0092B-C50C-407E-A947-70E740481C1C}">
                                  <a14:useLocalDpi xmlns:a14="http://schemas.microsoft.com/office/drawing/2010/main"/>
                                </a:ext>
                              </a:extLst>
                            </a:blip>
                            <a:stretch>
                              <a:fillRect/>
                            </a:stretch>
                          </pic:blipFill>
                          <pic:spPr>
                            <a:xfrm>
                              <a:off x="1183671" y="0"/>
                              <a:ext cx="464820" cy="695325"/>
                            </a:xfrm>
                            <a:prstGeom prst="rect">
                              <a:avLst/>
                            </a:prstGeom>
                          </pic:spPr>
                        </pic:pic>
                        <wps:wsp>
                          <wps:cNvPr id="399" name="Oval 399"/>
                          <wps:cNvSpPr/>
                          <wps:spPr>
                            <a:xfrm>
                              <a:off x="594640" y="0"/>
                              <a:ext cx="246481" cy="247650"/>
                            </a:xfrm>
                            <a:prstGeom prst="ellipse">
                              <a:avLst/>
                            </a:prstGeom>
                            <a:noFill/>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0" name="Straight Arrow Connector 400"/>
                          <wps:cNvCnPr/>
                          <wps:spPr>
                            <a:xfrm flipH="1" flipV="1">
                              <a:off x="835862" y="145855"/>
                              <a:ext cx="342651" cy="61708"/>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402" name="Rectangle 402"/>
                        <wps:cNvSpPr/>
                        <wps:spPr>
                          <a:xfrm>
                            <a:off x="57150" y="-1"/>
                            <a:ext cx="2200275" cy="2009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9AA5E6E" id="Group 408" o:spid="_x0000_s1026" style="position:absolute;margin-left:-1.9pt;margin-top:3.1pt;width:177.75pt;height:158.25pt;z-index:252001280;mso-width-relative:margin;mso-height-relative:margin" coordorigin="" coordsize="22574,200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">
                <v:group id="Group 401" o:spid="_x0000_s1027" style="position:absolute;top:857;width:19901;height:17164" coordsize="19901,17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">
                  <v:shape id="Picture 379" o:spid="_x0000_s1028" type="#_x0000_t75" style="position:absolute;top:1009;width:13989;height:13989;rotation:8859842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">
                    <v:imagedata r:id="rId213" o:title=""/>
                  </v:shape>
                  <v:shape id="Picture 397" o:spid="_x0000_s1029" type="#_x0000_t75" style="position:absolute;left:10153;top:8470;width:9748;height:8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">
                    <v:imagedata r:id="rId214" o:title=""/>
                  </v:shape>
                  <v:shape id="Picture 398" o:spid="_x0000_s1030" type="#_x0000_t75" style="position:absolute;left:11836;width:4648;height:6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">
                    <v:imagedata r:id="rId215" o:title=""/>
                  </v:shape>
                  <v:oval id="Oval 399" o:spid="_x0000_s1031" style="position:absolute;left:5946;width:2465;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" filled="f" strokecolor="#a5a5a5 [3206]" strokeweight="1pt">
                    <v:stroke joinstyle="miter"/>
                  </v:oval>
                  <v:shape id="Straight Arrow Connector 400" o:spid="_x0000_s1032" type="#_x0000_t32" style="position:absolute;left:8358;top:1458;width:3427;height:61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" strokecolor="#a5a5a5 [2092]" strokeweight=".5pt">
                    <v:stroke endarrow="block" joinstyle="miter"/>
                  </v:shape>
                </v:group>
                <v:rect id="Rectangle 402" o:spid="_x0000_s1033" style="position:absolute;left:571;width:22003;height:2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" filled="f" stroked="f" strokeweight="1pt"/>
                <w10:wrap type="tight"/>
              </v:group>
            </w:pict>
          </mc:Fallback>
        </mc:AlternateContent>
      </w:r>
      <w:r w:rsidR="006B392F" w:rsidRPr="00602270">
        <w:t xml:space="preserve">Columns in all </w:t>
      </w:r>
      <w:r w:rsidR="0016144D" w:rsidRPr="00602270">
        <w:t>module</w:t>
      </w:r>
      <w:r w:rsidR="00602270">
        <w:t xml:space="preserve"> have</w:t>
      </w:r>
      <w:r w:rsidR="0016144D" w:rsidRPr="00602270">
        <w:t xml:space="preserve"> the same dimension which </w:t>
      </w:r>
      <w:r w:rsidR="008A0878" w:rsidRPr="00602270">
        <w:t xml:space="preserve">with 10cm x 10cm cross sectional dimension and 280cm long. But the correctional interior thickness of </w:t>
      </w:r>
      <w:r w:rsidR="00602270">
        <w:t>the hollow rectangular section</w:t>
      </w:r>
      <w:r w:rsidR="008A0878" w:rsidRPr="00602270">
        <w:t xml:space="preserve"> could vary </w:t>
      </w:r>
      <w:r w:rsidR="00602270">
        <w:t>depending</w:t>
      </w:r>
      <w:r w:rsidR="008A0878" w:rsidRPr="00602270">
        <w:t xml:space="preserve"> on the module that could carry the load from adjacent above story’s and the dimension of thickness will decrease from bottom story to the next above story of modular organization. </w:t>
      </w:r>
      <w:r w:rsidR="009D5107" w:rsidRPr="00602270">
        <w:t>However,</w:t>
      </w:r>
      <w:r w:rsidR="008A0878" w:rsidRPr="00602270">
        <w:t xml:space="preserve"> </w:t>
      </w:r>
      <w:r w:rsidR="00014C1A" w:rsidRPr="00602270">
        <w:t xml:space="preserve">the maximum changes of thickness </w:t>
      </w:r>
      <w:r w:rsidR="009D5107" w:rsidRPr="00602270">
        <w:t>are</w:t>
      </w:r>
      <w:r w:rsidR="00014C1A" w:rsidRPr="00602270">
        <w:t xml:space="preserve"> 18 mm to leave spaces for bolts inside the column and connector cube.</w:t>
      </w:r>
      <w:r w:rsidR="008A0878" w:rsidRPr="00602270">
        <w:t xml:space="preserve"> </w:t>
      </w:r>
    </w:p>
    <w:p w14:paraId="71214213" w14:textId="667474D9" w:rsidR="001368CD" w:rsidRPr="008B2259" w:rsidRDefault="00F4006E" w:rsidP="00284762">
      <w:pPr>
        <w:pStyle w:val="NoSpacing"/>
        <w:numPr>
          <w:ilvl w:val="0"/>
          <w:numId w:val="29"/>
        </w:numPr>
        <w:spacing w:after="240"/>
        <w:ind w:left="270" w:hanging="270"/>
        <w:rPr>
          <w:b/>
        </w:rPr>
      </w:pPr>
      <w:r w:rsidRPr="008B2259">
        <w:rPr>
          <w:b/>
          <w:noProof/>
        </w:rPr>
        <mc:AlternateContent>
          <mc:Choice Requires="wpg">
            <w:drawing>
              <wp:anchor distT="0" distB="0" distL="114300" distR="114300" simplePos="0" relativeHeight="252017664" behindDoc="0" locked="0" layoutInCell="1" allowOverlap="1" wp14:anchorId="663719BD" wp14:editId="793C5479">
                <wp:simplePos x="0" y="0"/>
                <wp:positionH relativeFrom="column">
                  <wp:posOffset>3209926</wp:posOffset>
                </wp:positionH>
                <wp:positionV relativeFrom="paragraph">
                  <wp:posOffset>163196</wp:posOffset>
                </wp:positionV>
                <wp:extent cx="2287838" cy="1320916"/>
                <wp:effectExtent l="0" t="0" r="0" b="0"/>
                <wp:wrapNone/>
                <wp:docPr id="418" name="Group 418"/>
                <wp:cNvGraphicFramePr/>
                <a:graphic xmlns:a="http://schemas.openxmlformats.org/drawingml/2006/main">
                  <a:graphicData uri="http://schemas.microsoft.com/office/word/2010/wordprocessingGroup">
                    <wpg:wgp>
                      <wpg:cNvGrpSpPr/>
                      <wpg:grpSpPr>
                        <a:xfrm>
                          <a:off x="0" y="0"/>
                          <a:ext cx="2287838" cy="1320916"/>
                          <a:chOff x="0" y="0"/>
                          <a:chExt cx="2352675" cy="1476375"/>
                        </a:xfrm>
                      </wpg:grpSpPr>
                      <pic:pic xmlns:pic="http://schemas.openxmlformats.org/drawingml/2006/picture">
                        <pic:nvPicPr>
                          <pic:cNvPr id="390" name="Picture 390"/>
                          <pic:cNvPicPr>
                            <a:picLocks noChangeAspect="1"/>
                          </pic:cNvPicPr>
                        </pic:nvPicPr>
                        <pic:blipFill rotWithShape="1">
                          <a:blip r:embed="rId216" cstate="hqprint">
                            <a:extLst>
                              <a:ext uri="{28A0092B-C50C-407E-A947-70E740481C1C}">
                                <a14:useLocalDpi xmlns:a14="http://schemas.microsoft.com/office/drawing/2010/main"/>
                              </a:ext>
                            </a:extLst>
                          </a:blip>
                          <a:srcRect t="14308" b="22956"/>
                          <a:stretch/>
                        </pic:blipFill>
                        <pic:spPr bwMode="auto">
                          <a:xfrm>
                            <a:off x="0" y="0"/>
                            <a:ext cx="2352675" cy="14763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10" name="Picture 410"/>
                          <pic:cNvPicPr>
                            <a:picLocks noChangeAspect="1"/>
                          </pic:cNvPicPr>
                        </pic:nvPicPr>
                        <pic:blipFill>
                          <a:blip r:embed="rId217" cstate="hqprint">
                            <a:extLst>
                              <a:ext uri="{28A0092B-C50C-407E-A947-70E740481C1C}">
                                <a14:useLocalDpi xmlns:a14="http://schemas.microsoft.com/office/drawing/2010/main"/>
                              </a:ext>
                            </a:extLst>
                          </a:blip>
                          <a:stretch>
                            <a:fillRect/>
                          </a:stretch>
                        </pic:blipFill>
                        <pic:spPr>
                          <a:xfrm>
                            <a:off x="400050" y="914400"/>
                            <a:ext cx="639445" cy="561975"/>
                          </a:xfrm>
                          <a:prstGeom prst="rect">
                            <a:avLst/>
                          </a:prstGeom>
                        </pic:spPr>
                      </pic:pic>
                      <pic:pic xmlns:pic="http://schemas.openxmlformats.org/drawingml/2006/picture">
                        <pic:nvPicPr>
                          <pic:cNvPr id="414" name="Picture 414"/>
                          <pic:cNvPicPr>
                            <a:picLocks noChangeAspect="1"/>
                          </pic:cNvPicPr>
                        </pic:nvPicPr>
                        <pic:blipFill>
                          <a:blip r:embed="rId218" cstate="print">
                            <a:extLst>
                              <a:ext uri="{28A0092B-C50C-407E-A947-70E740481C1C}">
                                <a14:useLocalDpi xmlns:a14="http://schemas.microsoft.com/office/drawing/2010/main" val="0"/>
                              </a:ext>
                            </a:extLst>
                          </a:blip>
                          <a:stretch>
                            <a:fillRect/>
                          </a:stretch>
                        </pic:blipFill>
                        <pic:spPr>
                          <a:xfrm>
                            <a:off x="1533525" y="0"/>
                            <a:ext cx="815975" cy="809625"/>
                          </a:xfrm>
                          <a:prstGeom prst="rect">
                            <a:avLst/>
                          </a:prstGeom>
                        </pic:spPr>
                      </pic:pic>
                      <wps:wsp>
                        <wps:cNvPr id="219" name="Oval 219"/>
                        <wps:cNvSpPr/>
                        <wps:spPr>
                          <a:xfrm>
                            <a:off x="161925" y="123825"/>
                            <a:ext cx="246481" cy="247650"/>
                          </a:xfrm>
                          <a:prstGeom prst="ellipse">
                            <a:avLst/>
                          </a:prstGeom>
                          <a:noFill/>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 name="Straight Arrow Connector 220"/>
                        <wps:cNvCnPr/>
                        <wps:spPr>
                          <a:xfrm flipH="1" flipV="1">
                            <a:off x="295275" y="371475"/>
                            <a:ext cx="239395" cy="638175"/>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58ABC84" id="Group 418" o:spid="_x0000_s1026" style="position:absolute;margin-left:252.75pt;margin-top:12.85pt;width:180.15pt;height:104pt;z-index:252017664;mso-width-relative:margin;mso-height-relative:margin" coordsize="23526,1476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sfx98QPBvwv8K3Xjbx94ht9L0uzXdPdXDHHoFUDLOxPAVQWY8AE1h/Bf9oH4U/H7Qm1z&#10;4Z+KY7wwqv22xlUx3VoxzgSRN8wGQwDDKNtO1mAzQB2l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">
                <v:shape id="Picture 390" o:spid="_x0000_s1027" type="#_x0000_t75" style="position:absolute;width:23526;height:14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">
                  <v:imagedata r:id="rId219" o:title="" croptop="9377f" cropbottom="15044f"/>
                </v:shape>
                <v:shape id="Picture 410" o:spid="_x0000_s1028" type="#_x0000_t75" style="position:absolute;left:4000;top:9144;width:6394;height:56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">
                  <v:imagedata r:id="rId220" o:title=""/>
                </v:shape>
                <v:shape id="Picture 414" o:spid="_x0000_s1029" type="#_x0000_t75" style="position:absolute;left:15335;width:8160;height:8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">
                  <v:imagedata r:id="rId221" o:title=""/>
                </v:shape>
                <v:oval id="Oval 219" o:spid="_x0000_s1030" style="position:absolute;left:1619;top:1238;width:2465;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" filled="f" strokecolor="#a5a5a5 [3206]" strokeweight="1pt">
                  <v:stroke joinstyle="miter"/>
                </v:oval>
                <v:shape id="Straight Arrow Connector 220" o:spid="_x0000_s1031" type="#_x0000_t32" style="position:absolute;left:2952;top:3714;width:2394;height:638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" strokecolor="#a5a5a5 [2092]" strokeweight=".5pt">
                  <v:stroke endarrow="block" joinstyle="miter"/>
                </v:shape>
              </v:group>
            </w:pict>
          </mc:Fallback>
        </mc:AlternateContent>
      </w:r>
      <w:r w:rsidRPr="008B2259">
        <w:rPr>
          <w:b/>
          <w:noProof/>
        </w:rPr>
        <mc:AlternateContent>
          <mc:Choice Requires="wpg">
            <w:drawing>
              <wp:anchor distT="0" distB="0" distL="114300" distR="114300" simplePos="0" relativeHeight="252013568" behindDoc="0" locked="0" layoutInCell="1" allowOverlap="1" wp14:anchorId="7F54C2F1" wp14:editId="1A81AE67">
                <wp:simplePos x="0" y="0"/>
                <wp:positionH relativeFrom="column">
                  <wp:posOffset>381000</wp:posOffset>
                </wp:positionH>
                <wp:positionV relativeFrom="paragraph">
                  <wp:posOffset>267970</wp:posOffset>
                </wp:positionV>
                <wp:extent cx="1852500" cy="1431703"/>
                <wp:effectExtent l="0" t="0" r="0" b="0"/>
                <wp:wrapNone/>
                <wp:docPr id="221" name="Group 221"/>
                <wp:cNvGraphicFramePr/>
                <a:graphic xmlns:a="http://schemas.openxmlformats.org/drawingml/2006/main">
                  <a:graphicData uri="http://schemas.microsoft.com/office/word/2010/wordprocessingGroup">
                    <wpg:wgp>
                      <wpg:cNvGrpSpPr/>
                      <wpg:grpSpPr>
                        <a:xfrm>
                          <a:off x="0" y="0"/>
                          <a:ext cx="1852500" cy="1431703"/>
                          <a:chOff x="0" y="-35560"/>
                          <a:chExt cx="1905000" cy="1600200"/>
                        </a:xfrm>
                      </wpg:grpSpPr>
                      <pic:pic xmlns:pic="http://schemas.openxmlformats.org/drawingml/2006/picture">
                        <pic:nvPicPr>
                          <pic:cNvPr id="383" name="Picture 383"/>
                          <pic:cNvPicPr>
                            <a:picLocks noChangeAspect="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218731" y="-35560"/>
                            <a:ext cx="1600200" cy="1600200"/>
                          </a:xfrm>
                          <a:prstGeom prst="rect">
                            <a:avLst/>
                          </a:prstGeom>
                          <a:noFill/>
                          <a:ln>
                            <a:noFill/>
                          </a:ln>
                        </pic:spPr>
                      </pic:pic>
                      <pic:pic xmlns:pic="http://schemas.openxmlformats.org/drawingml/2006/picture">
                        <pic:nvPicPr>
                          <pic:cNvPr id="415" name="Picture 415"/>
                          <pic:cNvPicPr>
                            <a:picLocks noChangeAspect="1"/>
                          </pic:cNvPicPr>
                        </pic:nvPicPr>
                        <pic:blipFill>
                          <a:blip r:embed="rId223" cstate="hqprint">
                            <a:extLst>
                              <a:ext uri="{28A0092B-C50C-407E-A947-70E740481C1C}">
                                <a14:useLocalDpi xmlns:a14="http://schemas.microsoft.com/office/drawing/2010/main"/>
                              </a:ext>
                            </a:extLst>
                          </a:blip>
                          <a:stretch>
                            <a:fillRect/>
                          </a:stretch>
                        </pic:blipFill>
                        <pic:spPr>
                          <a:xfrm>
                            <a:off x="0" y="57150"/>
                            <a:ext cx="803910" cy="716915"/>
                          </a:xfrm>
                          <a:prstGeom prst="rect">
                            <a:avLst/>
                          </a:prstGeom>
                        </pic:spPr>
                      </pic:pic>
                      <pic:pic xmlns:pic="http://schemas.openxmlformats.org/drawingml/2006/picture">
                        <pic:nvPicPr>
                          <pic:cNvPr id="204" name="Picture 204"/>
                          <pic:cNvPicPr>
                            <a:picLocks noChangeAspect="1"/>
                          </pic:cNvPicPr>
                        </pic:nvPicPr>
                        <pic:blipFill>
                          <a:blip r:embed="rId224" cstate="print">
                            <a:extLst>
                              <a:ext uri="{BEBA8EAE-BF5A-486C-A8C5-ECC9F3942E4B}">
                                <a14:imgProps xmlns:a14="http://schemas.microsoft.com/office/drawing/2010/main">
                                  <a14:imgLayer r:embed="rId2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1295400" y="733425"/>
                            <a:ext cx="609600" cy="644525"/>
                          </a:xfrm>
                          <a:prstGeom prst="rect">
                            <a:avLst/>
                          </a:prstGeom>
                        </pic:spPr>
                      </pic:pic>
                      <wps:wsp>
                        <wps:cNvPr id="218" name="Straight Arrow Connector 218"/>
                        <wps:cNvCnPr/>
                        <wps:spPr>
                          <a:xfrm flipH="1">
                            <a:off x="503555" y="1095375"/>
                            <a:ext cx="925196" cy="26670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3ACB934" id="Group 221" o:spid="_x0000_s1026" style="position:absolute;margin-left:30pt;margin-top:21.1pt;width:145.85pt;height:112.75pt;z-index:252013568;mso-width-relative:margin;mso-height-relative:margin" coordorigin=",-355" coordsize="19050,1600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">
                <v:shape id="Picture 383" o:spid="_x0000_s1027" type="#_x0000_t75" style="position:absolute;left:2187;top:-355;width:16002;height:160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">
                  <v:imagedata r:id="rId226" o:title=""/>
                </v:shape>
                <v:shape id="Picture 415" o:spid="_x0000_s1028" type="#_x0000_t75" style="position:absolute;top:571;width:8039;height:7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">
                  <v:imagedata r:id="rId227" o:title=""/>
                </v:shape>
                <v:shape id="Picture 204" o:spid="_x0000_s1029" type="#_x0000_t75" style="position:absolute;left:12954;top:7334;width:6096;height:6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">
                  <v:imagedata r:id="rId228" o:title=""/>
                </v:shape>
                <v:shape id="Straight Arrow Connector 218" o:spid="_x0000_s1030" type="#_x0000_t32" style="position:absolute;left:5035;top:10953;width:9252;height:26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" strokecolor="#a5a5a5 [2092]" strokeweight=".5pt">
                  <v:stroke endarrow="block" joinstyle="miter"/>
                </v:shape>
              </v:group>
            </w:pict>
          </mc:Fallback>
        </mc:AlternateContent>
      </w:r>
      <w:r w:rsidR="001368CD" w:rsidRPr="008B2259">
        <w:rPr>
          <w:b/>
        </w:rPr>
        <w:t xml:space="preserve">Beams </w:t>
      </w:r>
    </w:p>
    <w:p w14:paraId="35D9AB43" w14:textId="07FCAF86" w:rsidR="00684A7B" w:rsidRPr="00602270" w:rsidRDefault="00684A7B" w:rsidP="009E2D3E">
      <w:pPr>
        <w:pStyle w:val="Style1"/>
      </w:pPr>
    </w:p>
    <w:p w14:paraId="67407A71" w14:textId="4507460F" w:rsidR="00684A7B" w:rsidRPr="00602270" w:rsidRDefault="00684A7B" w:rsidP="009E2D3E">
      <w:pPr>
        <w:pStyle w:val="Style1"/>
      </w:pPr>
    </w:p>
    <w:p w14:paraId="173676E5" w14:textId="02B9E985" w:rsidR="00684A7B" w:rsidRPr="00602270" w:rsidRDefault="00684A7B" w:rsidP="009E2D3E">
      <w:pPr>
        <w:pStyle w:val="Style1"/>
      </w:pPr>
    </w:p>
    <w:p w14:paraId="6D88993E" w14:textId="6245C721" w:rsidR="00684A7B" w:rsidRPr="00602270" w:rsidRDefault="00F4006E" w:rsidP="009E2D3E">
      <w:pPr>
        <w:pStyle w:val="Style1"/>
      </w:pPr>
      <w:r w:rsidRPr="00602270">
        <w:rPr>
          <w:noProof/>
        </w:rPr>
        <mc:AlternateContent>
          <mc:Choice Requires="wps">
            <w:drawing>
              <wp:anchor distT="0" distB="0" distL="114300" distR="114300" simplePos="0" relativeHeight="252027904" behindDoc="0" locked="0" layoutInCell="1" allowOverlap="1" wp14:anchorId="225F977C" wp14:editId="7C0C766A">
                <wp:simplePos x="0" y="0"/>
                <wp:positionH relativeFrom="column">
                  <wp:posOffset>635011</wp:posOffset>
                </wp:positionH>
                <wp:positionV relativeFrom="paragraph">
                  <wp:posOffset>250190</wp:posOffset>
                </wp:positionV>
                <wp:extent cx="246481" cy="247650"/>
                <wp:effectExtent l="0" t="0" r="0" b="0"/>
                <wp:wrapNone/>
                <wp:docPr id="217" name="Oval 217"/>
                <wp:cNvGraphicFramePr/>
                <a:graphic xmlns:a="http://schemas.openxmlformats.org/drawingml/2006/main">
                  <a:graphicData uri="http://schemas.microsoft.com/office/word/2010/wordprocessingShape">
                    <wps:wsp>
                      <wps:cNvSpPr/>
                      <wps:spPr>
                        <a:xfrm>
                          <a:off x="0" y="0"/>
                          <a:ext cx="246481" cy="247650"/>
                        </a:xfrm>
                        <a:prstGeom prst="ellipse">
                          <a:avLst/>
                        </a:prstGeom>
                        <a:noFill/>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2D72647" id="Oval 217" o:spid="_x0000_s1026" style="position:absolute;margin-left:50pt;margin-top:19.7pt;width:19.4pt;height:19.5pt;z-index:252027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" filled="f" strokecolor="#a5a5a5 [3206]" strokeweight="1pt">
                <v:stroke joinstyle="miter"/>
              </v:oval>
            </w:pict>
          </mc:Fallback>
        </mc:AlternateContent>
      </w:r>
    </w:p>
    <w:p w14:paraId="485BB920" w14:textId="500FDB19" w:rsidR="003F000A" w:rsidRPr="00602270" w:rsidRDefault="003F000A" w:rsidP="003F000A">
      <w:pPr>
        <w:rPr>
          <w:b w:val="0"/>
          <w:sz w:val="24"/>
        </w:rPr>
      </w:pPr>
    </w:p>
    <w:p w14:paraId="1D4DD728" w14:textId="7F80E4FD" w:rsidR="00F4006E" w:rsidRPr="00602270" w:rsidRDefault="007B5891" w:rsidP="003F000A">
      <w:pPr>
        <w:rPr>
          <w:b w:val="0"/>
          <w:sz w:val="24"/>
        </w:rPr>
      </w:pPr>
      <w:r w:rsidRPr="00602270">
        <w:rPr>
          <w:b w:val="0"/>
          <w:noProof/>
          <w:sz w:val="24"/>
        </w:rPr>
        <mc:AlternateContent>
          <mc:Choice Requires="wpg">
            <w:drawing>
              <wp:anchor distT="0" distB="0" distL="114300" distR="114300" simplePos="0" relativeHeight="252026880" behindDoc="1" locked="0" layoutInCell="1" allowOverlap="1" wp14:anchorId="31001389" wp14:editId="0527A7EA">
                <wp:simplePos x="0" y="0"/>
                <wp:positionH relativeFrom="column">
                  <wp:posOffset>266700</wp:posOffset>
                </wp:positionH>
                <wp:positionV relativeFrom="paragraph">
                  <wp:posOffset>26670</wp:posOffset>
                </wp:positionV>
                <wp:extent cx="2352675" cy="1474313"/>
                <wp:effectExtent l="0" t="0" r="9525" b="0"/>
                <wp:wrapTight wrapText="bothSides">
                  <wp:wrapPolygon edited="0">
                    <wp:start x="0" y="0"/>
                    <wp:lineTo x="0" y="21218"/>
                    <wp:lineTo x="21513" y="21218"/>
                    <wp:lineTo x="21513" y="0"/>
                    <wp:lineTo x="0" y="0"/>
                  </wp:wrapPolygon>
                </wp:wrapTight>
                <wp:docPr id="420" name="Group 420"/>
                <wp:cNvGraphicFramePr/>
                <a:graphic xmlns:a="http://schemas.openxmlformats.org/drawingml/2006/main">
                  <a:graphicData uri="http://schemas.microsoft.com/office/word/2010/wordprocessingGroup">
                    <wpg:wgp>
                      <wpg:cNvGrpSpPr/>
                      <wpg:grpSpPr>
                        <a:xfrm>
                          <a:off x="0" y="0"/>
                          <a:ext cx="2352675" cy="1474313"/>
                          <a:chOff x="0" y="0"/>
                          <a:chExt cx="2934335" cy="2009775"/>
                        </a:xfrm>
                      </wpg:grpSpPr>
                      <pic:pic xmlns:pic="http://schemas.openxmlformats.org/drawingml/2006/picture">
                        <pic:nvPicPr>
                          <pic:cNvPr id="384" name="Picture 384"/>
                          <pic:cNvPicPr>
                            <a:picLocks noChangeAspect="1"/>
                          </pic:cNvPicPr>
                        </pic:nvPicPr>
                        <pic:blipFill rotWithShape="1">
                          <a:blip r:embed="rId229" cstate="hqprint">
                            <a:extLst>
                              <a:ext uri="{28A0092B-C50C-407E-A947-70E740481C1C}">
                                <a14:useLocalDpi xmlns:a14="http://schemas.microsoft.com/office/drawing/2010/main"/>
                              </a:ext>
                            </a:extLst>
                          </a:blip>
                          <a:srcRect l="9218" t="20754" r="6984" b="21855"/>
                          <a:stretch/>
                        </pic:blipFill>
                        <pic:spPr bwMode="auto">
                          <a:xfrm>
                            <a:off x="0" y="0"/>
                            <a:ext cx="2934335" cy="20097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22" name="Picture 222"/>
                          <pic:cNvPicPr>
                            <a:picLocks noChangeAspect="1"/>
                          </pic:cNvPicPr>
                        </pic:nvPicPr>
                        <pic:blipFill>
                          <a:blip r:embed="rId223" cstate="hqprint">
                            <a:extLst>
                              <a:ext uri="{28A0092B-C50C-407E-A947-70E740481C1C}">
                                <a14:useLocalDpi xmlns:a14="http://schemas.microsoft.com/office/drawing/2010/main"/>
                              </a:ext>
                            </a:extLst>
                          </a:blip>
                          <a:stretch>
                            <a:fillRect/>
                          </a:stretch>
                        </pic:blipFill>
                        <pic:spPr>
                          <a:xfrm>
                            <a:off x="1905000" y="952500"/>
                            <a:ext cx="803910" cy="716915"/>
                          </a:xfrm>
                          <a:prstGeom prst="rect">
                            <a:avLst/>
                          </a:prstGeom>
                        </pic:spPr>
                      </pic:pic>
                      <wps:wsp>
                        <wps:cNvPr id="417" name="Straight Arrow Connector 417"/>
                        <wps:cNvCnPr/>
                        <wps:spPr>
                          <a:xfrm flipH="1" flipV="1">
                            <a:off x="1447800" y="981075"/>
                            <a:ext cx="533400" cy="30480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D03EDF" id="Group 420" o:spid="_x0000_s1026" style="position:absolute;margin-left:21pt;margin-top:2.1pt;width:185.25pt;height:116.1pt;z-index:-251289600;mso-width-relative:margin;mso-height-relative:margin" coordsize="29343,200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">
                <v:shape id="Picture 384" o:spid="_x0000_s1027" type="#_x0000_t75" style="position:absolute;width:29343;height:20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">
                  <v:imagedata r:id="rId230" o:title="" croptop="13601f" cropbottom="14323f" cropleft="6041f" cropright="4577f"/>
                </v:shape>
                <v:shape id="Picture 222" o:spid="_x0000_s1028" type="#_x0000_t75" style="position:absolute;left:19050;top:9525;width:8039;height:7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">
                  <v:imagedata r:id="rId227" o:title=""/>
                </v:shape>
                <v:shape id="Straight Arrow Connector 417" o:spid="_x0000_s1029" type="#_x0000_t32" style="position:absolute;left:14478;top:9810;width:5334;height:304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" strokecolor="#a5a5a5 [2092]" strokeweight=".5pt">
                  <v:stroke endarrow="block" joinstyle="miter"/>
                </v:shape>
                <w10:wrap type="tight"/>
              </v:group>
            </w:pict>
          </mc:Fallback>
        </mc:AlternateContent>
      </w:r>
      <w:r w:rsidR="00974966" w:rsidRPr="00602270">
        <w:rPr>
          <w:noProof/>
        </w:rPr>
        <mc:AlternateContent>
          <mc:Choice Requires="wpg">
            <w:drawing>
              <wp:anchor distT="0" distB="0" distL="114300" distR="114300" simplePos="0" relativeHeight="252023808" behindDoc="1" locked="0" layoutInCell="1" allowOverlap="1" wp14:anchorId="77CFC4EE" wp14:editId="5D616298">
                <wp:simplePos x="0" y="0"/>
                <wp:positionH relativeFrom="column">
                  <wp:posOffset>3057525</wp:posOffset>
                </wp:positionH>
                <wp:positionV relativeFrom="paragraph">
                  <wp:posOffset>26670</wp:posOffset>
                </wp:positionV>
                <wp:extent cx="2574975" cy="1474313"/>
                <wp:effectExtent l="0" t="0" r="0" b="0"/>
                <wp:wrapTight wrapText="bothSides">
                  <wp:wrapPolygon edited="0">
                    <wp:start x="0" y="0"/>
                    <wp:lineTo x="0" y="21218"/>
                    <wp:lineTo x="21414" y="21218"/>
                    <wp:lineTo x="21414" y="0"/>
                    <wp:lineTo x="0" y="0"/>
                  </wp:wrapPolygon>
                </wp:wrapTight>
                <wp:docPr id="419" name="Group 419"/>
                <wp:cNvGraphicFramePr/>
                <a:graphic xmlns:a="http://schemas.openxmlformats.org/drawingml/2006/main">
                  <a:graphicData uri="http://schemas.microsoft.com/office/word/2010/wordprocessingGroup">
                    <wpg:wgp>
                      <wpg:cNvGrpSpPr/>
                      <wpg:grpSpPr>
                        <a:xfrm>
                          <a:off x="0" y="0"/>
                          <a:ext cx="2574975" cy="1474313"/>
                          <a:chOff x="0" y="0"/>
                          <a:chExt cx="2999105" cy="1929765"/>
                        </a:xfrm>
                      </wpg:grpSpPr>
                      <pic:pic xmlns:pic="http://schemas.openxmlformats.org/drawingml/2006/picture">
                        <pic:nvPicPr>
                          <pic:cNvPr id="389" name="Picture 389"/>
                          <pic:cNvPicPr>
                            <a:picLocks noChangeAspect="1"/>
                          </pic:cNvPicPr>
                        </pic:nvPicPr>
                        <pic:blipFill rotWithShape="1">
                          <a:blip r:embed="rId231" cstate="hqprint">
                            <a:extLst>
                              <a:ext uri="{28A0092B-C50C-407E-A947-70E740481C1C}">
                                <a14:useLocalDpi xmlns:a14="http://schemas.microsoft.com/office/drawing/2010/main"/>
                              </a:ext>
                            </a:extLst>
                          </a:blip>
                          <a:srcRect t="16195" b="19497"/>
                          <a:stretch/>
                        </pic:blipFill>
                        <pic:spPr bwMode="auto">
                          <a:xfrm>
                            <a:off x="0" y="0"/>
                            <a:ext cx="2999105" cy="192976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23" name="Picture 223"/>
                          <pic:cNvPicPr>
                            <a:picLocks noChangeAspect="1"/>
                          </pic:cNvPicPr>
                        </pic:nvPicPr>
                        <pic:blipFill>
                          <a:blip r:embed="rId232" cstate="print">
                            <a:extLst>
                              <a:ext uri="{28A0092B-C50C-407E-A947-70E740481C1C}">
                                <a14:useLocalDpi xmlns:a14="http://schemas.microsoft.com/office/drawing/2010/main" val="0"/>
                              </a:ext>
                            </a:extLst>
                          </a:blip>
                          <a:stretch>
                            <a:fillRect/>
                          </a:stretch>
                        </pic:blipFill>
                        <pic:spPr>
                          <a:xfrm flipV="1">
                            <a:off x="2019300" y="1038225"/>
                            <a:ext cx="695325" cy="688340"/>
                          </a:xfrm>
                          <a:prstGeom prst="rect">
                            <a:avLst/>
                          </a:prstGeom>
                        </pic:spPr>
                      </pic:pic>
                      <wps:wsp>
                        <wps:cNvPr id="416" name="Straight Arrow Connector 416"/>
                        <wps:cNvCnPr/>
                        <wps:spPr>
                          <a:xfrm flipH="1" flipV="1">
                            <a:off x="1581150" y="923925"/>
                            <a:ext cx="533400" cy="304800"/>
                          </a:xfrm>
                          <a:prstGeom prst="straightConnector1">
                            <a:avLst/>
                          </a:prstGeom>
                          <a:ln>
                            <a:solidFill>
                              <a:schemeClr val="bg1">
                                <a:lumMod val="6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D490556" id="Group 419" o:spid="_x0000_s1026" style="position:absolute;margin-left:240.75pt;margin-top:2.1pt;width:202.75pt;height:116.1pt;z-index:-251292672;mso-width-relative:margin;mso-height-relative:margin" coordsize="29991,192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8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&#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">
                <v:shape id="Picture 389" o:spid="_x0000_s1027" type="#_x0000_t75" style="position:absolute;width:29991;height:19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">
                  <v:imagedata r:id="rId233" o:title="" croptop="10614f" cropbottom="12778f"/>
                </v:shape>
                <v:shape id="Picture 223" o:spid="_x0000_s1028" type="#_x0000_t75" style="position:absolute;left:20193;top:10382;width:6953;height:6883;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">
                  <v:imagedata r:id="rId234" o:title=""/>
                </v:shape>
                <v:shape id="Straight Arrow Connector 416" o:spid="_x0000_s1029" type="#_x0000_t32" style="position:absolute;left:15811;top:9239;width:5334;height:304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" strokecolor="#a5a5a5 [2092]" strokeweight=".5pt">
                  <v:stroke endarrow="block" joinstyle="miter"/>
                </v:shape>
                <w10:wrap type="tight"/>
              </v:group>
            </w:pict>
          </mc:Fallback>
        </mc:AlternateContent>
      </w:r>
    </w:p>
    <w:p w14:paraId="687FCD67" w14:textId="45401627" w:rsidR="00974966" w:rsidRPr="00602270" w:rsidRDefault="009C6CD3" w:rsidP="003F000A">
      <w:pPr>
        <w:rPr>
          <w:b w:val="0"/>
          <w:sz w:val="24"/>
        </w:rPr>
      </w:pPr>
      <w:r w:rsidRPr="00602270">
        <w:rPr>
          <w:noProof/>
        </w:rPr>
        <mc:AlternateContent>
          <mc:Choice Requires="wps">
            <w:drawing>
              <wp:anchor distT="0" distB="0" distL="114300" distR="114300" simplePos="0" relativeHeight="252268544" behindDoc="0" locked="0" layoutInCell="1" allowOverlap="1" wp14:anchorId="782FD64E" wp14:editId="7C104FF6">
                <wp:simplePos x="0" y="0"/>
                <wp:positionH relativeFrom="margin">
                  <wp:posOffset>2066925</wp:posOffset>
                </wp:positionH>
                <wp:positionV relativeFrom="paragraph">
                  <wp:posOffset>1240155</wp:posOffset>
                </wp:positionV>
                <wp:extent cx="3095625" cy="257175"/>
                <wp:effectExtent l="0" t="0" r="9525" b="9525"/>
                <wp:wrapTopAndBottom/>
                <wp:docPr id="155" name="Text Box 155"/>
                <wp:cNvGraphicFramePr/>
                <a:graphic xmlns:a="http://schemas.openxmlformats.org/drawingml/2006/main">
                  <a:graphicData uri="http://schemas.microsoft.com/office/word/2010/wordprocessingShape">
                    <wps:wsp>
                      <wps:cNvSpPr txBox="1"/>
                      <wps:spPr>
                        <a:xfrm>
                          <a:off x="0" y="0"/>
                          <a:ext cx="3095625" cy="257175"/>
                        </a:xfrm>
                        <a:prstGeom prst="rect">
                          <a:avLst/>
                        </a:prstGeom>
                        <a:solidFill>
                          <a:prstClr val="white"/>
                        </a:solidFill>
                        <a:ln>
                          <a:noFill/>
                        </a:ln>
                      </wps:spPr>
                      <wps:txbx>
                        <w:txbxContent>
                          <w:p w14:paraId="5D92762F" w14:textId="06FD841D" w:rsidR="004119DD" w:rsidRPr="00E17794" w:rsidRDefault="004119DD" w:rsidP="00E17794">
                            <w:pPr>
                              <w:pStyle w:val="Style1"/>
                              <w:ind w:left="1440" w:hanging="1440"/>
                              <w:jc w:val="left"/>
                              <w:rPr>
                                <w:rFonts w:eastAsia="Times New Roman"/>
                                <w:sz w:val="22"/>
                              </w:rPr>
                            </w:pPr>
                            <w:bookmarkStart w:id="750" w:name="_Hlk534708324"/>
                            <w:r w:rsidRPr="00E17794">
                              <w:rPr>
                                <w:b/>
                                <w:sz w:val="22"/>
                              </w:rPr>
                              <w:t xml:space="preserve">Figure </w:t>
                            </w:r>
                            <w:r>
                              <w:rPr>
                                <w:b/>
                                <w:sz w:val="22"/>
                              </w:rPr>
                              <w:t>5</w:t>
                            </w:r>
                            <w:r w:rsidRPr="00E17794">
                              <w:rPr>
                                <w:b/>
                                <w:sz w:val="22"/>
                              </w:rPr>
                              <w:t>.2</w:t>
                            </w:r>
                            <w:r>
                              <w:rPr>
                                <w:b/>
                                <w:sz w:val="22"/>
                              </w:rPr>
                              <w:t>5:</w:t>
                            </w:r>
                            <w:r w:rsidRPr="00E17794">
                              <w:rPr>
                                <w:i/>
                                <w:sz w:val="22"/>
                              </w:rPr>
                              <w:t xml:space="preserve">  </w:t>
                            </w:r>
                            <w:r w:rsidRPr="00E17794">
                              <w:rPr>
                                <w:rFonts w:eastAsia="Times New Roman"/>
                                <w:sz w:val="22"/>
                              </w:rPr>
                              <w:t xml:space="preserve"> Beams detail</w:t>
                            </w:r>
                            <w:r>
                              <w:rPr>
                                <w:rFonts w:eastAsia="Times New Roman"/>
                                <w:sz w:val="22"/>
                              </w:rPr>
                              <w:t xml:space="preserve"> </w:t>
                            </w:r>
                          </w:p>
                          <w:bookmarkEnd w:id="750"/>
                          <w:p w14:paraId="56CCD3FF" w14:textId="77777777" w:rsidR="004119DD" w:rsidRPr="00E17794" w:rsidRDefault="004119DD" w:rsidP="00E17794">
                            <w:pPr>
                              <w:ind w:left="1440" w:hanging="1440"/>
                              <w:rPr>
                                <w:rFonts w:eastAsia="Times New Roman" w:cs="Arial"/>
                                <w:b w:val="0"/>
                                <w:color w:val="auto"/>
                                <w:sz w:val="22"/>
                                <w:szCs w:val="24"/>
                              </w:rPr>
                            </w:pPr>
                          </w:p>
                          <w:p w14:paraId="0AEDBF32" w14:textId="77777777" w:rsidR="004119DD" w:rsidRPr="00E17794" w:rsidRDefault="004119DD" w:rsidP="00E17794">
                            <w:pPr>
                              <w:ind w:left="1440" w:hanging="1440"/>
                              <w:rPr>
                                <w:rFonts w:cs="Arial"/>
                                <w:b w:val="0"/>
                                <w:color w:val="000000"/>
                                <w:sz w:val="20"/>
                                <w:szCs w:val="24"/>
                              </w:rPr>
                            </w:pPr>
                          </w:p>
                          <w:p w14:paraId="5DCCA7AC"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FD64E" id="Text Box 155" o:spid="_x0000_s1315" type="#_x0000_t202" style="position:absolute;margin-left:162.75pt;margin-top:97.65pt;width:243.75pt;height:20.25pt;z-index:25226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" stroked="f">
                <v:textbox inset="0,0,0,0">
                  <w:txbxContent>
                    <w:p w14:paraId="5D92762F" w14:textId="06FD841D" w:rsidR="004119DD" w:rsidRPr="00E17794" w:rsidRDefault="004119DD" w:rsidP="00E17794">
                      <w:pPr>
                        <w:pStyle w:val="Style1"/>
                        <w:ind w:left="1440" w:hanging="1440"/>
                        <w:jc w:val="left"/>
                        <w:rPr>
                          <w:rFonts w:eastAsia="Times New Roman"/>
                          <w:sz w:val="22"/>
                        </w:rPr>
                      </w:pPr>
                      <w:bookmarkStart w:id="751" w:name="_Hlk534708324"/>
                      <w:r w:rsidRPr="00E17794">
                        <w:rPr>
                          <w:b/>
                          <w:sz w:val="22"/>
                        </w:rPr>
                        <w:t xml:space="preserve">Figure </w:t>
                      </w:r>
                      <w:r>
                        <w:rPr>
                          <w:b/>
                          <w:sz w:val="22"/>
                        </w:rPr>
                        <w:t>5</w:t>
                      </w:r>
                      <w:r w:rsidRPr="00E17794">
                        <w:rPr>
                          <w:b/>
                          <w:sz w:val="22"/>
                        </w:rPr>
                        <w:t>.2</w:t>
                      </w:r>
                      <w:r>
                        <w:rPr>
                          <w:b/>
                          <w:sz w:val="22"/>
                        </w:rPr>
                        <w:t>5:</w:t>
                      </w:r>
                      <w:r w:rsidRPr="00E17794">
                        <w:rPr>
                          <w:i/>
                          <w:sz w:val="22"/>
                        </w:rPr>
                        <w:t xml:space="preserve">  </w:t>
                      </w:r>
                      <w:r w:rsidRPr="00E17794">
                        <w:rPr>
                          <w:rFonts w:eastAsia="Times New Roman"/>
                          <w:sz w:val="22"/>
                        </w:rPr>
                        <w:t xml:space="preserve"> Beams detail</w:t>
                      </w:r>
                      <w:r>
                        <w:rPr>
                          <w:rFonts w:eastAsia="Times New Roman"/>
                          <w:sz w:val="22"/>
                        </w:rPr>
                        <w:t xml:space="preserve"> </w:t>
                      </w:r>
                    </w:p>
                    <w:bookmarkEnd w:id="751"/>
                    <w:p w14:paraId="56CCD3FF" w14:textId="77777777" w:rsidR="004119DD" w:rsidRPr="00E17794" w:rsidRDefault="004119DD" w:rsidP="00E17794">
                      <w:pPr>
                        <w:ind w:left="1440" w:hanging="1440"/>
                        <w:rPr>
                          <w:rFonts w:eastAsia="Times New Roman" w:cs="Arial"/>
                          <w:b w:val="0"/>
                          <w:color w:val="auto"/>
                          <w:sz w:val="22"/>
                          <w:szCs w:val="24"/>
                        </w:rPr>
                      </w:pPr>
                    </w:p>
                    <w:p w14:paraId="0AEDBF32" w14:textId="77777777" w:rsidR="004119DD" w:rsidRPr="00E17794" w:rsidRDefault="004119DD" w:rsidP="00E17794">
                      <w:pPr>
                        <w:ind w:left="1440" w:hanging="1440"/>
                        <w:rPr>
                          <w:rFonts w:cs="Arial"/>
                          <w:b w:val="0"/>
                          <w:color w:val="000000"/>
                          <w:sz w:val="20"/>
                          <w:szCs w:val="24"/>
                        </w:rPr>
                      </w:pPr>
                    </w:p>
                    <w:p w14:paraId="5DCCA7AC" w14:textId="77777777" w:rsidR="004119DD" w:rsidRPr="00E17794" w:rsidRDefault="004119DD" w:rsidP="00E17794">
                      <w:pPr>
                        <w:pStyle w:val="Heading1"/>
                        <w:ind w:left="1440" w:hanging="1440"/>
                        <w:jc w:val="left"/>
                        <w:rPr>
                          <w:sz w:val="22"/>
                        </w:rPr>
                      </w:pPr>
                    </w:p>
                  </w:txbxContent>
                </v:textbox>
                <w10:wrap type="topAndBottom" anchorx="margin"/>
              </v:shape>
            </w:pict>
          </mc:Fallback>
        </mc:AlternateContent>
      </w:r>
    </w:p>
    <w:p w14:paraId="046FB51C" w14:textId="14A97D7E" w:rsidR="00C96136" w:rsidRPr="00CE22E1" w:rsidRDefault="003F000A" w:rsidP="009E2D3E">
      <w:pPr>
        <w:pStyle w:val="Style1"/>
      </w:pPr>
      <w:r w:rsidRPr="00602270">
        <w:t>There are four types of beams used for modular assembly</w:t>
      </w:r>
      <w:r w:rsidR="00A077BA" w:rsidRPr="00602270">
        <w:t xml:space="preserve">. A type of beam on figure a with rectangular cross section uses for top and one side bottom of module, and a beam on figure b with C-cross section to hold </w:t>
      </w:r>
      <w:r w:rsidR="00602270">
        <w:t>the floors</w:t>
      </w:r>
      <w:r w:rsidR="00A077BA" w:rsidRPr="00602270">
        <w:t xml:space="preserve"> in opposite sides of a slab. </w:t>
      </w:r>
      <w:r w:rsidR="002C47D4" w:rsidRPr="00602270">
        <w:t xml:space="preserve">Beam type </w:t>
      </w:r>
      <w:r w:rsidR="00602270">
        <w:t>of</w:t>
      </w:r>
      <w:r w:rsidR="002C47D4" w:rsidRPr="00602270">
        <w:t xml:space="preserve"> figure c is used on top middle of module M-1, M-2 and M-4, also beam on </w:t>
      </w:r>
      <w:r w:rsidR="00602270">
        <w:t>figure d</w:t>
      </w:r>
      <w:r w:rsidR="002C47D4" w:rsidRPr="00602270">
        <w:t xml:space="preserve"> used on bottom middle of the same modules</w:t>
      </w:r>
      <w:r w:rsidR="00B35519" w:rsidRPr="00602270">
        <w:t xml:space="preserve"> which has I section steel </w:t>
      </w:r>
      <w:r w:rsidR="00602270">
        <w:t>in</w:t>
      </w:r>
      <w:r w:rsidR="00B35519" w:rsidRPr="00602270">
        <w:t xml:space="preserve"> the middle </w:t>
      </w:r>
      <w:r w:rsidR="00602270">
        <w:t>of</w:t>
      </w:r>
      <w:r w:rsidR="00B35519" w:rsidRPr="00602270">
        <w:t xml:space="preserve"> slab deck hanging</w:t>
      </w:r>
      <w:r w:rsidR="002C47D4" w:rsidRPr="00602270">
        <w:t xml:space="preserve">. </w:t>
      </w:r>
      <w:r w:rsidR="004F3944" w:rsidRPr="00602270">
        <w:t xml:space="preserve">But all beams have the cross-sectional boundary of 10cm x 10cm that could differ in their </w:t>
      </w:r>
      <w:r w:rsidR="00867278" w:rsidRPr="00602270">
        <w:t xml:space="preserve">internal </w:t>
      </w:r>
      <w:r w:rsidR="004F3944" w:rsidRPr="00602270">
        <w:t xml:space="preserve">thickness depend on the structural requirement of the area that modules organized for dwelling.  </w:t>
      </w:r>
      <w:r w:rsidR="002C47D4" w:rsidRPr="00602270">
        <w:t xml:space="preserve"> </w:t>
      </w:r>
    </w:p>
    <w:p w14:paraId="6D9BE169" w14:textId="25627EA0" w:rsidR="00A77FAA" w:rsidRPr="008B2259" w:rsidRDefault="00156246" w:rsidP="00284762">
      <w:pPr>
        <w:pStyle w:val="NoSpacing"/>
        <w:numPr>
          <w:ilvl w:val="0"/>
          <w:numId w:val="29"/>
        </w:numPr>
        <w:spacing w:after="240"/>
        <w:ind w:left="270" w:hanging="270"/>
        <w:rPr>
          <w:b/>
        </w:rPr>
      </w:pPr>
      <w:r w:rsidRPr="008B2259">
        <w:rPr>
          <w:b/>
          <w:noProof/>
        </w:rPr>
        <w:lastRenderedPageBreak/>
        <w:drawing>
          <wp:anchor distT="0" distB="0" distL="114300" distR="114300" simplePos="0" relativeHeight="251990016" behindDoc="1" locked="0" layoutInCell="1" allowOverlap="1" wp14:anchorId="136D83ED" wp14:editId="18D87C0B">
            <wp:simplePos x="0" y="0"/>
            <wp:positionH relativeFrom="column">
              <wp:posOffset>209550</wp:posOffset>
            </wp:positionH>
            <wp:positionV relativeFrom="paragraph">
              <wp:posOffset>193028</wp:posOffset>
            </wp:positionV>
            <wp:extent cx="2590800" cy="2181225"/>
            <wp:effectExtent l="0" t="0" r="0" b="9525"/>
            <wp:wrapTight wrapText="bothSides">
              <wp:wrapPolygon edited="0">
                <wp:start x="0" y="0"/>
                <wp:lineTo x="0" y="21506"/>
                <wp:lineTo x="21441" y="21506"/>
                <wp:lineTo x="21441" y="0"/>
                <wp:lineTo x="0" y="0"/>
              </wp:wrapPolygon>
            </wp:wrapTight>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35" cstate="print">
                      <a:extLst>
                        <a:ext uri="{28A0092B-C50C-407E-A947-70E740481C1C}">
                          <a14:useLocalDpi xmlns:a14="http://schemas.microsoft.com/office/drawing/2010/main" val="0"/>
                        </a:ext>
                      </a:extLst>
                    </a:blip>
                    <a:srcRect t="5923" b="4530"/>
                    <a:stretch/>
                  </pic:blipFill>
                  <pic:spPr bwMode="auto">
                    <a:xfrm>
                      <a:off x="0" y="0"/>
                      <a:ext cx="2590800" cy="2181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A1CAC" w:rsidRPr="008B2259">
        <w:rPr>
          <w:b/>
        </w:rPr>
        <w:t>Doors</w:t>
      </w:r>
    </w:p>
    <w:p w14:paraId="1F493E8C" w14:textId="085738F3" w:rsidR="004735E8" w:rsidRPr="001A60B1" w:rsidRDefault="001420BD" w:rsidP="005A2DBA">
      <w:pPr>
        <w:pStyle w:val="Style1"/>
      </w:pPr>
      <w:r w:rsidRPr="00602270">
        <w:rPr>
          <w:noProof/>
        </w:rPr>
        <mc:AlternateContent>
          <mc:Choice Requires="wps">
            <w:drawing>
              <wp:anchor distT="0" distB="0" distL="114300" distR="114300" simplePos="0" relativeHeight="252270592" behindDoc="0" locked="0" layoutInCell="1" allowOverlap="1" wp14:anchorId="1BAB57B7" wp14:editId="441B6639">
                <wp:simplePos x="0" y="0"/>
                <wp:positionH relativeFrom="margin">
                  <wp:posOffset>209550</wp:posOffset>
                </wp:positionH>
                <wp:positionV relativeFrom="paragraph">
                  <wp:posOffset>2022475</wp:posOffset>
                </wp:positionV>
                <wp:extent cx="2171700" cy="342900"/>
                <wp:effectExtent l="0" t="0" r="0" b="0"/>
                <wp:wrapNone/>
                <wp:docPr id="156" name="Text Box 156"/>
                <wp:cNvGraphicFramePr/>
                <a:graphic xmlns:a="http://schemas.openxmlformats.org/drawingml/2006/main">
                  <a:graphicData uri="http://schemas.microsoft.com/office/word/2010/wordprocessingShape">
                    <wps:wsp>
                      <wps:cNvSpPr txBox="1"/>
                      <wps:spPr>
                        <a:xfrm>
                          <a:off x="0" y="0"/>
                          <a:ext cx="2171700" cy="342900"/>
                        </a:xfrm>
                        <a:prstGeom prst="rect">
                          <a:avLst/>
                        </a:prstGeom>
                        <a:solidFill>
                          <a:prstClr val="white"/>
                        </a:solidFill>
                        <a:ln>
                          <a:noFill/>
                        </a:ln>
                      </wps:spPr>
                      <wps:txbx>
                        <w:txbxContent>
                          <w:p w14:paraId="28521FE2" w14:textId="2CDE112B" w:rsidR="004119DD" w:rsidRPr="00E17794" w:rsidRDefault="004119DD" w:rsidP="00E17794">
                            <w:pPr>
                              <w:pStyle w:val="Style1"/>
                              <w:ind w:left="1170" w:hanging="1170"/>
                              <w:jc w:val="left"/>
                              <w:rPr>
                                <w:rFonts w:eastAsia="Times New Roman"/>
                                <w:sz w:val="22"/>
                              </w:rPr>
                            </w:pPr>
                            <w:bookmarkStart w:id="752" w:name="_Hlk534708431"/>
                            <w:r w:rsidRPr="00E17794">
                              <w:rPr>
                                <w:b/>
                                <w:sz w:val="22"/>
                              </w:rPr>
                              <w:t xml:space="preserve">Figure </w:t>
                            </w:r>
                            <w:r>
                              <w:rPr>
                                <w:b/>
                                <w:sz w:val="22"/>
                              </w:rPr>
                              <w:t>5</w:t>
                            </w:r>
                            <w:r w:rsidRPr="00E17794">
                              <w:rPr>
                                <w:b/>
                                <w:sz w:val="22"/>
                              </w:rPr>
                              <w:t>.2</w:t>
                            </w:r>
                            <w:r>
                              <w:rPr>
                                <w:b/>
                                <w:sz w:val="22"/>
                              </w:rPr>
                              <w:t>6:</w:t>
                            </w:r>
                            <w:r w:rsidRPr="00E17794">
                              <w:rPr>
                                <w:i/>
                                <w:sz w:val="22"/>
                              </w:rPr>
                              <w:t xml:space="preserve">  </w:t>
                            </w:r>
                            <w:r w:rsidRPr="00E17794">
                              <w:rPr>
                                <w:rFonts w:eastAsia="Times New Roman"/>
                                <w:sz w:val="22"/>
                              </w:rPr>
                              <w:t xml:space="preserve"> French door </w:t>
                            </w:r>
                            <w:r>
                              <w:rPr>
                                <w:rFonts w:eastAsia="Times New Roman"/>
                                <w:sz w:val="22"/>
                              </w:rPr>
                              <w:t xml:space="preserve">  </w:t>
                            </w:r>
                          </w:p>
                          <w:bookmarkEnd w:id="752"/>
                          <w:p w14:paraId="719DE38F" w14:textId="77777777" w:rsidR="004119DD" w:rsidRPr="00E17794" w:rsidRDefault="004119DD" w:rsidP="00E17794">
                            <w:pPr>
                              <w:ind w:left="1440" w:hanging="1440"/>
                              <w:rPr>
                                <w:rFonts w:eastAsia="Times New Roman" w:cs="Arial"/>
                                <w:b w:val="0"/>
                                <w:color w:val="auto"/>
                                <w:sz w:val="22"/>
                                <w:szCs w:val="24"/>
                              </w:rPr>
                            </w:pPr>
                          </w:p>
                          <w:p w14:paraId="512FE992" w14:textId="77777777" w:rsidR="004119DD" w:rsidRPr="00E17794" w:rsidRDefault="004119DD" w:rsidP="00E17794">
                            <w:pPr>
                              <w:ind w:left="1440" w:hanging="1440"/>
                              <w:rPr>
                                <w:rFonts w:cs="Arial"/>
                                <w:b w:val="0"/>
                                <w:color w:val="000000"/>
                                <w:sz w:val="20"/>
                                <w:szCs w:val="24"/>
                              </w:rPr>
                            </w:pPr>
                          </w:p>
                          <w:p w14:paraId="3620735C"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AB57B7" id="Text Box 156" o:spid="_x0000_s1316" type="#_x0000_t202" style="position:absolute;left:0;text-align:left;margin-left:16.5pt;margin-top:159.25pt;width:171pt;height:27pt;z-index:25227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" stroked="f">
                <v:textbox inset="0,0,0,0">
                  <w:txbxContent>
                    <w:p w14:paraId="28521FE2" w14:textId="2CDE112B" w:rsidR="004119DD" w:rsidRPr="00E17794" w:rsidRDefault="004119DD" w:rsidP="00E17794">
                      <w:pPr>
                        <w:pStyle w:val="Style1"/>
                        <w:ind w:left="1170" w:hanging="1170"/>
                        <w:jc w:val="left"/>
                        <w:rPr>
                          <w:rFonts w:eastAsia="Times New Roman"/>
                          <w:sz w:val="22"/>
                        </w:rPr>
                      </w:pPr>
                      <w:bookmarkStart w:id="753" w:name="_Hlk534708431"/>
                      <w:r w:rsidRPr="00E17794">
                        <w:rPr>
                          <w:b/>
                          <w:sz w:val="22"/>
                        </w:rPr>
                        <w:t xml:space="preserve">Figure </w:t>
                      </w:r>
                      <w:r>
                        <w:rPr>
                          <w:b/>
                          <w:sz w:val="22"/>
                        </w:rPr>
                        <w:t>5</w:t>
                      </w:r>
                      <w:r w:rsidRPr="00E17794">
                        <w:rPr>
                          <w:b/>
                          <w:sz w:val="22"/>
                        </w:rPr>
                        <w:t>.2</w:t>
                      </w:r>
                      <w:r>
                        <w:rPr>
                          <w:b/>
                          <w:sz w:val="22"/>
                        </w:rPr>
                        <w:t>6:</w:t>
                      </w:r>
                      <w:r w:rsidRPr="00E17794">
                        <w:rPr>
                          <w:i/>
                          <w:sz w:val="22"/>
                        </w:rPr>
                        <w:t xml:space="preserve">  </w:t>
                      </w:r>
                      <w:r w:rsidRPr="00E17794">
                        <w:rPr>
                          <w:rFonts w:eastAsia="Times New Roman"/>
                          <w:sz w:val="22"/>
                        </w:rPr>
                        <w:t xml:space="preserve"> French door </w:t>
                      </w:r>
                      <w:r>
                        <w:rPr>
                          <w:rFonts w:eastAsia="Times New Roman"/>
                          <w:sz w:val="22"/>
                        </w:rPr>
                        <w:t xml:space="preserve">  </w:t>
                      </w:r>
                    </w:p>
                    <w:bookmarkEnd w:id="753"/>
                    <w:p w14:paraId="719DE38F" w14:textId="77777777" w:rsidR="004119DD" w:rsidRPr="00E17794" w:rsidRDefault="004119DD" w:rsidP="00E17794">
                      <w:pPr>
                        <w:ind w:left="1440" w:hanging="1440"/>
                        <w:rPr>
                          <w:rFonts w:eastAsia="Times New Roman" w:cs="Arial"/>
                          <w:b w:val="0"/>
                          <w:color w:val="auto"/>
                          <w:sz w:val="22"/>
                          <w:szCs w:val="24"/>
                        </w:rPr>
                      </w:pPr>
                    </w:p>
                    <w:p w14:paraId="512FE992" w14:textId="77777777" w:rsidR="004119DD" w:rsidRPr="00E17794" w:rsidRDefault="004119DD" w:rsidP="00E17794">
                      <w:pPr>
                        <w:ind w:left="1440" w:hanging="1440"/>
                        <w:rPr>
                          <w:rFonts w:cs="Arial"/>
                          <w:b w:val="0"/>
                          <w:color w:val="000000"/>
                          <w:sz w:val="20"/>
                          <w:szCs w:val="24"/>
                        </w:rPr>
                      </w:pPr>
                    </w:p>
                    <w:p w14:paraId="3620735C" w14:textId="77777777" w:rsidR="004119DD" w:rsidRPr="00E17794" w:rsidRDefault="004119DD" w:rsidP="00E17794">
                      <w:pPr>
                        <w:pStyle w:val="Heading1"/>
                        <w:ind w:left="1440" w:hanging="1440"/>
                        <w:jc w:val="left"/>
                        <w:rPr>
                          <w:sz w:val="22"/>
                        </w:rPr>
                      </w:pPr>
                    </w:p>
                  </w:txbxContent>
                </v:textbox>
                <w10:wrap anchorx="margin"/>
              </v:shape>
            </w:pict>
          </mc:Fallback>
        </mc:AlternateContent>
      </w:r>
      <w:r w:rsidR="007B3BC1" w:rsidRPr="00602270">
        <w:t xml:space="preserve">There are seven French windows and four top windows proposed for four modules in one story </w:t>
      </w:r>
      <w:r w:rsidR="00602270">
        <w:t>an apartment dwelling organization</w:t>
      </w:r>
      <w:r w:rsidR="007B3BC1" w:rsidRPr="00602270">
        <w:t xml:space="preserve">. Doors and windows connect </w:t>
      </w:r>
      <w:r w:rsidR="00E23317" w:rsidRPr="00602270">
        <w:t xml:space="preserve">with frames with screwing through </w:t>
      </w:r>
      <w:r w:rsidR="004735E8" w:rsidRPr="00602270">
        <w:t>pre-drilled</w:t>
      </w:r>
      <w:r w:rsidR="00E23317" w:rsidRPr="00602270">
        <w:t xml:space="preserve"> holes on beams and columns. </w:t>
      </w:r>
      <w:r w:rsidR="004735E8" w:rsidRPr="00602270">
        <w:t xml:space="preserve">Doors and windows also serve as additional strength for lateral loads applied to the </w:t>
      </w:r>
      <w:r w:rsidR="00602270">
        <w:t>whole</w:t>
      </w:r>
      <w:r w:rsidR="004735E8" w:rsidRPr="00602270">
        <w:t xml:space="preserve"> module</w:t>
      </w:r>
      <w:r w:rsidR="00E23317" w:rsidRPr="00602270">
        <w:t xml:space="preserve"> </w:t>
      </w:r>
      <w:r w:rsidR="001A60B1" w:rsidRPr="00602270">
        <w:t>in addition</w:t>
      </w:r>
      <w:r w:rsidR="004735E8" w:rsidRPr="00602270">
        <w:t xml:space="preserve"> to agrostone wall panels.</w:t>
      </w:r>
      <w:r w:rsidR="001A60B1" w:rsidRPr="00602270">
        <w:t xml:space="preserve"> All </w:t>
      </w:r>
      <w:r w:rsidR="00602270">
        <w:t>windows</w:t>
      </w:r>
      <w:r w:rsidR="001A60B1" w:rsidRPr="00602270">
        <w:t xml:space="preserve"> and doors are prepared in independent compartments and move to </w:t>
      </w:r>
      <w:r w:rsidR="00602270">
        <w:t>the modular assembly area</w:t>
      </w:r>
      <w:r w:rsidR="001A60B1" w:rsidRPr="00602270">
        <w:t>.</w:t>
      </w:r>
    </w:p>
    <w:p w14:paraId="4CDD4919" w14:textId="0C0B0EF3" w:rsidR="003335F4" w:rsidRPr="008B2259" w:rsidRDefault="003335F4" w:rsidP="00284762">
      <w:pPr>
        <w:pStyle w:val="NoSpacing"/>
        <w:numPr>
          <w:ilvl w:val="0"/>
          <w:numId w:val="29"/>
        </w:numPr>
        <w:spacing w:after="240"/>
        <w:ind w:left="270" w:hanging="270"/>
        <w:rPr>
          <w:b/>
        </w:rPr>
      </w:pPr>
      <w:r w:rsidRPr="008B2259">
        <w:rPr>
          <w:b/>
        </w:rPr>
        <w:t>Shades</w:t>
      </w:r>
    </w:p>
    <w:p w14:paraId="1B3DA9BB" w14:textId="47BC38B1" w:rsidR="00810CC4" w:rsidRPr="00602270" w:rsidRDefault="00D60EC0" w:rsidP="003F7BCA">
      <w:pPr>
        <w:pStyle w:val="Style1"/>
      </w:pPr>
      <w:r w:rsidRPr="00602270">
        <w:rPr>
          <w:noProof/>
        </w:rPr>
        <w:drawing>
          <wp:anchor distT="0" distB="0" distL="114300" distR="114300" simplePos="0" relativeHeight="251991040" behindDoc="1" locked="0" layoutInCell="1" allowOverlap="1" wp14:anchorId="11BDB631" wp14:editId="6A2D6355">
            <wp:simplePos x="0" y="0"/>
            <wp:positionH relativeFrom="column">
              <wp:posOffset>2324100</wp:posOffset>
            </wp:positionH>
            <wp:positionV relativeFrom="paragraph">
              <wp:posOffset>64135</wp:posOffset>
            </wp:positionV>
            <wp:extent cx="2095500" cy="1962150"/>
            <wp:effectExtent l="0" t="0" r="0" b="0"/>
            <wp:wrapTight wrapText="bothSides">
              <wp:wrapPolygon edited="0">
                <wp:start x="0" y="0"/>
                <wp:lineTo x="0" y="21390"/>
                <wp:lineTo x="21404" y="21390"/>
                <wp:lineTo x="21404" y="0"/>
                <wp:lineTo x="0" y="0"/>
              </wp:wrapPolygon>
            </wp:wrapTight>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6" cstate="hqprint">
                      <a:extLst>
                        <a:ext uri="{28A0092B-C50C-407E-A947-70E740481C1C}">
                          <a14:useLocalDpi xmlns:a14="http://schemas.microsoft.com/office/drawing/2010/main"/>
                        </a:ext>
                      </a:extLst>
                    </a:blip>
                    <a:srcRect/>
                    <a:stretch>
                      <a:fillRect/>
                    </a:stretch>
                  </pic:blipFill>
                  <pic:spPr bwMode="auto">
                    <a:xfrm>
                      <a:off x="0" y="0"/>
                      <a:ext cx="2095500" cy="1962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02270">
        <w:rPr>
          <w:noProof/>
        </w:rPr>
        <w:drawing>
          <wp:anchor distT="0" distB="0" distL="114300" distR="114300" simplePos="0" relativeHeight="251993088" behindDoc="1" locked="0" layoutInCell="1" allowOverlap="1" wp14:anchorId="012BA7E6" wp14:editId="6A48B0C8">
            <wp:simplePos x="0" y="0"/>
            <wp:positionH relativeFrom="column">
              <wp:posOffset>95250</wp:posOffset>
            </wp:positionH>
            <wp:positionV relativeFrom="paragraph">
              <wp:posOffset>64135</wp:posOffset>
            </wp:positionV>
            <wp:extent cx="2177415" cy="1962150"/>
            <wp:effectExtent l="0" t="0" r="0" b="0"/>
            <wp:wrapTight wrapText="bothSides">
              <wp:wrapPolygon edited="0">
                <wp:start x="0" y="0"/>
                <wp:lineTo x="0" y="21390"/>
                <wp:lineTo x="21354" y="21390"/>
                <wp:lineTo x="21354" y="0"/>
                <wp:lineTo x="0" y="0"/>
              </wp:wrapPolygon>
            </wp:wrapTight>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cstate="hqprint">
                      <a:extLst>
                        <a:ext uri="{28A0092B-C50C-407E-A947-70E740481C1C}">
                          <a14:useLocalDpi xmlns:a14="http://schemas.microsoft.com/office/drawing/2010/main"/>
                        </a:ext>
                      </a:extLst>
                    </a:blip>
                    <a:stretch>
                      <a:fillRect/>
                    </a:stretch>
                  </pic:blipFill>
                  <pic:spPr>
                    <a:xfrm>
                      <a:off x="0" y="0"/>
                      <a:ext cx="2177415" cy="1962150"/>
                    </a:xfrm>
                    <a:prstGeom prst="rect">
                      <a:avLst/>
                    </a:prstGeom>
                  </pic:spPr>
                </pic:pic>
              </a:graphicData>
            </a:graphic>
            <wp14:sizeRelH relativeFrom="margin">
              <wp14:pctWidth>0</wp14:pctWidth>
            </wp14:sizeRelH>
            <wp14:sizeRelV relativeFrom="margin">
              <wp14:pctHeight>0</wp14:pctHeight>
            </wp14:sizeRelV>
          </wp:anchor>
        </w:drawing>
      </w:r>
      <w:r w:rsidR="00B46536" w:rsidRPr="00602270">
        <w:t xml:space="preserve">Before shade wood panels screwed on hanger plates, hanger plates screwed on columns and then each shade panel screwed on hangers as shown </w:t>
      </w:r>
      <w:r w:rsidR="00602270">
        <w:t xml:space="preserve">in </w:t>
      </w:r>
      <w:r w:rsidR="008B2259">
        <w:t>F</w:t>
      </w:r>
      <w:r w:rsidR="00B46536" w:rsidRPr="00602270">
        <w:t xml:space="preserve">igure </w:t>
      </w:r>
      <w:r w:rsidR="008B2259">
        <w:t>5.27.</w:t>
      </w:r>
      <w:r w:rsidR="00B46536" w:rsidRPr="00602270">
        <w:t xml:space="preserve"> </w:t>
      </w:r>
    </w:p>
    <w:p w14:paraId="0758339E" w14:textId="75AAE08A" w:rsidR="00810CC4" w:rsidRPr="00602270" w:rsidRDefault="001420BD" w:rsidP="00A77FAA">
      <w:pPr>
        <w:spacing w:before="240" w:line="276" w:lineRule="auto"/>
      </w:pPr>
      <w:r w:rsidRPr="00602270">
        <w:rPr>
          <w:noProof/>
        </w:rPr>
        <mc:AlternateContent>
          <mc:Choice Requires="wps">
            <w:drawing>
              <wp:anchor distT="0" distB="0" distL="114300" distR="114300" simplePos="0" relativeHeight="252272640" behindDoc="0" locked="0" layoutInCell="1" allowOverlap="1" wp14:anchorId="5F7AA72D" wp14:editId="01B2E0FF">
                <wp:simplePos x="0" y="0"/>
                <wp:positionH relativeFrom="margin">
                  <wp:posOffset>95250</wp:posOffset>
                </wp:positionH>
                <wp:positionV relativeFrom="paragraph">
                  <wp:posOffset>229235</wp:posOffset>
                </wp:positionV>
                <wp:extent cx="4114800" cy="314325"/>
                <wp:effectExtent l="0" t="0" r="0" b="9525"/>
                <wp:wrapTopAndBottom/>
                <wp:docPr id="170" name="Text Box 170"/>
                <wp:cNvGraphicFramePr/>
                <a:graphic xmlns:a="http://schemas.openxmlformats.org/drawingml/2006/main">
                  <a:graphicData uri="http://schemas.microsoft.com/office/word/2010/wordprocessingShape">
                    <wps:wsp>
                      <wps:cNvSpPr txBox="1"/>
                      <wps:spPr>
                        <a:xfrm>
                          <a:off x="0" y="0"/>
                          <a:ext cx="4114800" cy="314325"/>
                        </a:xfrm>
                        <a:prstGeom prst="rect">
                          <a:avLst/>
                        </a:prstGeom>
                        <a:solidFill>
                          <a:prstClr val="white"/>
                        </a:solidFill>
                        <a:ln>
                          <a:noFill/>
                        </a:ln>
                      </wps:spPr>
                      <wps:txbx>
                        <w:txbxContent>
                          <w:p w14:paraId="6B3192A0" w14:textId="4F38DE1A" w:rsidR="004119DD" w:rsidRPr="00E17794" w:rsidRDefault="004119DD" w:rsidP="008B2259">
                            <w:pPr>
                              <w:pStyle w:val="Style1"/>
                              <w:ind w:left="2610" w:hanging="1440"/>
                              <w:jc w:val="left"/>
                              <w:rPr>
                                <w:rFonts w:eastAsia="Times New Roman"/>
                                <w:sz w:val="22"/>
                              </w:rPr>
                            </w:pPr>
                            <w:bookmarkStart w:id="754" w:name="_Hlk534708541"/>
                            <w:r w:rsidRPr="00E17794">
                              <w:rPr>
                                <w:b/>
                                <w:sz w:val="22"/>
                              </w:rPr>
                              <w:t xml:space="preserve">Figure </w:t>
                            </w:r>
                            <w:r>
                              <w:rPr>
                                <w:b/>
                                <w:sz w:val="22"/>
                              </w:rPr>
                              <w:t>5</w:t>
                            </w:r>
                            <w:r w:rsidRPr="00E17794">
                              <w:rPr>
                                <w:b/>
                                <w:sz w:val="22"/>
                              </w:rPr>
                              <w:t>.2</w:t>
                            </w:r>
                            <w:r>
                              <w:rPr>
                                <w:b/>
                                <w:sz w:val="22"/>
                              </w:rPr>
                              <w:t>7:</w:t>
                            </w:r>
                            <w:r w:rsidRPr="00E17794">
                              <w:rPr>
                                <w:i/>
                                <w:sz w:val="22"/>
                              </w:rPr>
                              <w:t xml:space="preserve">  </w:t>
                            </w:r>
                            <w:r w:rsidRPr="00E17794">
                              <w:rPr>
                                <w:rFonts w:eastAsia="Times New Roman"/>
                                <w:sz w:val="22"/>
                              </w:rPr>
                              <w:t xml:space="preserve"> External shade assembly</w:t>
                            </w:r>
                            <w:r>
                              <w:rPr>
                                <w:rFonts w:eastAsia="Times New Roman"/>
                                <w:sz w:val="22"/>
                              </w:rPr>
                              <w:t xml:space="preserve"> </w:t>
                            </w:r>
                          </w:p>
                          <w:bookmarkEnd w:id="754"/>
                          <w:p w14:paraId="67D2FB7C" w14:textId="77777777" w:rsidR="004119DD" w:rsidRPr="00E17794" w:rsidRDefault="004119DD" w:rsidP="00E17794">
                            <w:pPr>
                              <w:ind w:left="1440" w:hanging="1440"/>
                              <w:rPr>
                                <w:rFonts w:eastAsia="Times New Roman" w:cs="Arial"/>
                                <w:b w:val="0"/>
                                <w:color w:val="auto"/>
                                <w:sz w:val="22"/>
                                <w:szCs w:val="24"/>
                              </w:rPr>
                            </w:pPr>
                          </w:p>
                          <w:p w14:paraId="2406AB86" w14:textId="77777777" w:rsidR="004119DD" w:rsidRPr="00E17794" w:rsidRDefault="004119DD" w:rsidP="00E17794">
                            <w:pPr>
                              <w:ind w:left="1440" w:hanging="1440"/>
                              <w:rPr>
                                <w:rFonts w:cs="Arial"/>
                                <w:b w:val="0"/>
                                <w:color w:val="000000"/>
                                <w:sz w:val="20"/>
                                <w:szCs w:val="24"/>
                              </w:rPr>
                            </w:pPr>
                          </w:p>
                          <w:p w14:paraId="2EEF079A" w14:textId="77777777" w:rsidR="004119DD" w:rsidRPr="00E17794" w:rsidRDefault="004119DD" w:rsidP="00E1779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AA72D" id="Text Box 170" o:spid="_x0000_s1317" type="#_x0000_t202" style="position:absolute;margin-left:7.5pt;margin-top:18.05pt;width:324pt;height:24.75pt;z-index:25227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" stroked="f">
                <v:textbox inset="0,0,0,0">
                  <w:txbxContent>
                    <w:p w14:paraId="6B3192A0" w14:textId="4F38DE1A" w:rsidR="004119DD" w:rsidRPr="00E17794" w:rsidRDefault="004119DD" w:rsidP="008B2259">
                      <w:pPr>
                        <w:pStyle w:val="Style1"/>
                        <w:ind w:left="2610" w:hanging="1440"/>
                        <w:jc w:val="left"/>
                        <w:rPr>
                          <w:rFonts w:eastAsia="Times New Roman"/>
                          <w:sz w:val="22"/>
                        </w:rPr>
                      </w:pPr>
                      <w:bookmarkStart w:id="755" w:name="_Hlk534708541"/>
                      <w:r w:rsidRPr="00E17794">
                        <w:rPr>
                          <w:b/>
                          <w:sz w:val="22"/>
                        </w:rPr>
                        <w:t xml:space="preserve">Figure </w:t>
                      </w:r>
                      <w:r>
                        <w:rPr>
                          <w:b/>
                          <w:sz w:val="22"/>
                        </w:rPr>
                        <w:t>5</w:t>
                      </w:r>
                      <w:r w:rsidRPr="00E17794">
                        <w:rPr>
                          <w:b/>
                          <w:sz w:val="22"/>
                        </w:rPr>
                        <w:t>.2</w:t>
                      </w:r>
                      <w:r>
                        <w:rPr>
                          <w:b/>
                          <w:sz w:val="22"/>
                        </w:rPr>
                        <w:t>7:</w:t>
                      </w:r>
                      <w:r w:rsidRPr="00E17794">
                        <w:rPr>
                          <w:i/>
                          <w:sz w:val="22"/>
                        </w:rPr>
                        <w:t xml:space="preserve">  </w:t>
                      </w:r>
                      <w:r w:rsidRPr="00E17794">
                        <w:rPr>
                          <w:rFonts w:eastAsia="Times New Roman"/>
                          <w:sz w:val="22"/>
                        </w:rPr>
                        <w:t xml:space="preserve"> External shade assembly</w:t>
                      </w:r>
                      <w:r>
                        <w:rPr>
                          <w:rFonts w:eastAsia="Times New Roman"/>
                          <w:sz w:val="22"/>
                        </w:rPr>
                        <w:t xml:space="preserve"> </w:t>
                      </w:r>
                    </w:p>
                    <w:bookmarkEnd w:id="755"/>
                    <w:p w14:paraId="67D2FB7C" w14:textId="77777777" w:rsidR="004119DD" w:rsidRPr="00E17794" w:rsidRDefault="004119DD" w:rsidP="00E17794">
                      <w:pPr>
                        <w:ind w:left="1440" w:hanging="1440"/>
                        <w:rPr>
                          <w:rFonts w:eastAsia="Times New Roman" w:cs="Arial"/>
                          <w:b w:val="0"/>
                          <w:color w:val="auto"/>
                          <w:sz w:val="22"/>
                          <w:szCs w:val="24"/>
                        </w:rPr>
                      </w:pPr>
                    </w:p>
                    <w:p w14:paraId="2406AB86" w14:textId="77777777" w:rsidR="004119DD" w:rsidRPr="00E17794" w:rsidRDefault="004119DD" w:rsidP="00E17794">
                      <w:pPr>
                        <w:ind w:left="1440" w:hanging="1440"/>
                        <w:rPr>
                          <w:rFonts w:cs="Arial"/>
                          <w:b w:val="0"/>
                          <w:color w:val="000000"/>
                          <w:sz w:val="20"/>
                          <w:szCs w:val="24"/>
                        </w:rPr>
                      </w:pPr>
                    </w:p>
                    <w:p w14:paraId="2EEF079A" w14:textId="77777777" w:rsidR="004119DD" w:rsidRPr="00E17794" w:rsidRDefault="004119DD" w:rsidP="00E17794">
                      <w:pPr>
                        <w:pStyle w:val="Heading1"/>
                        <w:ind w:left="1440" w:hanging="1440"/>
                        <w:jc w:val="left"/>
                        <w:rPr>
                          <w:sz w:val="22"/>
                        </w:rPr>
                      </w:pPr>
                    </w:p>
                  </w:txbxContent>
                </v:textbox>
                <w10:wrap type="topAndBottom" anchorx="margin"/>
              </v:shape>
            </w:pict>
          </mc:Fallback>
        </mc:AlternateContent>
      </w:r>
    </w:p>
    <w:p w14:paraId="4DF1CED8" w14:textId="61117463" w:rsidR="00810CC4" w:rsidRPr="008B2259" w:rsidRDefault="003F7BCA" w:rsidP="00284762">
      <w:pPr>
        <w:pStyle w:val="NoSpacing"/>
        <w:numPr>
          <w:ilvl w:val="0"/>
          <w:numId w:val="29"/>
        </w:numPr>
        <w:spacing w:after="240"/>
        <w:ind w:left="270" w:hanging="270"/>
        <w:rPr>
          <w:b/>
        </w:rPr>
      </w:pPr>
      <w:r w:rsidRPr="005C2068">
        <w:rPr>
          <w:b/>
          <w:noProof/>
        </w:rPr>
        <w:drawing>
          <wp:anchor distT="0" distB="0" distL="114300" distR="114300" simplePos="0" relativeHeight="251992064" behindDoc="1" locked="0" layoutInCell="1" allowOverlap="1" wp14:anchorId="0513F19E" wp14:editId="466E3F2C">
            <wp:simplePos x="0" y="0"/>
            <wp:positionH relativeFrom="column">
              <wp:posOffset>-171450</wp:posOffset>
            </wp:positionH>
            <wp:positionV relativeFrom="paragraph">
              <wp:posOffset>499817</wp:posOffset>
            </wp:positionV>
            <wp:extent cx="3763645" cy="2943225"/>
            <wp:effectExtent l="0" t="0" r="8255" b="9525"/>
            <wp:wrapTight wrapText="bothSides">
              <wp:wrapPolygon edited="0">
                <wp:start x="0" y="0"/>
                <wp:lineTo x="0" y="21530"/>
                <wp:lineTo x="21538" y="21530"/>
                <wp:lineTo x="21538" y="0"/>
                <wp:lineTo x="0" y="0"/>
              </wp:wrapPolygon>
            </wp:wrapTight>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38" cstate="hqprint">
                      <a:extLst>
                        <a:ext uri="{28A0092B-C50C-407E-A947-70E740481C1C}">
                          <a14:useLocalDpi xmlns:a14="http://schemas.microsoft.com/office/drawing/2010/main"/>
                        </a:ext>
                      </a:extLst>
                    </a:blip>
                    <a:srcRect t="21813"/>
                    <a:stretch/>
                  </pic:blipFill>
                  <pic:spPr bwMode="auto">
                    <a:xfrm>
                      <a:off x="0" y="0"/>
                      <a:ext cx="3763645" cy="2943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10CC4" w:rsidRPr="008B2259">
        <w:rPr>
          <w:b/>
        </w:rPr>
        <w:t>Celling</w:t>
      </w:r>
    </w:p>
    <w:p w14:paraId="1ADAB870" w14:textId="028B8457" w:rsidR="00810CC4" w:rsidRPr="002776A9" w:rsidRDefault="001420BD" w:rsidP="003F7BCA">
      <w:pPr>
        <w:pStyle w:val="Style1"/>
      </w:pPr>
      <w:r w:rsidRPr="00602270">
        <w:rPr>
          <w:noProof/>
        </w:rPr>
        <mc:AlternateContent>
          <mc:Choice Requires="wps">
            <w:drawing>
              <wp:anchor distT="0" distB="0" distL="114300" distR="114300" simplePos="0" relativeHeight="252274688" behindDoc="0" locked="0" layoutInCell="1" allowOverlap="1" wp14:anchorId="5A9372B0" wp14:editId="0E7A5F18">
                <wp:simplePos x="0" y="0"/>
                <wp:positionH relativeFrom="margin">
                  <wp:posOffset>38100</wp:posOffset>
                </wp:positionH>
                <wp:positionV relativeFrom="paragraph">
                  <wp:posOffset>2694305</wp:posOffset>
                </wp:positionV>
                <wp:extent cx="3554095" cy="238125"/>
                <wp:effectExtent l="0" t="0" r="8255" b="9525"/>
                <wp:wrapNone/>
                <wp:docPr id="535" name="Text Box 535"/>
                <wp:cNvGraphicFramePr/>
                <a:graphic xmlns:a="http://schemas.openxmlformats.org/drawingml/2006/main">
                  <a:graphicData uri="http://schemas.microsoft.com/office/word/2010/wordprocessingShape">
                    <wps:wsp>
                      <wps:cNvSpPr txBox="1"/>
                      <wps:spPr>
                        <a:xfrm>
                          <a:off x="0" y="0"/>
                          <a:ext cx="3554095" cy="238125"/>
                        </a:xfrm>
                        <a:prstGeom prst="rect">
                          <a:avLst/>
                        </a:prstGeom>
                        <a:solidFill>
                          <a:prstClr val="white"/>
                        </a:solidFill>
                        <a:ln>
                          <a:noFill/>
                        </a:ln>
                      </wps:spPr>
                      <wps:txbx>
                        <w:txbxContent>
                          <w:p w14:paraId="67F678B5" w14:textId="42F772F9" w:rsidR="004119DD" w:rsidRPr="002756AA" w:rsidRDefault="004119DD" w:rsidP="008B2259">
                            <w:pPr>
                              <w:pStyle w:val="Style1"/>
                              <w:ind w:left="2520" w:hanging="1440"/>
                              <w:jc w:val="left"/>
                              <w:rPr>
                                <w:rFonts w:eastAsia="Times New Roman"/>
                                <w:sz w:val="22"/>
                              </w:rPr>
                            </w:pPr>
                            <w:bookmarkStart w:id="756" w:name="_Hlk534708549"/>
                            <w:r w:rsidRPr="002756AA">
                              <w:rPr>
                                <w:b/>
                                <w:sz w:val="22"/>
                              </w:rPr>
                              <w:t xml:space="preserve">Figure </w:t>
                            </w:r>
                            <w:r>
                              <w:rPr>
                                <w:b/>
                                <w:sz w:val="22"/>
                              </w:rPr>
                              <w:t>5</w:t>
                            </w:r>
                            <w:r w:rsidRPr="002756AA">
                              <w:rPr>
                                <w:b/>
                                <w:sz w:val="22"/>
                              </w:rPr>
                              <w:t>.2</w:t>
                            </w:r>
                            <w:r>
                              <w:rPr>
                                <w:b/>
                                <w:sz w:val="22"/>
                              </w:rPr>
                              <w:t>8:</w:t>
                            </w:r>
                            <w:r w:rsidRPr="002756AA">
                              <w:rPr>
                                <w:i/>
                                <w:sz w:val="22"/>
                              </w:rPr>
                              <w:t xml:space="preserve">  </w:t>
                            </w:r>
                            <w:r w:rsidRPr="002756AA">
                              <w:rPr>
                                <w:rFonts w:eastAsia="Times New Roman"/>
                                <w:sz w:val="22"/>
                              </w:rPr>
                              <w:t xml:space="preserve"> Ce</w:t>
                            </w:r>
                            <w:r>
                              <w:rPr>
                                <w:rFonts w:eastAsia="Times New Roman"/>
                                <w:sz w:val="22"/>
                              </w:rPr>
                              <w:t>i</w:t>
                            </w:r>
                            <w:r w:rsidRPr="002756AA">
                              <w:rPr>
                                <w:rFonts w:eastAsia="Times New Roman"/>
                                <w:sz w:val="22"/>
                              </w:rPr>
                              <w:t xml:space="preserve">ling assembly </w:t>
                            </w:r>
                          </w:p>
                          <w:bookmarkEnd w:id="756"/>
                          <w:p w14:paraId="7581A85E" w14:textId="77777777" w:rsidR="004119DD" w:rsidRPr="002756AA" w:rsidRDefault="004119DD" w:rsidP="002756AA">
                            <w:pPr>
                              <w:ind w:left="1440" w:hanging="1440"/>
                              <w:rPr>
                                <w:rFonts w:eastAsia="Times New Roman" w:cs="Arial"/>
                                <w:b w:val="0"/>
                                <w:color w:val="auto"/>
                                <w:sz w:val="22"/>
                                <w:szCs w:val="24"/>
                              </w:rPr>
                            </w:pPr>
                          </w:p>
                          <w:p w14:paraId="0A251E94" w14:textId="77777777" w:rsidR="004119DD" w:rsidRPr="002756AA" w:rsidRDefault="004119DD" w:rsidP="002756AA">
                            <w:pPr>
                              <w:ind w:left="1440" w:hanging="1440"/>
                              <w:rPr>
                                <w:rFonts w:cs="Arial"/>
                                <w:b w:val="0"/>
                                <w:color w:val="000000"/>
                                <w:sz w:val="20"/>
                                <w:szCs w:val="24"/>
                              </w:rPr>
                            </w:pPr>
                          </w:p>
                          <w:p w14:paraId="4D12D421" w14:textId="77777777" w:rsidR="004119DD" w:rsidRPr="002756AA" w:rsidRDefault="004119DD" w:rsidP="002756AA">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9372B0" id="Text Box 535" o:spid="_x0000_s1318" type="#_x0000_t202" style="position:absolute;left:0;text-align:left;margin-left:3pt;margin-top:212.15pt;width:279.85pt;height:18.75pt;z-index:25227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" stroked="f">
                <v:textbox inset="0,0,0,0">
                  <w:txbxContent>
                    <w:p w14:paraId="67F678B5" w14:textId="42F772F9" w:rsidR="004119DD" w:rsidRPr="002756AA" w:rsidRDefault="004119DD" w:rsidP="008B2259">
                      <w:pPr>
                        <w:pStyle w:val="Style1"/>
                        <w:ind w:left="2520" w:hanging="1440"/>
                        <w:jc w:val="left"/>
                        <w:rPr>
                          <w:rFonts w:eastAsia="Times New Roman"/>
                          <w:sz w:val="22"/>
                        </w:rPr>
                      </w:pPr>
                      <w:bookmarkStart w:id="757" w:name="_Hlk534708549"/>
                      <w:r w:rsidRPr="002756AA">
                        <w:rPr>
                          <w:b/>
                          <w:sz w:val="22"/>
                        </w:rPr>
                        <w:t xml:space="preserve">Figure </w:t>
                      </w:r>
                      <w:r>
                        <w:rPr>
                          <w:b/>
                          <w:sz w:val="22"/>
                        </w:rPr>
                        <w:t>5</w:t>
                      </w:r>
                      <w:r w:rsidRPr="002756AA">
                        <w:rPr>
                          <w:b/>
                          <w:sz w:val="22"/>
                        </w:rPr>
                        <w:t>.2</w:t>
                      </w:r>
                      <w:r>
                        <w:rPr>
                          <w:b/>
                          <w:sz w:val="22"/>
                        </w:rPr>
                        <w:t>8:</w:t>
                      </w:r>
                      <w:r w:rsidRPr="002756AA">
                        <w:rPr>
                          <w:i/>
                          <w:sz w:val="22"/>
                        </w:rPr>
                        <w:t xml:space="preserve">  </w:t>
                      </w:r>
                      <w:r w:rsidRPr="002756AA">
                        <w:rPr>
                          <w:rFonts w:eastAsia="Times New Roman"/>
                          <w:sz w:val="22"/>
                        </w:rPr>
                        <w:t xml:space="preserve"> Ce</w:t>
                      </w:r>
                      <w:r>
                        <w:rPr>
                          <w:rFonts w:eastAsia="Times New Roman"/>
                          <w:sz w:val="22"/>
                        </w:rPr>
                        <w:t>i</w:t>
                      </w:r>
                      <w:r w:rsidRPr="002756AA">
                        <w:rPr>
                          <w:rFonts w:eastAsia="Times New Roman"/>
                          <w:sz w:val="22"/>
                        </w:rPr>
                        <w:t xml:space="preserve">ling assembly </w:t>
                      </w:r>
                    </w:p>
                    <w:bookmarkEnd w:id="757"/>
                    <w:p w14:paraId="7581A85E" w14:textId="77777777" w:rsidR="004119DD" w:rsidRPr="002756AA" w:rsidRDefault="004119DD" w:rsidP="002756AA">
                      <w:pPr>
                        <w:ind w:left="1440" w:hanging="1440"/>
                        <w:rPr>
                          <w:rFonts w:eastAsia="Times New Roman" w:cs="Arial"/>
                          <w:b w:val="0"/>
                          <w:color w:val="auto"/>
                          <w:sz w:val="22"/>
                          <w:szCs w:val="24"/>
                        </w:rPr>
                      </w:pPr>
                    </w:p>
                    <w:p w14:paraId="0A251E94" w14:textId="77777777" w:rsidR="004119DD" w:rsidRPr="002756AA" w:rsidRDefault="004119DD" w:rsidP="002756AA">
                      <w:pPr>
                        <w:ind w:left="1440" w:hanging="1440"/>
                        <w:rPr>
                          <w:rFonts w:cs="Arial"/>
                          <w:b w:val="0"/>
                          <w:color w:val="000000"/>
                          <w:sz w:val="20"/>
                          <w:szCs w:val="24"/>
                        </w:rPr>
                      </w:pPr>
                    </w:p>
                    <w:p w14:paraId="4D12D421" w14:textId="77777777" w:rsidR="004119DD" w:rsidRPr="002756AA" w:rsidRDefault="004119DD" w:rsidP="002756AA">
                      <w:pPr>
                        <w:pStyle w:val="Heading1"/>
                        <w:ind w:left="1440" w:hanging="1440"/>
                        <w:jc w:val="left"/>
                        <w:rPr>
                          <w:sz w:val="22"/>
                        </w:rPr>
                      </w:pPr>
                    </w:p>
                  </w:txbxContent>
                </v:textbox>
                <w10:wrap anchorx="margin"/>
              </v:shape>
            </w:pict>
          </mc:Fallback>
        </mc:AlternateContent>
      </w:r>
      <w:r w:rsidR="005C2068" w:rsidRPr="00602270">
        <w:t>Ce</w:t>
      </w:r>
      <w:r w:rsidR="008B2259">
        <w:t>i</w:t>
      </w:r>
      <w:r w:rsidR="005C2068" w:rsidRPr="00602270">
        <w:t xml:space="preserve">ling battens made with </w:t>
      </w:r>
      <w:r w:rsidR="00B848B1" w:rsidRPr="00602270">
        <w:t xml:space="preserve">wood prepared </w:t>
      </w:r>
      <w:r w:rsidR="002776A9" w:rsidRPr="00602270">
        <w:t xml:space="preserve">independently </w:t>
      </w:r>
      <w:r w:rsidR="003E060D" w:rsidRPr="00602270">
        <w:t>and celling</w:t>
      </w:r>
      <w:r w:rsidR="002776A9" w:rsidRPr="00602270">
        <w:t xml:space="preserve"> boards will then </w:t>
      </w:r>
      <w:r w:rsidR="003E060D" w:rsidRPr="00602270">
        <w:t>be screwed</w:t>
      </w:r>
      <w:r w:rsidR="002776A9" w:rsidRPr="00602270">
        <w:t xml:space="preserve"> to battens to make single module of celling and then take to modular assembly area and </w:t>
      </w:r>
      <w:r w:rsidR="00A549D1" w:rsidRPr="00602270">
        <w:t>the module will attached and screwed to top beams of main module by screwing on pre</w:t>
      </w:r>
      <w:r w:rsidR="003E060D" w:rsidRPr="00602270">
        <w:t>-</w:t>
      </w:r>
      <w:r w:rsidR="00A549D1" w:rsidRPr="00602270">
        <w:t>drilled holes on each beam</w:t>
      </w:r>
      <w:r w:rsidR="003E060D" w:rsidRPr="00602270">
        <w:t xml:space="preserve">. </w:t>
      </w:r>
      <w:r w:rsidR="003E060D">
        <w:t xml:space="preserve">There are two types of celling modules </w:t>
      </w:r>
      <w:r w:rsidR="00093F6B">
        <w:t xml:space="preserve">the larger </w:t>
      </w:r>
      <w:r w:rsidR="003E060D">
        <w:t xml:space="preserve">one on opposite side of rooms and the smaller one on the middle of main module. </w:t>
      </w:r>
    </w:p>
    <w:p w14:paraId="30A77F9A" w14:textId="33BDE52E" w:rsidR="00734C56" w:rsidRPr="008B2259" w:rsidRDefault="00C40D16" w:rsidP="00284762">
      <w:pPr>
        <w:pStyle w:val="NoSpacing"/>
        <w:numPr>
          <w:ilvl w:val="0"/>
          <w:numId w:val="29"/>
        </w:numPr>
        <w:spacing w:after="240"/>
        <w:ind w:left="270" w:hanging="270"/>
        <w:rPr>
          <w:b/>
        </w:rPr>
      </w:pPr>
      <w:r w:rsidRPr="008B2259">
        <w:rPr>
          <w:b/>
          <w:noProof/>
        </w:rPr>
        <w:lastRenderedPageBreak/>
        <w:drawing>
          <wp:anchor distT="0" distB="0" distL="114300" distR="114300" simplePos="0" relativeHeight="252033024" behindDoc="1" locked="0" layoutInCell="1" allowOverlap="1" wp14:anchorId="48052F43" wp14:editId="079ED99D">
            <wp:simplePos x="0" y="0"/>
            <wp:positionH relativeFrom="column">
              <wp:posOffset>114300</wp:posOffset>
            </wp:positionH>
            <wp:positionV relativeFrom="paragraph">
              <wp:posOffset>2436495</wp:posOffset>
            </wp:positionV>
            <wp:extent cx="2781300" cy="161290"/>
            <wp:effectExtent l="0" t="0" r="0" b="0"/>
            <wp:wrapTight wrapText="bothSides">
              <wp:wrapPolygon edited="0">
                <wp:start x="0" y="0"/>
                <wp:lineTo x="0" y="17858"/>
                <wp:lineTo x="21452" y="17858"/>
                <wp:lineTo x="21452" y="0"/>
                <wp:lineTo x="0" y="0"/>
              </wp:wrapPolygon>
            </wp:wrapTight>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9" cstate="print">
                      <a:extLst>
                        <a:ext uri="{28A0092B-C50C-407E-A947-70E740481C1C}">
                          <a14:useLocalDpi xmlns:a14="http://schemas.microsoft.com/office/drawing/2010/main" val="0"/>
                        </a:ext>
                      </a:extLst>
                    </a:blip>
                    <a:srcRect b="49129"/>
                    <a:stretch/>
                  </pic:blipFill>
                  <pic:spPr bwMode="auto">
                    <a:xfrm>
                      <a:off x="0" y="0"/>
                      <a:ext cx="2781300" cy="161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77B8" w:rsidRPr="008B2259">
        <w:rPr>
          <w:b/>
          <w:noProof/>
        </w:rPr>
        <w:drawing>
          <wp:anchor distT="0" distB="0" distL="114300" distR="114300" simplePos="0" relativeHeight="252035072" behindDoc="1" locked="0" layoutInCell="1" allowOverlap="1" wp14:anchorId="10B48D21" wp14:editId="740F10DB">
            <wp:simplePos x="0" y="0"/>
            <wp:positionH relativeFrom="column">
              <wp:posOffset>3219450</wp:posOffset>
            </wp:positionH>
            <wp:positionV relativeFrom="paragraph">
              <wp:posOffset>2475865</wp:posOffset>
            </wp:positionV>
            <wp:extent cx="2781300" cy="105410"/>
            <wp:effectExtent l="0" t="0" r="0" b="8890"/>
            <wp:wrapTight wrapText="bothSides">
              <wp:wrapPolygon edited="0">
                <wp:start x="0" y="0"/>
                <wp:lineTo x="0" y="19518"/>
                <wp:lineTo x="21452" y="19518"/>
                <wp:lineTo x="21452" y="0"/>
                <wp:lineTo x="0" y="0"/>
              </wp:wrapPolygon>
            </wp:wrapTight>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9" cstate="print">
                      <a:extLst>
                        <a:ext uri="{28A0092B-C50C-407E-A947-70E740481C1C}">
                          <a14:useLocalDpi xmlns:a14="http://schemas.microsoft.com/office/drawing/2010/main" val="0"/>
                        </a:ext>
                      </a:extLst>
                    </a:blip>
                    <a:srcRect t="56879" b="9874"/>
                    <a:stretch/>
                  </pic:blipFill>
                  <pic:spPr bwMode="auto">
                    <a:xfrm>
                      <a:off x="0" y="0"/>
                      <a:ext cx="2781300" cy="1054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77B8" w:rsidRPr="008B2259">
        <w:rPr>
          <w:b/>
          <w:noProof/>
        </w:rPr>
        <w:drawing>
          <wp:anchor distT="0" distB="0" distL="114300" distR="114300" simplePos="0" relativeHeight="252032000" behindDoc="1" locked="0" layoutInCell="1" allowOverlap="1" wp14:anchorId="6DF665B5" wp14:editId="0106A3F0">
            <wp:simplePos x="0" y="0"/>
            <wp:positionH relativeFrom="column">
              <wp:posOffset>3013075</wp:posOffset>
            </wp:positionH>
            <wp:positionV relativeFrom="paragraph">
              <wp:posOffset>390525</wp:posOffset>
            </wp:positionV>
            <wp:extent cx="3115945" cy="1770380"/>
            <wp:effectExtent l="0" t="0" r="8255" b="1270"/>
            <wp:wrapThrough wrapText="bothSides">
              <wp:wrapPolygon edited="0">
                <wp:start x="0" y="0"/>
                <wp:lineTo x="0" y="21383"/>
                <wp:lineTo x="21525" y="21383"/>
                <wp:lineTo x="21525" y="0"/>
                <wp:lineTo x="0" y="0"/>
              </wp:wrapPolygon>
            </wp:wrapThrough>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0" cstate="print">
                      <a:extLst>
                        <a:ext uri="{28A0092B-C50C-407E-A947-70E740481C1C}">
                          <a14:useLocalDpi xmlns:a14="http://schemas.microsoft.com/office/drawing/2010/main" val="0"/>
                        </a:ext>
                      </a:extLst>
                    </a:blip>
                    <a:stretch>
                      <a:fillRect/>
                    </a:stretch>
                  </pic:blipFill>
                  <pic:spPr>
                    <a:xfrm>
                      <a:off x="0" y="0"/>
                      <a:ext cx="3115945" cy="1770380"/>
                    </a:xfrm>
                    <a:prstGeom prst="rect">
                      <a:avLst/>
                    </a:prstGeom>
                  </pic:spPr>
                </pic:pic>
              </a:graphicData>
            </a:graphic>
            <wp14:sizeRelH relativeFrom="margin">
              <wp14:pctWidth>0</wp14:pctWidth>
            </wp14:sizeRelH>
            <wp14:sizeRelV relativeFrom="margin">
              <wp14:pctHeight>0</wp14:pctHeight>
            </wp14:sizeRelV>
          </wp:anchor>
        </w:drawing>
      </w:r>
      <w:r w:rsidR="00CB77B8" w:rsidRPr="008B2259">
        <w:rPr>
          <w:b/>
          <w:noProof/>
        </w:rPr>
        <w:drawing>
          <wp:anchor distT="0" distB="0" distL="114300" distR="114300" simplePos="0" relativeHeight="252030976" behindDoc="1" locked="0" layoutInCell="1" allowOverlap="1" wp14:anchorId="2938AA2E" wp14:editId="76CBE3C2">
            <wp:simplePos x="0" y="0"/>
            <wp:positionH relativeFrom="column">
              <wp:posOffset>28575</wp:posOffset>
            </wp:positionH>
            <wp:positionV relativeFrom="paragraph">
              <wp:posOffset>467360</wp:posOffset>
            </wp:positionV>
            <wp:extent cx="2985135" cy="1743075"/>
            <wp:effectExtent l="0" t="0" r="5715" b="9525"/>
            <wp:wrapThrough wrapText="bothSides">
              <wp:wrapPolygon edited="0">
                <wp:start x="0" y="0"/>
                <wp:lineTo x="0" y="21482"/>
                <wp:lineTo x="21504" y="21482"/>
                <wp:lineTo x="21504" y="0"/>
                <wp:lineTo x="0" y="0"/>
              </wp:wrapPolygon>
            </wp:wrapThrough>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cstate="print">
                      <a:extLst>
                        <a:ext uri="{28A0092B-C50C-407E-A947-70E740481C1C}">
                          <a14:useLocalDpi xmlns:a14="http://schemas.microsoft.com/office/drawing/2010/main" val="0"/>
                        </a:ext>
                      </a:extLst>
                    </a:blip>
                    <a:stretch>
                      <a:fillRect/>
                    </a:stretch>
                  </pic:blipFill>
                  <pic:spPr>
                    <a:xfrm>
                      <a:off x="0" y="0"/>
                      <a:ext cx="2985135" cy="1743075"/>
                    </a:xfrm>
                    <a:prstGeom prst="rect">
                      <a:avLst/>
                    </a:prstGeom>
                  </pic:spPr>
                </pic:pic>
              </a:graphicData>
            </a:graphic>
            <wp14:sizeRelH relativeFrom="page">
              <wp14:pctWidth>0</wp14:pctWidth>
            </wp14:sizeRelH>
            <wp14:sizeRelV relativeFrom="page">
              <wp14:pctHeight>0</wp14:pctHeight>
            </wp14:sizeRelV>
          </wp:anchor>
        </w:drawing>
      </w:r>
      <w:r w:rsidR="00DC60A2" w:rsidRPr="008B2259">
        <w:rPr>
          <w:b/>
        </w:rPr>
        <w:t xml:space="preserve">Slab </w:t>
      </w:r>
      <w:r w:rsidR="00E9318E" w:rsidRPr="008B2259">
        <w:rPr>
          <w:b/>
        </w:rPr>
        <w:t>A</w:t>
      </w:r>
      <w:r w:rsidR="007D69B5" w:rsidRPr="008B2259">
        <w:rPr>
          <w:b/>
        </w:rPr>
        <w:t xml:space="preserve">ssembly </w:t>
      </w:r>
    </w:p>
    <w:p w14:paraId="3100135A" w14:textId="5193398D" w:rsidR="00734C56" w:rsidRDefault="00B801B0" w:rsidP="00734C56">
      <w:r w:rsidRPr="001420BD">
        <w:rPr>
          <w:noProof/>
        </w:rPr>
        <mc:AlternateContent>
          <mc:Choice Requires="wps">
            <w:drawing>
              <wp:anchor distT="0" distB="0" distL="114300" distR="114300" simplePos="0" relativeHeight="252276736" behindDoc="0" locked="0" layoutInCell="1" allowOverlap="1" wp14:anchorId="766018C1" wp14:editId="06ED84D0">
                <wp:simplePos x="0" y="0"/>
                <wp:positionH relativeFrom="margin">
                  <wp:posOffset>1200150</wp:posOffset>
                </wp:positionH>
                <wp:positionV relativeFrom="paragraph">
                  <wp:posOffset>2310765</wp:posOffset>
                </wp:positionV>
                <wp:extent cx="3810000" cy="266700"/>
                <wp:effectExtent l="0" t="0" r="0" b="0"/>
                <wp:wrapTopAndBottom/>
                <wp:docPr id="537" name="Text Box 537"/>
                <wp:cNvGraphicFramePr/>
                <a:graphic xmlns:a="http://schemas.openxmlformats.org/drawingml/2006/main">
                  <a:graphicData uri="http://schemas.microsoft.com/office/word/2010/wordprocessingShape">
                    <wps:wsp>
                      <wps:cNvSpPr txBox="1"/>
                      <wps:spPr>
                        <a:xfrm>
                          <a:off x="0" y="0"/>
                          <a:ext cx="3810000" cy="266700"/>
                        </a:xfrm>
                        <a:prstGeom prst="rect">
                          <a:avLst/>
                        </a:prstGeom>
                        <a:solidFill>
                          <a:prstClr val="white"/>
                        </a:solidFill>
                        <a:ln>
                          <a:noFill/>
                        </a:ln>
                      </wps:spPr>
                      <wps:txbx>
                        <w:txbxContent>
                          <w:p w14:paraId="6633B1D2" w14:textId="0159FCDA" w:rsidR="004119DD" w:rsidRPr="002756AA" w:rsidRDefault="004119DD" w:rsidP="008B2259">
                            <w:pPr>
                              <w:pStyle w:val="Style1"/>
                              <w:ind w:left="1980" w:hanging="1440"/>
                              <w:rPr>
                                <w:rFonts w:eastAsia="Times New Roman"/>
                                <w:sz w:val="22"/>
                              </w:rPr>
                            </w:pPr>
                            <w:bookmarkStart w:id="758" w:name="_Hlk534708634"/>
                            <w:r w:rsidRPr="002756AA">
                              <w:rPr>
                                <w:b/>
                                <w:sz w:val="22"/>
                              </w:rPr>
                              <w:t xml:space="preserve">Figure </w:t>
                            </w:r>
                            <w:r>
                              <w:rPr>
                                <w:b/>
                                <w:sz w:val="22"/>
                              </w:rPr>
                              <w:t>5</w:t>
                            </w:r>
                            <w:r w:rsidRPr="002756AA">
                              <w:rPr>
                                <w:b/>
                                <w:sz w:val="22"/>
                              </w:rPr>
                              <w:t>.</w:t>
                            </w:r>
                            <w:r>
                              <w:rPr>
                                <w:b/>
                                <w:sz w:val="22"/>
                              </w:rPr>
                              <w:t>29:</w:t>
                            </w:r>
                            <w:r w:rsidRPr="002756AA">
                              <w:rPr>
                                <w:i/>
                                <w:sz w:val="22"/>
                              </w:rPr>
                              <w:t xml:space="preserve">  </w:t>
                            </w:r>
                            <w:r w:rsidRPr="002756AA">
                              <w:rPr>
                                <w:rFonts w:eastAsia="Times New Roman"/>
                                <w:sz w:val="22"/>
                              </w:rPr>
                              <w:t xml:space="preserve"> Flooring slab assembly </w:t>
                            </w:r>
                          </w:p>
                          <w:bookmarkEnd w:id="758"/>
                          <w:p w14:paraId="6839BD66" w14:textId="77777777" w:rsidR="004119DD" w:rsidRPr="002756AA" w:rsidRDefault="004119DD" w:rsidP="003934B4">
                            <w:pPr>
                              <w:ind w:left="1440" w:hanging="1440"/>
                              <w:rPr>
                                <w:rFonts w:eastAsia="Times New Roman" w:cs="Arial"/>
                                <w:b w:val="0"/>
                                <w:color w:val="auto"/>
                                <w:sz w:val="22"/>
                                <w:szCs w:val="24"/>
                              </w:rPr>
                            </w:pPr>
                          </w:p>
                          <w:p w14:paraId="0A23D26B" w14:textId="77777777" w:rsidR="004119DD" w:rsidRPr="002756AA" w:rsidRDefault="004119DD" w:rsidP="003934B4">
                            <w:pPr>
                              <w:ind w:left="1440" w:hanging="1440"/>
                              <w:rPr>
                                <w:rFonts w:cs="Arial"/>
                                <w:b w:val="0"/>
                                <w:color w:val="000000"/>
                                <w:sz w:val="20"/>
                                <w:szCs w:val="24"/>
                              </w:rPr>
                            </w:pPr>
                          </w:p>
                          <w:p w14:paraId="1B4BF69D" w14:textId="77777777" w:rsidR="004119DD" w:rsidRPr="002756AA" w:rsidRDefault="004119DD" w:rsidP="003934B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018C1" id="Text Box 537" o:spid="_x0000_s1319" type="#_x0000_t202" style="position:absolute;margin-left:94.5pt;margin-top:181.95pt;width:300pt;height:21pt;z-index:25227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" stroked="f">
                <v:textbox inset="0,0,0,0">
                  <w:txbxContent>
                    <w:p w14:paraId="6633B1D2" w14:textId="0159FCDA" w:rsidR="004119DD" w:rsidRPr="002756AA" w:rsidRDefault="004119DD" w:rsidP="008B2259">
                      <w:pPr>
                        <w:pStyle w:val="Style1"/>
                        <w:ind w:left="1980" w:hanging="1440"/>
                        <w:rPr>
                          <w:rFonts w:eastAsia="Times New Roman"/>
                          <w:sz w:val="22"/>
                        </w:rPr>
                      </w:pPr>
                      <w:bookmarkStart w:id="759" w:name="_Hlk534708634"/>
                      <w:r w:rsidRPr="002756AA">
                        <w:rPr>
                          <w:b/>
                          <w:sz w:val="22"/>
                        </w:rPr>
                        <w:t xml:space="preserve">Figure </w:t>
                      </w:r>
                      <w:r>
                        <w:rPr>
                          <w:b/>
                          <w:sz w:val="22"/>
                        </w:rPr>
                        <w:t>5</w:t>
                      </w:r>
                      <w:r w:rsidRPr="002756AA">
                        <w:rPr>
                          <w:b/>
                          <w:sz w:val="22"/>
                        </w:rPr>
                        <w:t>.</w:t>
                      </w:r>
                      <w:r>
                        <w:rPr>
                          <w:b/>
                          <w:sz w:val="22"/>
                        </w:rPr>
                        <w:t>29:</w:t>
                      </w:r>
                      <w:r w:rsidRPr="002756AA">
                        <w:rPr>
                          <w:i/>
                          <w:sz w:val="22"/>
                        </w:rPr>
                        <w:t xml:space="preserve">  </w:t>
                      </w:r>
                      <w:r w:rsidRPr="002756AA">
                        <w:rPr>
                          <w:rFonts w:eastAsia="Times New Roman"/>
                          <w:sz w:val="22"/>
                        </w:rPr>
                        <w:t xml:space="preserve"> Flooring slab assembly </w:t>
                      </w:r>
                    </w:p>
                    <w:bookmarkEnd w:id="759"/>
                    <w:p w14:paraId="6839BD66" w14:textId="77777777" w:rsidR="004119DD" w:rsidRPr="002756AA" w:rsidRDefault="004119DD" w:rsidP="003934B4">
                      <w:pPr>
                        <w:ind w:left="1440" w:hanging="1440"/>
                        <w:rPr>
                          <w:rFonts w:eastAsia="Times New Roman" w:cs="Arial"/>
                          <w:b w:val="0"/>
                          <w:color w:val="auto"/>
                          <w:sz w:val="22"/>
                          <w:szCs w:val="24"/>
                        </w:rPr>
                      </w:pPr>
                    </w:p>
                    <w:p w14:paraId="0A23D26B" w14:textId="77777777" w:rsidR="004119DD" w:rsidRPr="002756AA" w:rsidRDefault="004119DD" w:rsidP="003934B4">
                      <w:pPr>
                        <w:ind w:left="1440" w:hanging="1440"/>
                        <w:rPr>
                          <w:rFonts w:cs="Arial"/>
                          <w:b w:val="0"/>
                          <w:color w:val="000000"/>
                          <w:sz w:val="20"/>
                          <w:szCs w:val="24"/>
                        </w:rPr>
                      </w:pPr>
                    </w:p>
                    <w:p w14:paraId="1B4BF69D" w14:textId="77777777" w:rsidR="004119DD" w:rsidRPr="002756AA" w:rsidRDefault="004119DD" w:rsidP="003934B4">
                      <w:pPr>
                        <w:pStyle w:val="Heading1"/>
                        <w:ind w:left="1440" w:hanging="1440"/>
                        <w:jc w:val="left"/>
                        <w:rPr>
                          <w:sz w:val="22"/>
                        </w:rPr>
                      </w:pPr>
                    </w:p>
                  </w:txbxContent>
                </v:textbox>
                <w10:wrap type="topAndBottom" anchorx="margin"/>
              </v:shape>
            </w:pict>
          </mc:Fallback>
        </mc:AlternateContent>
      </w:r>
    </w:p>
    <w:p w14:paraId="3EBF59A4" w14:textId="63BB2148" w:rsidR="00BF6082" w:rsidRPr="008B2259" w:rsidRDefault="00B801B0" w:rsidP="00284762">
      <w:pPr>
        <w:pStyle w:val="NoSpacing"/>
        <w:numPr>
          <w:ilvl w:val="0"/>
          <w:numId w:val="29"/>
        </w:numPr>
        <w:spacing w:after="240"/>
        <w:ind w:left="270" w:hanging="270"/>
        <w:rPr>
          <w:b/>
        </w:rPr>
      </w:pPr>
      <w:r w:rsidRPr="008B2259">
        <w:rPr>
          <w:b/>
          <w:noProof/>
        </w:rPr>
        <w:drawing>
          <wp:anchor distT="0" distB="0" distL="114300" distR="114300" simplePos="0" relativeHeight="252228608" behindDoc="1" locked="0" layoutInCell="1" allowOverlap="1" wp14:anchorId="5FDFD32F" wp14:editId="610CDDD4">
            <wp:simplePos x="0" y="0"/>
            <wp:positionH relativeFrom="column">
              <wp:posOffset>9525</wp:posOffset>
            </wp:positionH>
            <wp:positionV relativeFrom="paragraph">
              <wp:posOffset>807085</wp:posOffset>
            </wp:positionV>
            <wp:extent cx="3181350" cy="2676525"/>
            <wp:effectExtent l="0" t="0" r="0" b="9525"/>
            <wp:wrapTight wrapText="bothSides">
              <wp:wrapPolygon edited="0">
                <wp:start x="0" y="0"/>
                <wp:lineTo x="0" y="21523"/>
                <wp:lineTo x="21471" y="21523"/>
                <wp:lineTo x="21471" y="0"/>
                <wp:lineTo x="0" y="0"/>
              </wp:wrapPolygon>
            </wp:wrapTight>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2" cstate="print">
                      <a:extLst>
                        <a:ext uri="{28A0092B-C50C-407E-A947-70E740481C1C}">
                          <a14:useLocalDpi xmlns:a14="http://schemas.microsoft.com/office/drawing/2010/main" val="0"/>
                        </a:ext>
                      </a:extLst>
                    </a:blip>
                    <a:srcRect r="1730"/>
                    <a:stretch/>
                  </pic:blipFill>
                  <pic:spPr bwMode="auto">
                    <a:xfrm>
                      <a:off x="0" y="0"/>
                      <a:ext cx="3181350" cy="2676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2259">
        <w:rPr>
          <w:b/>
          <w:noProof/>
        </w:rPr>
        <w:drawing>
          <wp:anchor distT="0" distB="0" distL="114300" distR="114300" simplePos="0" relativeHeight="252229632" behindDoc="1" locked="0" layoutInCell="1" allowOverlap="1" wp14:anchorId="5C5A2CEA" wp14:editId="45A6E5AF">
            <wp:simplePos x="0" y="0"/>
            <wp:positionH relativeFrom="column">
              <wp:posOffset>3192145</wp:posOffset>
            </wp:positionH>
            <wp:positionV relativeFrom="paragraph">
              <wp:posOffset>806450</wp:posOffset>
            </wp:positionV>
            <wp:extent cx="2921000" cy="2676525"/>
            <wp:effectExtent l="0" t="0" r="0" b="9525"/>
            <wp:wrapTight wrapText="bothSides">
              <wp:wrapPolygon edited="0">
                <wp:start x="0" y="0"/>
                <wp:lineTo x="0" y="21523"/>
                <wp:lineTo x="21412" y="21523"/>
                <wp:lineTo x="21412" y="0"/>
                <wp:lineTo x="0" y="0"/>
              </wp:wrapPolygon>
            </wp:wrapTight>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3" cstate="hqprint">
                      <a:extLst>
                        <a:ext uri="{28A0092B-C50C-407E-A947-70E740481C1C}">
                          <a14:useLocalDpi xmlns:a14="http://schemas.microsoft.com/office/drawing/2010/main"/>
                        </a:ext>
                      </a:extLst>
                    </a:blip>
                    <a:srcRect r="3302"/>
                    <a:stretch/>
                  </pic:blipFill>
                  <pic:spPr bwMode="auto">
                    <a:xfrm>
                      <a:off x="0" y="0"/>
                      <a:ext cx="2921000" cy="2676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2259">
        <w:rPr>
          <w:b/>
          <w:noProof/>
        </w:rPr>
        <w:drawing>
          <wp:anchor distT="0" distB="0" distL="114300" distR="114300" simplePos="0" relativeHeight="252230656" behindDoc="1" locked="0" layoutInCell="1" allowOverlap="1" wp14:anchorId="028599E7" wp14:editId="2EC631FB">
            <wp:simplePos x="0" y="0"/>
            <wp:positionH relativeFrom="column">
              <wp:posOffset>3104515</wp:posOffset>
            </wp:positionH>
            <wp:positionV relativeFrom="paragraph">
              <wp:posOffset>3507740</wp:posOffset>
            </wp:positionV>
            <wp:extent cx="3143250" cy="2697480"/>
            <wp:effectExtent l="0" t="0" r="0" b="7620"/>
            <wp:wrapTight wrapText="bothSides">
              <wp:wrapPolygon edited="0">
                <wp:start x="0" y="0"/>
                <wp:lineTo x="0" y="21508"/>
                <wp:lineTo x="21469" y="21508"/>
                <wp:lineTo x="21469" y="0"/>
                <wp:lineTo x="0" y="0"/>
              </wp:wrapPolygon>
            </wp:wrapTight>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4" cstate="hqprint">
                      <a:extLst>
                        <a:ext uri="{28A0092B-C50C-407E-A947-70E740481C1C}">
                          <a14:useLocalDpi xmlns:a14="http://schemas.microsoft.com/office/drawing/2010/main"/>
                        </a:ext>
                      </a:extLst>
                    </a:blip>
                    <a:srcRect t="9755"/>
                    <a:stretch/>
                  </pic:blipFill>
                  <pic:spPr bwMode="auto">
                    <a:xfrm>
                      <a:off x="0" y="0"/>
                      <a:ext cx="3143250" cy="26974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2259">
        <w:rPr>
          <w:b/>
          <w:noProof/>
        </w:rPr>
        <w:drawing>
          <wp:anchor distT="0" distB="0" distL="114300" distR="114300" simplePos="0" relativeHeight="252231680" behindDoc="1" locked="0" layoutInCell="1" allowOverlap="1" wp14:anchorId="4634F678" wp14:editId="047847FF">
            <wp:simplePos x="0" y="0"/>
            <wp:positionH relativeFrom="column">
              <wp:posOffset>29210</wp:posOffset>
            </wp:positionH>
            <wp:positionV relativeFrom="paragraph">
              <wp:posOffset>3507740</wp:posOffset>
            </wp:positionV>
            <wp:extent cx="3115945" cy="2697480"/>
            <wp:effectExtent l="0" t="0" r="8255" b="7620"/>
            <wp:wrapTight wrapText="bothSides">
              <wp:wrapPolygon edited="0">
                <wp:start x="0" y="0"/>
                <wp:lineTo x="0" y="21508"/>
                <wp:lineTo x="21525" y="21508"/>
                <wp:lineTo x="21525" y="0"/>
                <wp:lineTo x="0" y="0"/>
              </wp:wrapPolygon>
            </wp:wrapTight>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cstate="print">
                      <a:extLst>
                        <a:ext uri="{28A0092B-C50C-407E-A947-70E740481C1C}">
                          <a14:useLocalDpi xmlns:a14="http://schemas.microsoft.com/office/drawing/2010/main" val="0"/>
                        </a:ext>
                      </a:extLst>
                    </a:blip>
                    <a:stretch>
                      <a:fillRect/>
                    </a:stretch>
                  </pic:blipFill>
                  <pic:spPr>
                    <a:xfrm>
                      <a:off x="0" y="0"/>
                      <a:ext cx="3115945" cy="2697480"/>
                    </a:xfrm>
                    <a:prstGeom prst="rect">
                      <a:avLst/>
                    </a:prstGeom>
                  </pic:spPr>
                </pic:pic>
              </a:graphicData>
            </a:graphic>
            <wp14:sizeRelH relativeFrom="margin">
              <wp14:pctWidth>0</wp14:pctWidth>
            </wp14:sizeRelH>
            <wp14:sizeRelV relativeFrom="margin">
              <wp14:pctHeight>0</wp14:pctHeight>
            </wp14:sizeRelV>
          </wp:anchor>
        </w:drawing>
      </w:r>
      <w:r w:rsidR="00BF6082" w:rsidRPr="008B2259">
        <w:rPr>
          <w:b/>
        </w:rPr>
        <w:t xml:space="preserve">Staircase Assembly </w:t>
      </w:r>
    </w:p>
    <w:p w14:paraId="44CF280B" w14:textId="7414FD3F" w:rsidR="005A496F" w:rsidRDefault="001420BD" w:rsidP="00A33AA5">
      <w:r w:rsidRPr="001420BD">
        <w:rPr>
          <w:noProof/>
        </w:rPr>
        <mc:AlternateContent>
          <mc:Choice Requires="wps">
            <w:drawing>
              <wp:anchor distT="0" distB="0" distL="114300" distR="114300" simplePos="0" relativeHeight="252278784" behindDoc="0" locked="0" layoutInCell="1" allowOverlap="1" wp14:anchorId="64444CE6" wp14:editId="156EC500">
                <wp:simplePos x="0" y="0"/>
                <wp:positionH relativeFrom="margin">
                  <wp:posOffset>1095375</wp:posOffset>
                </wp:positionH>
                <wp:positionV relativeFrom="paragraph">
                  <wp:posOffset>5739130</wp:posOffset>
                </wp:positionV>
                <wp:extent cx="3705225" cy="266700"/>
                <wp:effectExtent l="0" t="0" r="9525" b="0"/>
                <wp:wrapNone/>
                <wp:docPr id="539" name="Text Box 539"/>
                <wp:cNvGraphicFramePr/>
                <a:graphic xmlns:a="http://schemas.openxmlformats.org/drawingml/2006/main">
                  <a:graphicData uri="http://schemas.microsoft.com/office/word/2010/wordprocessingShape">
                    <wps:wsp>
                      <wps:cNvSpPr txBox="1"/>
                      <wps:spPr>
                        <a:xfrm>
                          <a:off x="0" y="0"/>
                          <a:ext cx="3705225" cy="266700"/>
                        </a:xfrm>
                        <a:prstGeom prst="rect">
                          <a:avLst/>
                        </a:prstGeom>
                        <a:solidFill>
                          <a:prstClr val="white"/>
                        </a:solidFill>
                        <a:ln>
                          <a:noFill/>
                        </a:ln>
                      </wps:spPr>
                      <wps:txbx>
                        <w:txbxContent>
                          <w:p w14:paraId="69A237E1" w14:textId="4AF88EBA" w:rsidR="004119DD" w:rsidRPr="002756AA" w:rsidRDefault="004119DD" w:rsidP="008B2259">
                            <w:pPr>
                              <w:pStyle w:val="Style1"/>
                              <w:ind w:left="2250" w:hanging="1440"/>
                              <w:rPr>
                                <w:rFonts w:eastAsia="Times New Roman"/>
                                <w:sz w:val="22"/>
                              </w:rPr>
                            </w:pPr>
                            <w:bookmarkStart w:id="760" w:name="_Hlk534708643"/>
                            <w:r w:rsidRPr="002756AA">
                              <w:rPr>
                                <w:b/>
                                <w:sz w:val="22"/>
                              </w:rPr>
                              <w:t xml:space="preserve">Figure </w:t>
                            </w:r>
                            <w:r>
                              <w:rPr>
                                <w:b/>
                                <w:sz w:val="22"/>
                              </w:rPr>
                              <w:t>5</w:t>
                            </w:r>
                            <w:r w:rsidRPr="002756AA">
                              <w:rPr>
                                <w:b/>
                                <w:sz w:val="22"/>
                              </w:rPr>
                              <w:t>.3</w:t>
                            </w:r>
                            <w:r>
                              <w:rPr>
                                <w:b/>
                                <w:sz w:val="22"/>
                              </w:rPr>
                              <w:t>0:</w:t>
                            </w:r>
                            <w:r w:rsidRPr="002756AA">
                              <w:rPr>
                                <w:i/>
                                <w:sz w:val="22"/>
                              </w:rPr>
                              <w:t xml:space="preserve">  </w:t>
                            </w:r>
                            <w:r w:rsidRPr="002756AA">
                              <w:rPr>
                                <w:rFonts w:eastAsia="Times New Roman"/>
                                <w:sz w:val="22"/>
                              </w:rPr>
                              <w:t xml:space="preserve"> Staircase assembly </w:t>
                            </w:r>
                          </w:p>
                          <w:bookmarkEnd w:id="760"/>
                          <w:p w14:paraId="0F46919A" w14:textId="77777777" w:rsidR="004119DD" w:rsidRPr="002756AA" w:rsidRDefault="004119DD" w:rsidP="003934B4">
                            <w:pPr>
                              <w:ind w:left="1440" w:hanging="1440"/>
                              <w:rPr>
                                <w:rFonts w:eastAsia="Times New Roman" w:cs="Arial"/>
                                <w:b w:val="0"/>
                                <w:color w:val="auto"/>
                                <w:sz w:val="22"/>
                                <w:szCs w:val="24"/>
                              </w:rPr>
                            </w:pPr>
                          </w:p>
                          <w:p w14:paraId="214C72C6" w14:textId="77777777" w:rsidR="004119DD" w:rsidRPr="002756AA" w:rsidRDefault="004119DD" w:rsidP="003934B4">
                            <w:pPr>
                              <w:ind w:left="1440" w:hanging="1440"/>
                              <w:rPr>
                                <w:rFonts w:cs="Arial"/>
                                <w:b w:val="0"/>
                                <w:color w:val="000000"/>
                                <w:sz w:val="20"/>
                                <w:szCs w:val="24"/>
                              </w:rPr>
                            </w:pPr>
                          </w:p>
                          <w:p w14:paraId="0CDBE7C1" w14:textId="77777777" w:rsidR="004119DD" w:rsidRPr="002756AA" w:rsidRDefault="004119DD" w:rsidP="003934B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44CE6" id="Text Box 539" o:spid="_x0000_s1320" type="#_x0000_t202" style="position:absolute;margin-left:86.25pt;margin-top:451.9pt;width:291.75pt;height:21pt;z-index:25227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" stroked="f">
                <v:textbox inset="0,0,0,0">
                  <w:txbxContent>
                    <w:p w14:paraId="69A237E1" w14:textId="4AF88EBA" w:rsidR="004119DD" w:rsidRPr="002756AA" w:rsidRDefault="004119DD" w:rsidP="008B2259">
                      <w:pPr>
                        <w:pStyle w:val="Style1"/>
                        <w:ind w:left="2250" w:hanging="1440"/>
                        <w:rPr>
                          <w:rFonts w:eastAsia="Times New Roman"/>
                          <w:sz w:val="22"/>
                        </w:rPr>
                      </w:pPr>
                      <w:bookmarkStart w:id="761" w:name="_Hlk534708643"/>
                      <w:r w:rsidRPr="002756AA">
                        <w:rPr>
                          <w:b/>
                          <w:sz w:val="22"/>
                        </w:rPr>
                        <w:t xml:space="preserve">Figure </w:t>
                      </w:r>
                      <w:r>
                        <w:rPr>
                          <w:b/>
                          <w:sz w:val="22"/>
                        </w:rPr>
                        <w:t>5</w:t>
                      </w:r>
                      <w:r w:rsidRPr="002756AA">
                        <w:rPr>
                          <w:b/>
                          <w:sz w:val="22"/>
                        </w:rPr>
                        <w:t>.3</w:t>
                      </w:r>
                      <w:r>
                        <w:rPr>
                          <w:b/>
                          <w:sz w:val="22"/>
                        </w:rPr>
                        <w:t>0:</w:t>
                      </w:r>
                      <w:r w:rsidRPr="002756AA">
                        <w:rPr>
                          <w:i/>
                          <w:sz w:val="22"/>
                        </w:rPr>
                        <w:t xml:space="preserve">  </w:t>
                      </w:r>
                      <w:r w:rsidRPr="002756AA">
                        <w:rPr>
                          <w:rFonts w:eastAsia="Times New Roman"/>
                          <w:sz w:val="22"/>
                        </w:rPr>
                        <w:t xml:space="preserve"> Staircase assembly </w:t>
                      </w:r>
                    </w:p>
                    <w:bookmarkEnd w:id="761"/>
                    <w:p w14:paraId="0F46919A" w14:textId="77777777" w:rsidR="004119DD" w:rsidRPr="002756AA" w:rsidRDefault="004119DD" w:rsidP="003934B4">
                      <w:pPr>
                        <w:ind w:left="1440" w:hanging="1440"/>
                        <w:rPr>
                          <w:rFonts w:eastAsia="Times New Roman" w:cs="Arial"/>
                          <w:b w:val="0"/>
                          <w:color w:val="auto"/>
                          <w:sz w:val="22"/>
                          <w:szCs w:val="24"/>
                        </w:rPr>
                      </w:pPr>
                    </w:p>
                    <w:p w14:paraId="214C72C6" w14:textId="77777777" w:rsidR="004119DD" w:rsidRPr="002756AA" w:rsidRDefault="004119DD" w:rsidP="003934B4">
                      <w:pPr>
                        <w:ind w:left="1440" w:hanging="1440"/>
                        <w:rPr>
                          <w:rFonts w:cs="Arial"/>
                          <w:b w:val="0"/>
                          <w:color w:val="000000"/>
                          <w:sz w:val="20"/>
                          <w:szCs w:val="24"/>
                        </w:rPr>
                      </w:pPr>
                    </w:p>
                    <w:p w14:paraId="0CDBE7C1" w14:textId="77777777" w:rsidR="004119DD" w:rsidRPr="002756AA" w:rsidRDefault="004119DD" w:rsidP="003934B4">
                      <w:pPr>
                        <w:pStyle w:val="Heading1"/>
                        <w:ind w:left="1440" w:hanging="1440"/>
                        <w:jc w:val="left"/>
                        <w:rPr>
                          <w:sz w:val="22"/>
                        </w:rPr>
                      </w:pPr>
                    </w:p>
                  </w:txbxContent>
                </v:textbox>
                <w10:wrap anchorx="margin"/>
              </v:shape>
            </w:pict>
          </mc:Fallback>
        </mc:AlternateContent>
      </w:r>
      <w:r w:rsidR="00894FC1">
        <w:br w:type="page"/>
      </w:r>
    </w:p>
    <w:p w14:paraId="30A5359C" w14:textId="38D17703" w:rsidR="00AE6D8E" w:rsidRPr="008B2259" w:rsidRDefault="00575711" w:rsidP="00284762">
      <w:pPr>
        <w:pStyle w:val="NoSpacing"/>
        <w:numPr>
          <w:ilvl w:val="0"/>
          <w:numId w:val="29"/>
        </w:numPr>
        <w:spacing w:after="240"/>
        <w:ind w:left="270" w:hanging="270"/>
        <w:rPr>
          <w:b/>
        </w:rPr>
      </w:pPr>
      <w:r w:rsidRPr="008B2259">
        <w:rPr>
          <w:b/>
          <w:noProof/>
        </w:rPr>
        <w:lastRenderedPageBreak/>
        <w:drawing>
          <wp:anchor distT="0" distB="0" distL="114300" distR="114300" simplePos="0" relativeHeight="252155904" behindDoc="1" locked="0" layoutInCell="1" allowOverlap="1" wp14:anchorId="726A09BA" wp14:editId="55884FCA">
            <wp:simplePos x="0" y="0"/>
            <wp:positionH relativeFrom="column">
              <wp:posOffset>180975</wp:posOffset>
            </wp:positionH>
            <wp:positionV relativeFrom="paragraph">
              <wp:posOffset>4293235</wp:posOffset>
            </wp:positionV>
            <wp:extent cx="2867025" cy="2159000"/>
            <wp:effectExtent l="0" t="0" r="9525" b="0"/>
            <wp:wrapTight wrapText="bothSides">
              <wp:wrapPolygon edited="0">
                <wp:start x="0" y="0"/>
                <wp:lineTo x="0" y="21346"/>
                <wp:lineTo x="21528" y="21346"/>
                <wp:lineTo x="21528" y="0"/>
                <wp:lineTo x="0" y="0"/>
              </wp:wrapPolygon>
            </wp:wrapTight>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6" cstate="hqprint">
                      <a:extLst>
                        <a:ext uri="{28A0092B-C50C-407E-A947-70E740481C1C}">
                          <a14:useLocalDpi xmlns:a14="http://schemas.microsoft.com/office/drawing/2010/main"/>
                        </a:ext>
                      </a:extLst>
                    </a:blip>
                    <a:srcRect l="17228" t="3145" r="12078"/>
                    <a:stretch/>
                  </pic:blipFill>
                  <pic:spPr bwMode="auto">
                    <a:xfrm>
                      <a:off x="0" y="0"/>
                      <a:ext cx="2867025" cy="2159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2259">
        <w:rPr>
          <w:b/>
          <w:noProof/>
        </w:rPr>
        <w:drawing>
          <wp:anchor distT="0" distB="0" distL="114300" distR="114300" simplePos="0" relativeHeight="252156928" behindDoc="1" locked="0" layoutInCell="1" allowOverlap="1" wp14:anchorId="2CCB3FF5" wp14:editId="6969DA76">
            <wp:simplePos x="0" y="0"/>
            <wp:positionH relativeFrom="column">
              <wp:posOffset>3324225</wp:posOffset>
            </wp:positionH>
            <wp:positionV relativeFrom="paragraph">
              <wp:posOffset>4326890</wp:posOffset>
            </wp:positionV>
            <wp:extent cx="2667000" cy="2127885"/>
            <wp:effectExtent l="0" t="0" r="0" b="5715"/>
            <wp:wrapTight wrapText="bothSides">
              <wp:wrapPolygon edited="0">
                <wp:start x="0" y="0"/>
                <wp:lineTo x="0" y="21465"/>
                <wp:lineTo x="21446" y="21465"/>
                <wp:lineTo x="21446" y="0"/>
                <wp:lineTo x="0" y="0"/>
              </wp:wrapPolygon>
            </wp:wrapTight>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7" cstate="hqprint">
                      <a:extLst>
                        <a:ext uri="{28A0092B-C50C-407E-A947-70E740481C1C}">
                          <a14:useLocalDpi xmlns:a14="http://schemas.microsoft.com/office/drawing/2010/main"/>
                        </a:ext>
                      </a:extLst>
                    </a:blip>
                    <a:srcRect t="11524" r="2122" b="2604"/>
                    <a:stretch/>
                  </pic:blipFill>
                  <pic:spPr bwMode="auto">
                    <a:xfrm>
                      <a:off x="0" y="0"/>
                      <a:ext cx="2667000" cy="21278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678D8" w:rsidRPr="008B2259">
        <w:rPr>
          <w:b/>
          <w:noProof/>
        </w:rPr>
        <w:drawing>
          <wp:anchor distT="0" distB="0" distL="114300" distR="114300" simplePos="0" relativeHeight="252153856" behindDoc="1" locked="0" layoutInCell="1" allowOverlap="1" wp14:anchorId="64C26F4A" wp14:editId="1CEED828">
            <wp:simplePos x="0" y="0"/>
            <wp:positionH relativeFrom="column">
              <wp:posOffset>95250</wp:posOffset>
            </wp:positionH>
            <wp:positionV relativeFrom="paragraph">
              <wp:posOffset>1990725</wp:posOffset>
            </wp:positionV>
            <wp:extent cx="3078480" cy="2026920"/>
            <wp:effectExtent l="0" t="0" r="7620" b="0"/>
            <wp:wrapTight wrapText="bothSides">
              <wp:wrapPolygon edited="0">
                <wp:start x="0" y="0"/>
                <wp:lineTo x="0" y="21316"/>
                <wp:lineTo x="21520" y="21316"/>
                <wp:lineTo x="21520" y="0"/>
                <wp:lineTo x="0" y="0"/>
              </wp:wrapPolygon>
            </wp:wrapTight>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8" cstate="print">
                      <a:extLst>
                        <a:ext uri="{28A0092B-C50C-407E-A947-70E740481C1C}">
                          <a14:useLocalDpi xmlns:a14="http://schemas.microsoft.com/office/drawing/2010/main" val="0"/>
                        </a:ext>
                      </a:extLst>
                    </a:blip>
                    <a:srcRect l="25238" t="5500" r="2755" b="-104"/>
                    <a:stretch/>
                  </pic:blipFill>
                  <pic:spPr bwMode="auto">
                    <a:xfrm>
                      <a:off x="0" y="0"/>
                      <a:ext cx="3078480" cy="20269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626B1" w:rsidRPr="008B2259">
        <w:rPr>
          <w:b/>
          <w:noProof/>
        </w:rPr>
        <w:drawing>
          <wp:anchor distT="0" distB="0" distL="114300" distR="114300" simplePos="0" relativeHeight="252154880" behindDoc="1" locked="0" layoutInCell="1" allowOverlap="1" wp14:anchorId="1248CB8D" wp14:editId="11E7309B">
            <wp:simplePos x="0" y="0"/>
            <wp:positionH relativeFrom="column">
              <wp:posOffset>3462655</wp:posOffset>
            </wp:positionH>
            <wp:positionV relativeFrom="paragraph">
              <wp:posOffset>1995170</wp:posOffset>
            </wp:positionV>
            <wp:extent cx="2524125" cy="2022475"/>
            <wp:effectExtent l="0" t="0" r="9525" b="0"/>
            <wp:wrapTight wrapText="bothSides">
              <wp:wrapPolygon edited="0">
                <wp:start x="0" y="0"/>
                <wp:lineTo x="0" y="21363"/>
                <wp:lineTo x="21518" y="21363"/>
                <wp:lineTo x="21518" y="0"/>
                <wp:lineTo x="0" y="0"/>
              </wp:wrapPolygon>
            </wp:wrapTight>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9" cstate="hqprint">
                      <a:extLst>
                        <a:ext uri="{28A0092B-C50C-407E-A947-70E740481C1C}">
                          <a14:useLocalDpi xmlns:a14="http://schemas.microsoft.com/office/drawing/2010/main"/>
                        </a:ext>
                      </a:extLst>
                    </a:blip>
                    <a:srcRect l="17947" t="7221" r="19331" b="9081"/>
                    <a:stretch/>
                  </pic:blipFill>
                  <pic:spPr bwMode="auto">
                    <a:xfrm>
                      <a:off x="0" y="0"/>
                      <a:ext cx="2524125" cy="2022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6D8E" w:rsidRPr="008B2259">
        <w:rPr>
          <w:b/>
          <w:noProof/>
        </w:rPr>
        <w:drawing>
          <wp:anchor distT="0" distB="0" distL="114300" distR="114300" simplePos="0" relativeHeight="252152832" behindDoc="1" locked="0" layoutInCell="1" allowOverlap="1" wp14:anchorId="7974B1D3" wp14:editId="6D405504">
            <wp:simplePos x="0" y="0"/>
            <wp:positionH relativeFrom="column">
              <wp:posOffset>0</wp:posOffset>
            </wp:positionH>
            <wp:positionV relativeFrom="paragraph">
              <wp:posOffset>371475</wp:posOffset>
            </wp:positionV>
            <wp:extent cx="6057900" cy="1413510"/>
            <wp:effectExtent l="0" t="0" r="0" b="0"/>
            <wp:wrapTight wrapText="bothSides">
              <wp:wrapPolygon edited="0">
                <wp:start x="0" y="0"/>
                <wp:lineTo x="0" y="21251"/>
                <wp:lineTo x="21532" y="21251"/>
                <wp:lineTo x="21532" y="0"/>
                <wp:lineTo x="0" y="0"/>
              </wp:wrapPolygon>
            </wp:wrapTight>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cstate="print">
                      <a:extLst>
                        <a:ext uri="{28A0092B-C50C-407E-A947-70E740481C1C}">
                          <a14:useLocalDpi xmlns:a14="http://schemas.microsoft.com/office/drawing/2010/main" val="0"/>
                        </a:ext>
                      </a:extLst>
                    </a:blip>
                    <a:stretch>
                      <a:fillRect/>
                    </a:stretch>
                  </pic:blipFill>
                  <pic:spPr>
                    <a:xfrm>
                      <a:off x="0" y="0"/>
                      <a:ext cx="6057900" cy="1413510"/>
                    </a:xfrm>
                    <a:prstGeom prst="rect">
                      <a:avLst/>
                    </a:prstGeom>
                  </pic:spPr>
                </pic:pic>
              </a:graphicData>
            </a:graphic>
          </wp:anchor>
        </w:drawing>
      </w:r>
      <w:r w:rsidR="00AE6D8E" w:rsidRPr="008B2259">
        <w:rPr>
          <w:b/>
        </w:rPr>
        <w:t>Roof Assembly Details</w:t>
      </w:r>
    </w:p>
    <w:p w14:paraId="48FE28DA" w14:textId="155F77EC" w:rsidR="00AE6D8E" w:rsidRDefault="009C6CD3" w:rsidP="00AE6D8E">
      <w:r>
        <w:rPr>
          <w:noProof/>
        </w:rPr>
        <w:drawing>
          <wp:anchor distT="0" distB="0" distL="114300" distR="114300" simplePos="0" relativeHeight="252157952" behindDoc="1" locked="0" layoutInCell="1" allowOverlap="1" wp14:anchorId="70897772" wp14:editId="580A68D2">
            <wp:simplePos x="0" y="0"/>
            <wp:positionH relativeFrom="column">
              <wp:posOffset>156210</wp:posOffset>
            </wp:positionH>
            <wp:positionV relativeFrom="paragraph">
              <wp:posOffset>6224270</wp:posOffset>
            </wp:positionV>
            <wp:extent cx="5808345" cy="2209800"/>
            <wp:effectExtent l="0" t="0" r="1905" b="0"/>
            <wp:wrapTight wrapText="bothSides">
              <wp:wrapPolygon edited="0">
                <wp:start x="0" y="0"/>
                <wp:lineTo x="0" y="21414"/>
                <wp:lineTo x="21536" y="21414"/>
                <wp:lineTo x="21536" y="0"/>
                <wp:lineTo x="0" y="0"/>
              </wp:wrapPolygon>
            </wp:wrapTight>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1" cstate="hqprint">
                      <a:extLst>
                        <a:ext uri="{28A0092B-C50C-407E-A947-70E740481C1C}">
                          <a14:useLocalDpi xmlns:a14="http://schemas.microsoft.com/office/drawing/2010/main"/>
                        </a:ext>
                      </a:extLst>
                    </a:blip>
                    <a:srcRect t="21080" b="8045"/>
                    <a:stretch/>
                  </pic:blipFill>
                  <pic:spPr bwMode="auto">
                    <a:xfrm>
                      <a:off x="0" y="0"/>
                      <a:ext cx="5808345" cy="2209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2259" w:rsidRPr="001420BD">
        <w:rPr>
          <w:noProof/>
        </w:rPr>
        <mc:AlternateContent>
          <mc:Choice Requires="wps">
            <w:drawing>
              <wp:anchor distT="0" distB="0" distL="114300" distR="114300" simplePos="0" relativeHeight="252280832" behindDoc="0" locked="0" layoutInCell="1" allowOverlap="1" wp14:anchorId="1EBAF20C" wp14:editId="22642F8F">
                <wp:simplePos x="0" y="0"/>
                <wp:positionH relativeFrom="margin">
                  <wp:posOffset>1133475</wp:posOffset>
                </wp:positionH>
                <wp:positionV relativeFrom="paragraph">
                  <wp:posOffset>8654415</wp:posOffset>
                </wp:positionV>
                <wp:extent cx="3848100" cy="219075"/>
                <wp:effectExtent l="0" t="0" r="0" b="9525"/>
                <wp:wrapTopAndBottom/>
                <wp:docPr id="544" name="Text Box 544"/>
                <wp:cNvGraphicFramePr/>
                <a:graphic xmlns:a="http://schemas.openxmlformats.org/drawingml/2006/main">
                  <a:graphicData uri="http://schemas.microsoft.com/office/word/2010/wordprocessingShape">
                    <wps:wsp>
                      <wps:cNvSpPr txBox="1"/>
                      <wps:spPr>
                        <a:xfrm>
                          <a:off x="0" y="0"/>
                          <a:ext cx="3848100" cy="219075"/>
                        </a:xfrm>
                        <a:prstGeom prst="rect">
                          <a:avLst/>
                        </a:prstGeom>
                        <a:solidFill>
                          <a:prstClr val="white"/>
                        </a:solidFill>
                        <a:ln>
                          <a:noFill/>
                        </a:ln>
                      </wps:spPr>
                      <wps:txbx>
                        <w:txbxContent>
                          <w:p w14:paraId="452276BC" w14:textId="270915BA" w:rsidR="004119DD" w:rsidRPr="002756AA" w:rsidRDefault="004119DD" w:rsidP="008B2259">
                            <w:pPr>
                              <w:pStyle w:val="Style1"/>
                              <w:ind w:left="2250" w:hanging="1440"/>
                              <w:jc w:val="left"/>
                              <w:rPr>
                                <w:rFonts w:eastAsia="Times New Roman"/>
                                <w:sz w:val="22"/>
                              </w:rPr>
                            </w:pPr>
                            <w:bookmarkStart w:id="762" w:name="_Hlk534708696"/>
                            <w:r w:rsidRPr="002756AA">
                              <w:rPr>
                                <w:b/>
                                <w:sz w:val="22"/>
                              </w:rPr>
                              <w:t xml:space="preserve">Figure </w:t>
                            </w:r>
                            <w:r>
                              <w:rPr>
                                <w:b/>
                                <w:sz w:val="22"/>
                              </w:rPr>
                              <w:t>5</w:t>
                            </w:r>
                            <w:r w:rsidRPr="002756AA">
                              <w:rPr>
                                <w:b/>
                                <w:sz w:val="22"/>
                              </w:rPr>
                              <w:t>.3</w:t>
                            </w:r>
                            <w:r>
                              <w:rPr>
                                <w:b/>
                                <w:sz w:val="22"/>
                              </w:rPr>
                              <w:t>1:</w:t>
                            </w:r>
                            <w:r w:rsidRPr="002756AA">
                              <w:rPr>
                                <w:i/>
                                <w:sz w:val="22"/>
                              </w:rPr>
                              <w:t xml:space="preserve">  </w:t>
                            </w:r>
                            <w:r w:rsidRPr="002756AA">
                              <w:rPr>
                                <w:rFonts w:eastAsia="Times New Roman"/>
                                <w:sz w:val="22"/>
                              </w:rPr>
                              <w:t xml:space="preserve"> Roof module assembly </w:t>
                            </w:r>
                          </w:p>
                          <w:bookmarkEnd w:id="762"/>
                          <w:p w14:paraId="5631DC6B" w14:textId="77777777" w:rsidR="004119DD" w:rsidRPr="002756AA" w:rsidRDefault="004119DD" w:rsidP="002756AA">
                            <w:pPr>
                              <w:ind w:left="1440" w:hanging="1440"/>
                              <w:rPr>
                                <w:rFonts w:eastAsia="Times New Roman" w:cs="Arial"/>
                                <w:b w:val="0"/>
                                <w:color w:val="auto"/>
                                <w:sz w:val="22"/>
                                <w:szCs w:val="24"/>
                              </w:rPr>
                            </w:pPr>
                          </w:p>
                          <w:p w14:paraId="51E1D1B5" w14:textId="77777777" w:rsidR="004119DD" w:rsidRPr="002756AA" w:rsidRDefault="004119DD" w:rsidP="002756AA">
                            <w:pPr>
                              <w:ind w:left="1440" w:hanging="1440"/>
                              <w:rPr>
                                <w:rFonts w:cs="Arial"/>
                                <w:b w:val="0"/>
                                <w:color w:val="000000"/>
                                <w:sz w:val="20"/>
                                <w:szCs w:val="24"/>
                              </w:rPr>
                            </w:pPr>
                          </w:p>
                          <w:p w14:paraId="5F36E89D" w14:textId="77777777" w:rsidR="004119DD" w:rsidRPr="002756AA" w:rsidRDefault="004119DD" w:rsidP="002756AA">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BAF20C" id="Text Box 544" o:spid="_x0000_s1321" type="#_x0000_t202" style="position:absolute;margin-left:89.25pt;margin-top:681.45pt;width:303pt;height:17.25pt;z-index:25228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" stroked="f">
                <v:textbox inset="0,0,0,0">
                  <w:txbxContent>
                    <w:p w14:paraId="452276BC" w14:textId="270915BA" w:rsidR="004119DD" w:rsidRPr="002756AA" w:rsidRDefault="004119DD" w:rsidP="008B2259">
                      <w:pPr>
                        <w:pStyle w:val="Style1"/>
                        <w:ind w:left="2250" w:hanging="1440"/>
                        <w:jc w:val="left"/>
                        <w:rPr>
                          <w:rFonts w:eastAsia="Times New Roman"/>
                          <w:sz w:val="22"/>
                        </w:rPr>
                      </w:pPr>
                      <w:bookmarkStart w:id="763" w:name="_Hlk534708696"/>
                      <w:r w:rsidRPr="002756AA">
                        <w:rPr>
                          <w:b/>
                          <w:sz w:val="22"/>
                        </w:rPr>
                        <w:t xml:space="preserve">Figure </w:t>
                      </w:r>
                      <w:r>
                        <w:rPr>
                          <w:b/>
                          <w:sz w:val="22"/>
                        </w:rPr>
                        <w:t>5</w:t>
                      </w:r>
                      <w:r w:rsidRPr="002756AA">
                        <w:rPr>
                          <w:b/>
                          <w:sz w:val="22"/>
                        </w:rPr>
                        <w:t>.3</w:t>
                      </w:r>
                      <w:r>
                        <w:rPr>
                          <w:b/>
                          <w:sz w:val="22"/>
                        </w:rPr>
                        <w:t>1:</w:t>
                      </w:r>
                      <w:r w:rsidRPr="002756AA">
                        <w:rPr>
                          <w:i/>
                          <w:sz w:val="22"/>
                        </w:rPr>
                        <w:t xml:space="preserve">  </w:t>
                      </w:r>
                      <w:r w:rsidRPr="002756AA">
                        <w:rPr>
                          <w:rFonts w:eastAsia="Times New Roman"/>
                          <w:sz w:val="22"/>
                        </w:rPr>
                        <w:t xml:space="preserve"> Roof module assembly </w:t>
                      </w:r>
                    </w:p>
                    <w:bookmarkEnd w:id="763"/>
                    <w:p w14:paraId="5631DC6B" w14:textId="77777777" w:rsidR="004119DD" w:rsidRPr="002756AA" w:rsidRDefault="004119DD" w:rsidP="002756AA">
                      <w:pPr>
                        <w:ind w:left="1440" w:hanging="1440"/>
                        <w:rPr>
                          <w:rFonts w:eastAsia="Times New Roman" w:cs="Arial"/>
                          <w:b w:val="0"/>
                          <w:color w:val="auto"/>
                          <w:sz w:val="22"/>
                          <w:szCs w:val="24"/>
                        </w:rPr>
                      </w:pPr>
                    </w:p>
                    <w:p w14:paraId="51E1D1B5" w14:textId="77777777" w:rsidR="004119DD" w:rsidRPr="002756AA" w:rsidRDefault="004119DD" w:rsidP="002756AA">
                      <w:pPr>
                        <w:ind w:left="1440" w:hanging="1440"/>
                        <w:rPr>
                          <w:rFonts w:cs="Arial"/>
                          <w:b w:val="0"/>
                          <w:color w:val="000000"/>
                          <w:sz w:val="20"/>
                          <w:szCs w:val="24"/>
                        </w:rPr>
                      </w:pPr>
                    </w:p>
                    <w:p w14:paraId="5F36E89D" w14:textId="77777777" w:rsidR="004119DD" w:rsidRPr="002756AA" w:rsidRDefault="004119DD" w:rsidP="002756AA">
                      <w:pPr>
                        <w:pStyle w:val="Heading1"/>
                        <w:ind w:left="1440" w:hanging="1440"/>
                        <w:jc w:val="left"/>
                        <w:rPr>
                          <w:sz w:val="22"/>
                        </w:rPr>
                      </w:pPr>
                    </w:p>
                  </w:txbxContent>
                </v:textbox>
                <w10:wrap type="topAndBottom" anchorx="margin"/>
              </v:shape>
            </w:pict>
          </mc:Fallback>
        </mc:AlternateContent>
      </w:r>
    </w:p>
    <w:p w14:paraId="44532C23" w14:textId="5A901232" w:rsidR="00484E06" w:rsidRDefault="00CF090C" w:rsidP="00284762">
      <w:pPr>
        <w:pStyle w:val="NoSpacing"/>
        <w:numPr>
          <w:ilvl w:val="0"/>
          <w:numId w:val="27"/>
        </w:numPr>
        <w:spacing w:after="240"/>
        <w:ind w:left="360" w:hanging="90"/>
        <w:rPr>
          <w:sz w:val="26"/>
        </w:rPr>
      </w:pPr>
      <w:bookmarkStart w:id="764" w:name="_Toc534709595"/>
      <w:r w:rsidRPr="008B2259">
        <w:rPr>
          <w:b/>
        </w:rPr>
        <w:lastRenderedPageBreak/>
        <w:t>St</w:t>
      </w:r>
      <w:r w:rsidR="008B2259" w:rsidRPr="008B2259">
        <w:rPr>
          <w:b/>
        </w:rPr>
        <w:t>e</w:t>
      </w:r>
      <w:r w:rsidRPr="008B2259">
        <w:rPr>
          <w:b/>
        </w:rPr>
        <w:t xml:space="preserve">ps for Assembly of </w:t>
      </w:r>
      <w:r w:rsidR="008B2259" w:rsidRPr="008B2259">
        <w:rPr>
          <w:b/>
        </w:rPr>
        <w:t xml:space="preserve">Designed </w:t>
      </w:r>
      <w:r w:rsidRPr="008B2259">
        <w:rPr>
          <w:b/>
        </w:rPr>
        <w:t>Modules</w:t>
      </w:r>
      <w:bookmarkEnd w:id="764"/>
    </w:p>
    <w:p w14:paraId="07D4DEA9" w14:textId="4EDC8EA9" w:rsidR="009B2CEF" w:rsidRPr="009B2CEF" w:rsidRDefault="009B2CEF" w:rsidP="00BF6082">
      <w:pPr>
        <w:pStyle w:val="Style1"/>
      </w:pPr>
      <w:r>
        <w:t>The following sections demonstrate the proper proposed steps for dwelling and service modules that will help the construction of modules in a simple and organized way that avoid miss alignment and fatigues of assembly works. But all the assembles for volumetric construction is pre-fabricated and ready for assembly that was made in independent sections of components manufacturing.</w:t>
      </w:r>
    </w:p>
    <w:p w14:paraId="5C16C606" w14:textId="098AF70F" w:rsidR="002673E7" w:rsidRPr="00B854CC" w:rsidRDefault="009B2CEF" w:rsidP="00284762">
      <w:pPr>
        <w:pStyle w:val="NoSpacing"/>
        <w:numPr>
          <w:ilvl w:val="0"/>
          <w:numId w:val="30"/>
        </w:numPr>
        <w:spacing w:after="240"/>
        <w:ind w:left="360"/>
        <w:rPr>
          <w:b/>
        </w:rPr>
      </w:pPr>
      <w:r w:rsidRPr="00B854CC">
        <w:rPr>
          <w:b/>
          <w:noProof/>
        </w:rPr>
        <mc:AlternateContent>
          <mc:Choice Requires="wps">
            <w:drawing>
              <wp:anchor distT="0" distB="0" distL="114300" distR="114300" simplePos="0" relativeHeight="252162048" behindDoc="0" locked="0" layoutInCell="1" allowOverlap="1" wp14:anchorId="137E095A" wp14:editId="788150AB">
                <wp:simplePos x="0" y="0"/>
                <wp:positionH relativeFrom="margin">
                  <wp:posOffset>-9525</wp:posOffset>
                </wp:positionH>
                <wp:positionV relativeFrom="paragraph">
                  <wp:posOffset>281305</wp:posOffset>
                </wp:positionV>
                <wp:extent cx="5791200" cy="209550"/>
                <wp:effectExtent l="0" t="0" r="0" b="0"/>
                <wp:wrapTopAndBottom/>
                <wp:docPr id="429" name="Text Box 429"/>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53635450" w14:textId="745067FC" w:rsidR="004119DD" w:rsidRPr="002756AA" w:rsidRDefault="004119DD" w:rsidP="00BF6082">
                            <w:pPr>
                              <w:pStyle w:val="Style1"/>
                              <w:rPr>
                                <w:rFonts w:ascii="Ebrima" w:eastAsia="Times New Roman" w:hAnsi="Ebrima"/>
                                <w:sz w:val="22"/>
                              </w:rPr>
                            </w:pPr>
                            <w:bookmarkStart w:id="765" w:name="_Hlk534561171"/>
                            <w:r w:rsidRPr="002756AA">
                              <w:rPr>
                                <w:b/>
                                <w:sz w:val="22"/>
                              </w:rPr>
                              <w:t xml:space="preserve">Table </w:t>
                            </w:r>
                            <w:r>
                              <w:rPr>
                                <w:b/>
                                <w:sz w:val="22"/>
                              </w:rPr>
                              <w:t>5</w:t>
                            </w:r>
                            <w:r w:rsidRPr="002756AA">
                              <w:rPr>
                                <w:b/>
                                <w:sz w:val="22"/>
                              </w:rPr>
                              <w:t>.6</w:t>
                            </w:r>
                            <w:r>
                              <w:rPr>
                                <w:b/>
                                <w:sz w:val="22"/>
                              </w:rPr>
                              <w:t>:</w:t>
                            </w:r>
                            <w:r w:rsidRPr="002756AA">
                              <w:rPr>
                                <w:i/>
                                <w:sz w:val="22"/>
                              </w:rPr>
                              <w:t xml:space="preserve">  </w:t>
                            </w:r>
                            <w:r w:rsidRPr="002756AA">
                              <w:rPr>
                                <w:rFonts w:eastAsia="Times New Roman"/>
                                <w:sz w:val="22"/>
                              </w:rPr>
                              <w:t xml:space="preserve"> Steps for Dwelling Modules Assembly</w:t>
                            </w:r>
                            <w:r>
                              <w:rPr>
                                <w:rFonts w:eastAsia="Times New Roman"/>
                                <w:sz w:val="22"/>
                              </w:rPr>
                              <w:t xml:space="preserve"> </w:t>
                            </w:r>
                          </w:p>
                          <w:bookmarkEnd w:id="765"/>
                          <w:p w14:paraId="24A669BD" w14:textId="77777777" w:rsidR="004119DD" w:rsidRPr="002756AA" w:rsidRDefault="004119DD" w:rsidP="0085145F">
                            <w:pPr>
                              <w:ind w:left="1350" w:hanging="1350"/>
                              <w:rPr>
                                <w:rFonts w:eastAsia="Times New Roman" w:cs="Arial"/>
                                <w:b w:val="0"/>
                                <w:color w:val="auto"/>
                                <w:sz w:val="22"/>
                                <w:szCs w:val="24"/>
                              </w:rPr>
                            </w:pPr>
                          </w:p>
                          <w:p w14:paraId="1F3347FC" w14:textId="77777777" w:rsidR="004119DD" w:rsidRPr="002756AA" w:rsidRDefault="004119DD" w:rsidP="0085145F">
                            <w:pPr>
                              <w:ind w:left="1440" w:hanging="1440"/>
                              <w:rPr>
                                <w:rFonts w:cs="Arial"/>
                                <w:b w:val="0"/>
                                <w:color w:val="000000"/>
                                <w:sz w:val="20"/>
                                <w:szCs w:val="24"/>
                              </w:rPr>
                            </w:pPr>
                          </w:p>
                          <w:p w14:paraId="0D5D5D9A" w14:textId="77777777" w:rsidR="004119DD" w:rsidRPr="002756AA" w:rsidRDefault="004119DD" w:rsidP="0085145F">
                            <w:pPr>
                              <w:pStyle w:val="Heading1"/>
                              <w:rPr>
                                <w:sz w:val="22"/>
                              </w:rPr>
                            </w:pPr>
                            <w:bookmarkStart w:id="766" w:name="_Toc534709596"/>
                            <w:bookmarkStart w:id="767" w:name="_Toc534798429"/>
                            <w:bookmarkStart w:id="768" w:name="_Toc534882187"/>
                            <w:bookmarkStart w:id="769" w:name="_Toc4403414"/>
                            <w:bookmarkStart w:id="770" w:name="_Toc11220727"/>
                            <w:bookmarkStart w:id="771" w:name="_Toc12281527"/>
                            <w:r w:rsidRPr="002756AA">
                              <w:rPr>
                                <w:sz w:val="22"/>
                              </w:rPr>
                              <w:t>`</w:t>
                            </w:r>
                            <w:bookmarkEnd w:id="766"/>
                            <w:bookmarkEnd w:id="767"/>
                            <w:bookmarkEnd w:id="768"/>
                            <w:bookmarkEnd w:id="769"/>
                            <w:bookmarkEnd w:id="770"/>
                            <w:bookmarkEnd w:id="77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E095A" id="Text Box 429" o:spid="_x0000_s1322" type="#_x0000_t202" style="position:absolute;left:0;text-align:left;margin-left:-.75pt;margin-top:22.15pt;width:456pt;height:16.5pt;z-index:252162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" stroked="f">
                <v:textbox inset="0,0,0,0">
                  <w:txbxContent>
                    <w:p w14:paraId="53635450" w14:textId="745067FC" w:rsidR="004119DD" w:rsidRPr="002756AA" w:rsidRDefault="004119DD" w:rsidP="00BF6082">
                      <w:pPr>
                        <w:pStyle w:val="Style1"/>
                        <w:rPr>
                          <w:rFonts w:ascii="Ebrima" w:eastAsia="Times New Roman" w:hAnsi="Ebrima"/>
                          <w:sz w:val="22"/>
                        </w:rPr>
                      </w:pPr>
                      <w:bookmarkStart w:id="772" w:name="_Hlk534561171"/>
                      <w:r w:rsidRPr="002756AA">
                        <w:rPr>
                          <w:b/>
                          <w:sz w:val="22"/>
                        </w:rPr>
                        <w:t xml:space="preserve">Table </w:t>
                      </w:r>
                      <w:r>
                        <w:rPr>
                          <w:b/>
                          <w:sz w:val="22"/>
                        </w:rPr>
                        <w:t>5</w:t>
                      </w:r>
                      <w:r w:rsidRPr="002756AA">
                        <w:rPr>
                          <w:b/>
                          <w:sz w:val="22"/>
                        </w:rPr>
                        <w:t>.6</w:t>
                      </w:r>
                      <w:r>
                        <w:rPr>
                          <w:b/>
                          <w:sz w:val="22"/>
                        </w:rPr>
                        <w:t>:</w:t>
                      </w:r>
                      <w:r w:rsidRPr="002756AA">
                        <w:rPr>
                          <w:i/>
                          <w:sz w:val="22"/>
                        </w:rPr>
                        <w:t xml:space="preserve">  </w:t>
                      </w:r>
                      <w:r w:rsidRPr="002756AA">
                        <w:rPr>
                          <w:rFonts w:eastAsia="Times New Roman"/>
                          <w:sz w:val="22"/>
                        </w:rPr>
                        <w:t xml:space="preserve"> Steps for Dwelling Modules Assembly</w:t>
                      </w:r>
                      <w:r>
                        <w:rPr>
                          <w:rFonts w:eastAsia="Times New Roman"/>
                          <w:sz w:val="22"/>
                        </w:rPr>
                        <w:t xml:space="preserve"> </w:t>
                      </w:r>
                    </w:p>
                    <w:bookmarkEnd w:id="772"/>
                    <w:p w14:paraId="24A669BD" w14:textId="77777777" w:rsidR="004119DD" w:rsidRPr="002756AA" w:rsidRDefault="004119DD" w:rsidP="0085145F">
                      <w:pPr>
                        <w:ind w:left="1350" w:hanging="1350"/>
                        <w:rPr>
                          <w:rFonts w:eastAsia="Times New Roman" w:cs="Arial"/>
                          <w:b w:val="0"/>
                          <w:color w:val="auto"/>
                          <w:sz w:val="22"/>
                          <w:szCs w:val="24"/>
                        </w:rPr>
                      </w:pPr>
                    </w:p>
                    <w:p w14:paraId="1F3347FC" w14:textId="77777777" w:rsidR="004119DD" w:rsidRPr="002756AA" w:rsidRDefault="004119DD" w:rsidP="0085145F">
                      <w:pPr>
                        <w:ind w:left="1440" w:hanging="1440"/>
                        <w:rPr>
                          <w:rFonts w:cs="Arial"/>
                          <w:b w:val="0"/>
                          <w:color w:val="000000"/>
                          <w:sz w:val="20"/>
                          <w:szCs w:val="24"/>
                        </w:rPr>
                      </w:pPr>
                    </w:p>
                    <w:p w14:paraId="0D5D5D9A" w14:textId="77777777" w:rsidR="004119DD" w:rsidRPr="002756AA" w:rsidRDefault="004119DD" w:rsidP="0085145F">
                      <w:pPr>
                        <w:pStyle w:val="Heading1"/>
                        <w:rPr>
                          <w:sz w:val="22"/>
                        </w:rPr>
                      </w:pPr>
                      <w:bookmarkStart w:id="773" w:name="_Toc534709596"/>
                      <w:bookmarkStart w:id="774" w:name="_Toc534798429"/>
                      <w:bookmarkStart w:id="775" w:name="_Toc534882187"/>
                      <w:bookmarkStart w:id="776" w:name="_Toc4403414"/>
                      <w:bookmarkStart w:id="777" w:name="_Toc11220727"/>
                      <w:bookmarkStart w:id="778" w:name="_Toc12281527"/>
                      <w:r w:rsidRPr="002756AA">
                        <w:rPr>
                          <w:sz w:val="22"/>
                        </w:rPr>
                        <w:t>`</w:t>
                      </w:r>
                      <w:bookmarkEnd w:id="773"/>
                      <w:bookmarkEnd w:id="774"/>
                      <w:bookmarkEnd w:id="775"/>
                      <w:bookmarkEnd w:id="776"/>
                      <w:bookmarkEnd w:id="777"/>
                      <w:bookmarkEnd w:id="778"/>
                    </w:p>
                  </w:txbxContent>
                </v:textbox>
                <w10:wrap type="topAndBottom" anchorx="margin"/>
              </v:shape>
            </w:pict>
          </mc:Fallback>
        </mc:AlternateContent>
      </w:r>
      <w:r w:rsidR="00442096" w:rsidRPr="00B854CC">
        <w:rPr>
          <w:b/>
        </w:rPr>
        <w:t>Dwelling</w:t>
      </w:r>
      <w:r w:rsidR="000B2C69" w:rsidRPr="00B854CC">
        <w:rPr>
          <w:b/>
        </w:rPr>
        <w:t xml:space="preserve"> Modules </w:t>
      </w: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4675"/>
        <w:gridCol w:w="4680"/>
      </w:tblGrid>
      <w:tr w:rsidR="009B5551" w:rsidRPr="006650DB" w14:paraId="73F0E1F3" w14:textId="77777777" w:rsidTr="002B4BB8">
        <w:trPr>
          <w:trHeight w:val="209"/>
        </w:trPr>
        <w:tc>
          <w:tcPr>
            <w:tcW w:w="4675" w:type="dxa"/>
            <w:tcBorders>
              <w:left w:val="single" w:sz="4" w:space="0" w:color="FFFFFF"/>
              <w:right w:val="single" w:sz="4" w:space="0" w:color="FFFFFF"/>
            </w:tcBorders>
            <w:shd w:val="clear" w:color="auto" w:fill="auto"/>
            <w:vAlign w:val="center"/>
          </w:tcPr>
          <w:p w14:paraId="2DDADD33" w14:textId="77777777" w:rsidR="009B5551" w:rsidRPr="002B4BB8" w:rsidRDefault="009B5551" w:rsidP="002C6263">
            <w:pPr>
              <w:pStyle w:val="Style1"/>
              <w:spacing w:after="0"/>
              <w:jc w:val="center"/>
              <w:rPr>
                <w:b/>
                <w:noProof/>
              </w:rPr>
            </w:pPr>
            <w:r w:rsidRPr="002B4BB8">
              <w:rPr>
                <w:b/>
                <w:noProof/>
              </w:rPr>
              <w:t>Description</w:t>
            </w:r>
          </w:p>
        </w:tc>
        <w:tc>
          <w:tcPr>
            <w:tcW w:w="4680" w:type="dxa"/>
            <w:tcBorders>
              <w:left w:val="single" w:sz="4" w:space="0" w:color="FFFFFF"/>
              <w:right w:val="single" w:sz="4" w:space="0" w:color="FFFFFF"/>
            </w:tcBorders>
            <w:shd w:val="clear" w:color="auto" w:fill="auto"/>
            <w:noWrap/>
            <w:vAlign w:val="center"/>
          </w:tcPr>
          <w:p w14:paraId="4064BE9A" w14:textId="77777777" w:rsidR="009B5551" w:rsidRPr="002B4BB8" w:rsidRDefault="009B5551" w:rsidP="002C6263">
            <w:pPr>
              <w:pStyle w:val="Style1"/>
              <w:spacing w:after="0"/>
              <w:jc w:val="center"/>
              <w:rPr>
                <w:b/>
                <w:noProof/>
              </w:rPr>
            </w:pPr>
            <w:r w:rsidRPr="002B4BB8">
              <w:rPr>
                <w:b/>
                <w:noProof/>
              </w:rPr>
              <w:t>Isometric 3D</w:t>
            </w:r>
          </w:p>
        </w:tc>
      </w:tr>
      <w:tr w:rsidR="009B5551" w:rsidRPr="006650DB" w14:paraId="220F7658" w14:textId="77777777" w:rsidTr="002C6263">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7B191678" w14:textId="435CF802" w:rsidR="009B5551" w:rsidRPr="00BF6082" w:rsidRDefault="009B5551" w:rsidP="002C6263">
            <w:pPr>
              <w:pStyle w:val="Style1"/>
              <w:spacing w:after="0"/>
              <w:rPr>
                <w:b/>
                <w:noProof/>
              </w:rPr>
            </w:pPr>
            <w:r w:rsidRPr="00BF6082">
              <w:rPr>
                <w:b/>
                <w:noProof/>
              </w:rPr>
              <w:t>St</w:t>
            </w:r>
            <w:r w:rsidR="00602270">
              <w:rPr>
                <w:b/>
                <w:noProof/>
              </w:rPr>
              <w:t>e</w:t>
            </w:r>
            <w:r w:rsidRPr="00BF6082">
              <w:rPr>
                <w:b/>
                <w:noProof/>
              </w:rPr>
              <w:t xml:space="preserve">p-1 </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noWrap/>
            <w:vAlign w:val="center"/>
          </w:tcPr>
          <w:p w14:paraId="0C7FE8B7" w14:textId="77777777" w:rsidR="009B5551" w:rsidRPr="00D963C7" w:rsidRDefault="009B5551" w:rsidP="002C6263">
            <w:pPr>
              <w:pStyle w:val="Style1"/>
              <w:spacing w:after="0"/>
              <w:rPr>
                <w:noProof/>
              </w:rPr>
            </w:pPr>
            <w:r>
              <w:rPr>
                <w:noProof/>
              </w:rPr>
              <w:drawing>
                <wp:inline distT="0" distB="0" distL="0" distR="0" wp14:anchorId="637497C1" wp14:editId="1400BA84">
                  <wp:extent cx="3032530" cy="2276475"/>
                  <wp:effectExtent l="0" t="0" r="0" b="0"/>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2" cstate="hqprint">
                            <a:extLst>
                              <a:ext uri="{28A0092B-C50C-407E-A947-70E740481C1C}">
                                <a14:useLocalDpi xmlns:a14="http://schemas.microsoft.com/office/drawing/2010/main"/>
                              </a:ext>
                            </a:extLst>
                          </a:blip>
                          <a:srcRect/>
                          <a:stretch>
                            <a:fillRect/>
                          </a:stretch>
                        </pic:blipFill>
                        <pic:spPr bwMode="auto">
                          <a:xfrm>
                            <a:off x="0" y="0"/>
                            <a:ext cx="3037690" cy="2280348"/>
                          </a:xfrm>
                          <a:prstGeom prst="rect">
                            <a:avLst/>
                          </a:prstGeom>
                          <a:noFill/>
                          <a:ln>
                            <a:noFill/>
                          </a:ln>
                        </pic:spPr>
                      </pic:pic>
                    </a:graphicData>
                  </a:graphic>
                </wp:inline>
              </w:drawing>
            </w:r>
          </w:p>
        </w:tc>
      </w:tr>
      <w:tr w:rsidR="009B5551" w:rsidRPr="006650DB" w14:paraId="0B7D4792" w14:textId="77777777" w:rsidTr="002C626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01477840" w14:textId="57B76221" w:rsidR="009B5551" w:rsidRDefault="009B5551" w:rsidP="002C6263">
            <w:pPr>
              <w:pStyle w:val="Style1"/>
              <w:spacing w:after="0"/>
            </w:pPr>
            <w:r>
              <w:t>At this step floor decks constructed with light weight concrete put together in order for floor assembly. Each M-01, M-02 and M-04 dwelling modules use two 280cm x 133cm and 280cm x 298cm floor decks, and M-03 module uses tree 298cm x 298cm. Floor decks produced with independent place in a factory compartment are bring to assembly area with factory loader truck for assembly.</w:t>
            </w:r>
          </w:p>
        </w:tc>
        <w:tc>
          <w:tcPr>
            <w:tcW w:w="4680" w:type="dxa"/>
            <w:vMerge/>
            <w:tcBorders>
              <w:left w:val="single" w:sz="4" w:space="0" w:color="FFFFFF" w:themeColor="background1"/>
              <w:right w:val="single" w:sz="4" w:space="0" w:color="FFFFFF" w:themeColor="background1"/>
            </w:tcBorders>
            <w:noWrap/>
            <w:vAlign w:val="center"/>
          </w:tcPr>
          <w:p w14:paraId="2DDCD251" w14:textId="77777777" w:rsidR="009B5551" w:rsidRPr="00D963C7" w:rsidRDefault="009B5551" w:rsidP="002C6263">
            <w:pPr>
              <w:pStyle w:val="Style1"/>
              <w:spacing w:after="0"/>
              <w:rPr>
                <w:noProof/>
              </w:rPr>
            </w:pPr>
          </w:p>
        </w:tc>
      </w:tr>
      <w:tr w:rsidR="009B5551" w:rsidRPr="00D963C7" w14:paraId="08C27EFF" w14:textId="77777777" w:rsidTr="002C6263">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602F585C" w14:textId="60A339D8" w:rsidR="009B5551" w:rsidRPr="00BF6082" w:rsidRDefault="009B5551" w:rsidP="002C6263">
            <w:pPr>
              <w:pStyle w:val="Style1"/>
              <w:spacing w:after="0"/>
              <w:rPr>
                <w:b/>
                <w:noProof/>
              </w:rPr>
            </w:pPr>
            <w:r w:rsidRPr="00BF6082">
              <w:rPr>
                <w:b/>
                <w:noProof/>
              </w:rPr>
              <w:t>St</w:t>
            </w:r>
            <w:r w:rsidR="00602270">
              <w:rPr>
                <w:b/>
                <w:noProof/>
              </w:rPr>
              <w:t>e</w:t>
            </w:r>
            <w:r w:rsidRPr="00BF6082">
              <w:rPr>
                <w:b/>
                <w:noProof/>
              </w:rPr>
              <w:t>p-2</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noWrap/>
            <w:vAlign w:val="center"/>
          </w:tcPr>
          <w:p w14:paraId="135D98FB" w14:textId="77777777" w:rsidR="009B5551" w:rsidRPr="00D963C7" w:rsidRDefault="009B5551" w:rsidP="002C6263">
            <w:pPr>
              <w:pStyle w:val="Style1"/>
              <w:spacing w:after="0"/>
              <w:rPr>
                <w:noProof/>
              </w:rPr>
            </w:pPr>
            <w:r>
              <w:rPr>
                <w:noProof/>
              </w:rPr>
              <w:drawing>
                <wp:inline distT="0" distB="0" distL="0" distR="0" wp14:anchorId="01A6EB0A" wp14:editId="7B00204F">
                  <wp:extent cx="2920978" cy="2192733"/>
                  <wp:effectExtent l="0" t="0" r="0" b="0"/>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3" cstate="hqprint">
                            <a:extLst>
                              <a:ext uri="{28A0092B-C50C-407E-A947-70E740481C1C}">
                                <a14:useLocalDpi xmlns:a14="http://schemas.microsoft.com/office/drawing/2010/main"/>
                              </a:ext>
                            </a:extLst>
                          </a:blip>
                          <a:srcRect/>
                          <a:stretch>
                            <a:fillRect/>
                          </a:stretch>
                        </pic:blipFill>
                        <pic:spPr bwMode="auto">
                          <a:xfrm>
                            <a:off x="0" y="0"/>
                            <a:ext cx="2991874" cy="2245953"/>
                          </a:xfrm>
                          <a:prstGeom prst="rect">
                            <a:avLst/>
                          </a:prstGeom>
                          <a:noFill/>
                          <a:ln>
                            <a:noFill/>
                          </a:ln>
                        </pic:spPr>
                      </pic:pic>
                    </a:graphicData>
                  </a:graphic>
                </wp:inline>
              </w:drawing>
            </w:r>
          </w:p>
        </w:tc>
      </w:tr>
      <w:tr w:rsidR="009B5551" w:rsidRPr="00D963C7" w14:paraId="76B55911" w14:textId="77777777" w:rsidTr="002C626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288EBDC0" w14:textId="49FD794E" w:rsidR="009B5551" w:rsidRPr="00C45A15" w:rsidRDefault="009B5551" w:rsidP="002C6263">
            <w:pPr>
              <w:pStyle w:val="Style1"/>
              <w:spacing w:after="0"/>
            </w:pPr>
            <w:r>
              <w:t>This step involves connection of floor decks with C-shape steel beam and jacking it inside the deck. 280cm x 133cm deck is jacked with I-shape welded beam in I-section beam</w:t>
            </w:r>
            <w:r w:rsidRPr="00C87A70">
              <w:t xml:space="preserve"> </w:t>
            </w:r>
            <w:r>
              <w:t>located in the middle and 280cm x 298cm deck jack with two opposite sides of the deck with C-section steel beams.</w:t>
            </w:r>
          </w:p>
          <w:p w14:paraId="071242AC" w14:textId="77777777" w:rsidR="009B5551" w:rsidRDefault="009B5551" w:rsidP="002C6263">
            <w:pPr>
              <w:pStyle w:val="Style1"/>
              <w:spacing w:after="0"/>
              <w:rPr>
                <w:noProof/>
              </w:rPr>
            </w:pPr>
          </w:p>
        </w:tc>
        <w:tc>
          <w:tcPr>
            <w:tcW w:w="4680" w:type="dxa"/>
            <w:vMerge/>
            <w:tcBorders>
              <w:left w:val="single" w:sz="4" w:space="0" w:color="FFFFFF" w:themeColor="background1"/>
              <w:right w:val="single" w:sz="4" w:space="0" w:color="FFFFFF" w:themeColor="background1"/>
            </w:tcBorders>
            <w:noWrap/>
            <w:vAlign w:val="center"/>
          </w:tcPr>
          <w:p w14:paraId="629484BE" w14:textId="77777777" w:rsidR="009B5551" w:rsidRPr="00D963C7" w:rsidRDefault="009B5551" w:rsidP="002C6263">
            <w:pPr>
              <w:pStyle w:val="Style1"/>
              <w:spacing w:after="0"/>
              <w:rPr>
                <w:noProof/>
              </w:rPr>
            </w:pPr>
          </w:p>
        </w:tc>
      </w:tr>
      <w:tr w:rsidR="009B5551" w:rsidRPr="00D963C7" w14:paraId="2CAE4710" w14:textId="77777777" w:rsidTr="002C6263">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2626DE88" w14:textId="70EEFA7E" w:rsidR="009B5551" w:rsidRPr="00BF6082" w:rsidRDefault="009B5551" w:rsidP="002C6263">
            <w:pPr>
              <w:pStyle w:val="Style1"/>
              <w:spacing w:after="0"/>
              <w:rPr>
                <w:b/>
                <w:noProof/>
              </w:rPr>
            </w:pPr>
            <w:r w:rsidRPr="00BF6082">
              <w:rPr>
                <w:b/>
                <w:noProof/>
              </w:rPr>
              <w:t>St</w:t>
            </w:r>
            <w:r w:rsidR="00602270">
              <w:rPr>
                <w:b/>
                <w:noProof/>
              </w:rPr>
              <w:t>e</w:t>
            </w:r>
            <w:r w:rsidRPr="00BF6082">
              <w:rPr>
                <w:b/>
                <w:noProof/>
              </w:rPr>
              <w:t>p-3</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noWrap/>
            <w:vAlign w:val="center"/>
          </w:tcPr>
          <w:p w14:paraId="3C33DCE6" w14:textId="77777777" w:rsidR="009B5551" w:rsidRPr="00D963C7" w:rsidRDefault="009B5551" w:rsidP="002C6263">
            <w:pPr>
              <w:pStyle w:val="Style1"/>
              <w:spacing w:after="0"/>
              <w:rPr>
                <w:noProof/>
              </w:rPr>
            </w:pPr>
            <w:r>
              <w:rPr>
                <w:noProof/>
              </w:rPr>
              <w:drawing>
                <wp:inline distT="0" distB="0" distL="0" distR="0" wp14:anchorId="655964DD" wp14:editId="4EE4660B">
                  <wp:extent cx="2920871" cy="2192655"/>
                  <wp:effectExtent l="0" t="0" r="0" b="381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4" cstate="hqprint">
                            <a:extLst>
                              <a:ext uri="{28A0092B-C50C-407E-A947-70E740481C1C}">
                                <a14:useLocalDpi xmlns:a14="http://schemas.microsoft.com/office/drawing/2010/main"/>
                              </a:ext>
                            </a:extLst>
                          </a:blip>
                          <a:srcRect/>
                          <a:stretch>
                            <a:fillRect/>
                          </a:stretch>
                        </pic:blipFill>
                        <pic:spPr bwMode="auto">
                          <a:xfrm>
                            <a:off x="0" y="0"/>
                            <a:ext cx="2920871" cy="2192655"/>
                          </a:xfrm>
                          <a:prstGeom prst="rect">
                            <a:avLst/>
                          </a:prstGeom>
                          <a:noFill/>
                          <a:ln>
                            <a:noFill/>
                          </a:ln>
                        </pic:spPr>
                      </pic:pic>
                    </a:graphicData>
                  </a:graphic>
                </wp:inline>
              </w:drawing>
            </w:r>
          </w:p>
        </w:tc>
      </w:tr>
      <w:tr w:rsidR="009B5551" w:rsidRPr="00D963C7" w14:paraId="553EC0BB" w14:textId="77777777" w:rsidTr="002C626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5259D369" w14:textId="7C1B95E1" w:rsidR="00922634" w:rsidRPr="00922634" w:rsidRDefault="00922634" w:rsidP="002C6263">
            <w:pPr>
              <w:pStyle w:val="Style1"/>
              <w:spacing w:after="0"/>
            </w:pPr>
            <w:r w:rsidRPr="00922634">
              <w:t xml:space="preserve">After connection of C-section beams with floor deck this step involves with closing of floor deck with RHS- steel on the opposite side of the longitudinal side the module together with connector beams and finally the floor part be ready for column </w:t>
            </w:r>
            <w:r w:rsidR="00C21A75">
              <w:t xml:space="preserve">and modular service </w:t>
            </w:r>
            <w:r w:rsidR="00003D84">
              <w:t xml:space="preserve">parts </w:t>
            </w:r>
            <w:r w:rsidRPr="00922634">
              <w:t>construction.</w:t>
            </w:r>
            <w:r w:rsidR="00003D84">
              <w:t xml:space="preserve"> </w:t>
            </w:r>
          </w:p>
          <w:p w14:paraId="34E8ECAE" w14:textId="77777777" w:rsidR="009B5551" w:rsidRDefault="009B5551" w:rsidP="002C6263">
            <w:pPr>
              <w:pStyle w:val="Style1"/>
              <w:spacing w:after="0"/>
              <w:rPr>
                <w:noProof/>
              </w:rPr>
            </w:pPr>
          </w:p>
        </w:tc>
        <w:tc>
          <w:tcPr>
            <w:tcW w:w="4680" w:type="dxa"/>
            <w:vMerge/>
            <w:tcBorders>
              <w:left w:val="single" w:sz="4" w:space="0" w:color="FFFFFF" w:themeColor="background1"/>
              <w:right w:val="single" w:sz="4" w:space="0" w:color="FFFFFF" w:themeColor="background1"/>
            </w:tcBorders>
            <w:noWrap/>
            <w:vAlign w:val="center"/>
          </w:tcPr>
          <w:p w14:paraId="66CCAE11" w14:textId="77777777" w:rsidR="009B5551" w:rsidRPr="00D963C7" w:rsidRDefault="009B5551" w:rsidP="002C6263">
            <w:pPr>
              <w:pStyle w:val="Style1"/>
              <w:spacing w:after="0"/>
              <w:rPr>
                <w:noProof/>
              </w:rPr>
            </w:pPr>
          </w:p>
        </w:tc>
      </w:tr>
    </w:tbl>
    <w:p w14:paraId="38B7E3A6" w14:textId="01A5180C" w:rsidR="002673E7" w:rsidRDefault="002673E7" w:rsidP="002C6263">
      <w:pPr>
        <w:pStyle w:val="Style1"/>
      </w:pPr>
    </w:p>
    <w:tbl>
      <w:tblPr>
        <w:tblStyle w:val="TableGrid"/>
        <w:tblpPr w:vertAnchor="text" w:horzAnchor="margin" w:tblpY="17"/>
        <w:tblOverlap w:val="never"/>
        <w:tblW w:w="935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4675"/>
        <w:gridCol w:w="4680"/>
      </w:tblGrid>
      <w:tr w:rsidR="00EF4C4C" w:rsidRPr="006650DB" w14:paraId="2DBB8B19" w14:textId="77777777" w:rsidTr="002B4BB8">
        <w:trPr>
          <w:trHeight w:val="263"/>
        </w:trPr>
        <w:tc>
          <w:tcPr>
            <w:tcW w:w="4675" w:type="dxa"/>
            <w:tcBorders>
              <w:left w:val="single" w:sz="4" w:space="0" w:color="FFFFFF"/>
              <w:right w:val="single" w:sz="4" w:space="0" w:color="FFFFFF"/>
            </w:tcBorders>
            <w:shd w:val="clear" w:color="auto" w:fill="auto"/>
            <w:vAlign w:val="center"/>
          </w:tcPr>
          <w:p w14:paraId="4A0D932C" w14:textId="77777777" w:rsidR="00EF4C4C" w:rsidRPr="002B4BB8" w:rsidRDefault="00EF4C4C" w:rsidP="002C6263">
            <w:pPr>
              <w:pStyle w:val="Style1"/>
              <w:spacing w:after="0"/>
              <w:jc w:val="center"/>
              <w:rPr>
                <w:b/>
                <w:noProof/>
                <w:szCs w:val="24"/>
              </w:rPr>
            </w:pPr>
            <w:r w:rsidRPr="002B4BB8">
              <w:rPr>
                <w:b/>
                <w:noProof/>
                <w:szCs w:val="24"/>
              </w:rPr>
              <w:lastRenderedPageBreak/>
              <w:t>Description</w:t>
            </w:r>
          </w:p>
        </w:tc>
        <w:tc>
          <w:tcPr>
            <w:tcW w:w="4680" w:type="dxa"/>
            <w:tcBorders>
              <w:left w:val="single" w:sz="4" w:space="0" w:color="FFFFFF"/>
              <w:right w:val="single" w:sz="4" w:space="0" w:color="FFFFFF"/>
            </w:tcBorders>
            <w:shd w:val="clear" w:color="auto" w:fill="auto"/>
            <w:vAlign w:val="center"/>
          </w:tcPr>
          <w:p w14:paraId="05D3E9C3" w14:textId="77777777" w:rsidR="00EF4C4C" w:rsidRPr="002B4BB8" w:rsidRDefault="00EF4C4C" w:rsidP="002C6263">
            <w:pPr>
              <w:pStyle w:val="Style1"/>
              <w:spacing w:after="0"/>
              <w:jc w:val="center"/>
              <w:rPr>
                <w:b/>
                <w:noProof/>
                <w:szCs w:val="24"/>
              </w:rPr>
            </w:pPr>
            <w:r w:rsidRPr="002B4BB8">
              <w:rPr>
                <w:b/>
                <w:noProof/>
                <w:szCs w:val="24"/>
              </w:rPr>
              <w:t>Isometric 3D</w:t>
            </w:r>
          </w:p>
        </w:tc>
      </w:tr>
      <w:tr w:rsidR="00EF4C4C" w:rsidRPr="006650DB" w14:paraId="4463595A" w14:textId="77777777" w:rsidTr="00C56A6D">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0ED40CD6" w14:textId="1B0CAA9D" w:rsidR="00EF4C4C" w:rsidRPr="002C6263" w:rsidRDefault="00EF4C4C" w:rsidP="002C6263">
            <w:pPr>
              <w:pStyle w:val="Style1"/>
              <w:spacing w:after="0"/>
              <w:rPr>
                <w:b/>
                <w:noProof/>
              </w:rPr>
            </w:pPr>
            <w:r w:rsidRPr="002C6263">
              <w:rPr>
                <w:b/>
                <w:noProof/>
              </w:rPr>
              <w:t>St</w:t>
            </w:r>
            <w:r w:rsidR="00602270">
              <w:rPr>
                <w:b/>
                <w:noProof/>
              </w:rPr>
              <w:t>e</w:t>
            </w:r>
            <w:r w:rsidRPr="002C6263">
              <w:rPr>
                <w:b/>
                <w:noProof/>
              </w:rPr>
              <w:t>p-</w:t>
            </w:r>
            <w:r w:rsidR="008A1B45" w:rsidRPr="002C6263">
              <w:rPr>
                <w:b/>
                <w:noProof/>
              </w:rPr>
              <w:t>4</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7FD1D8B" w14:textId="407B26DE" w:rsidR="00EF4C4C" w:rsidRPr="00D963C7" w:rsidRDefault="001751AC" w:rsidP="002C6263">
            <w:pPr>
              <w:pStyle w:val="Style1"/>
              <w:spacing w:after="0"/>
              <w:rPr>
                <w:noProof/>
              </w:rPr>
            </w:pPr>
            <w:r>
              <w:rPr>
                <w:noProof/>
              </w:rPr>
              <w:drawing>
                <wp:inline distT="0" distB="0" distL="0" distR="0" wp14:anchorId="24C3A2A4" wp14:editId="2B2B8AD7">
                  <wp:extent cx="2962275" cy="2223270"/>
                  <wp:effectExtent l="0" t="0" r="0" b="5715"/>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5" cstate="hqprint">
                            <a:extLst>
                              <a:ext uri="{28A0092B-C50C-407E-A947-70E740481C1C}">
                                <a14:useLocalDpi xmlns:a14="http://schemas.microsoft.com/office/drawing/2010/main"/>
                              </a:ext>
                            </a:extLst>
                          </a:blip>
                          <a:srcRect/>
                          <a:stretch>
                            <a:fillRect/>
                          </a:stretch>
                        </pic:blipFill>
                        <pic:spPr bwMode="auto">
                          <a:xfrm>
                            <a:off x="0" y="0"/>
                            <a:ext cx="2962275" cy="2223270"/>
                          </a:xfrm>
                          <a:prstGeom prst="rect">
                            <a:avLst/>
                          </a:prstGeom>
                          <a:noFill/>
                          <a:ln>
                            <a:noFill/>
                          </a:ln>
                        </pic:spPr>
                      </pic:pic>
                    </a:graphicData>
                  </a:graphic>
                </wp:inline>
              </w:drawing>
            </w:r>
          </w:p>
        </w:tc>
      </w:tr>
      <w:tr w:rsidR="00EF4C4C" w:rsidRPr="006650DB" w14:paraId="4AE257A3" w14:textId="77777777" w:rsidTr="00C56A6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3267B547" w14:textId="313432BC" w:rsidR="00EF4C4C" w:rsidRPr="00C45A15" w:rsidRDefault="003F3D75" w:rsidP="002C6263">
            <w:pPr>
              <w:pStyle w:val="Style1"/>
              <w:spacing w:after="0"/>
            </w:pPr>
            <w:r>
              <w:t>T</w:t>
            </w:r>
            <w:r w:rsidR="00EF4C4C">
              <w:t>his step</w:t>
            </w:r>
            <w:r>
              <w:t xml:space="preserve"> involves placement of </w:t>
            </w:r>
            <w:r w:rsidR="00B57846">
              <w:t xml:space="preserve">pre-assembled </w:t>
            </w:r>
            <w:r>
              <w:t xml:space="preserve">service duct, modular kitchen and bath rooms </w:t>
            </w:r>
            <w:r w:rsidR="00B57846">
              <w:t xml:space="preserve">components before erection of columns in order to avoid narrowing of movement for </w:t>
            </w:r>
            <w:r w:rsidR="001D76BF">
              <w:t>placement</w:t>
            </w:r>
            <w:r w:rsidR="00B57846">
              <w:t xml:space="preserve"> of those sub-modules</w:t>
            </w:r>
            <w:r w:rsidR="00EF4C4C">
              <w:t>.</w:t>
            </w:r>
            <w:r w:rsidR="00732A17">
              <w:t xml:space="preserve"> </w:t>
            </w:r>
          </w:p>
          <w:p w14:paraId="4FA227A1" w14:textId="77777777" w:rsidR="00EF4C4C" w:rsidRDefault="00EF4C4C" w:rsidP="002C6263">
            <w:pPr>
              <w:pStyle w:val="Style1"/>
              <w:spacing w:after="0"/>
              <w:rPr>
                <w:noProof/>
              </w:rPr>
            </w:pPr>
          </w:p>
        </w:tc>
        <w:tc>
          <w:tcPr>
            <w:tcW w:w="4680" w:type="dxa"/>
            <w:vMerge/>
            <w:tcBorders>
              <w:left w:val="single" w:sz="4" w:space="0" w:color="FFFFFF" w:themeColor="background1"/>
              <w:right w:val="single" w:sz="4" w:space="0" w:color="FFFFFF" w:themeColor="background1"/>
            </w:tcBorders>
            <w:vAlign w:val="center"/>
          </w:tcPr>
          <w:p w14:paraId="1AD7263B" w14:textId="77777777" w:rsidR="00EF4C4C" w:rsidRPr="00D963C7" w:rsidRDefault="00EF4C4C" w:rsidP="002C6263">
            <w:pPr>
              <w:pStyle w:val="Style1"/>
              <w:spacing w:after="0"/>
              <w:rPr>
                <w:noProof/>
              </w:rPr>
            </w:pPr>
          </w:p>
        </w:tc>
      </w:tr>
      <w:tr w:rsidR="00EF4C4C" w:rsidRPr="00D963C7" w14:paraId="1E08ACB5" w14:textId="77777777" w:rsidTr="00C56A6D">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6848D683" w14:textId="4FF9FFCF" w:rsidR="00EF4C4C" w:rsidRPr="002C6263" w:rsidRDefault="00EF4C4C" w:rsidP="002C6263">
            <w:pPr>
              <w:pStyle w:val="Style1"/>
              <w:spacing w:after="0"/>
              <w:rPr>
                <w:b/>
                <w:noProof/>
              </w:rPr>
            </w:pPr>
            <w:r w:rsidRPr="002C6263">
              <w:rPr>
                <w:b/>
                <w:noProof/>
              </w:rPr>
              <w:t>St</w:t>
            </w:r>
            <w:r w:rsidR="00602270">
              <w:rPr>
                <w:b/>
                <w:noProof/>
              </w:rPr>
              <w:t>e</w:t>
            </w:r>
            <w:r w:rsidRPr="002C6263">
              <w:rPr>
                <w:b/>
                <w:noProof/>
              </w:rPr>
              <w:t>p-</w:t>
            </w:r>
            <w:r w:rsidR="008A1B45" w:rsidRPr="002C6263">
              <w:rPr>
                <w:b/>
                <w:noProof/>
              </w:rPr>
              <w:t>5</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4D5A58AC" w14:textId="47BF7FEB" w:rsidR="00EF4C4C" w:rsidRPr="00D963C7" w:rsidRDefault="006D7423" w:rsidP="002C6263">
            <w:pPr>
              <w:pStyle w:val="Style1"/>
              <w:spacing w:after="0"/>
              <w:rPr>
                <w:noProof/>
              </w:rPr>
            </w:pPr>
            <w:r>
              <w:rPr>
                <w:noProof/>
              </w:rPr>
              <w:drawing>
                <wp:inline distT="0" distB="0" distL="0" distR="0" wp14:anchorId="7DCAA0BD" wp14:editId="407A2196">
                  <wp:extent cx="2962260" cy="2223347"/>
                  <wp:effectExtent l="0" t="0" r="0" b="5715"/>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6" cstate="hqprint">
                            <a:extLst>
                              <a:ext uri="{28A0092B-C50C-407E-A947-70E740481C1C}">
                                <a14:useLocalDpi xmlns:a14="http://schemas.microsoft.com/office/drawing/2010/main"/>
                              </a:ext>
                            </a:extLst>
                          </a:blip>
                          <a:srcRect/>
                          <a:stretch>
                            <a:fillRect/>
                          </a:stretch>
                        </pic:blipFill>
                        <pic:spPr bwMode="auto">
                          <a:xfrm>
                            <a:off x="0" y="0"/>
                            <a:ext cx="2973270" cy="2231611"/>
                          </a:xfrm>
                          <a:prstGeom prst="rect">
                            <a:avLst/>
                          </a:prstGeom>
                          <a:noFill/>
                          <a:ln>
                            <a:noFill/>
                          </a:ln>
                        </pic:spPr>
                      </pic:pic>
                    </a:graphicData>
                  </a:graphic>
                </wp:inline>
              </w:drawing>
            </w:r>
          </w:p>
        </w:tc>
      </w:tr>
      <w:tr w:rsidR="00EF4C4C" w:rsidRPr="00D963C7" w14:paraId="2166E3D4" w14:textId="77777777" w:rsidTr="00C56A6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4DD656A6" w14:textId="03E865E7" w:rsidR="00EF4C4C" w:rsidRPr="00C45A15" w:rsidRDefault="007919A9" w:rsidP="002C6263">
            <w:pPr>
              <w:pStyle w:val="Style1"/>
              <w:spacing w:after="0"/>
            </w:pPr>
            <w:r>
              <w:t>After placing service module parts both kitchen and bath room accessories</w:t>
            </w:r>
            <w:r w:rsidR="00C94D73">
              <w:t>, steel columns will erect on each of the eight connector cubes</w:t>
            </w:r>
            <w:r w:rsidR="008B5802">
              <w:t xml:space="preserve"> with bolts by accessing trough working openings in each face of cube in the same adjacent face of column.</w:t>
            </w:r>
            <w:r w:rsidR="00083FF4">
              <w:t xml:space="preserve"> Each </w:t>
            </w:r>
            <w:r w:rsidR="000D6D8F">
              <w:t>column</w:t>
            </w:r>
            <w:r w:rsidR="00083FF4">
              <w:t xml:space="preserve"> has the same shape and </w:t>
            </w:r>
            <w:r w:rsidR="00156E28">
              <w:t xml:space="preserve">hole drills for other connections such as walls, doors and windows. </w:t>
            </w:r>
          </w:p>
          <w:p w14:paraId="32C6EF4E" w14:textId="77777777" w:rsidR="00EF4C4C" w:rsidRDefault="00EF4C4C" w:rsidP="002C6263">
            <w:pPr>
              <w:pStyle w:val="Style1"/>
              <w:spacing w:after="0"/>
              <w:rPr>
                <w:noProof/>
              </w:rPr>
            </w:pPr>
          </w:p>
        </w:tc>
        <w:tc>
          <w:tcPr>
            <w:tcW w:w="4680" w:type="dxa"/>
            <w:vMerge/>
            <w:tcBorders>
              <w:left w:val="single" w:sz="4" w:space="0" w:color="FFFFFF" w:themeColor="background1"/>
              <w:right w:val="single" w:sz="4" w:space="0" w:color="FFFFFF" w:themeColor="background1"/>
            </w:tcBorders>
            <w:vAlign w:val="center"/>
          </w:tcPr>
          <w:p w14:paraId="14D74460" w14:textId="77777777" w:rsidR="00EF4C4C" w:rsidRPr="00D963C7" w:rsidRDefault="00EF4C4C" w:rsidP="002C6263">
            <w:pPr>
              <w:pStyle w:val="Style1"/>
              <w:spacing w:after="0"/>
              <w:rPr>
                <w:noProof/>
              </w:rPr>
            </w:pPr>
          </w:p>
        </w:tc>
      </w:tr>
      <w:tr w:rsidR="00EF4C4C" w:rsidRPr="00D963C7" w14:paraId="2CCE044D" w14:textId="77777777" w:rsidTr="00C56A6D">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033F0467" w14:textId="44D77992" w:rsidR="00EF4C4C" w:rsidRPr="002C6263" w:rsidRDefault="00EF4C4C" w:rsidP="002C6263">
            <w:pPr>
              <w:pStyle w:val="Style1"/>
              <w:spacing w:after="0"/>
              <w:rPr>
                <w:b/>
                <w:noProof/>
              </w:rPr>
            </w:pPr>
            <w:r w:rsidRPr="002C6263">
              <w:rPr>
                <w:b/>
                <w:noProof/>
              </w:rPr>
              <w:t>St</w:t>
            </w:r>
            <w:r w:rsidR="00602270">
              <w:rPr>
                <w:b/>
                <w:noProof/>
              </w:rPr>
              <w:t>e</w:t>
            </w:r>
            <w:r w:rsidRPr="002C6263">
              <w:rPr>
                <w:b/>
                <w:noProof/>
              </w:rPr>
              <w:t>p-</w:t>
            </w:r>
            <w:r w:rsidR="008A1B45" w:rsidRPr="002C6263">
              <w:rPr>
                <w:b/>
                <w:noProof/>
              </w:rPr>
              <w:t>6</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2398825E" w14:textId="2A36BDBD" w:rsidR="00EF4C4C" w:rsidRPr="00D963C7" w:rsidRDefault="00523505" w:rsidP="002C6263">
            <w:pPr>
              <w:pStyle w:val="Style1"/>
              <w:spacing w:after="0"/>
              <w:rPr>
                <w:noProof/>
              </w:rPr>
            </w:pPr>
            <w:r>
              <w:rPr>
                <w:noProof/>
              </w:rPr>
              <w:drawing>
                <wp:inline distT="0" distB="0" distL="0" distR="0" wp14:anchorId="0E9FDED8" wp14:editId="28675C46">
                  <wp:extent cx="2990013" cy="2244090"/>
                  <wp:effectExtent l="0" t="0" r="1270" b="381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7" cstate="hqprint">
                            <a:extLst>
                              <a:ext uri="{28A0092B-C50C-407E-A947-70E740481C1C}">
                                <a14:useLocalDpi xmlns:a14="http://schemas.microsoft.com/office/drawing/2010/main"/>
                              </a:ext>
                            </a:extLst>
                          </a:blip>
                          <a:srcRect/>
                          <a:stretch>
                            <a:fillRect/>
                          </a:stretch>
                        </pic:blipFill>
                        <pic:spPr bwMode="auto">
                          <a:xfrm>
                            <a:off x="0" y="0"/>
                            <a:ext cx="3021824" cy="2267965"/>
                          </a:xfrm>
                          <a:prstGeom prst="rect">
                            <a:avLst/>
                          </a:prstGeom>
                          <a:noFill/>
                          <a:ln>
                            <a:noFill/>
                          </a:ln>
                        </pic:spPr>
                      </pic:pic>
                    </a:graphicData>
                  </a:graphic>
                </wp:inline>
              </w:drawing>
            </w:r>
          </w:p>
        </w:tc>
      </w:tr>
      <w:tr w:rsidR="00EF4C4C" w:rsidRPr="00D963C7" w14:paraId="0C2944C4" w14:textId="77777777" w:rsidTr="00C56A6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548EB6D0" w14:textId="180703BB" w:rsidR="00EF4C4C" w:rsidRDefault="0013612F" w:rsidP="002C6263">
            <w:pPr>
              <w:pStyle w:val="Style1"/>
              <w:spacing w:after="0"/>
              <w:rPr>
                <w:noProof/>
              </w:rPr>
            </w:pPr>
            <w:r w:rsidRPr="0013612F">
              <w:t>For finalizin</w:t>
            </w:r>
            <w:r>
              <w:t xml:space="preserve">g </w:t>
            </w:r>
            <w:r w:rsidR="003E312F">
              <w:t>of structural</w:t>
            </w:r>
            <w:r>
              <w:t xml:space="preserve"> framing all top beams connect to columns together with connector cubes</w:t>
            </w:r>
            <w:r w:rsidR="004A35F0">
              <w:t>, this step of assembly gives structural rigidity to the module that able to move by hanging on the crane with cable suspension and other systems.</w:t>
            </w:r>
            <w:r w:rsidR="009D39AC">
              <w:t xml:space="preserve"> </w:t>
            </w:r>
            <w:r w:rsidR="005F5CC0">
              <w:t>Electrical conduits also assembled and inserted in to the beams for electrical connections of rooms.</w:t>
            </w:r>
          </w:p>
        </w:tc>
        <w:tc>
          <w:tcPr>
            <w:tcW w:w="4680" w:type="dxa"/>
            <w:vMerge/>
            <w:tcBorders>
              <w:left w:val="single" w:sz="4" w:space="0" w:color="FFFFFF" w:themeColor="background1"/>
              <w:right w:val="single" w:sz="4" w:space="0" w:color="FFFFFF" w:themeColor="background1"/>
            </w:tcBorders>
            <w:vAlign w:val="center"/>
          </w:tcPr>
          <w:p w14:paraId="02081C10" w14:textId="77777777" w:rsidR="00EF4C4C" w:rsidRPr="00D963C7" w:rsidRDefault="00EF4C4C" w:rsidP="002C6263">
            <w:pPr>
              <w:pStyle w:val="Style1"/>
              <w:spacing w:after="0"/>
              <w:rPr>
                <w:noProof/>
              </w:rPr>
            </w:pPr>
          </w:p>
        </w:tc>
      </w:tr>
      <w:tr w:rsidR="00EF4C4C" w:rsidRPr="00D963C7" w14:paraId="517750F3" w14:textId="77777777" w:rsidTr="00C56A6D">
        <w:tblPrEx>
          <w:tblCellMar>
            <w:left w:w="108" w:type="dxa"/>
            <w:right w:w="108" w:type="dxa"/>
          </w:tblCellMar>
        </w:tblPrEx>
        <w:trPr>
          <w:trHeight w:hRule="exact" w:val="400"/>
        </w:trPr>
        <w:tc>
          <w:tcPr>
            <w:tcW w:w="4675" w:type="dxa"/>
            <w:tcBorders>
              <w:left w:val="single" w:sz="4" w:space="0" w:color="FFFFFF" w:themeColor="background1"/>
              <w:right w:val="single" w:sz="4" w:space="0" w:color="FFFFFF" w:themeColor="background1"/>
            </w:tcBorders>
          </w:tcPr>
          <w:p w14:paraId="263FDA77" w14:textId="195FB9EC" w:rsidR="00EF4C4C" w:rsidRPr="002C6263" w:rsidRDefault="00EF4C4C" w:rsidP="002C6263">
            <w:pPr>
              <w:pStyle w:val="Style1"/>
              <w:spacing w:after="0"/>
              <w:rPr>
                <w:b/>
                <w:noProof/>
              </w:rPr>
            </w:pPr>
            <w:r w:rsidRPr="002C6263">
              <w:rPr>
                <w:b/>
                <w:noProof/>
              </w:rPr>
              <w:t>St</w:t>
            </w:r>
            <w:r w:rsidR="00602270">
              <w:rPr>
                <w:b/>
                <w:noProof/>
              </w:rPr>
              <w:t>e</w:t>
            </w:r>
            <w:r w:rsidRPr="002C6263">
              <w:rPr>
                <w:b/>
                <w:noProof/>
              </w:rPr>
              <w:t>p-</w:t>
            </w:r>
            <w:r w:rsidR="008A1B45" w:rsidRPr="002C6263">
              <w:rPr>
                <w:b/>
                <w:noProof/>
              </w:rPr>
              <w:t>7</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AACC7BB" w14:textId="78209E7B" w:rsidR="00EF4C4C" w:rsidRPr="00D963C7" w:rsidRDefault="00C56A6D" w:rsidP="002C6263">
            <w:pPr>
              <w:pStyle w:val="Style1"/>
              <w:spacing w:after="0"/>
              <w:rPr>
                <w:noProof/>
              </w:rPr>
            </w:pPr>
            <w:r>
              <w:rPr>
                <w:noProof/>
              </w:rPr>
              <w:drawing>
                <wp:inline distT="0" distB="0" distL="0" distR="0" wp14:anchorId="2FA62E49" wp14:editId="204BA8AC">
                  <wp:extent cx="2946251" cy="2211070"/>
                  <wp:effectExtent l="0" t="0" r="6985"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8" cstate="hqprint">
                            <a:extLst>
                              <a:ext uri="{28A0092B-C50C-407E-A947-70E740481C1C}">
                                <a14:useLocalDpi xmlns:a14="http://schemas.microsoft.com/office/drawing/2010/main"/>
                              </a:ext>
                            </a:extLst>
                          </a:blip>
                          <a:srcRect/>
                          <a:stretch>
                            <a:fillRect/>
                          </a:stretch>
                        </pic:blipFill>
                        <pic:spPr bwMode="auto">
                          <a:xfrm>
                            <a:off x="0" y="0"/>
                            <a:ext cx="2975102" cy="2232722"/>
                          </a:xfrm>
                          <a:prstGeom prst="rect">
                            <a:avLst/>
                          </a:prstGeom>
                          <a:noFill/>
                          <a:ln>
                            <a:noFill/>
                          </a:ln>
                        </pic:spPr>
                      </pic:pic>
                    </a:graphicData>
                  </a:graphic>
                </wp:inline>
              </w:drawing>
            </w:r>
          </w:p>
        </w:tc>
      </w:tr>
      <w:tr w:rsidR="00EF4C4C" w:rsidRPr="00D963C7" w14:paraId="56A2FF27" w14:textId="77777777" w:rsidTr="00C56A6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07DB5F70" w14:textId="3DF67377" w:rsidR="00EF4C4C" w:rsidRDefault="004A0F88" w:rsidP="002C6263">
            <w:pPr>
              <w:pStyle w:val="Style1"/>
              <w:spacing w:after="0"/>
              <w:rPr>
                <w:noProof/>
              </w:rPr>
            </w:pPr>
            <w:r>
              <w:t>In this step w</w:t>
            </w:r>
            <w:r w:rsidR="009D39AC" w:rsidRPr="009D39AC">
              <w:t>allin</w:t>
            </w:r>
            <w:r w:rsidR="009D39AC">
              <w:t xml:space="preserve">g elements </w:t>
            </w:r>
            <w:r w:rsidR="00D75C72">
              <w:t>made of agrostone panels with</w:t>
            </w:r>
            <w:r w:rsidR="009D39AC">
              <w:t xml:space="preserve"> different length will connect </w:t>
            </w:r>
            <w:r>
              <w:t xml:space="preserve">by </w:t>
            </w:r>
            <w:r w:rsidR="00A92490">
              <w:t>screwing on small holes on beams and columns</w:t>
            </w:r>
            <w:r w:rsidR="00D75C72">
              <w:t>. Walls also give additional strength to modular compound trough bracing connections of beams and columns</w:t>
            </w:r>
            <w:r w:rsidR="000A3A9C">
              <w:t>.</w:t>
            </w:r>
            <w:r w:rsidR="00D75C72">
              <w:t xml:space="preserve">  </w:t>
            </w:r>
            <w:r w:rsidR="00A92490">
              <w:t xml:space="preserve"> </w:t>
            </w:r>
            <w:r>
              <w:t xml:space="preserve"> </w:t>
            </w:r>
          </w:p>
        </w:tc>
        <w:tc>
          <w:tcPr>
            <w:tcW w:w="4680" w:type="dxa"/>
            <w:vMerge/>
            <w:tcBorders>
              <w:left w:val="single" w:sz="4" w:space="0" w:color="FFFFFF" w:themeColor="background1"/>
              <w:right w:val="single" w:sz="4" w:space="0" w:color="FFFFFF" w:themeColor="background1"/>
            </w:tcBorders>
            <w:vAlign w:val="center"/>
          </w:tcPr>
          <w:p w14:paraId="05E8FF9E" w14:textId="77777777" w:rsidR="00EF4C4C" w:rsidRPr="00D963C7" w:rsidRDefault="00EF4C4C" w:rsidP="002C6263">
            <w:pPr>
              <w:pStyle w:val="Style1"/>
              <w:spacing w:after="0"/>
              <w:rPr>
                <w:noProof/>
              </w:rPr>
            </w:pPr>
          </w:p>
        </w:tc>
      </w:tr>
      <w:tr w:rsidR="00733289" w:rsidRPr="006650DB" w14:paraId="382F5BF4" w14:textId="77777777" w:rsidTr="002B4BB8">
        <w:trPr>
          <w:trHeight w:val="209"/>
        </w:trPr>
        <w:tc>
          <w:tcPr>
            <w:tcW w:w="4675" w:type="dxa"/>
            <w:tcBorders>
              <w:left w:val="single" w:sz="4" w:space="0" w:color="FFFFFF"/>
              <w:right w:val="single" w:sz="4" w:space="0" w:color="FFFFFF"/>
            </w:tcBorders>
            <w:shd w:val="clear" w:color="auto" w:fill="auto"/>
            <w:vAlign w:val="center"/>
          </w:tcPr>
          <w:p w14:paraId="7CF7A22F" w14:textId="77777777" w:rsidR="00733289" w:rsidRPr="002B4BB8" w:rsidRDefault="00733289" w:rsidP="002C6263">
            <w:pPr>
              <w:pStyle w:val="Style1"/>
              <w:spacing w:after="0"/>
              <w:jc w:val="center"/>
              <w:rPr>
                <w:b/>
                <w:noProof/>
                <w:szCs w:val="24"/>
              </w:rPr>
            </w:pPr>
            <w:r w:rsidRPr="002B4BB8">
              <w:rPr>
                <w:b/>
                <w:noProof/>
                <w:szCs w:val="24"/>
              </w:rPr>
              <w:lastRenderedPageBreak/>
              <w:t>Description</w:t>
            </w:r>
          </w:p>
        </w:tc>
        <w:tc>
          <w:tcPr>
            <w:tcW w:w="4680" w:type="dxa"/>
            <w:tcBorders>
              <w:left w:val="single" w:sz="4" w:space="0" w:color="FFFFFF"/>
              <w:right w:val="single" w:sz="4" w:space="0" w:color="FFFFFF"/>
            </w:tcBorders>
            <w:shd w:val="clear" w:color="auto" w:fill="auto"/>
            <w:vAlign w:val="center"/>
          </w:tcPr>
          <w:p w14:paraId="4315D8EA" w14:textId="77777777" w:rsidR="00733289" w:rsidRPr="002B4BB8" w:rsidRDefault="00733289" w:rsidP="002C6263">
            <w:pPr>
              <w:pStyle w:val="Style1"/>
              <w:spacing w:after="0"/>
              <w:jc w:val="center"/>
              <w:rPr>
                <w:b/>
                <w:noProof/>
                <w:szCs w:val="24"/>
              </w:rPr>
            </w:pPr>
            <w:r w:rsidRPr="002B4BB8">
              <w:rPr>
                <w:b/>
                <w:noProof/>
                <w:szCs w:val="24"/>
              </w:rPr>
              <w:t>Isometric 3D</w:t>
            </w:r>
          </w:p>
        </w:tc>
      </w:tr>
      <w:tr w:rsidR="00733289" w:rsidRPr="006650DB" w14:paraId="69C1DF2F" w14:textId="77777777" w:rsidTr="00E81B7D">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0BE77C68" w14:textId="086C4B16" w:rsidR="00733289" w:rsidRPr="002C6263" w:rsidRDefault="00733289" w:rsidP="002C6263">
            <w:pPr>
              <w:pStyle w:val="Style1"/>
              <w:spacing w:after="0"/>
              <w:rPr>
                <w:b/>
                <w:noProof/>
              </w:rPr>
            </w:pPr>
            <w:r w:rsidRPr="002C6263">
              <w:rPr>
                <w:b/>
                <w:noProof/>
              </w:rPr>
              <w:t>St</w:t>
            </w:r>
            <w:r w:rsidR="00602270">
              <w:rPr>
                <w:b/>
                <w:noProof/>
              </w:rPr>
              <w:t>e</w:t>
            </w:r>
            <w:r w:rsidRPr="002C6263">
              <w:rPr>
                <w:b/>
                <w:noProof/>
              </w:rPr>
              <w:t>p-</w:t>
            </w:r>
            <w:r w:rsidR="00C045E4" w:rsidRPr="002C6263">
              <w:rPr>
                <w:b/>
                <w:noProof/>
              </w:rPr>
              <w:t>8</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4A9C5050" w14:textId="2AF1F94D" w:rsidR="00733289" w:rsidRPr="00D963C7" w:rsidRDefault="00C045E4" w:rsidP="002C6263">
            <w:pPr>
              <w:pStyle w:val="Style1"/>
              <w:spacing w:after="0"/>
              <w:rPr>
                <w:noProof/>
              </w:rPr>
            </w:pPr>
            <w:r>
              <w:rPr>
                <w:noProof/>
              </w:rPr>
              <w:drawing>
                <wp:inline distT="0" distB="0" distL="0" distR="0" wp14:anchorId="76FD5796" wp14:editId="11928DA7">
                  <wp:extent cx="2955761" cy="2218383"/>
                  <wp:effectExtent l="0" t="0" r="0"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2981200" cy="2237476"/>
                          </a:xfrm>
                          <a:prstGeom prst="rect">
                            <a:avLst/>
                          </a:prstGeom>
                          <a:noFill/>
                          <a:ln>
                            <a:noFill/>
                          </a:ln>
                        </pic:spPr>
                      </pic:pic>
                    </a:graphicData>
                  </a:graphic>
                </wp:inline>
              </w:drawing>
            </w:r>
          </w:p>
        </w:tc>
      </w:tr>
      <w:tr w:rsidR="00733289" w:rsidRPr="006650DB" w14:paraId="49321B5B" w14:textId="77777777" w:rsidTr="00E81B7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4D9BEAE9" w14:textId="535C5819" w:rsidR="00733289" w:rsidRPr="00C45A15" w:rsidRDefault="002E626B" w:rsidP="002C6263">
            <w:pPr>
              <w:pStyle w:val="Style1"/>
              <w:spacing w:after="0"/>
            </w:pPr>
            <w:r>
              <w:t>Following walls placement windows and door follow for assembly to take their place and also sun br</w:t>
            </w:r>
            <w:r w:rsidR="00762F7C">
              <w:t>ea</w:t>
            </w:r>
            <w:r>
              <w:t xml:space="preserve">ker holder will be screwed to column holes in order to handle sun </w:t>
            </w:r>
            <w:r w:rsidR="005361C3">
              <w:t>breaker rectangular wooden</w:t>
            </w:r>
            <w:r>
              <w:t xml:space="preserve"> plates</w:t>
            </w:r>
            <w:r w:rsidR="0042662B">
              <w:t xml:space="preserve">. </w:t>
            </w:r>
          </w:p>
          <w:p w14:paraId="718FC881" w14:textId="77777777" w:rsidR="00733289" w:rsidRDefault="00733289" w:rsidP="002C6263">
            <w:pPr>
              <w:pStyle w:val="Style1"/>
              <w:spacing w:after="0"/>
              <w:rPr>
                <w:noProof/>
              </w:rPr>
            </w:pPr>
          </w:p>
        </w:tc>
        <w:tc>
          <w:tcPr>
            <w:tcW w:w="4680" w:type="dxa"/>
            <w:vMerge/>
            <w:tcBorders>
              <w:left w:val="single" w:sz="4" w:space="0" w:color="FFFFFF" w:themeColor="background1"/>
              <w:right w:val="single" w:sz="4" w:space="0" w:color="FFFFFF" w:themeColor="background1"/>
            </w:tcBorders>
            <w:vAlign w:val="center"/>
          </w:tcPr>
          <w:p w14:paraId="340BF13A" w14:textId="77777777" w:rsidR="00733289" w:rsidRPr="00D963C7" w:rsidRDefault="00733289" w:rsidP="002C6263">
            <w:pPr>
              <w:pStyle w:val="Style1"/>
              <w:spacing w:after="0"/>
              <w:rPr>
                <w:noProof/>
              </w:rPr>
            </w:pPr>
          </w:p>
        </w:tc>
      </w:tr>
      <w:tr w:rsidR="00733289" w:rsidRPr="00D963C7" w14:paraId="1F97247B" w14:textId="77777777" w:rsidTr="00E81B7D">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2250515F" w14:textId="3D892EE2" w:rsidR="00733289" w:rsidRPr="002C6263" w:rsidRDefault="00733289" w:rsidP="002C6263">
            <w:pPr>
              <w:pStyle w:val="Style1"/>
              <w:spacing w:after="0"/>
              <w:rPr>
                <w:b/>
                <w:noProof/>
              </w:rPr>
            </w:pPr>
            <w:r w:rsidRPr="002C6263">
              <w:rPr>
                <w:b/>
                <w:noProof/>
              </w:rPr>
              <w:t>St</w:t>
            </w:r>
            <w:r w:rsidR="00602270">
              <w:rPr>
                <w:b/>
                <w:noProof/>
              </w:rPr>
              <w:t>e</w:t>
            </w:r>
            <w:r w:rsidRPr="002C6263">
              <w:rPr>
                <w:b/>
                <w:noProof/>
              </w:rPr>
              <w:t>p-</w:t>
            </w:r>
            <w:r w:rsidR="00C045E4" w:rsidRPr="002C6263">
              <w:rPr>
                <w:b/>
                <w:noProof/>
              </w:rPr>
              <w:t>9</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E4E5EC8" w14:textId="5FF90395" w:rsidR="00733289" w:rsidRPr="00D963C7" w:rsidRDefault="00A555A5" w:rsidP="002C6263">
            <w:pPr>
              <w:pStyle w:val="Style1"/>
              <w:spacing w:after="0"/>
              <w:rPr>
                <w:noProof/>
              </w:rPr>
            </w:pPr>
            <w:r>
              <w:rPr>
                <w:noProof/>
              </w:rPr>
              <w:drawing>
                <wp:inline distT="0" distB="0" distL="0" distR="0" wp14:anchorId="3F9025D7" wp14:editId="3E50F7DD">
                  <wp:extent cx="2950573" cy="2214573"/>
                  <wp:effectExtent l="0" t="0" r="254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2967410" cy="2227210"/>
                          </a:xfrm>
                          <a:prstGeom prst="rect">
                            <a:avLst/>
                          </a:prstGeom>
                          <a:noFill/>
                          <a:ln>
                            <a:noFill/>
                          </a:ln>
                        </pic:spPr>
                      </pic:pic>
                    </a:graphicData>
                  </a:graphic>
                </wp:inline>
              </w:drawing>
            </w:r>
          </w:p>
        </w:tc>
      </w:tr>
      <w:tr w:rsidR="00733289" w:rsidRPr="00D963C7" w14:paraId="1956BD64" w14:textId="77777777" w:rsidTr="00E81B7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560EF926" w14:textId="2ADA9A0A" w:rsidR="00733289" w:rsidRDefault="003C1B43" w:rsidP="002C6263">
            <w:pPr>
              <w:pStyle w:val="Style1"/>
              <w:spacing w:after="0"/>
              <w:rPr>
                <w:noProof/>
              </w:rPr>
            </w:pPr>
            <w:r w:rsidRPr="003C1B43">
              <w:t>This st</w:t>
            </w:r>
            <w:r w:rsidR="00410B5C">
              <w:t>ep</w:t>
            </w:r>
            <w:r w:rsidRPr="003C1B43">
              <w:t xml:space="preserve"> involve</w:t>
            </w:r>
            <w:r>
              <w:t xml:space="preserve">s </w:t>
            </w:r>
            <w:r w:rsidR="00B6697D">
              <w:t>the assembly of ce</w:t>
            </w:r>
            <w:r w:rsidR="009C6CD3">
              <w:t>i</w:t>
            </w:r>
            <w:r w:rsidR="00B6697D">
              <w:t>ling battens module that made of wood with 4cm x 4cm cross section on beam holes in order to handle celling boards</w:t>
            </w:r>
            <w:r w:rsidR="00762F7C">
              <w:t xml:space="preserve">. And </w:t>
            </w:r>
            <w:r w:rsidR="00131186">
              <w:t>also,</w:t>
            </w:r>
            <w:r w:rsidR="00762F7C">
              <w:t xml:space="preserve"> sun break wood panels also erected </w:t>
            </w:r>
            <w:r w:rsidR="00131186">
              <w:t>on sun</w:t>
            </w:r>
            <w:r w:rsidR="00762F7C">
              <w:t xml:space="preserve"> breaker holder that protects rooms from direct sun radiation exposure</w:t>
            </w:r>
            <w:r w:rsidR="00F46BA2">
              <w:t xml:space="preserve"> </w:t>
            </w:r>
            <w:r w:rsidR="00762F7C">
              <w:t>in addition good architectural appearance</w:t>
            </w:r>
            <w:r w:rsidR="00F46BA2">
              <w:t>, and external cladding using corrugated metal sheet.</w:t>
            </w:r>
          </w:p>
        </w:tc>
        <w:tc>
          <w:tcPr>
            <w:tcW w:w="4680" w:type="dxa"/>
            <w:vMerge/>
            <w:tcBorders>
              <w:left w:val="single" w:sz="4" w:space="0" w:color="FFFFFF" w:themeColor="background1"/>
              <w:right w:val="single" w:sz="4" w:space="0" w:color="FFFFFF" w:themeColor="background1"/>
            </w:tcBorders>
            <w:vAlign w:val="center"/>
          </w:tcPr>
          <w:p w14:paraId="177908E3" w14:textId="77777777" w:rsidR="00733289" w:rsidRPr="00D963C7" w:rsidRDefault="00733289" w:rsidP="002C6263">
            <w:pPr>
              <w:pStyle w:val="Style1"/>
              <w:spacing w:after="0"/>
              <w:rPr>
                <w:noProof/>
              </w:rPr>
            </w:pPr>
          </w:p>
        </w:tc>
      </w:tr>
      <w:tr w:rsidR="00733289" w:rsidRPr="00D963C7" w14:paraId="319CC2FF" w14:textId="77777777" w:rsidTr="00E81B7D">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2FAC5F66" w14:textId="39340DC6" w:rsidR="00733289" w:rsidRPr="002C6263" w:rsidRDefault="00733289" w:rsidP="002C6263">
            <w:pPr>
              <w:pStyle w:val="Style1"/>
              <w:spacing w:after="0"/>
              <w:rPr>
                <w:b/>
                <w:noProof/>
              </w:rPr>
            </w:pPr>
            <w:r w:rsidRPr="002C6263">
              <w:rPr>
                <w:b/>
                <w:noProof/>
              </w:rPr>
              <w:t>St</w:t>
            </w:r>
            <w:r w:rsidR="00602270">
              <w:rPr>
                <w:b/>
                <w:noProof/>
              </w:rPr>
              <w:t>e</w:t>
            </w:r>
            <w:r w:rsidRPr="002C6263">
              <w:rPr>
                <w:b/>
                <w:noProof/>
              </w:rPr>
              <w:t>p-</w:t>
            </w:r>
            <w:r w:rsidR="00C045E4" w:rsidRPr="002C6263">
              <w:rPr>
                <w:b/>
                <w:noProof/>
              </w:rPr>
              <w:t>10</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02D49D22" w14:textId="21AFF3DB" w:rsidR="00733289" w:rsidRPr="00D963C7" w:rsidRDefault="00A555A5" w:rsidP="002C6263">
            <w:pPr>
              <w:pStyle w:val="Style1"/>
              <w:spacing w:after="0"/>
              <w:rPr>
                <w:noProof/>
              </w:rPr>
            </w:pPr>
            <w:r>
              <w:rPr>
                <w:noProof/>
              </w:rPr>
              <w:drawing>
                <wp:inline distT="0" distB="0" distL="0" distR="0" wp14:anchorId="200F771A" wp14:editId="4341BBF7">
                  <wp:extent cx="2946233" cy="2211234"/>
                  <wp:effectExtent l="0" t="0" r="6985"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2980889" cy="2237244"/>
                          </a:xfrm>
                          <a:prstGeom prst="rect">
                            <a:avLst/>
                          </a:prstGeom>
                          <a:noFill/>
                          <a:ln>
                            <a:noFill/>
                          </a:ln>
                        </pic:spPr>
                      </pic:pic>
                    </a:graphicData>
                  </a:graphic>
                </wp:inline>
              </w:drawing>
            </w:r>
          </w:p>
        </w:tc>
      </w:tr>
      <w:tr w:rsidR="00733289" w:rsidRPr="00D963C7" w14:paraId="21BEEBC8" w14:textId="77777777" w:rsidTr="00E81B7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65F17978" w14:textId="38D77B71" w:rsidR="00733289" w:rsidRDefault="00B02006" w:rsidP="002C6263">
            <w:pPr>
              <w:pStyle w:val="Style1"/>
              <w:spacing w:after="0"/>
              <w:rPr>
                <w:noProof/>
              </w:rPr>
            </w:pPr>
            <w:r>
              <w:t xml:space="preserve">After </w:t>
            </w:r>
            <w:r w:rsidR="00131186">
              <w:t>celling battens erection in this step celling boards made with MDF boards will screwed on celling battens</w:t>
            </w:r>
            <w:r w:rsidR="00733289">
              <w:t>.</w:t>
            </w:r>
            <w:r w:rsidR="00131186">
              <w:t xml:space="preserve"> And </w:t>
            </w:r>
            <w:r w:rsidR="00F46BA2">
              <w:t xml:space="preserve">also, </w:t>
            </w:r>
            <w:r w:rsidR="00810D84">
              <w:t>wallpapers on interior rooms and on corridor side of the module apartment will be glued to agrostone panels for room finishing.</w:t>
            </w:r>
            <w:r w:rsidR="00F46BA2">
              <w:t xml:space="preserve"> </w:t>
            </w:r>
          </w:p>
        </w:tc>
        <w:tc>
          <w:tcPr>
            <w:tcW w:w="4680" w:type="dxa"/>
            <w:vMerge/>
            <w:tcBorders>
              <w:left w:val="single" w:sz="4" w:space="0" w:color="FFFFFF" w:themeColor="background1"/>
              <w:right w:val="single" w:sz="4" w:space="0" w:color="FFFFFF" w:themeColor="background1"/>
            </w:tcBorders>
            <w:vAlign w:val="center"/>
          </w:tcPr>
          <w:p w14:paraId="7BCDD059" w14:textId="77777777" w:rsidR="00733289" w:rsidRPr="00D963C7" w:rsidRDefault="00733289" w:rsidP="002C6263">
            <w:pPr>
              <w:pStyle w:val="Style1"/>
              <w:spacing w:after="0"/>
              <w:rPr>
                <w:noProof/>
              </w:rPr>
            </w:pPr>
          </w:p>
        </w:tc>
      </w:tr>
      <w:tr w:rsidR="00733289" w:rsidRPr="00D963C7" w14:paraId="67121C5C" w14:textId="77777777" w:rsidTr="00E81B7D">
        <w:tblPrEx>
          <w:tblCellMar>
            <w:left w:w="108" w:type="dxa"/>
            <w:right w:w="108" w:type="dxa"/>
          </w:tblCellMar>
        </w:tblPrEx>
        <w:trPr>
          <w:trHeight w:hRule="exact" w:val="400"/>
        </w:trPr>
        <w:tc>
          <w:tcPr>
            <w:tcW w:w="4675" w:type="dxa"/>
            <w:tcBorders>
              <w:left w:val="single" w:sz="4" w:space="0" w:color="FFFFFF" w:themeColor="background1"/>
              <w:right w:val="single" w:sz="4" w:space="0" w:color="FFFFFF" w:themeColor="background1"/>
            </w:tcBorders>
          </w:tcPr>
          <w:p w14:paraId="34681E77" w14:textId="508A8300" w:rsidR="00733289" w:rsidRPr="002C6263" w:rsidRDefault="00733289" w:rsidP="002C6263">
            <w:pPr>
              <w:pStyle w:val="Style1"/>
              <w:spacing w:after="0"/>
              <w:rPr>
                <w:b/>
                <w:noProof/>
              </w:rPr>
            </w:pPr>
            <w:r w:rsidRPr="002C6263">
              <w:rPr>
                <w:b/>
                <w:noProof/>
              </w:rPr>
              <w:t>St</w:t>
            </w:r>
            <w:r w:rsidR="00602270">
              <w:rPr>
                <w:b/>
                <w:noProof/>
              </w:rPr>
              <w:t>e</w:t>
            </w:r>
            <w:r w:rsidRPr="002C6263">
              <w:rPr>
                <w:b/>
                <w:noProof/>
              </w:rPr>
              <w:t>p-</w:t>
            </w:r>
            <w:r w:rsidR="00C045E4" w:rsidRPr="002C6263">
              <w:rPr>
                <w:b/>
                <w:noProof/>
              </w:rPr>
              <w:t>11</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196587A9" w14:textId="09BF6A65" w:rsidR="00733289" w:rsidRPr="00D963C7" w:rsidRDefault="00997BDA" w:rsidP="002C6263">
            <w:pPr>
              <w:pStyle w:val="Style1"/>
              <w:spacing w:after="0"/>
              <w:rPr>
                <w:noProof/>
              </w:rPr>
            </w:pPr>
            <w:r>
              <w:rPr>
                <w:noProof/>
              </w:rPr>
              <w:drawing>
                <wp:inline distT="0" distB="0" distL="0" distR="0" wp14:anchorId="74ADD564" wp14:editId="4BD4D509">
                  <wp:extent cx="3013989" cy="2261906"/>
                  <wp:effectExtent l="0" t="0" r="0" b="5080"/>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2" cstate="hqprint">
                            <a:extLst>
                              <a:ext uri="{28A0092B-C50C-407E-A947-70E740481C1C}">
                                <a14:useLocalDpi xmlns:a14="http://schemas.microsoft.com/office/drawing/2010/main"/>
                              </a:ext>
                            </a:extLst>
                          </a:blip>
                          <a:srcRect/>
                          <a:stretch>
                            <a:fillRect/>
                          </a:stretch>
                        </pic:blipFill>
                        <pic:spPr bwMode="auto">
                          <a:xfrm>
                            <a:off x="0" y="0"/>
                            <a:ext cx="3023143" cy="2268776"/>
                          </a:xfrm>
                          <a:prstGeom prst="rect">
                            <a:avLst/>
                          </a:prstGeom>
                          <a:noFill/>
                          <a:ln>
                            <a:noFill/>
                          </a:ln>
                        </pic:spPr>
                      </pic:pic>
                    </a:graphicData>
                  </a:graphic>
                </wp:inline>
              </w:drawing>
            </w:r>
          </w:p>
        </w:tc>
      </w:tr>
      <w:tr w:rsidR="00733289" w:rsidRPr="00D963C7" w14:paraId="7406A957" w14:textId="77777777" w:rsidTr="00E81B7D">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3CD6D794" w14:textId="28FBBBCA" w:rsidR="00733289" w:rsidRDefault="00344DCC" w:rsidP="002C6263">
            <w:pPr>
              <w:pStyle w:val="Style1"/>
              <w:spacing w:after="0"/>
              <w:rPr>
                <w:noProof/>
              </w:rPr>
            </w:pPr>
            <w:r>
              <w:t xml:space="preserve">After finishing of all module components assembly, the dwelling module will be placed on truck and finally goes to the required </w:t>
            </w:r>
            <w:r w:rsidR="00A2444C">
              <w:t>apartment construction site for site assembly of each finished module.</w:t>
            </w:r>
            <w:r>
              <w:t xml:space="preserve"> </w:t>
            </w:r>
          </w:p>
        </w:tc>
        <w:tc>
          <w:tcPr>
            <w:tcW w:w="4680" w:type="dxa"/>
            <w:vMerge/>
            <w:tcBorders>
              <w:left w:val="single" w:sz="4" w:space="0" w:color="FFFFFF" w:themeColor="background1"/>
              <w:right w:val="single" w:sz="4" w:space="0" w:color="FFFFFF" w:themeColor="background1"/>
            </w:tcBorders>
            <w:vAlign w:val="center"/>
          </w:tcPr>
          <w:p w14:paraId="191920A9" w14:textId="77777777" w:rsidR="00733289" w:rsidRPr="00D963C7" w:rsidRDefault="00733289" w:rsidP="002C6263">
            <w:pPr>
              <w:pStyle w:val="Style1"/>
              <w:spacing w:after="0"/>
              <w:rPr>
                <w:noProof/>
              </w:rPr>
            </w:pPr>
          </w:p>
        </w:tc>
      </w:tr>
    </w:tbl>
    <w:p w14:paraId="701714F3" w14:textId="44E1F91F" w:rsidR="00F34003" w:rsidRPr="00723F4D" w:rsidRDefault="006F3EB5" w:rsidP="00284762">
      <w:pPr>
        <w:pStyle w:val="NoSpacing"/>
        <w:numPr>
          <w:ilvl w:val="0"/>
          <w:numId w:val="30"/>
        </w:numPr>
        <w:spacing w:after="240"/>
        <w:ind w:left="450"/>
        <w:rPr>
          <w:b/>
        </w:rPr>
      </w:pPr>
      <w:r w:rsidRPr="00723F4D">
        <w:rPr>
          <w:b/>
          <w:noProof/>
        </w:rPr>
        <w:lastRenderedPageBreak/>
        <mc:AlternateContent>
          <mc:Choice Requires="wps">
            <w:drawing>
              <wp:anchor distT="0" distB="0" distL="114300" distR="114300" simplePos="0" relativeHeight="252164096" behindDoc="0" locked="0" layoutInCell="1" allowOverlap="1" wp14:anchorId="6761A3EB" wp14:editId="3EFDA019">
                <wp:simplePos x="0" y="0"/>
                <wp:positionH relativeFrom="margin">
                  <wp:posOffset>45720</wp:posOffset>
                </wp:positionH>
                <wp:positionV relativeFrom="paragraph">
                  <wp:posOffset>356235</wp:posOffset>
                </wp:positionV>
                <wp:extent cx="5791200" cy="209550"/>
                <wp:effectExtent l="0" t="0" r="0" b="0"/>
                <wp:wrapTopAndBottom/>
                <wp:docPr id="511" name="Text Box 511"/>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2E9C2560" w14:textId="52C79E87" w:rsidR="004119DD" w:rsidRPr="002756AA" w:rsidRDefault="004119DD" w:rsidP="00CE5F3F">
                            <w:pPr>
                              <w:pStyle w:val="Style1"/>
                              <w:rPr>
                                <w:rFonts w:ascii="Ebrima" w:eastAsia="Times New Roman" w:hAnsi="Ebrima"/>
                                <w:sz w:val="22"/>
                              </w:rPr>
                            </w:pPr>
                            <w:bookmarkStart w:id="779" w:name="_Hlk534705714"/>
                            <w:r w:rsidRPr="002756AA">
                              <w:rPr>
                                <w:b/>
                                <w:sz w:val="22"/>
                              </w:rPr>
                              <w:t xml:space="preserve">Table </w:t>
                            </w:r>
                            <w:r>
                              <w:rPr>
                                <w:b/>
                                <w:sz w:val="22"/>
                              </w:rPr>
                              <w:t>5</w:t>
                            </w:r>
                            <w:r w:rsidRPr="002756AA">
                              <w:rPr>
                                <w:b/>
                                <w:sz w:val="22"/>
                              </w:rPr>
                              <w:t>.7</w:t>
                            </w:r>
                            <w:r>
                              <w:rPr>
                                <w:b/>
                                <w:sz w:val="22"/>
                              </w:rPr>
                              <w:t>:</w:t>
                            </w:r>
                            <w:r w:rsidRPr="002756AA">
                              <w:rPr>
                                <w:i/>
                                <w:sz w:val="22"/>
                              </w:rPr>
                              <w:t xml:space="preserve">  </w:t>
                            </w:r>
                            <w:r w:rsidRPr="002756AA">
                              <w:rPr>
                                <w:rFonts w:eastAsia="Times New Roman"/>
                                <w:sz w:val="22"/>
                              </w:rPr>
                              <w:t xml:space="preserve"> Steps for Kitchen and Bath Modules Assembly</w:t>
                            </w:r>
                            <w:r>
                              <w:rPr>
                                <w:rFonts w:eastAsia="Times New Roman"/>
                                <w:sz w:val="22"/>
                              </w:rPr>
                              <w:t xml:space="preserve"> </w:t>
                            </w:r>
                          </w:p>
                          <w:bookmarkEnd w:id="779"/>
                          <w:p w14:paraId="3752A852" w14:textId="77777777" w:rsidR="004119DD" w:rsidRPr="002756AA" w:rsidRDefault="004119DD" w:rsidP="006F3EB5">
                            <w:pPr>
                              <w:ind w:left="1350" w:hanging="1350"/>
                              <w:rPr>
                                <w:rFonts w:eastAsia="Times New Roman" w:cs="Arial"/>
                                <w:b w:val="0"/>
                                <w:color w:val="auto"/>
                                <w:sz w:val="22"/>
                                <w:szCs w:val="24"/>
                              </w:rPr>
                            </w:pPr>
                          </w:p>
                          <w:p w14:paraId="79102076" w14:textId="77777777" w:rsidR="004119DD" w:rsidRPr="002756AA" w:rsidRDefault="004119DD" w:rsidP="006F3EB5">
                            <w:pPr>
                              <w:ind w:left="1440" w:hanging="1440"/>
                              <w:rPr>
                                <w:rFonts w:cs="Arial"/>
                                <w:b w:val="0"/>
                                <w:color w:val="000000"/>
                                <w:sz w:val="20"/>
                                <w:szCs w:val="24"/>
                              </w:rPr>
                            </w:pPr>
                          </w:p>
                          <w:p w14:paraId="7ABA446D" w14:textId="77777777" w:rsidR="004119DD" w:rsidRPr="002756AA" w:rsidRDefault="004119DD" w:rsidP="006F3EB5">
                            <w:pPr>
                              <w:pStyle w:val="Heading1"/>
                              <w:rPr>
                                <w:sz w:val="22"/>
                              </w:rPr>
                            </w:pPr>
                            <w:bookmarkStart w:id="780" w:name="_Toc534709597"/>
                            <w:bookmarkStart w:id="781" w:name="_Toc534798430"/>
                            <w:bookmarkStart w:id="782" w:name="_Toc534882188"/>
                            <w:bookmarkStart w:id="783" w:name="_Toc4403416"/>
                            <w:bookmarkStart w:id="784" w:name="_Toc11220728"/>
                            <w:bookmarkStart w:id="785" w:name="_Toc12281528"/>
                            <w:r w:rsidRPr="002756AA">
                              <w:rPr>
                                <w:sz w:val="22"/>
                              </w:rPr>
                              <w:t>`</w:t>
                            </w:r>
                            <w:bookmarkEnd w:id="780"/>
                            <w:bookmarkEnd w:id="781"/>
                            <w:bookmarkEnd w:id="782"/>
                            <w:bookmarkEnd w:id="783"/>
                            <w:bookmarkEnd w:id="784"/>
                            <w:bookmarkEnd w:id="7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61A3EB" id="Text Box 511" o:spid="_x0000_s1323" type="#_x0000_t202" style="position:absolute;left:0;text-align:left;margin-left:3.6pt;margin-top:28.05pt;width:456pt;height:16.5pt;z-index:252164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" stroked="f">
                <v:textbox inset="0,0,0,0">
                  <w:txbxContent>
                    <w:p w14:paraId="2E9C2560" w14:textId="52C79E87" w:rsidR="004119DD" w:rsidRPr="002756AA" w:rsidRDefault="004119DD" w:rsidP="00CE5F3F">
                      <w:pPr>
                        <w:pStyle w:val="Style1"/>
                        <w:rPr>
                          <w:rFonts w:ascii="Ebrima" w:eastAsia="Times New Roman" w:hAnsi="Ebrima"/>
                          <w:sz w:val="22"/>
                        </w:rPr>
                      </w:pPr>
                      <w:bookmarkStart w:id="786" w:name="_Hlk534705714"/>
                      <w:r w:rsidRPr="002756AA">
                        <w:rPr>
                          <w:b/>
                          <w:sz w:val="22"/>
                        </w:rPr>
                        <w:t xml:space="preserve">Table </w:t>
                      </w:r>
                      <w:r>
                        <w:rPr>
                          <w:b/>
                          <w:sz w:val="22"/>
                        </w:rPr>
                        <w:t>5</w:t>
                      </w:r>
                      <w:r w:rsidRPr="002756AA">
                        <w:rPr>
                          <w:b/>
                          <w:sz w:val="22"/>
                        </w:rPr>
                        <w:t>.7</w:t>
                      </w:r>
                      <w:r>
                        <w:rPr>
                          <w:b/>
                          <w:sz w:val="22"/>
                        </w:rPr>
                        <w:t>:</w:t>
                      </w:r>
                      <w:r w:rsidRPr="002756AA">
                        <w:rPr>
                          <w:i/>
                          <w:sz w:val="22"/>
                        </w:rPr>
                        <w:t xml:space="preserve">  </w:t>
                      </w:r>
                      <w:r w:rsidRPr="002756AA">
                        <w:rPr>
                          <w:rFonts w:eastAsia="Times New Roman"/>
                          <w:sz w:val="22"/>
                        </w:rPr>
                        <w:t xml:space="preserve"> Steps for Kitchen and Bath Modules Assembly</w:t>
                      </w:r>
                      <w:r>
                        <w:rPr>
                          <w:rFonts w:eastAsia="Times New Roman"/>
                          <w:sz w:val="22"/>
                        </w:rPr>
                        <w:t xml:space="preserve"> </w:t>
                      </w:r>
                    </w:p>
                    <w:bookmarkEnd w:id="786"/>
                    <w:p w14:paraId="3752A852" w14:textId="77777777" w:rsidR="004119DD" w:rsidRPr="002756AA" w:rsidRDefault="004119DD" w:rsidP="006F3EB5">
                      <w:pPr>
                        <w:ind w:left="1350" w:hanging="1350"/>
                        <w:rPr>
                          <w:rFonts w:eastAsia="Times New Roman" w:cs="Arial"/>
                          <w:b w:val="0"/>
                          <w:color w:val="auto"/>
                          <w:sz w:val="22"/>
                          <w:szCs w:val="24"/>
                        </w:rPr>
                      </w:pPr>
                    </w:p>
                    <w:p w14:paraId="79102076" w14:textId="77777777" w:rsidR="004119DD" w:rsidRPr="002756AA" w:rsidRDefault="004119DD" w:rsidP="006F3EB5">
                      <w:pPr>
                        <w:ind w:left="1440" w:hanging="1440"/>
                        <w:rPr>
                          <w:rFonts w:cs="Arial"/>
                          <w:b w:val="0"/>
                          <w:color w:val="000000"/>
                          <w:sz w:val="20"/>
                          <w:szCs w:val="24"/>
                        </w:rPr>
                      </w:pPr>
                    </w:p>
                    <w:p w14:paraId="7ABA446D" w14:textId="77777777" w:rsidR="004119DD" w:rsidRPr="002756AA" w:rsidRDefault="004119DD" w:rsidP="006F3EB5">
                      <w:pPr>
                        <w:pStyle w:val="Heading1"/>
                        <w:rPr>
                          <w:sz w:val="22"/>
                        </w:rPr>
                      </w:pPr>
                      <w:bookmarkStart w:id="787" w:name="_Toc534709597"/>
                      <w:bookmarkStart w:id="788" w:name="_Toc534798430"/>
                      <w:bookmarkStart w:id="789" w:name="_Toc534882188"/>
                      <w:bookmarkStart w:id="790" w:name="_Toc4403416"/>
                      <w:bookmarkStart w:id="791" w:name="_Toc11220728"/>
                      <w:bookmarkStart w:id="792" w:name="_Toc12281528"/>
                      <w:r w:rsidRPr="002756AA">
                        <w:rPr>
                          <w:sz w:val="22"/>
                        </w:rPr>
                        <w:t>`</w:t>
                      </w:r>
                      <w:bookmarkEnd w:id="787"/>
                      <w:bookmarkEnd w:id="788"/>
                      <w:bookmarkEnd w:id="789"/>
                      <w:bookmarkEnd w:id="790"/>
                      <w:bookmarkEnd w:id="791"/>
                      <w:bookmarkEnd w:id="792"/>
                    </w:p>
                  </w:txbxContent>
                </v:textbox>
                <w10:wrap type="topAndBottom" anchorx="margin"/>
              </v:shape>
            </w:pict>
          </mc:Fallback>
        </mc:AlternateContent>
      </w:r>
      <w:r w:rsidR="007F3BCE" w:rsidRPr="00723F4D">
        <w:rPr>
          <w:b/>
        </w:rPr>
        <w:t>Kitchen</w:t>
      </w:r>
      <w:r w:rsidR="00F34003" w:rsidRPr="00723F4D">
        <w:rPr>
          <w:b/>
        </w:rPr>
        <w:t xml:space="preserve"> and Bath Modules </w:t>
      </w:r>
    </w:p>
    <w:tbl>
      <w:tblPr>
        <w:tblStyle w:val="TableGrid"/>
        <w:tblpPr w:vertAnchor="page" w:horzAnchor="margin" w:tblpX="85" w:tblpY="2011"/>
        <w:tblW w:w="94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2700"/>
        <w:gridCol w:w="1710"/>
        <w:gridCol w:w="1620"/>
        <w:gridCol w:w="1800"/>
        <w:gridCol w:w="1620"/>
      </w:tblGrid>
      <w:tr w:rsidR="007F3BCE" w:rsidRPr="006650DB" w14:paraId="3DB9606A" w14:textId="77777777" w:rsidTr="002B4BB8">
        <w:trPr>
          <w:trHeight w:val="420"/>
        </w:trPr>
        <w:tc>
          <w:tcPr>
            <w:tcW w:w="2700" w:type="dxa"/>
            <w:vMerge w:val="restart"/>
            <w:tcBorders>
              <w:left w:val="single" w:sz="4" w:space="0" w:color="FFFFFF"/>
              <w:right w:val="single" w:sz="4" w:space="0" w:color="FFFFFF"/>
            </w:tcBorders>
            <w:shd w:val="clear" w:color="auto" w:fill="auto"/>
            <w:vAlign w:val="center"/>
          </w:tcPr>
          <w:p w14:paraId="28009079" w14:textId="22D0B9F0" w:rsidR="007F3BCE" w:rsidRPr="002B4BB8" w:rsidRDefault="007F3BCE" w:rsidP="00CE5F3F">
            <w:pPr>
              <w:pStyle w:val="Style1"/>
              <w:spacing w:after="0"/>
              <w:jc w:val="center"/>
              <w:rPr>
                <w:b/>
                <w:sz w:val="23"/>
                <w:szCs w:val="23"/>
              </w:rPr>
            </w:pPr>
            <w:r w:rsidRPr="002B4BB8">
              <w:rPr>
                <w:b/>
                <w:sz w:val="23"/>
                <w:szCs w:val="23"/>
              </w:rPr>
              <w:t>Description</w:t>
            </w:r>
          </w:p>
        </w:tc>
        <w:tc>
          <w:tcPr>
            <w:tcW w:w="6750" w:type="dxa"/>
            <w:gridSpan w:val="4"/>
            <w:tcBorders>
              <w:left w:val="single" w:sz="4" w:space="0" w:color="FFFFFF"/>
              <w:bottom w:val="single" w:sz="4" w:space="0" w:color="BFBFBF" w:themeColor="background1" w:themeShade="BF"/>
              <w:right w:val="single" w:sz="4" w:space="0" w:color="FFFFFF"/>
            </w:tcBorders>
            <w:shd w:val="clear" w:color="auto" w:fill="auto"/>
            <w:vAlign w:val="center"/>
          </w:tcPr>
          <w:p w14:paraId="272B2865" w14:textId="601EE67C" w:rsidR="007F3BCE" w:rsidRPr="002B4BB8" w:rsidRDefault="007F3BCE" w:rsidP="00CE5F3F">
            <w:pPr>
              <w:pStyle w:val="Style1"/>
              <w:spacing w:after="0"/>
              <w:jc w:val="center"/>
              <w:rPr>
                <w:b/>
                <w:sz w:val="23"/>
                <w:szCs w:val="23"/>
              </w:rPr>
            </w:pPr>
            <w:r w:rsidRPr="002B4BB8">
              <w:rPr>
                <w:b/>
                <w:sz w:val="23"/>
                <w:szCs w:val="23"/>
              </w:rPr>
              <w:t>Isometric 3D</w:t>
            </w:r>
          </w:p>
        </w:tc>
      </w:tr>
      <w:tr w:rsidR="007F3BCE" w:rsidRPr="006650DB" w14:paraId="0CC9C5F3" w14:textId="77777777" w:rsidTr="002B4BB8">
        <w:trPr>
          <w:trHeight w:val="362"/>
        </w:trPr>
        <w:tc>
          <w:tcPr>
            <w:tcW w:w="2700" w:type="dxa"/>
            <w:vMerge/>
            <w:tcBorders>
              <w:left w:val="single" w:sz="4" w:space="0" w:color="FFFFFF"/>
              <w:right w:val="single" w:sz="4" w:space="0" w:color="FFFFFF"/>
            </w:tcBorders>
            <w:shd w:val="clear" w:color="auto" w:fill="auto"/>
          </w:tcPr>
          <w:p w14:paraId="665627CE" w14:textId="77777777" w:rsidR="007F3BCE" w:rsidRPr="002B4BB8" w:rsidRDefault="007F3BCE" w:rsidP="00CE5F3F">
            <w:pPr>
              <w:pStyle w:val="Style1"/>
              <w:spacing w:after="0"/>
              <w:jc w:val="center"/>
              <w:rPr>
                <w:b/>
                <w:sz w:val="23"/>
                <w:szCs w:val="23"/>
              </w:rPr>
            </w:pPr>
          </w:p>
        </w:tc>
        <w:tc>
          <w:tcPr>
            <w:tcW w:w="1710" w:type="dxa"/>
            <w:tcBorders>
              <w:top w:val="single" w:sz="4" w:space="0" w:color="BFBFBF" w:themeColor="background1" w:themeShade="BF"/>
              <w:left w:val="single" w:sz="4" w:space="0" w:color="FFFFFF"/>
              <w:right w:val="single" w:sz="4" w:space="0" w:color="FFFFFF"/>
            </w:tcBorders>
            <w:shd w:val="clear" w:color="auto" w:fill="auto"/>
            <w:vAlign w:val="center"/>
          </w:tcPr>
          <w:p w14:paraId="1241E51A" w14:textId="4F19928F" w:rsidR="007F3BCE" w:rsidRPr="002B4BB8" w:rsidRDefault="007F3BCE" w:rsidP="00CE5F3F">
            <w:pPr>
              <w:pStyle w:val="Style1"/>
              <w:spacing w:after="0"/>
              <w:jc w:val="center"/>
              <w:rPr>
                <w:b/>
                <w:sz w:val="23"/>
                <w:szCs w:val="23"/>
              </w:rPr>
            </w:pPr>
            <w:r w:rsidRPr="002B4BB8">
              <w:rPr>
                <w:b/>
                <w:sz w:val="23"/>
                <w:szCs w:val="23"/>
              </w:rPr>
              <w:t>K-1</w:t>
            </w:r>
          </w:p>
        </w:tc>
        <w:tc>
          <w:tcPr>
            <w:tcW w:w="1620" w:type="dxa"/>
            <w:tcBorders>
              <w:top w:val="single" w:sz="4" w:space="0" w:color="BFBFBF" w:themeColor="background1" w:themeShade="BF"/>
              <w:left w:val="single" w:sz="4" w:space="0" w:color="FFFFFF"/>
              <w:right w:val="single" w:sz="4" w:space="0" w:color="FFFFFF"/>
            </w:tcBorders>
            <w:shd w:val="clear" w:color="auto" w:fill="auto"/>
            <w:vAlign w:val="center"/>
          </w:tcPr>
          <w:p w14:paraId="04FED311" w14:textId="231858E9" w:rsidR="007F3BCE" w:rsidRPr="002B4BB8" w:rsidRDefault="007F3BCE" w:rsidP="00CE5F3F">
            <w:pPr>
              <w:pStyle w:val="Style1"/>
              <w:spacing w:after="0"/>
              <w:jc w:val="center"/>
              <w:rPr>
                <w:b/>
                <w:sz w:val="23"/>
                <w:szCs w:val="23"/>
              </w:rPr>
            </w:pPr>
            <w:r w:rsidRPr="002B4BB8">
              <w:rPr>
                <w:b/>
                <w:sz w:val="23"/>
                <w:szCs w:val="23"/>
              </w:rPr>
              <w:t>K-1</w:t>
            </w:r>
          </w:p>
        </w:tc>
        <w:tc>
          <w:tcPr>
            <w:tcW w:w="1800" w:type="dxa"/>
            <w:tcBorders>
              <w:top w:val="single" w:sz="4" w:space="0" w:color="BFBFBF" w:themeColor="background1" w:themeShade="BF"/>
              <w:left w:val="single" w:sz="4" w:space="0" w:color="FFFFFF"/>
              <w:right w:val="single" w:sz="4" w:space="0" w:color="FFFFFF"/>
            </w:tcBorders>
            <w:shd w:val="clear" w:color="auto" w:fill="auto"/>
            <w:vAlign w:val="center"/>
          </w:tcPr>
          <w:p w14:paraId="3EF3E4A1" w14:textId="781797C4" w:rsidR="007F3BCE" w:rsidRPr="002B4BB8" w:rsidRDefault="007F3BCE" w:rsidP="00CE5F3F">
            <w:pPr>
              <w:pStyle w:val="Style1"/>
              <w:spacing w:after="0"/>
              <w:jc w:val="center"/>
              <w:rPr>
                <w:b/>
                <w:sz w:val="23"/>
                <w:szCs w:val="23"/>
              </w:rPr>
            </w:pPr>
            <w:r w:rsidRPr="002B4BB8">
              <w:rPr>
                <w:b/>
                <w:sz w:val="23"/>
                <w:szCs w:val="23"/>
              </w:rPr>
              <w:t>K-1</w:t>
            </w:r>
          </w:p>
        </w:tc>
        <w:tc>
          <w:tcPr>
            <w:tcW w:w="1620" w:type="dxa"/>
            <w:tcBorders>
              <w:top w:val="single" w:sz="4" w:space="0" w:color="BFBFBF" w:themeColor="background1" w:themeShade="BF"/>
              <w:left w:val="single" w:sz="4" w:space="0" w:color="FFFFFF"/>
              <w:right w:val="single" w:sz="4" w:space="0" w:color="FFFFFF"/>
            </w:tcBorders>
            <w:shd w:val="clear" w:color="auto" w:fill="auto"/>
            <w:vAlign w:val="center"/>
          </w:tcPr>
          <w:p w14:paraId="2D96C9D5" w14:textId="564B9D0D" w:rsidR="007F3BCE" w:rsidRPr="002B4BB8" w:rsidRDefault="007F3BCE" w:rsidP="00CE5F3F">
            <w:pPr>
              <w:pStyle w:val="Style1"/>
              <w:spacing w:after="0"/>
              <w:jc w:val="center"/>
              <w:rPr>
                <w:b/>
                <w:sz w:val="23"/>
                <w:szCs w:val="23"/>
              </w:rPr>
            </w:pPr>
            <w:r w:rsidRPr="002B4BB8">
              <w:rPr>
                <w:b/>
                <w:sz w:val="23"/>
                <w:szCs w:val="23"/>
              </w:rPr>
              <w:t>Bath</w:t>
            </w:r>
          </w:p>
        </w:tc>
      </w:tr>
      <w:tr w:rsidR="007F3BCE" w:rsidRPr="006650DB" w14:paraId="6C35AF13" w14:textId="77777777" w:rsidTr="00CB2AE4">
        <w:trPr>
          <w:trHeight w:val="1265"/>
        </w:trPr>
        <w:tc>
          <w:tcPr>
            <w:tcW w:w="2700" w:type="dxa"/>
            <w:tcBorders>
              <w:left w:val="single" w:sz="4" w:space="0" w:color="FFFFFF" w:themeColor="background1"/>
              <w:right w:val="single" w:sz="4" w:space="0" w:color="FFFFFF" w:themeColor="background1"/>
            </w:tcBorders>
          </w:tcPr>
          <w:p w14:paraId="1B9308EB" w14:textId="3C263217" w:rsidR="007F3BCE" w:rsidRDefault="007F3BCE" w:rsidP="00CE5F3F">
            <w:pPr>
              <w:pStyle w:val="Style1"/>
              <w:spacing w:after="0"/>
              <w:rPr>
                <w:u w:val="single"/>
              </w:rPr>
            </w:pPr>
            <w:r w:rsidRPr="004F31F8">
              <w:rPr>
                <w:u w:val="single"/>
              </w:rPr>
              <w:t>S</w:t>
            </w:r>
            <w:r w:rsidR="004F31F8" w:rsidRPr="004F31F8">
              <w:rPr>
                <w:u w:val="single"/>
              </w:rPr>
              <w:t>tep-1</w:t>
            </w:r>
          </w:p>
          <w:p w14:paraId="0BB4A56B" w14:textId="10B3C0EC" w:rsidR="004F31F8" w:rsidRPr="004F31F8" w:rsidRDefault="004F31F8" w:rsidP="00CE5F3F">
            <w:pPr>
              <w:pStyle w:val="Style1"/>
              <w:spacing w:after="0"/>
            </w:pPr>
            <w:r w:rsidRPr="004F31F8">
              <w:t>Preparation of decks</w:t>
            </w:r>
            <w:r w:rsidR="00E9268E">
              <w:t>.</w:t>
            </w:r>
            <w:r w:rsidRPr="004F31F8">
              <w:t xml:space="preserve"> </w:t>
            </w:r>
          </w:p>
        </w:tc>
        <w:tc>
          <w:tcPr>
            <w:tcW w:w="1710" w:type="dxa"/>
            <w:tcBorders>
              <w:left w:val="single" w:sz="4" w:space="0" w:color="FFFFFF" w:themeColor="background1"/>
              <w:right w:val="single" w:sz="4" w:space="0" w:color="FFFFFF" w:themeColor="background1"/>
            </w:tcBorders>
          </w:tcPr>
          <w:p w14:paraId="2C3AA45B" w14:textId="77777777" w:rsidR="007F3BCE" w:rsidRPr="00D963C7" w:rsidRDefault="007F3BCE" w:rsidP="00CE5F3F">
            <w:pPr>
              <w:pStyle w:val="Style1"/>
              <w:spacing w:after="0"/>
              <w:rPr>
                <w:noProof/>
              </w:rPr>
            </w:pPr>
            <w:r w:rsidRPr="00D963C7">
              <w:rPr>
                <w:noProof/>
              </w:rPr>
              <w:drawing>
                <wp:inline distT="0" distB="0" distL="0" distR="0" wp14:anchorId="6AEB2EF1" wp14:editId="22F3B327">
                  <wp:extent cx="995648" cy="742950"/>
                  <wp:effectExtent l="0" t="0" r="0" b="0"/>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3" cstate="print">
                            <a:extLst>
                              <a:ext uri="{28A0092B-C50C-407E-A947-70E740481C1C}">
                                <a14:useLocalDpi xmlns:a14="http://schemas.microsoft.com/office/drawing/2010/main" val="0"/>
                              </a:ext>
                            </a:extLst>
                          </a:blip>
                          <a:srcRect l="21999" t="54721" r="16667" b="7641"/>
                          <a:stretch/>
                        </pic:blipFill>
                        <pic:spPr bwMode="auto">
                          <a:xfrm>
                            <a:off x="0" y="0"/>
                            <a:ext cx="997885" cy="7446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60C01085" w14:textId="77777777" w:rsidR="007F3BCE" w:rsidRPr="00D963C7" w:rsidRDefault="007F3BCE" w:rsidP="00CE5F3F">
            <w:pPr>
              <w:pStyle w:val="Style1"/>
              <w:spacing w:after="0"/>
              <w:rPr>
                <w:noProof/>
              </w:rPr>
            </w:pPr>
            <w:r w:rsidRPr="00D963C7">
              <w:rPr>
                <w:noProof/>
              </w:rPr>
              <w:drawing>
                <wp:inline distT="0" distB="0" distL="0" distR="0" wp14:anchorId="2BA767F7" wp14:editId="7A2CB15C">
                  <wp:extent cx="932331" cy="609600"/>
                  <wp:effectExtent l="0" t="0" r="1270" b="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264" cstate="print">
                            <a:extLst>
                              <a:ext uri="{28A0092B-C50C-407E-A947-70E740481C1C}">
                                <a14:useLocalDpi xmlns:a14="http://schemas.microsoft.com/office/drawing/2010/main" val="0"/>
                              </a:ext>
                            </a:extLst>
                          </a:blip>
                          <a:srcRect l="23427" t="62062" r="31785" b="8654"/>
                          <a:stretch/>
                        </pic:blipFill>
                        <pic:spPr bwMode="auto">
                          <a:xfrm>
                            <a:off x="0" y="0"/>
                            <a:ext cx="937699" cy="6131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4346B9E0" w14:textId="77777777" w:rsidR="007F3BCE" w:rsidRPr="00D963C7" w:rsidRDefault="007F3BCE" w:rsidP="00CE5F3F">
            <w:pPr>
              <w:pStyle w:val="Style1"/>
              <w:spacing w:after="0"/>
              <w:rPr>
                <w:noProof/>
              </w:rPr>
            </w:pPr>
            <w:r w:rsidRPr="00D963C7">
              <w:rPr>
                <w:noProof/>
              </w:rPr>
              <w:drawing>
                <wp:inline distT="0" distB="0" distL="0" distR="0" wp14:anchorId="18160B66" wp14:editId="1F9D2098">
                  <wp:extent cx="1115483" cy="690880"/>
                  <wp:effectExtent l="0" t="0" r="8890" b="0"/>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265" cstate="print">
                            <a:extLst>
                              <a:ext uri="{28A0092B-C50C-407E-A947-70E740481C1C}">
                                <a14:useLocalDpi xmlns:a14="http://schemas.microsoft.com/office/drawing/2010/main" val="0"/>
                              </a:ext>
                            </a:extLst>
                          </a:blip>
                          <a:srcRect l="8630" t="39914" r="7767" b="8306"/>
                          <a:stretch/>
                        </pic:blipFill>
                        <pic:spPr bwMode="auto">
                          <a:xfrm>
                            <a:off x="0" y="0"/>
                            <a:ext cx="1119944" cy="6936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0B558E03" w14:textId="77777777" w:rsidR="007F3BCE" w:rsidRPr="00D963C7" w:rsidRDefault="007F3BCE" w:rsidP="00CE5F3F">
            <w:pPr>
              <w:pStyle w:val="Style1"/>
              <w:spacing w:after="0"/>
              <w:rPr>
                <w:noProof/>
              </w:rPr>
            </w:pPr>
            <w:r w:rsidRPr="00D963C7">
              <w:rPr>
                <w:noProof/>
              </w:rPr>
              <w:drawing>
                <wp:inline distT="0" distB="0" distL="0" distR="0" wp14:anchorId="7F3E4C4B" wp14:editId="69F81898">
                  <wp:extent cx="982980" cy="691263"/>
                  <wp:effectExtent l="0" t="0" r="762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66" cstate="print">
                            <a:extLst>
                              <a:ext uri="{28A0092B-C50C-407E-A947-70E740481C1C}">
                                <a14:useLocalDpi xmlns:a14="http://schemas.microsoft.com/office/drawing/2010/main" val="0"/>
                              </a:ext>
                            </a:extLst>
                          </a:blip>
                          <a:srcRect l="22501" t="54660" r="21434" b="5914"/>
                          <a:stretch/>
                        </pic:blipFill>
                        <pic:spPr bwMode="auto">
                          <a:xfrm>
                            <a:off x="0" y="0"/>
                            <a:ext cx="999671" cy="70300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48D4A91F" w14:textId="77777777" w:rsidTr="00CB2AE4">
        <w:trPr>
          <w:trHeight w:val="1040"/>
        </w:trPr>
        <w:tc>
          <w:tcPr>
            <w:tcW w:w="2700" w:type="dxa"/>
            <w:tcBorders>
              <w:left w:val="single" w:sz="4" w:space="0" w:color="FFFFFF" w:themeColor="background1"/>
              <w:right w:val="single" w:sz="4" w:space="0" w:color="FFFFFF" w:themeColor="background1"/>
            </w:tcBorders>
          </w:tcPr>
          <w:p w14:paraId="19574FF8" w14:textId="205C67CF" w:rsidR="004F31F8" w:rsidRDefault="004F31F8" w:rsidP="00CE5F3F">
            <w:pPr>
              <w:pStyle w:val="Style1"/>
              <w:spacing w:after="0"/>
              <w:rPr>
                <w:u w:val="single"/>
              </w:rPr>
            </w:pPr>
            <w:r w:rsidRPr="004F31F8">
              <w:rPr>
                <w:u w:val="single"/>
              </w:rPr>
              <w:t>Step-</w:t>
            </w:r>
            <w:r>
              <w:rPr>
                <w:u w:val="single"/>
              </w:rPr>
              <w:t>2</w:t>
            </w:r>
          </w:p>
          <w:p w14:paraId="628A6FA0" w14:textId="32D7D7A8" w:rsidR="007F3BCE" w:rsidRPr="003E31D6" w:rsidRDefault="004F31F8" w:rsidP="00CE5F3F">
            <w:pPr>
              <w:pStyle w:val="Style1"/>
              <w:spacing w:after="0"/>
            </w:pPr>
            <w:r>
              <w:t>Installation of sewerage pipes</w:t>
            </w:r>
            <w:r w:rsidR="00E9268E">
              <w:t>.</w:t>
            </w:r>
            <w:r>
              <w:t xml:space="preserve"> </w:t>
            </w:r>
          </w:p>
        </w:tc>
        <w:tc>
          <w:tcPr>
            <w:tcW w:w="1710" w:type="dxa"/>
            <w:tcBorders>
              <w:left w:val="single" w:sz="4" w:space="0" w:color="FFFFFF" w:themeColor="background1"/>
              <w:right w:val="single" w:sz="4" w:space="0" w:color="FFFFFF" w:themeColor="background1"/>
            </w:tcBorders>
          </w:tcPr>
          <w:p w14:paraId="73E9338D" w14:textId="77777777" w:rsidR="007F3BCE" w:rsidRPr="00D963C7" w:rsidRDefault="007F3BCE" w:rsidP="00CE5F3F">
            <w:pPr>
              <w:pStyle w:val="Style1"/>
              <w:spacing w:after="0"/>
              <w:rPr>
                <w:noProof/>
              </w:rPr>
            </w:pPr>
            <w:r w:rsidRPr="00D963C7">
              <w:rPr>
                <w:noProof/>
              </w:rPr>
              <w:drawing>
                <wp:inline distT="0" distB="0" distL="0" distR="0" wp14:anchorId="22FAA564" wp14:editId="6DD473F4">
                  <wp:extent cx="1023620" cy="704128"/>
                  <wp:effectExtent l="0" t="0" r="5080" b="1270"/>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7" cstate="print">
                            <a:extLst>
                              <a:ext uri="{28A0092B-C50C-407E-A947-70E740481C1C}">
                                <a14:useLocalDpi xmlns:a14="http://schemas.microsoft.com/office/drawing/2010/main" val="0"/>
                              </a:ext>
                            </a:extLst>
                          </a:blip>
                          <a:srcRect l="18279" t="52509" r="22581" b="6810"/>
                          <a:stretch/>
                        </pic:blipFill>
                        <pic:spPr bwMode="auto">
                          <a:xfrm>
                            <a:off x="0" y="0"/>
                            <a:ext cx="1031299" cy="7094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546B8DAD" w14:textId="77777777" w:rsidR="007F3BCE" w:rsidRPr="00D963C7" w:rsidRDefault="007F3BCE" w:rsidP="00CE5F3F">
            <w:pPr>
              <w:pStyle w:val="Style1"/>
              <w:spacing w:after="0"/>
              <w:rPr>
                <w:noProof/>
              </w:rPr>
            </w:pPr>
            <w:r w:rsidRPr="00D963C7">
              <w:rPr>
                <w:noProof/>
              </w:rPr>
              <w:drawing>
                <wp:inline distT="0" distB="0" distL="0" distR="0" wp14:anchorId="2F3DE016" wp14:editId="0A7157B2">
                  <wp:extent cx="933488" cy="641350"/>
                  <wp:effectExtent l="0" t="0" r="0" b="6350"/>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268" cstate="print">
                            <a:extLst>
                              <a:ext uri="{28A0092B-C50C-407E-A947-70E740481C1C}">
                                <a14:useLocalDpi xmlns:a14="http://schemas.microsoft.com/office/drawing/2010/main" val="0"/>
                              </a:ext>
                            </a:extLst>
                          </a:blip>
                          <a:srcRect l="23876" t="62249" r="30335" b="6292"/>
                          <a:stretch/>
                        </pic:blipFill>
                        <pic:spPr bwMode="auto">
                          <a:xfrm>
                            <a:off x="0" y="0"/>
                            <a:ext cx="939730" cy="6456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3D26FD97" w14:textId="77777777" w:rsidR="007F3BCE" w:rsidRPr="00D963C7" w:rsidRDefault="007F3BCE" w:rsidP="00CE5F3F">
            <w:pPr>
              <w:pStyle w:val="Style1"/>
              <w:spacing w:after="0"/>
              <w:rPr>
                <w:noProof/>
              </w:rPr>
            </w:pPr>
            <w:r w:rsidRPr="00D963C7">
              <w:rPr>
                <w:noProof/>
              </w:rPr>
              <w:drawing>
                <wp:inline distT="0" distB="0" distL="0" distR="0" wp14:anchorId="37BA1960" wp14:editId="393E0B7A">
                  <wp:extent cx="1117600" cy="667915"/>
                  <wp:effectExtent l="0" t="0" r="6350" b="0"/>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69" cstate="print">
                            <a:extLst>
                              <a:ext uri="{28A0092B-C50C-407E-A947-70E740481C1C}">
                                <a14:useLocalDpi xmlns:a14="http://schemas.microsoft.com/office/drawing/2010/main" val="0"/>
                              </a:ext>
                            </a:extLst>
                          </a:blip>
                          <a:srcRect l="6392" t="44248" r="10521" b="6096"/>
                          <a:stretch/>
                        </pic:blipFill>
                        <pic:spPr bwMode="auto">
                          <a:xfrm>
                            <a:off x="0" y="0"/>
                            <a:ext cx="1126355" cy="6731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1BDB583C" w14:textId="77777777" w:rsidR="007F3BCE" w:rsidRPr="00D963C7" w:rsidRDefault="007F3BCE" w:rsidP="00CE5F3F">
            <w:pPr>
              <w:pStyle w:val="Style1"/>
              <w:spacing w:after="0"/>
              <w:rPr>
                <w:noProof/>
              </w:rPr>
            </w:pPr>
            <w:r w:rsidRPr="00D963C7">
              <w:rPr>
                <w:noProof/>
              </w:rPr>
              <w:drawing>
                <wp:inline distT="0" distB="0" distL="0" distR="0" wp14:anchorId="4B652CB4" wp14:editId="1C4B098F">
                  <wp:extent cx="937358" cy="641350"/>
                  <wp:effectExtent l="0" t="0" r="0" b="6350"/>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70" cstate="print">
                            <a:extLst>
                              <a:ext uri="{28A0092B-C50C-407E-A947-70E740481C1C}">
                                <a14:useLocalDpi xmlns:a14="http://schemas.microsoft.com/office/drawing/2010/main" val="0"/>
                              </a:ext>
                            </a:extLst>
                          </a:blip>
                          <a:srcRect l="22102" t="53763" r="21148" b="7407"/>
                          <a:stretch/>
                        </pic:blipFill>
                        <pic:spPr bwMode="auto">
                          <a:xfrm>
                            <a:off x="0" y="0"/>
                            <a:ext cx="945224" cy="64673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5554EFC6" w14:textId="77777777" w:rsidTr="00CB2AE4">
        <w:trPr>
          <w:trHeight w:val="1445"/>
        </w:trPr>
        <w:tc>
          <w:tcPr>
            <w:tcW w:w="2700" w:type="dxa"/>
            <w:tcBorders>
              <w:left w:val="single" w:sz="4" w:space="0" w:color="FFFFFF" w:themeColor="background1"/>
              <w:right w:val="single" w:sz="4" w:space="0" w:color="FFFFFF" w:themeColor="background1"/>
            </w:tcBorders>
          </w:tcPr>
          <w:p w14:paraId="3950F617" w14:textId="140746AB" w:rsidR="004F31F8" w:rsidRDefault="004F31F8" w:rsidP="00CE5F3F">
            <w:pPr>
              <w:pStyle w:val="Style1"/>
              <w:spacing w:after="0"/>
              <w:rPr>
                <w:u w:val="single"/>
              </w:rPr>
            </w:pPr>
            <w:r w:rsidRPr="004F31F8">
              <w:rPr>
                <w:u w:val="single"/>
              </w:rPr>
              <w:t>Step-</w:t>
            </w:r>
            <w:r>
              <w:rPr>
                <w:u w:val="single"/>
              </w:rPr>
              <w:t>3</w:t>
            </w:r>
          </w:p>
          <w:p w14:paraId="2168F45D" w14:textId="0F68642D" w:rsidR="007F3BCE" w:rsidRPr="003E31D6" w:rsidRDefault="00E9268E" w:rsidP="00CE5F3F">
            <w:pPr>
              <w:pStyle w:val="Style1"/>
              <w:spacing w:after="0"/>
            </w:pPr>
            <w:r>
              <w:t>Placement of kitchen sink holder and bath wall.</w:t>
            </w:r>
          </w:p>
        </w:tc>
        <w:tc>
          <w:tcPr>
            <w:tcW w:w="1710" w:type="dxa"/>
            <w:tcBorders>
              <w:left w:val="single" w:sz="4" w:space="0" w:color="FFFFFF" w:themeColor="background1"/>
              <w:right w:val="single" w:sz="4" w:space="0" w:color="FFFFFF" w:themeColor="background1"/>
            </w:tcBorders>
          </w:tcPr>
          <w:p w14:paraId="52734F0D" w14:textId="77777777" w:rsidR="007F3BCE" w:rsidRPr="00D963C7" w:rsidRDefault="007F3BCE" w:rsidP="00CE5F3F">
            <w:pPr>
              <w:pStyle w:val="Style1"/>
              <w:spacing w:after="0"/>
              <w:rPr>
                <w:noProof/>
              </w:rPr>
            </w:pPr>
            <w:r w:rsidRPr="00D963C7">
              <w:rPr>
                <w:noProof/>
              </w:rPr>
              <w:drawing>
                <wp:inline distT="0" distB="0" distL="0" distR="0" wp14:anchorId="1B68C97C" wp14:editId="05BA7C4F">
                  <wp:extent cx="784740" cy="857250"/>
                  <wp:effectExtent l="0" t="0" r="0" b="0"/>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1" cstate="print">
                            <a:extLst>
                              <a:ext uri="{28A0092B-C50C-407E-A947-70E740481C1C}">
                                <a14:useLocalDpi xmlns:a14="http://schemas.microsoft.com/office/drawing/2010/main" val="0"/>
                              </a:ext>
                            </a:extLst>
                          </a:blip>
                          <a:srcRect l="20611" t="28498" r="21832" b="8628"/>
                          <a:stretch/>
                        </pic:blipFill>
                        <pic:spPr bwMode="auto">
                          <a:xfrm>
                            <a:off x="0" y="0"/>
                            <a:ext cx="810613" cy="88551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2CAC9990" w14:textId="77777777" w:rsidR="007F3BCE" w:rsidRPr="00D963C7" w:rsidRDefault="007F3BCE" w:rsidP="00CE5F3F">
            <w:pPr>
              <w:pStyle w:val="Style1"/>
              <w:spacing w:after="0"/>
              <w:rPr>
                <w:noProof/>
              </w:rPr>
            </w:pPr>
            <w:r w:rsidRPr="00D963C7">
              <w:rPr>
                <w:noProof/>
              </w:rPr>
              <w:drawing>
                <wp:inline distT="0" distB="0" distL="0" distR="0" wp14:anchorId="75D57CF3" wp14:editId="5E3F8F81">
                  <wp:extent cx="774720" cy="916940"/>
                  <wp:effectExtent l="0" t="0" r="6350" b="0"/>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272" cstate="print">
                            <a:extLst>
                              <a:ext uri="{28A0092B-C50C-407E-A947-70E740481C1C}">
                                <a14:useLocalDpi xmlns:a14="http://schemas.microsoft.com/office/drawing/2010/main" val="0"/>
                              </a:ext>
                            </a:extLst>
                          </a:blip>
                          <a:srcRect l="23388" t="33442" r="28426" b="9525"/>
                          <a:stretch/>
                        </pic:blipFill>
                        <pic:spPr bwMode="auto">
                          <a:xfrm>
                            <a:off x="0" y="0"/>
                            <a:ext cx="784925" cy="9290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748BFC1B" w14:textId="77777777" w:rsidR="007F3BCE" w:rsidRPr="00D963C7" w:rsidRDefault="007F3BCE" w:rsidP="00CE5F3F">
            <w:pPr>
              <w:pStyle w:val="Style1"/>
              <w:spacing w:after="0"/>
              <w:rPr>
                <w:noProof/>
              </w:rPr>
            </w:pPr>
            <w:r w:rsidRPr="00D963C7">
              <w:rPr>
                <w:noProof/>
              </w:rPr>
              <w:drawing>
                <wp:inline distT="0" distB="0" distL="0" distR="0" wp14:anchorId="739AC53A" wp14:editId="47713988">
                  <wp:extent cx="1085850" cy="916940"/>
                  <wp:effectExtent l="0" t="0" r="0" b="0"/>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73" cstate="print">
                            <a:extLst>
                              <a:ext uri="{28A0092B-C50C-407E-A947-70E740481C1C}">
                                <a14:useLocalDpi xmlns:a14="http://schemas.microsoft.com/office/drawing/2010/main" val="0"/>
                              </a:ext>
                            </a:extLst>
                          </a:blip>
                          <a:srcRect l="8849" t="20648" r="7080" b="8358"/>
                          <a:stretch/>
                        </pic:blipFill>
                        <pic:spPr bwMode="auto">
                          <a:xfrm>
                            <a:off x="0" y="0"/>
                            <a:ext cx="1087172" cy="91805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39538CFF" w14:textId="77777777" w:rsidR="007F3BCE" w:rsidRPr="00D963C7" w:rsidRDefault="007F3BCE" w:rsidP="00CE5F3F">
            <w:pPr>
              <w:pStyle w:val="Style1"/>
              <w:spacing w:after="0"/>
              <w:rPr>
                <w:noProof/>
              </w:rPr>
            </w:pPr>
            <w:r w:rsidRPr="00D963C7">
              <w:rPr>
                <w:noProof/>
              </w:rPr>
              <w:drawing>
                <wp:inline distT="0" distB="0" distL="0" distR="0" wp14:anchorId="29BC1137" wp14:editId="5DB8DEEF">
                  <wp:extent cx="808264" cy="857250"/>
                  <wp:effectExtent l="0" t="0" r="0" b="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74" cstate="print">
                            <a:extLst>
                              <a:ext uri="{28A0092B-C50C-407E-A947-70E740481C1C}">
                                <a14:useLocalDpi xmlns:a14="http://schemas.microsoft.com/office/drawing/2010/main" val="0"/>
                              </a:ext>
                            </a:extLst>
                          </a:blip>
                          <a:srcRect l="23895" t="32258" r="16965" b="5018"/>
                          <a:stretch/>
                        </pic:blipFill>
                        <pic:spPr bwMode="auto">
                          <a:xfrm>
                            <a:off x="0" y="0"/>
                            <a:ext cx="817429" cy="86697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3C3446F5" w14:textId="77777777" w:rsidTr="00CB2AE4">
        <w:trPr>
          <w:trHeight w:val="1697"/>
        </w:trPr>
        <w:tc>
          <w:tcPr>
            <w:tcW w:w="2700" w:type="dxa"/>
            <w:tcBorders>
              <w:left w:val="single" w:sz="4" w:space="0" w:color="FFFFFF" w:themeColor="background1"/>
              <w:right w:val="single" w:sz="4" w:space="0" w:color="FFFFFF" w:themeColor="background1"/>
            </w:tcBorders>
          </w:tcPr>
          <w:p w14:paraId="0B615E83" w14:textId="762ED91F" w:rsidR="00812419" w:rsidRDefault="00812419" w:rsidP="00CE5F3F">
            <w:pPr>
              <w:pStyle w:val="Style1"/>
              <w:spacing w:after="0"/>
              <w:rPr>
                <w:u w:val="single"/>
              </w:rPr>
            </w:pPr>
            <w:r w:rsidRPr="004F31F8">
              <w:rPr>
                <w:u w:val="single"/>
              </w:rPr>
              <w:t>Step-</w:t>
            </w:r>
            <w:r>
              <w:rPr>
                <w:u w:val="single"/>
              </w:rPr>
              <w:t>4</w:t>
            </w:r>
          </w:p>
          <w:p w14:paraId="367F504D" w14:textId="13B79B38" w:rsidR="007F3BCE" w:rsidRPr="003E31D6" w:rsidRDefault="00812419" w:rsidP="00CE5F3F">
            <w:pPr>
              <w:pStyle w:val="Style1"/>
              <w:spacing w:after="0"/>
            </w:pPr>
            <w:r>
              <w:t>Installation of cold and hot water pipes.</w:t>
            </w:r>
          </w:p>
        </w:tc>
        <w:tc>
          <w:tcPr>
            <w:tcW w:w="1710" w:type="dxa"/>
            <w:tcBorders>
              <w:left w:val="single" w:sz="4" w:space="0" w:color="FFFFFF" w:themeColor="background1"/>
              <w:right w:val="single" w:sz="4" w:space="0" w:color="FFFFFF" w:themeColor="background1"/>
            </w:tcBorders>
          </w:tcPr>
          <w:p w14:paraId="4D387DDA" w14:textId="77777777" w:rsidR="007F3BCE" w:rsidRPr="00D963C7" w:rsidRDefault="007F3BCE" w:rsidP="00CE5F3F">
            <w:pPr>
              <w:pStyle w:val="Style1"/>
              <w:spacing w:after="0"/>
              <w:rPr>
                <w:noProof/>
              </w:rPr>
            </w:pPr>
            <w:r w:rsidRPr="00D963C7">
              <w:rPr>
                <w:noProof/>
              </w:rPr>
              <w:drawing>
                <wp:inline distT="0" distB="0" distL="0" distR="0" wp14:anchorId="5CD83C18" wp14:editId="184D7070">
                  <wp:extent cx="718939" cy="1038225"/>
                  <wp:effectExtent l="0" t="0" r="5080"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75" cstate="print">
                            <a:extLst>
                              <a:ext uri="{28A0092B-C50C-407E-A947-70E740481C1C}">
                                <a14:useLocalDpi xmlns:a14="http://schemas.microsoft.com/office/drawing/2010/main" val="0"/>
                              </a:ext>
                            </a:extLst>
                          </a:blip>
                          <a:srcRect l="23223" t="13742" r="20839" b="5478"/>
                          <a:stretch/>
                        </pic:blipFill>
                        <pic:spPr bwMode="auto">
                          <a:xfrm>
                            <a:off x="0" y="0"/>
                            <a:ext cx="747698" cy="107975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0B40F2E9" w14:textId="77777777" w:rsidR="007F3BCE" w:rsidRPr="00D963C7" w:rsidRDefault="007F3BCE" w:rsidP="00CE5F3F">
            <w:pPr>
              <w:pStyle w:val="Style1"/>
              <w:spacing w:after="0"/>
              <w:rPr>
                <w:noProof/>
              </w:rPr>
            </w:pPr>
            <w:r w:rsidRPr="00D963C7">
              <w:rPr>
                <w:noProof/>
              </w:rPr>
              <w:drawing>
                <wp:inline distT="0" distB="0" distL="0" distR="0" wp14:anchorId="2F34A475" wp14:editId="6DDF2498">
                  <wp:extent cx="781685" cy="1038556"/>
                  <wp:effectExtent l="0" t="0" r="0" b="9525"/>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276" cstate="print">
                            <a:extLst>
                              <a:ext uri="{28A0092B-C50C-407E-A947-70E740481C1C}">
                                <a14:useLocalDpi xmlns:a14="http://schemas.microsoft.com/office/drawing/2010/main" val="0"/>
                              </a:ext>
                            </a:extLst>
                          </a:blip>
                          <a:srcRect l="22441" t="21472" r="24038" b="7419"/>
                          <a:stretch/>
                        </pic:blipFill>
                        <pic:spPr bwMode="auto">
                          <a:xfrm>
                            <a:off x="0" y="0"/>
                            <a:ext cx="793104" cy="10537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55B37889" w14:textId="77777777" w:rsidR="007F3BCE" w:rsidRPr="00D963C7" w:rsidRDefault="007F3BCE" w:rsidP="00CE5F3F">
            <w:pPr>
              <w:pStyle w:val="Style1"/>
              <w:spacing w:after="0"/>
              <w:rPr>
                <w:noProof/>
              </w:rPr>
            </w:pPr>
            <w:r w:rsidRPr="00D963C7">
              <w:rPr>
                <w:noProof/>
              </w:rPr>
              <w:drawing>
                <wp:inline distT="0" distB="0" distL="0" distR="0" wp14:anchorId="413ADE17" wp14:editId="248BC5FE">
                  <wp:extent cx="1108441" cy="1038225"/>
                  <wp:effectExtent l="0" t="0" r="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77" cstate="print">
                            <a:extLst>
                              <a:ext uri="{28A0092B-C50C-407E-A947-70E740481C1C}">
                                <a14:useLocalDpi xmlns:a14="http://schemas.microsoft.com/office/drawing/2010/main" val="0"/>
                              </a:ext>
                            </a:extLst>
                          </a:blip>
                          <a:srcRect l="8849" t="15160" r="7080" b="6096"/>
                          <a:stretch/>
                        </pic:blipFill>
                        <pic:spPr bwMode="auto">
                          <a:xfrm>
                            <a:off x="0" y="0"/>
                            <a:ext cx="1117923" cy="104710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6123F9D5" w14:textId="77777777" w:rsidR="007F3BCE" w:rsidRPr="00D963C7" w:rsidRDefault="007F3BCE" w:rsidP="00CE5F3F">
            <w:pPr>
              <w:pStyle w:val="Style1"/>
              <w:spacing w:after="0"/>
              <w:rPr>
                <w:noProof/>
              </w:rPr>
            </w:pPr>
            <w:r w:rsidRPr="00D963C7">
              <w:rPr>
                <w:noProof/>
              </w:rPr>
              <w:drawing>
                <wp:inline distT="0" distB="0" distL="0" distR="0" wp14:anchorId="28AB8DC1" wp14:editId="213774F8">
                  <wp:extent cx="832295" cy="1038225"/>
                  <wp:effectExtent l="0" t="0" r="635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78" cstate="print">
                            <a:extLst>
                              <a:ext uri="{28A0092B-C50C-407E-A947-70E740481C1C}">
                                <a14:useLocalDpi xmlns:a14="http://schemas.microsoft.com/office/drawing/2010/main" val="0"/>
                              </a:ext>
                            </a:extLst>
                          </a:blip>
                          <a:srcRect l="19116" t="22103" r="22939" b="5614"/>
                          <a:stretch/>
                        </pic:blipFill>
                        <pic:spPr bwMode="auto">
                          <a:xfrm>
                            <a:off x="0" y="0"/>
                            <a:ext cx="844027" cy="10528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73A6A5C0" w14:textId="77777777" w:rsidTr="00CB2AE4">
        <w:trPr>
          <w:trHeight w:val="1292"/>
        </w:trPr>
        <w:tc>
          <w:tcPr>
            <w:tcW w:w="2700" w:type="dxa"/>
            <w:tcBorders>
              <w:left w:val="single" w:sz="4" w:space="0" w:color="FFFFFF" w:themeColor="background1"/>
              <w:right w:val="single" w:sz="4" w:space="0" w:color="FFFFFF" w:themeColor="background1"/>
            </w:tcBorders>
          </w:tcPr>
          <w:p w14:paraId="41A6B491" w14:textId="7E4C73A4" w:rsidR="00074B27" w:rsidRDefault="00074B27" w:rsidP="00CE5F3F">
            <w:pPr>
              <w:pStyle w:val="Style1"/>
              <w:spacing w:after="0"/>
              <w:rPr>
                <w:u w:val="single"/>
              </w:rPr>
            </w:pPr>
            <w:r w:rsidRPr="004F31F8">
              <w:rPr>
                <w:u w:val="single"/>
              </w:rPr>
              <w:t>Step-</w:t>
            </w:r>
            <w:r>
              <w:rPr>
                <w:u w:val="single"/>
              </w:rPr>
              <w:t>5</w:t>
            </w:r>
          </w:p>
          <w:p w14:paraId="3C92F208" w14:textId="3A5D42F0" w:rsidR="007F3BCE" w:rsidRPr="003E31D6" w:rsidRDefault="00074B27" w:rsidP="00CE5F3F">
            <w:pPr>
              <w:pStyle w:val="Style1"/>
              <w:spacing w:after="0"/>
            </w:pPr>
            <w:r>
              <w:t xml:space="preserve">Installation of </w:t>
            </w:r>
            <w:r w:rsidR="002821EE">
              <w:t>kitchen sink and bath room accessories.</w:t>
            </w:r>
          </w:p>
        </w:tc>
        <w:tc>
          <w:tcPr>
            <w:tcW w:w="1710" w:type="dxa"/>
            <w:tcBorders>
              <w:left w:val="single" w:sz="4" w:space="0" w:color="FFFFFF" w:themeColor="background1"/>
              <w:right w:val="single" w:sz="4" w:space="0" w:color="FFFFFF" w:themeColor="background1"/>
            </w:tcBorders>
          </w:tcPr>
          <w:p w14:paraId="6C5BEC41" w14:textId="77777777" w:rsidR="007F3BCE" w:rsidRPr="00D963C7" w:rsidRDefault="007F3BCE" w:rsidP="00CE5F3F">
            <w:pPr>
              <w:pStyle w:val="Style1"/>
              <w:spacing w:after="0"/>
              <w:rPr>
                <w:noProof/>
              </w:rPr>
            </w:pPr>
            <w:r w:rsidRPr="00D963C7">
              <w:rPr>
                <w:noProof/>
              </w:rPr>
              <w:drawing>
                <wp:inline distT="0" distB="0" distL="0" distR="0" wp14:anchorId="72B4C759" wp14:editId="678F23CF">
                  <wp:extent cx="741323" cy="1019175"/>
                  <wp:effectExtent l="0" t="0" r="1905"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79" cstate="print">
                            <a:extLst>
                              <a:ext uri="{28A0092B-C50C-407E-A947-70E740481C1C}">
                                <a14:useLocalDpi xmlns:a14="http://schemas.microsoft.com/office/drawing/2010/main" val="0"/>
                              </a:ext>
                            </a:extLst>
                          </a:blip>
                          <a:srcRect l="17420" t="15843" r="21367"/>
                          <a:stretch/>
                        </pic:blipFill>
                        <pic:spPr bwMode="auto">
                          <a:xfrm>
                            <a:off x="0" y="0"/>
                            <a:ext cx="772558" cy="106211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1D83612B" w14:textId="77777777" w:rsidR="007F3BCE" w:rsidRPr="00D963C7" w:rsidRDefault="007F3BCE" w:rsidP="00CE5F3F">
            <w:pPr>
              <w:pStyle w:val="Style1"/>
              <w:spacing w:after="0"/>
              <w:rPr>
                <w:noProof/>
              </w:rPr>
            </w:pPr>
            <w:r w:rsidRPr="00D963C7">
              <w:rPr>
                <w:noProof/>
              </w:rPr>
              <w:drawing>
                <wp:inline distT="0" distB="0" distL="0" distR="0" wp14:anchorId="5AFEA5C7" wp14:editId="795DB49B">
                  <wp:extent cx="677488" cy="1019175"/>
                  <wp:effectExtent l="0" t="0" r="8890" b="0"/>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280" cstate="print">
                            <a:extLst>
                              <a:ext uri="{28A0092B-C50C-407E-A947-70E740481C1C}">
                                <a14:useLocalDpi xmlns:a14="http://schemas.microsoft.com/office/drawing/2010/main" val="0"/>
                              </a:ext>
                            </a:extLst>
                          </a:blip>
                          <a:srcRect l="24359" t="20074" r="26500" b="6000"/>
                          <a:stretch/>
                        </pic:blipFill>
                        <pic:spPr bwMode="auto">
                          <a:xfrm>
                            <a:off x="0" y="0"/>
                            <a:ext cx="694519" cy="10447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5433634B" w14:textId="77777777" w:rsidR="007F3BCE" w:rsidRPr="00D963C7" w:rsidRDefault="007F3BCE" w:rsidP="00CE5F3F">
            <w:pPr>
              <w:pStyle w:val="Style1"/>
              <w:spacing w:after="0"/>
              <w:rPr>
                <w:noProof/>
              </w:rPr>
            </w:pPr>
            <w:r w:rsidRPr="00D963C7">
              <w:rPr>
                <w:noProof/>
              </w:rPr>
              <w:drawing>
                <wp:inline distT="0" distB="0" distL="0" distR="0" wp14:anchorId="5AF7DD3D" wp14:editId="1AE69A8B">
                  <wp:extent cx="1148474" cy="1019175"/>
                  <wp:effectExtent l="0" t="0" r="0"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281" cstate="print">
                            <a:extLst>
                              <a:ext uri="{28A0092B-C50C-407E-A947-70E740481C1C}">
                                <a14:useLocalDpi xmlns:a14="http://schemas.microsoft.com/office/drawing/2010/main" val="0"/>
                              </a:ext>
                            </a:extLst>
                          </a:blip>
                          <a:srcRect l="12783" t="28515" r="12980" b="5605"/>
                          <a:stretch/>
                        </pic:blipFill>
                        <pic:spPr bwMode="auto">
                          <a:xfrm>
                            <a:off x="0" y="0"/>
                            <a:ext cx="1157039" cy="10267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527528AF" w14:textId="77777777" w:rsidR="007F3BCE" w:rsidRPr="00D963C7" w:rsidRDefault="007F3BCE" w:rsidP="00CE5F3F">
            <w:pPr>
              <w:pStyle w:val="Style1"/>
              <w:spacing w:after="0"/>
              <w:rPr>
                <w:noProof/>
              </w:rPr>
            </w:pPr>
            <w:r w:rsidRPr="00D963C7">
              <w:rPr>
                <w:noProof/>
              </w:rPr>
              <w:drawing>
                <wp:inline distT="0" distB="0" distL="0" distR="0" wp14:anchorId="0640FD1F" wp14:editId="1BC38045">
                  <wp:extent cx="742654" cy="1019175"/>
                  <wp:effectExtent l="0" t="0" r="635"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82" cstate="print">
                            <a:extLst>
                              <a:ext uri="{28A0092B-C50C-407E-A947-70E740481C1C}">
                                <a14:useLocalDpi xmlns:a14="http://schemas.microsoft.com/office/drawing/2010/main" val="0"/>
                              </a:ext>
                            </a:extLst>
                          </a:blip>
                          <a:srcRect l="22103" t="19116" r="21745" b="3823"/>
                          <a:stretch/>
                        </pic:blipFill>
                        <pic:spPr bwMode="auto">
                          <a:xfrm>
                            <a:off x="0" y="0"/>
                            <a:ext cx="757358" cy="103935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649FEAE9" w14:textId="77777777" w:rsidTr="00CB2AE4">
        <w:trPr>
          <w:trHeight w:val="1877"/>
        </w:trPr>
        <w:tc>
          <w:tcPr>
            <w:tcW w:w="2700" w:type="dxa"/>
            <w:tcBorders>
              <w:left w:val="single" w:sz="4" w:space="0" w:color="FFFFFF" w:themeColor="background1"/>
              <w:right w:val="single" w:sz="4" w:space="0" w:color="FFFFFF" w:themeColor="background1"/>
            </w:tcBorders>
          </w:tcPr>
          <w:p w14:paraId="3174E01A" w14:textId="55FD64AC" w:rsidR="00DC6616" w:rsidRDefault="00DC6616" w:rsidP="00CE5F3F">
            <w:pPr>
              <w:pStyle w:val="Style1"/>
              <w:spacing w:after="0"/>
              <w:rPr>
                <w:u w:val="single"/>
              </w:rPr>
            </w:pPr>
            <w:r w:rsidRPr="004F31F8">
              <w:rPr>
                <w:u w:val="single"/>
              </w:rPr>
              <w:t>Step-</w:t>
            </w:r>
            <w:r>
              <w:rPr>
                <w:u w:val="single"/>
              </w:rPr>
              <w:t>6</w:t>
            </w:r>
          </w:p>
          <w:p w14:paraId="5B31B155" w14:textId="750BEB54" w:rsidR="007F3BCE" w:rsidRPr="003E31D6" w:rsidRDefault="00F36B19" w:rsidP="00CE5F3F">
            <w:pPr>
              <w:pStyle w:val="Style1"/>
              <w:spacing w:after="0"/>
            </w:pPr>
            <w:r>
              <w:t xml:space="preserve">Placement of step-5 </w:t>
            </w:r>
            <w:r w:rsidR="006F767A">
              <w:t xml:space="preserve">assembled module in to </w:t>
            </w:r>
            <w:r w:rsidR="00484E67">
              <w:t>partition wall</w:t>
            </w:r>
            <w:r w:rsidR="00DC6616">
              <w:t>.</w:t>
            </w:r>
          </w:p>
        </w:tc>
        <w:tc>
          <w:tcPr>
            <w:tcW w:w="1710" w:type="dxa"/>
            <w:tcBorders>
              <w:left w:val="single" w:sz="4" w:space="0" w:color="FFFFFF" w:themeColor="background1"/>
              <w:right w:val="single" w:sz="4" w:space="0" w:color="FFFFFF" w:themeColor="background1"/>
            </w:tcBorders>
          </w:tcPr>
          <w:p w14:paraId="1C6CEA04" w14:textId="77777777" w:rsidR="007F3BCE" w:rsidRPr="00D963C7" w:rsidRDefault="007F3BCE" w:rsidP="00CE5F3F">
            <w:pPr>
              <w:pStyle w:val="Style1"/>
              <w:spacing w:after="0"/>
              <w:rPr>
                <w:noProof/>
              </w:rPr>
            </w:pPr>
            <w:r w:rsidRPr="00D963C7">
              <w:rPr>
                <w:noProof/>
              </w:rPr>
              <w:drawing>
                <wp:inline distT="0" distB="0" distL="0" distR="0" wp14:anchorId="2913CFD1" wp14:editId="361C8C44">
                  <wp:extent cx="670652" cy="1085779"/>
                  <wp:effectExtent l="0" t="0" r="0" b="635"/>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83" cstate="print">
                            <a:extLst>
                              <a:ext uri="{28A0092B-C50C-407E-A947-70E740481C1C}">
                                <a14:useLocalDpi xmlns:a14="http://schemas.microsoft.com/office/drawing/2010/main" val="0"/>
                              </a:ext>
                            </a:extLst>
                          </a:blip>
                          <a:srcRect l="20583" r="17650"/>
                          <a:stretch/>
                        </pic:blipFill>
                        <pic:spPr bwMode="auto">
                          <a:xfrm>
                            <a:off x="0" y="0"/>
                            <a:ext cx="670652" cy="108577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195A50A8" w14:textId="77777777" w:rsidR="007F3BCE" w:rsidRPr="00D963C7" w:rsidRDefault="007F3BCE" w:rsidP="00CE5F3F">
            <w:pPr>
              <w:pStyle w:val="Style1"/>
              <w:spacing w:after="0"/>
              <w:rPr>
                <w:noProof/>
              </w:rPr>
            </w:pPr>
            <w:r w:rsidRPr="00D963C7">
              <w:rPr>
                <w:noProof/>
              </w:rPr>
              <w:drawing>
                <wp:inline distT="0" distB="0" distL="0" distR="0" wp14:anchorId="5A151595" wp14:editId="003DE533">
                  <wp:extent cx="688641" cy="1108710"/>
                  <wp:effectExtent l="0" t="0" r="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284" cstate="print">
                            <a:extLst>
                              <a:ext uri="{28A0092B-C50C-407E-A947-70E740481C1C}">
                                <a14:useLocalDpi xmlns:a14="http://schemas.microsoft.com/office/drawing/2010/main" val="0"/>
                              </a:ext>
                            </a:extLst>
                          </a:blip>
                          <a:srcRect l="17179" t="8117" r="29380" b="5843"/>
                          <a:stretch/>
                        </pic:blipFill>
                        <pic:spPr bwMode="auto">
                          <a:xfrm>
                            <a:off x="0" y="0"/>
                            <a:ext cx="688641" cy="11087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38D4EF29" w14:textId="77777777" w:rsidR="007F3BCE" w:rsidRPr="00D963C7" w:rsidRDefault="007F3BCE" w:rsidP="00CE5F3F">
            <w:pPr>
              <w:pStyle w:val="Style1"/>
              <w:spacing w:after="0"/>
              <w:rPr>
                <w:noProof/>
              </w:rPr>
            </w:pPr>
            <w:r w:rsidRPr="00D963C7">
              <w:rPr>
                <w:noProof/>
              </w:rPr>
              <w:drawing>
                <wp:inline distT="0" distB="0" distL="0" distR="0" wp14:anchorId="25375775" wp14:editId="618E767E">
                  <wp:extent cx="996950" cy="1111250"/>
                  <wp:effectExtent l="0" t="0" r="0"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285" cstate="print">
                            <a:extLst>
                              <a:ext uri="{28A0092B-C50C-407E-A947-70E740481C1C}">
                                <a14:useLocalDpi xmlns:a14="http://schemas.microsoft.com/office/drawing/2010/main" val="0"/>
                              </a:ext>
                            </a:extLst>
                          </a:blip>
                          <a:srcRect l="8849" t="8851" r="13964" b="5113"/>
                          <a:stretch/>
                        </pic:blipFill>
                        <pic:spPr bwMode="auto">
                          <a:xfrm>
                            <a:off x="0" y="0"/>
                            <a:ext cx="996950" cy="11112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5BE7BF3A" w14:textId="77777777" w:rsidR="007F3BCE" w:rsidRPr="00D963C7" w:rsidRDefault="007F3BCE" w:rsidP="00CE5F3F">
            <w:pPr>
              <w:pStyle w:val="Style1"/>
              <w:spacing w:after="0"/>
              <w:rPr>
                <w:noProof/>
              </w:rPr>
            </w:pPr>
            <w:r w:rsidRPr="00D963C7">
              <w:rPr>
                <w:noProof/>
              </w:rPr>
              <w:drawing>
                <wp:inline distT="0" distB="0" distL="0" distR="0" wp14:anchorId="72BFFD43" wp14:editId="3164BCFB">
                  <wp:extent cx="679450" cy="1109306"/>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86" cstate="print">
                            <a:extLst>
                              <a:ext uri="{28A0092B-C50C-407E-A947-70E740481C1C}">
                                <a14:useLocalDpi xmlns:a14="http://schemas.microsoft.com/office/drawing/2010/main" val="0"/>
                              </a:ext>
                            </a:extLst>
                          </a:blip>
                          <a:srcRect l="20908" r="20549" b="4421"/>
                          <a:stretch/>
                        </pic:blipFill>
                        <pic:spPr bwMode="auto">
                          <a:xfrm>
                            <a:off x="0" y="0"/>
                            <a:ext cx="679450" cy="110930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7B8D8DD1" w14:textId="77777777" w:rsidTr="00CB2AE4">
        <w:trPr>
          <w:trHeight w:val="1112"/>
        </w:trPr>
        <w:tc>
          <w:tcPr>
            <w:tcW w:w="2700" w:type="dxa"/>
            <w:tcBorders>
              <w:left w:val="single" w:sz="4" w:space="0" w:color="FFFFFF" w:themeColor="background1"/>
              <w:right w:val="single" w:sz="4" w:space="0" w:color="FFFFFF" w:themeColor="background1"/>
            </w:tcBorders>
          </w:tcPr>
          <w:p w14:paraId="6E9DF27F" w14:textId="1730D398" w:rsidR="00484E67" w:rsidRDefault="00484E67" w:rsidP="00CE5F3F">
            <w:pPr>
              <w:pStyle w:val="Style1"/>
              <w:spacing w:after="0"/>
              <w:rPr>
                <w:u w:val="single"/>
              </w:rPr>
            </w:pPr>
            <w:r w:rsidRPr="004F31F8">
              <w:rPr>
                <w:u w:val="single"/>
              </w:rPr>
              <w:t>Step-0</w:t>
            </w:r>
            <w:r>
              <w:rPr>
                <w:u w:val="single"/>
              </w:rPr>
              <w:t>7</w:t>
            </w:r>
          </w:p>
          <w:p w14:paraId="6603DA7D" w14:textId="6A33A2EC" w:rsidR="007F3BCE" w:rsidRPr="003E31D6" w:rsidRDefault="005616AB" w:rsidP="00CE5F3F">
            <w:pPr>
              <w:pStyle w:val="Style1"/>
              <w:spacing w:after="0"/>
            </w:pPr>
            <w:r>
              <w:t>Installation of water heater connecting with water pipes and hanging on wall</w:t>
            </w:r>
            <w:r w:rsidR="00484E67">
              <w:t>.</w:t>
            </w:r>
          </w:p>
        </w:tc>
        <w:tc>
          <w:tcPr>
            <w:tcW w:w="1710" w:type="dxa"/>
            <w:tcBorders>
              <w:left w:val="single" w:sz="4" w:space="0" w:color="FFFFFF" w:themeColor="background1"/>
              <w:right w:val="single" w:sz="4" w:space="0" w:color="FFFFFF" w:themeColor="background1"/>
            </w:tcBorders>
          </w:tcPr>
          <w:p w14:paraId="3CE1D230" w14:textId="77777777" w:rsidR="007F3BCE" w:rsidRPr="00D963C7" w:rsidRDefault="007F3BCE" w:rsidP="00CE5F3F">
            <w:pPr>
              <w:pStyle w:val="Style1"/>
              <w:spacing w:after="0"/>
              <w:rPr>
                <w:noProof/>
              </w:rPr>
            </w:pPr>
            <w:r w:rsidRPr="00D963C7">
              <w:rPr>
                <w:noProof/>
              </w:rPr>
              <w:drawing>
                <wp:inline distT="0" distB="0" distL="0" distR="0" wp14:anchorId="7463D131" wp14:editId="00B2BF0E">
                  <wp:extent cx="699135" cy="1098921"/>
                  <wp:effectExtent l="0" t="0" r="5715" b="635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87" cstate="print">
                            <a:extLst>
                              <a:ext uri="{28A0092B-C50C-407E-A947-70E740481C1C}">
                                <a14:useLocalDpi xmlns:a14="http://schemas.microsoft.com/office/drawing/2010/main" val="0"/>
                              </a:ext>
                            </a:extLst>
                          </a:blip>
                          <a:srcRect l="18817" r="17562"/>
                          <a:stretch/>
                        </pic:blipFill>
                        <pic:spPr bwMode="auto">
                          <a:xfrm>
                            <a:off x="0" y="0"/>
                            <a:ext cx="699135" cy="10989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3E49610A" w14:textId="77777777" w:rsidR="007F3BCE" w:rsidRPr="00D963C7" w:rsidRDefault="007F3BCE" w:rsidP="00CE5F3F">
            <w:pPr>
              <w:pStyle w:val="Style1"/>
              <w:spacing w:after="0"/>
              <w:rPr>
                <w:noProof/>
              </w:rPr>
            </w:pPr>
            <w:r w:rsidRPr="00D963C7">
              <w:rPr>
                <w:noProof/>
              </w:rPr>
              <w:drawing>
                <wp:inline distT="0" distB="0" distL="0" distR="0" wp14:anchorId="795DE6D5" wp14:editId="645835B4">
                  <wp:extent cx="695325" cy="1141987"/>
                  <wp:effectExtent l="0" t="0" r="0" b="1270"/>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rotWithShape="1">
                          <a:blip r:embed="rId288" cstate="print">
                            <a:extLst>
                              <a:ext uri="{28A0092B-C50C-407E-A947-70E740481C1C}">
                                <a14:useLocalDpi xmlns:a14="http://schemas.microsoft.com/office/drawing/2010/main" val="0"/>
                              </a:ext>
                            </a:extLst>
                          </a:blip>
                          <a:srcRect l="24372" t="5249" r="22171" b="6954"/>
                          <a:stretch/>
                        </pic:blipFill>
                        <pic:spPr bwMode="auto">
                          <a:xfrm>
                            <a:off x="0" y="0"/>
                            <a:ext cx="707854" cy="116256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201CA22A" w14:textId="77777777" w:rsidR="007F3BCE" w:rsidRPr="00D963C7" w:rsidRDefault="007F3BCE" w:rsidP="00CE5F3F">
            <w:pPr>
              <w:pStyle w:val="Style1"/>
              <w:spacing w:after="0"/>
              <w:rPr>
                <w:noProof/>
              </w:rPr>
            </w:pPr>
            <w:r w:rsidRPr="00D963C7">
              <w:rPr>
                <w:noProof/>
              </w:rPr>
              <w:drawing>
                <wp:inline distT="0" distB="0" distL="0" distR="0" wp14:anchorId="5DCCB037" wp14:editId="27112E62">
                  <wp:extent cx="990600" cy="1143000"/>
                  <wp:effectExtent l="0" t="0" r="0" b="0"/>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289" cstate="print">
                            <a:extLst>
                              <a:ext uri="{28A0092B-C50C-407E-A947-70E740481C1C}">
                                <a14:useLocalDpi xmlns:a14="http://schemas.microsoft.com/office/drawing/2010/main" val="0"/>
                              </a:ext>
                            </a:extLst>
                          </a:blip>
                          <a:srcRect l="11799" t="5899" r="11504" b="5606"/>
                          <a:stretch/>
                        </pic:blipFill>
                        <pic:spPr bwMode="auto">
                          <a:xfrm>
                            <a:off x="0" y="0"/>
                            <a:ext cx="990600" cy="1143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0585DD75" w14:textId="77777777" w:rsidR="007F3BCE" w:rsidRPr="00D963C7" w:rsidRDefault="007F3BCE" w:rsidP="00CE5F3F">
            <w:pPr>
              <w:pStyle w:val="Style1"/>
              <w:spacing w:after="0"/>
              <w:rPr>
                <w:noProof/>
              </w:rPr>
            </w:pPr>
            <w:r w:rsidRPr="00D963C7">
              <w:rPr>
                <w:noProof/>
              </w:rPr>
              <w:drawing>
                <wp:inline distT="0" distB="0" distL="0" distR="0" wp14:anchorId="2966D81F" wp14:editId="592D2B6F">
                  <wp:extent cx="682036" cy="1141730"/>
                  <wp:effectExtent l="0" t="0" r="3810" b="1270"/>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90" cstate="print">
                            <a:extLst>
                              <a:ext uri="{28A0092B-C50C-407E-A947-70E740481C1C}">
                                <a14:useLocalDpi xmlns:a14="http://schemas.microsoft.com/office/drawing/2010/main" val="0"/>
                              </a:ext>
                            </a:extLst>
                          </a:blip>
                          <a:srcRect l="21505" r="18757"/>
                          <a:stretch/>
                        </pic:blipFill>
                        <pic:spPr bwMode="auto">
                          <a:xfrm>
                            <a:off x="0" y="0"/>
                            <a:ext cx="687513" cy="115089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F3BCE" w:rsidRPr="006650DB" w14:paraId="76BDD040" w14:textId="77777777" w:rsidTr="00CB2AE4">
        <w:trPr>
          <w:trHeight w:val="1562"/>
        </w:trPr>
        <w:tc>
          <w:tcPr>
            <w:tcW w:w="2700" w:type="dxa"/>
            <w:tcBorders>
              <w:left w:val="single" w:sz="4" w:space="0" w:color="FFFFFF" w:themeColor="background1"/>
              <w:right w:val="single" w:sz="4" w:space="0" w:color="FFFFFF" w:themeColor="background1"/>
            </w:tcBorders>
          </w:tcPr>
          <w:p w14:paraId="0DFA591D" w14:textId="654FF557" w:rsidR="00EF60F1" w:rsidRDefault="00EF60F1" w:rsidP="00CE5F3F">
            <w:pPr>
              <w:pStyle w:val="Style1"/>
              <w:spacing w:after="0"/>
              <w:rPr>
                <w:u w:val="single"/>
              </w:rPr>
            </w:pPr>
            <w:r w:rsidRPr="004F31F8">
              <w:rPr>
                <w:u w:val="single"/>
              </w:rPr>
              <w:t>Step-</w:t>
            </w:r>
            <w:r>
              <w:rPr>
                <w:u w:val="single"/>
              </w:rPr>
              <w:t>8</w:t>
            </w:r>
          </w:p>
          <w:p w14:paraId="00869399" w14:textId="272E8B07" w:rsidR="007F3BCE" w:rsidRPr="003E31D6" w:rsidRDefault="00EF60F1" w:rsidP="00CE5F3F">
            <w:pPr>
              <w:pStyle w:val="Style1"/>
              <w:spacing w:after="0"/>
            </w:pPr>
            <w:r>
              <w:t>Installation wall cabinets and water heater cover.</w:t>
            </w:r>
          </w:p>
        </w:tc>
        <w:tc>
          <w:tcPr>
            <w:tcW w:w="1710" w:type="dxa"/>
            <w:tcBorders>
              <w:left w:val="single" w:sz="4" w:space="0" w:color="FFFFFF" w:themeColor="background1"/>
              <w:right w:val="single" w:sz="4" w:space="0" w:color="FFFFFF" w:themeColor="background1"/>
            </w:tcBorders>
          </w:tcPr>
          <w:p w14:paraId="45D9140C" w14:textId="77777777" w:rsidR="007F3BCE" w:rsidRPr="00D963C7" w:rsidRDefault="007F3BCE" w:rsidP="00CE5F3F">
            <w:pPr>
              <w:pStyle w:val="Style1"/>
              <w:spacing w:after="0"/>
              <w:rPr>
                <w:noProof/>
              </w:rPr>
            </w:pPr>
            <w:r w:rsidRPr="00D963C7">
              <w:rPr>
                <w:noProof/>
              </w:rPr>
              <w:drawing>
                <wp:inline distT="0" distB="0" distL="0" distR="0" wp14:anchorId="20AE4FEC" wp14:editId="34E82641">
                  <wp:extent cx="1085850" cy="1085850"/>
                  <wp:effectExtent l="0" t="0" r="0" b="0"/>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085850" cy="1085850"/>
                          </a:xfrm>
                          <a:prstGeom prst="rect">
                            <a:avLst/>
                          </a:prstGeom>
                          <a:noFill/>
                          <a:ln>
                            <a:noFill/>
                          </a:ln>
                        </pic:spPr>
                      </pic:pic>
                    </a:graphicData>
                  </a:graphic>
                </wp:inline>
              </w:drawing>
            </w:r>
          </w:p>
        </w:tc>
        <w:tc>
          <w:tcPr>
            <w:tcW w:w="1620" w:type="dxa"/>
            <w:tcBorders>
              <w:left w:val="single" w:sz="4" w:space="0" w:color="FFFFFF" w:themeColor="background1"/>
              <w:right w:val="single" w:sz="4" w:space="0" w:color="FFFFFF" w:themeColor="background1"/>
            </w:tcBorders>
          </w:tcPr>
          <w:p w14:paraId="33E2E46E" w14:textId="77777777" w:rsidR="007F3BCE" w:rsidRPr="00D963C7" w:rsidRDefault="007F3BCE" w:rsidP="00CE5F3F">
            <w:pPr>
              <w:pStyle w:val="Style1"/>
              <w:spacing w:after="0"/>
              <w:rPr>
                <w:noProof/>
              </w:rPr>
            </w:pPr>
            <w:r w:rsidRPr="00D963C7">
              <w:rPr>
                <w:noProof/>
              </w:rPr>
              <w:drawing>
                <wp:inline distT="0" distB="0" distL="0" distR="0" wp14:anchorId="692EB28E" wp14:editId="491058CA">
                  <wp:extent cx="656668" cy="1007110"/>
                  <wp:effectExtent l="0" t="0" r="0" b="254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292" cstate="print">
                            <a:extLst>
                              <a:ext uri="{28A0092B-C50C-407E-A947-70E740481C1C}">
                                <a14:useLocalDpi xmlns:a14="http://schemas.microsoft.com/office/drawing/2010/main" val="0"/>
                              </a:ext>
                            </a:extLst>
                          </a:blip>
                          <a:srcRect l="22454" t="5729" r="20302" b="6477"/>
                          <a:stretch/>
                        </pic:blipFill>
                        <pic:spPr bwMode="auto">
                          <a:xfrm>
                            <a:off x="0" y="0"/>
                            <a:ext cx="676548" cy="1037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00" w:type="dxa"/>
            <w:tcBorders>
              <w:left w:val="single" w:sz="4" w:space="0" w:color="FFFFFF" w:themeColor="background1"/>
              <w:right w:val="single" w:sz="4" w:space="0" w:color="FFFFFF" w:themeColor="background1"/>
            </w:tcBorders>
          </w:tcPr>
          <w:p w14:paraId="22622DA0" w14:textId="77777777" w:rsidR="007F3BCE" w:rsidRPr="00D963C7" w:rsidRDefault="007F3BCE" w:rsidP="00CE5F3F">
            <w:pPr>
              <w:pStyle w:val="Style1"/>
              <w:spacing w:after="0"/>
              <w:rPr>
                <w:noProof/>
              </w:rPr>
            </w:pPr>
            <w:r w:rsidRPr="00D963C7">
              <w:rPr>
                <w:noProof/>
              </w:rPr>
              <w:drawing>
                <wp:inline distT="0" distB="0" distL="0" distR="0" wp14:anchorId="64E7417C" wp14:editId="132B1AAC">
                  <wp:extent cx="942975" cy="1007402"/>
                  <wp:effectExtent l="0" t="0" r="0" b="2540"/>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293" cstate="print">
                            <a:extLst>
                              <a:ext uri="{28A0092B-C50C-407E-A947-70E740481C1C}">
                                <a14:useLocalDpi xmlns:a14="http://schemas.microsoft.com/office/drawing/2010/main" val="0"/>
                              </a:ext>
                            </a:extLst>
                          </a:blip>
                          <a:srcRect l="9341" t="9342" r="11504" b="6096"/>
                          <a:stretch/>
                        </pic:blipFill>
                        <pic:spPr bwMode="auto">
                          <a:xfrm>
                            <a:off x="0" y="0"/>
                            <a:ext cx="949544" cy="10144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20" w:type="dxa"/>
            <w:tcBorders>
              <w:left w:val="single" w:sz="4" w:space="0" w:color="FFFFFF" w:themeColor="background1"/>
              <w:right w:val="single" w:sz="4" w:space="0" w:color="FFFFFF" w:themeColor="background1"/>
            </w:tcBorders>
          </w:tcPr>
          <w:p w14:paraId="2B7D088D" w14:textId="77777777" w:rsidR="007F3BCE" w:rsidRPr="00D963C7" w:rsidRDefault="007F3BCE" w:rsidP="00CE5F3F">
            <w:pPr>
              <w:pStyle w:val="Style1"/>
              <w:spacing w:after="0"/>
              <w:rPr>
                <w:noProof/>
              </w:rPr>
            </w:pPr>
            <w:r w:rsidRPr="00D963C7">
              <w:rPr>
                <w:noProof/>
              </w:rPr>
              <w:drawing>
                <wp:inline distT="0" distB="0" distL="0" distR="0" wp14:anchorId="1390F43C" wp14:editId="77AAF16D">
                  <wp:extent cx="720978" cy="1068070"/>
                  <wp:effectExtent l="0" t="0" r="3175" b="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94" cstate="print">
                            <a:extLst>
                              <a:ext uri="{28A0092B-C50C-407E-A947-70E740481C1C}">
                                <a14:useLocalDpi xmlns:a14="http://schemas.microsoft.com/office/drawing/2010/main" val="0"/>
                              </a:ext>
                            </a:extLst>
                          </a:blip>
                          <a:srcRect l="17324" r="15173"/>
                          <a:stretch/>
                        </pic:blipFill>
                        <pic:spPr bwMode="auto">
                          <a:xfrm>
                            <a:off x="0" y="0"/>
                            <a:ext cx="726909" cy="1076856"/>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3BBC1B80" w14:textId="71AAC2DA" w:rsidR="00997BDA" w:rsidRPr="00723F4D" w:rsidRDefault="00CE5F3F" w:rsidP="00284762">
      <w:pPr>
        <w:pStyle w:val="NoSpacing"/>
        <w:numPr>
          <w:ilvl w:val="0"/>
          <w:numId w:val="27"/>
        </w:numPr>
        <w:spacing w:after="240"/>
        <w:ind w:left="450" w:hanging="90"/>
        <w:rPr>
          <w:b/>
        </w:rPr>
      </w:pPr>
      <w:bookmarkStart w:id="793" w:name="_Toc534709599"/>
      <w:r w:rsidRPr="00723F4D">
        <w:rPr>
          <w:b/>
          <w:noProof/>
        </w:rPr>
        <w:lastRenderedPageBreak/>
        <mc:AlternateContent>
          <mc:Choice Requires="wps">
            <w:drawing>
              <wp:anchor distT="0" distB="0" distL="114300" distR="114300" simplePos="0" relativeHeight="252166144" behindDoc="0" locked="0" layoutInCell="1" allowOverlap="1" wp14:anchorId="3FA07869" wp14:editId="73FCE498">
                <wp:simplePos x="0" y="0"/>
                <wp:positionH relativeFrom="margin">
                  <wp:posOffset>11430</wp:posOffset>
                </wp:positionH>
                <wp:positionV relativeFrom="paragraph">
                  <wp:posOffset>459105</wp:posOffset>
                </wp:positionV>
                <wp:extent cx="5791200" cy="209550"/>
                <wp:effectExtent l="0" t="0" r="0" b="0"/>
                <wp:wrapTopAndBottom/>
                <wp:docPr id="513" name="Text Box 513"/>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3A86B29F" w14:textId="3AED5D7A" w:rsidR="004119DD" w:rsidRPr="002756AA" w:rsidRDefault="004119DD" w:rsidP="00CE5F3F">
                            <w:pPr>
                              <w:pStyle w:val="Style1"/>
                              <w:rPr>
                                <w:rFonts w:ascii="Ebrima" w:eastAsia="Times New Roman" w:hAnsi="Ebrima"/>
                                <w:sz w:val="22"/>
                              </w:rPr>
                            </w:pPr>
                            <w:bookmarkStart w:id="794" w:name="_Hlk534705945"/>
                            <w:r w:rsidRPr="002756AA">
                              <w:rPr>
                                <w:b/>
                                <w:sz w:val="22"/>
                              </w:rPr>
                              <w:t xml:space="preserve">Table </w:t>
                            </w:r>
                            <w:r>
                              <w:rPr>
                                <w:b/>
                                <w:sz w:val="22"/>
                              </w:rPr>
                              <w:t>5</w:t>
                            </w:r>
                            <w:r w:rsidRPr="002756AA">
                              <w:rPr>
                                <w:b/>
                                <w:sz w:val="22"/>
                              </w:rPr>
                              <w:t>.8</w:t>
                            </w:r>
                            <w:r>
                              <w:rPr>
                                <w:b/>
                                <w:sz w:val="22"/>
                              </w:rPr>
                              <w:t>:</w:t>
                            </w:r>
                            <w:r w:rsidRPr="002756AA">
                              <w:rPr>
                                <w:i/>
                                <w:sz w:val="22"/>
                              </w:rPr>
                              <w:t xml:space="preserve">  </w:t>
                            </w:r>
                            <w:r w:rsidRPr="002756AA">
                              <w:rPr>
                                <w:rFonts w:eastAsia="Times New Roman"/>
                                <w:sz w:val="22"/>
                              </w:rPr>
                              <w:t xml:space="preserve"> Steps for site Placement Apartment Modules</w:t>
                            </w:r>
                            <w:r>
                              <w:rPr>
                                <w:rFonts w:eastAsia="Times New Roman"/>
                                <w:sz w:val="22"/>
                              </w:rPr>
                              <w:t xml:space="preserve"> </w:t>
                            </w:r>
                          </w:p>
                          <w:bookmarkEnd w:id="794"/>
                          <w:p w14:paraId="5C7F5C78" w14:textId="77777777" w:rsidR="004119DD" w:rsidRPr="002756AA" w:rsidRDefault="004119DD" w:rsidP="007873AE">
                            <w:pPr>
                              <w:ind w:left="1350" w:hanging="1350"/>
                              <w:rPr>
                                <w:rFonts w:eastAsia="Times New Roman" w:cs="Arial"/>
                                <w:b w:val="0"/>
                                <w:color w:val="auto"/>
                                <w:sz w:val="22"/>
                                <w:szCs w:val="24"/>
                              </w:rPr>
                            </w:pPr>
                          </w:p>
                          <w:p w14:paraId="1D0B5837" w14:textId="77777777" w:rsidR="004119DD" w:rsidRPr="002756AA" w:rsidRDefault="004119DD" w:rsidP="007873AE">
                            <w:pPr>
                              <w:ind w:left="1440" w:hanging="1440"/>
                              <w:rPr>
                                <w:rFonts w:cs="Arial"/>
                                <w:b w:val="0"/>
                                <w:color w:val="000000"/>
                                <w:sz w:val="20"/>
                                <w:szCs w:val="24"/>
                              </w:rPr>
                            </w:pPr>
                          </w:p>
                          <w:p w14:paraId="5743E9AE" w14:textId="77777777" w:rsidR="004119DD" w:rsidRPr="002756AA" w:rsidRDefault="004119DD" w:rsidP="007873AE">
                            <w:pPr>
                              <w:pStyle w:val="Heading1"/>
                              <w:rPr>
                                <w:sz w:val="22"/>
                              </w:rPr>
                            </w:pPr>
                            <w:bookmarkStart w:id="795" w:name="_Toc534709598"/>
                            <w:bookmarkStart w:id="796" w:name="_Toc534798431"/>
                            <w:bookmarkStart w:id="797" w:name="_Toc534882189"/>
                            <w:bookmarkStart w:id="798" w:name="_Toc4403418"/>
                            <w:bookmarkStart w:id="799" w:name="_Toc11220729"/>
                            <w:bookmarkStart w:id="800" w:name="_Toc12281529"/>
                            <w:r w:rsidRPr="002756AA">
                              <w:rPr>
                                <w:sz w:val="22"/>
                              </w:rPr>
                              <w:t>`</w:t>
                            </w:r>
                            <w:bookmarkEnd w:id="795"/>
                            <w:bookmarkEnd w:id="796"/>
                            <w:bookmarkEnd w:id="797"/>
                            <w:bookmarkEnd w:id="798"/>
                            <w:bookmarkEnd w:id="799"/>
                            <w:bookmarkEnd w:id="80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A07869" id="Text Box 513" o:spid="_x0000_s1324" type="#_x0000_t202" style="position:absolute;left:0;text-align:left;margin-left:.9pt;margin-top:36.15pt;width:456pt;height:16.5pt;z-index:252166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" stroked="f">
                <v:textbox inset="0,0,0,0">
                  <w:txbxContent>
                    <w:p w14:paraId="3A86B29F" w14:textId="3AED5D7A" w:rsidR="004119DD" w:rsidRPr="002756AA" w:rsidRDefault="004119DD" w:rsidP="00CE5F3F">
                      <w:pPr>
                        <w:pStyle w:val="Style1"/>
                        <w:rPr>
                          <w:rFonts w:ascii="Ebrima" w:eastAsia="Times New Roman" w:hAnsi="Ebrima"/>
                          <w:sz w:val="22"/>
                        </w:rPr>
                      </w:pPr>
                      <w:bookmarkStart w:id="801" w:name="_Hlk534705945"/>
                      <w:r w:rsidRPr="002756AA">
                        <w:rPr>
                          <w:b/>
                          <w:sz w:val="22"/>
                        </w:rPr>
                        <w:t xml:space="preserve">Table </w:t>
                      </w:r>
                      <w:r>
                        <w:rPr>
                          <w:b/>
                          <w:sz w:val="22"/>
                        </w:rPr>
                        <w:t>5</w:t>
                      </w:r>
                      <w:r w:rsidRPr="002756AA">
                        <w:rPr>
                          <w:b/>
                          <w:sz w:val="22"/>
                        </w:rPr>
                        <w:t>.8</w:t>
                      </w:r>
                      <w:r>
                        <w:rPr>
                          <w:b/>
                          <w:sz w:val="22"/>
                        </w:rPr>
                        <w:t>:</w:t>
                      </w:r>
                      <w:r w:rsidRPr="002756AA">
                        <w:rPr>
                          <w:i/>
                          <w:sz w:val="22"/>
                        </w:rPr>
                        <w:t xml:space="preserve">  </w:t>
                      </w:r>
                      <w:r w:rsidRPr="002756AA">
                        <w:rPr>
                          <w:rFonts w:eastAsia="Times New Roman"/>
                          <w:sz w:val="22"/>
                        </w:rPr>
                        <w:t xml:space="preserve"> Steps for site Placement Apartment Modules</w:t>
                      </w:r>
                      <w:r>
                        <w:rPr>
                          <w:rFonts w:eastAsia="Times New Roman"/>
                          <w:sz w:val="22"/>
                        </w:rPr>
                        <w:t xml:space="preserve"> </w:t>
                      </w:r>
                    </w:p>
                    <w:bookmarkEnd w:id="801"/>
                    <w:p w14:paraId="5C7F5C78" w14:textId="77777777" w:rsidR="004119DD" w:rsidRPr="002756AA" w:rsidRDefault="004119DD" w:rsidP="007873AE">
                      <w:pPr>
                        <w:ind w:left="1350" w:hanging="1350"/>
                        <w:rPr>
                          <w:rFonts w:eastAsia="Times New Roman" w:cs="Arial"/>
                          <w:b w:val="0"/>
                          <w:color w:val="auto"/>
                          <w:sz w:val="22"/>
                          <w:szCs w:val="24"/>
                        </w:rPr>
                      </w:pPr>
                    </w:p>
                    <w:p w14:paraId="1D0B5837" w14:textId="77777777" w:rsidR="004119DD" w:rsidRPr="002756AA" w:rsidRDefault="004119DD" w:rsidP="007873AE">
                      <w:pPr>
                        <w:ind w:left="1440" w:hanging="1440"/>
                        <w:rPr>
                          <w:rFonts w:cs="Arial"/>
                          <w:b w:val="0"/>
                          <w:color w:val="000000"/>
                          <w:sz w:val="20"/>
                          <w:szCs w:val="24"/>
                        </w:rPr>
                      </w:pPr>
                    </w:p>
                    <w:p w14:paraId="5743E9AE" w14:textId="77777777" w:rsidR="004119DD" w:rsidRPr="002756AA" w:rsidRDefault="004119DD" w:rsidP="007873AE">
                      <w:pPr>
                        <w:pStyle w:val="Heading1"/>
                        <w:rPr>
                          <w:sz w:val="22"/>
                        </w:rPr>
                      </w:pPr>
                      <w:bookmarkStart w:id="802" w:name="_Toc534709598"/>
                      <w:bookmarkStart w:id="803" w:name="_Toc534798431"/>
                      <w:bookmarkStart w:id="804" w:name="_Toc534882189"/>
                      <w:bookmarkStart w:id="805" w:name="_Toc4403418"/>
                      <w:bookmarkStart w:id="806" w:name="_Toc11220729"/>
                      <w:bookmarkStart w:id="807" w:name="_Toc12281529"/>
                      <w:r w:rsidRPr="002756AA">
                        <w:rPr>
                          <w:sz w:val="22"/>
                        </w:rPr>
                        <w:t>`</w:t>
                      </w:r>
                      <w:bookmarkEnd w:id="802"/>
                      <w:bookmarkEnd w:id="803"/>
                      <w:bookmarkEnd w:id="804"/>
                      <w:bookmarkEnd w:id="805"/>
                      <w:bookmarkEnd w:id="806"/>
                      <w:bookmarkEnd w:id="807"/>
                    </w:p>
                  </w:txbxContent>
                </v:textbox>
                <w10:wrap type="topAndBottom" anchorx="margin"/>
              </v:shape>
            </w:pict>
          </mc:Fallback>
        </mc:AlternateContent>
      </w:r>
      <w:r w:rsidR="00053D29" w:rsidRPr="00723F4D">
        <w:rPr>
          <w:b/>
        </w:rPr>
        <w:t>P</w:t>
      </w:r>
      <w:r w:rsidR="004E3111" w:rsidRPr="00723F4D">
        <w:rPr>
          <w:b/>
        </w:rPr>
        <w:t>lacement of Apartment Dwelling Modules</w:t>
      </w:r>
      <w:bookmarkEnd w:id="793"/>
    </w:p>
    <w:tbl>
      <w:tblPr>
        <w:tblStyle w:val="TableGrid"/>
        <w:tblpPr w:vertAnchor="text" w:horzAnchor="margin" w:tblpY="521"/>
        <w:tblOverlap w:val="never"/>
        <w:tblW w:w="935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4675"/>
        <w:gridCol w:w="4680"/>
      </w:tblGrid>
      <w:tr w:rsidR="006F3EB5" w:rsidRPr="006650DB" w14:paraId="32BF0989" w14:textId="77777777" w:rsidTr="002B4BB8">
        <w:trPr>
          <w:trHeight w:val="209"/>
        </w:trPr>
        <w:tc>
          <w:tcPr>
            <w:tcW w:w="4675" w:type="dxa"/>
            <w:tcBorders>
              <w:left w:val="single" w:sz="4" w:space="0" w:color="FFFFFF"/>
              <w:right w:val="single" w:sz="4" w:space="0" w:color="FFFFFF"/>
            </w:tcBorders>
            <w:shd w:val="clear" w:color="auto" w:fill="auto"/>
            <w:vAlign w:val="center"/>
          </w:tcPr>
          <w:p w14:paraId="22CEB9AD" w14:textId="45AE53D3" w:rsidR="006F3EB5" w:rsidRPr="002B4BB8" w:rsidRDefault="006F3EB5" w:rsidP="000F7833">
            <w:pPr>
              <w:pStyle w:val="Style1"/>
              <w:spacing w:after="0"/>
              <w:jc w:val="center"/>
              <w:rPr>
                <w:b/>
                <w:noProof/>
                <w:sz w:val="23"/>
                <w:szCs w:val="23"/>
              </w:rPr>
            </w:pPr>
            <w:r w:rsidRPr="002B4BB8">
              <w:rPr>
                <w:b/>
                <w:noProof/>
                <w:sz w:val="23"/>
                <w:szCs w:val="23"/>
              </w:rPr>
              <w:t>Description</w:t>
            </w:r>
          </w:p>
        </w:tc>
        <w:tc>
          <w:tcPr>
            <w:tcW w:w="4680" w:type="dxa"/>
            <w:tcBorders>
              <w:left w:val="single" w:sz="4" w:space="0" w:color="FFFFFF"/>
              <w:right w:val="single" w:sz="4" w:space="0" w:color="FFFFFF"/>
            </w:tcBorders>
            <w:shd w:val="clear" w:color="auto" w:fill="auto"/>
            <w:vAlign w:val="center"/>
          </w:tcPr>
          <w:p w14:paraId="6FB5F684" w14:textId="77777777" w:rsidR="006F3EB5" w:rsidRPr="002B4BB8" w:rsidRDefault="006F3EB5" w:rsidP="000F7833">
            <w:pPr>
              <w:pStyle w:val="Style1"/>
              <w:spacing w:after="0"/>
              <w:jc w:val="center"/>
              <w:rPr>
                <w:b/>
                <w:noProof/>
                <w:sz w:val="23"/>
                <w:szCs w:val="23"/>
              </w:rPr>
            </w:pPr>
            <w:r w:rsidRPr="002B4BB8">
              <w:rPr>
                <w:b/>
                <w:noProof/>
                <w:sz w:val="23"/>
                <w:szCs w:val="23"/>
              </w:rPr>
              <w:t>Isometric 3D</w:t>
            </w:r>
          </w:p>
        </w:tc>
      </w:tr>
      <w:tr w:rsidR="006F3EB5" w:rsidRPr="006650DB" w14:paraId="7F16F6D0" w14:textId="77777777" w:rsidTr="000F7833">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65DD8FAE" w14:textId="3B3D61DD" w:rsidR="006F3EB5" w:rsidRPr="00CE5F3F" w:rsidRDefault="006F3EB5" w:rsidP="000F7833">
            <w:pPr>
              <w:pStyle w:val="Style1"/>
              <w:spacing w:after="0"/>
              <w:rPr>
                <w:b/>
                <w:noProof/>
              </w:rPr>
            </w:pPr>
            <w:r w:rsidRPr="00CE5F3F">
              <w:rPr>
                <w:b/>
                <w:noProof/>
              </w:rPr>
              <w:t>St</w:t>
            </w:r>
            <w:r w:rsidR="00602270">
              <w:rPr>
                <w:b/>
                <w:noProof/>
              </w:rPr>
              <w:t>e</w:t>
            </w:r>
            <w:r w:rsidRPr="00CE5F3F">
              <w:rPr>
                <w:b/>
                <w:noProof/>
              </w:rPr>
              <w:t xml:space="preserve">p-1 </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FDDE7EA" w14:textId="7656832B" w:rsidR="006F3EB5" w:rsidRPr="00D963C7" w:rsidRDefault="006F3EB5" w:rsidP="000F7833">
            <w:pPr>
              <w:pStyle w:val="Style1"/>
              <w:spacing w:after="0"/>
              <w:rPr>
                <w:noProof/>
              </w:rPr>
            </w:pPr>
            <w:r>
              <w:rPr>
                <w:noProof/>
              </w:rPr>
              <w:drawing>
                <wp:inline distT="0" distB="0" distL="0" distR="0" wp14:anchorId="6D27D452" wp14:editId="47DAA11E">
                  <wp:extent cx="2751010" cy="2064713"/>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5" cstate="hqprint">
                            <a:extLst>
                              <a:ext uri="{28A0092B-C50C-407E-A947-70E740481C1C}">
                                <a14:useLocalDpi xmlns:a14="http://schemas.microsoft.com/office/drawing/2010/main"/>
                              </a:ext>
                            </a:extLst>
                          </a:blip>
                          <a:srcRect/>
                          <a:stretch>
                            <a:fillRect/>
                          </a:stretch>
                        </pic:blipFill>
                        <pic:spPr bwMode="auto">
                          <a:xfrm>
                            <a:off x="0" y="0"/>
                            <a:ext cx="2794734" cy="2097529"/>
                          </a:xfrm>
                          <a:prstGeom prst="rect">
                            <a:avLst/>
                          </a:prstGeom>
                          <a:noFill/>
                          <a:ln>
                            <a:noFill/>
                          </a:ln>
                        </pic:spPr>
                      </pic:pic>
                    </a:graphicData>
                  </a:graphic>
                </wp:inline>
              </w:drawing>
            </w:r>
          </w:p>
        </w:tc>
      </w:tr>
      <w:tr w:rsidR="006F3EB5" w:rsidRPr="006650DB" w14:paraId="2FFF13D1" w14:textId="77777777" w:rsidTr="000F783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2F077EAD" w14:textId="58195887" w:rsidR="006F3EB5" w:rsidRDefault="006F3EB5" w:rsidP="000F7833">
            <w:pPr>
              <w:pStyle w:val="Style1"/>
              <w:spacing w:after="0"/>
              <w:rPr>
                <w:noProof/>
              </w:rPr>
            </w:pPr>
            <w:r w:rsidRPr="00602270">
              <w:t xml:space="preserve">After site clearance for construction site preparation the foundation hole and trench will be excavated depending on the foundation design, however center to center dimension between column foundation is 290cm in both areal dimensions of </w:t>
            </w:r>
            <w:r w:rsidR="00602270">
              <w:t>the apartment</w:t>
            </w:r>
            <w:r w:rsidRPr="00602270">
              <w:t xml:space="preserve">. And this step involves preparation of </w:t>
            </w:r>
            <w:r w:rsidR="00602270">
              <w:t>the site</w:t>
            </w:r>
            <w:r w:rsidRPr="00602270">
              <w:t xml:space="preserve"> and excavation of foundation and </w:t>
            </w:r>
            <w:r w:rsidR="00602270">
              <w:t>tranches</w:t>
            </w:r>
            <w:r w:rsidR="000F7833" w:rsidRPr="00602270">
              <w:t>.</w:t>
            </w:r>
          </w:p>
        </w:tc>
        <w:tc>
          <w:tcPr>
            <w:tcW w:w="4680" w:type="dxa"/>
            <w:vMerge/>
            <w:tcBorders>
              <w:left w:val="single" w:sz="4" w:space="0" w:color="FFFFFF" w:themeColor="background1"/>
              <w:right w:val="single" w:sz="4" w:space="0" w:color="FFFFFF" w:themeColor="background1"/>
            </w:tcBorders>
            <w:vAlign w:val="center"/>
          </w:tcPr>
          <w:p w14:paraId="4D938917" w14:textId="77777777" w:rsidR="006F3EB5" w:rsidRPr="00D963C7" w:rsidRDefault="006F3EB5" w:rsidP="000F7833">
            <w:pPr>
              <w:pStyle w:val="Style1"/>
              <w:spacing w:after="0"/>
              <w:rPr>
                <w:noProof/>
              </w:rPr>
            </w:pPr>
          </w:p>
        </w:tc>
      </w:tr>
      <w:tr w:rsidR="006F3EB5" w:rsidRPr="00D963C7" w14:paraId="033C98AD" w14:textId="77777777" w:rsidTr="000F7833">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67A8184F" w14:textId="3CE01DE6" w:rsidR="006F3EB5" w:rsidRPr="00602270" w:rsidRDefault="006F3EB5" w:rsidP="000F7833">
            <w:pPr>
              <w:pStyle w:val="Style1"/>
              <w:spacing w:after="0"/>
              <w:rPr>
                <w:b/>
                <w:noProof/>
              </w:rPr>
            </w:pPr>
            <w:r w:rsidRPr="00602270">
              <w:rPr>
                <w:b/>
                <w:noProof/>
              </w:rPr>
              <w:t>St</w:t>
            </w:r>
            <w:r w:rsidR="00602270">
              <w:rPr>
                <w:b/>
                <w:noProof/>
              </w:rPr>
              <w:t>e</w:t>
            </w:r>
            <w:r w:rsidRPr="00602270">
              <w:rPr>
                <w:b/>
                <w:noProof/>
              </w:rPr>
              <w:t>p-2</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36B9714E" w14:textId="77777777" w:rsidR="006F3EB5" w:rsidRPr="00602270" w:rsidRDefault="006F3EB5" w:rsidP="000F7833">
            <w:pPr>
              <w:pStyle w:val="Style1"/>
              <w:spacing w:after="0"/>
              <w:rPr>
                <w:noProof/>
              </w:rPr>
            </w:pPr>
            <w:r w:rsidRPr="00602270">
              <w:rPr>
                <w:noProof/>
              </w:rPr>
              <w:drawing>
                <wp:inline distT="0" distB="0" distL="0" distR="0" wp14:anchorId="770E3420" wp14:editId="2963C627">
                  <wp:extent cx="2691765" cy="2020320"/>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6" cstate="hqprint">
                            <a:extLst>
                              <a:ext uri="{28A0092B-C50C-407E-A947-70E740481C1C}">
                                <a14:useLocalDpi xmlns:a14="http://schemas.microsoft.com/office/drawing/2010/main"/>
                              </a:ext>
                            </a:extLst>
                          </a:blip>
                          <a:srcRect/>
                          <a:stretch>
                            <a:fillRect/>
                          </a:stretch>
                        </pic:blipFill>
                        <pic:spPr bwMode="auto">
                          <a:xfrm>
                            <a:off x="0" y="0"/>
                            <a:ext cx="2775692" cy="2083312"/>
                          </a:xfrm>
                          <a:prstGeom prst="rect">
                            <a:avLst/>
                          </a:prstGeom>
                          <a:noFill/>
                          <a:ln>
                            <a:noFill/>
                          </a:ln>
                        </pic:spPr>
                      </pic:pic>
                    </a:graphicData>
                  </a:graphic>
                </wp:inline>
              </w:drawing>
            </w:r>
          </w:p>
        </w:tc>
      </w:tr>
      <w:tr w:rsidR="006F3EB5" w:rsidRPr="00D963C7" w14:paraId="3484B28A" w14:textId="77777777" w:rsidTr="000F783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46B9E86F" w14:textId="16A31384" w:rsidR="006F3EB5" w:rsidRPr="001C4AAA" w:rsidRDefault="006F3EB5" w:rsidP="000F7833">
            <w:pPr>
              <w:pStyle w:val="Style1"/>
              <w:spacing w:after="0"/>
            </w:pPr>
            <w:r w:rsidRPr="00602270">
              <w:t>Depending on the required story of apartment and site condition the foundation design could vary such as foundation depth and area. But each foundation has foundation bolts for the connection of columns and has 40cm depth and 40cm x 40cm area of reinforced concrete column on top of foundation</w:t>
            </w:r>
            <w:r w:rsidR="00CE5F3F" w:rsidRPr="00602270">
              <w:t>.</w:t>
            </w:r>
          </w:p>
        </w:tc>
        <w:tc>
          <w:tcPr>
            <w:tcW w:w="4680" w:type="dxa"/>
            <w:vMerge/>
            <w:tcBorders>
              <w:left w:val="single" w:sz="4" w:space="0" w:color="FFFFFF" w:themeColor="background1"/>
              <w:right w:val="single" w:sz="4" w:space="0" w:color="FFFFFF" w:themeColor="background1"/>
            </w:tcBorders>
            <w:vAlign w:val="center"/>
          </w:tcPr>
          <w:p w14:paraId="6516BE05" w14:textId="77777777" w:rsidR="006F3EB5" w:rsidRPr="00D963C7" w:rsidRDefault="006F3EB5" w:rsidP="000F7833">
            <w:pPr>
              <w:pStyle w:val="Style1"/>
              <w:spacing w:after="0"/>
              <w:rPr>
                <w:noProof/>
              </w:rPr>
            </w:pPr>
          </w:p>
        </w:tc>
      </w:tr>
      <w:tr w:rsidR="006F3EB5" w:rsidRPr="00D963C7" w14:paraId="30168CFB" w14:textId="77777777" w:rsidTr="000F7833">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61C2211C" w14:textId="7CE7C662" w:rsidR="006F3EB5" w:rsidRPr="00602270" w:rsidRDefault="006F3EB5" w:rsidP="000F7833">
            <w:pPr>
              <w:pStyle w:val="Style1"/>
              <w:spacing w:after="0"/>
              <w:rPr>
                <w:b/>
                <w:noProof/>
              </w:rPr>
            </w:pPr>
            <w:r w:rsidRPr="00602270">
              <w:rPr>
                <w:b/>
                <w:noProof/>
              </w:rPr>
              <w:t>St</w:t>
            </w:r>
            <w:r w:rsidR="00602270" w:rsidRPr="00602270">
              <w:rPr>
                <w:b/>
                <w:noProof/>
              </w:rPr>
              <w:t>e</w:t>
            </w:r>
            <w:r w:rsidRPr="00602270">
              <w:rPr>
                <w:b/>
                <w:noProof/>
              </w:rPr>
              <w:t>p-3</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6F7D2C3A" w14:textId="115D5F3F" w:rsidR="006F3EB5" w:rsidRPr="00602270" w:rsidRDefault="006F3EB5" w:rsidP="000F7833">
            <w:pPr>
              <w:pStyle w:val="Style1"/>
              <w:spacing w:after="0"/>
              <w:rPr>
                <w:noProof/>
              </w:rPr>
            </w:pPr>
            <w:r w:rsidRPr="00602270">
              <w:rPr>
                <w:noProof/>
              </w:rPr>
              <w:drawing>
                <wp:inline distT="0" distB="0" distL="0" distR="0" wp14:anchorId="55BADC12" wp14:editId="73B5A03B">
                  <wp:extent cx="2701860" cy="2027822"/>
                  <wp:effectExtent l="0" t="0" r="381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7" cstate="hqprint">
                            <a:extLst>
                              <a:ext uri="{28A0092B-C50C-407E-A947-70E740481C1C}">
                                <a14:useLocalDpi xmlns:a14="http://schemas.microsoft.com/office/drawing/2010/main"/>
                              </a:ext>
                            </a:extLst>
                          </a:blip>
                          <a:srcRect/>
                          <a:stretch>
                            <a:fillRect/>
                          </a:stretch>
                        </pic:blipFill>
                        <pic:spPr bwMode="auto">
                          <a:xfrm>
                            <a:off x="0" y="0"/>
                            <a:ext cx="2789058" cy="2093267"/>
                          </a:xfrm>
                          <a:prstGeom prst="rect">
                            <a:avLst/>
                          </a:prstGeom>
                          <a:noFill/>
                          <a:ln>
                            <a:noFill/>
                          </a:ln>
                        </pic:spPr>
                      </pic:pic>
                    </a:graphicData>
                  </a:graphic>
                </wp:inline>
              </w:drawing>
            </w:r>
          </w:p>
        </w:tc>
      </w:tr>
      <w:tr w:rsidR="006F3EB5" w:rsidRPr="00D963C7" w14:paraId="093446BB" w14:textId="77777777" w:rsidTr="000F783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6C2B3FD7" w14:textId="261A79DB" w:rsidR="006F3EB5" w:rsidRDefault="006F3EB5" w:rsidP="000F7833">
            <w:pPr>
              <w:pStyle w:val="Style1"/>
              <w:spacing w:after="0"/>
              <w:rPr>
                <w:noProof/>
              </w:rPr>
            </w:pPr>
            <w:r w:rsidRPr="00602270">
              <w:t xml:space="preserve">After foundation </w:t>
            </w:r>
            <w:r w:rsidR="00602270">
              <w:t>construction, masonry</w:t>
            </w:r>
            <w:r w:rsidRPr="00602270">
              <w:t xml:space="preserve"> will be </w:t>
            </w:r>
            <w:r w:rsidR="00602270">
              <w:t>constructed</w:t>
            </w:r>
            <w:r w:rsidRPr="00602270">
              <w:t xml:space="preserve"> depending on the size of the design. The masonry that extends from footing to footing should extend from ground level above 20cm in order to protect the module components from ground water and site drainage.  </w:t>
            </w:r>
          </w:p>
        </w:tc>
        <w:tc>
          <w:tcPr>
            <w:tcW w:w="4680" w:type="dxa"/>
            <w:vMerge/>
            <w:tcBorders>
              <w:left w:val="single" w:sz="4" w:space="0" w:color="FFFFFF" w:themeColor="background1"/>
              <w:right w:val="single" w:sz="4" w:space="0" w:color="FFFFFF" w:themeColor="background1"/>
            </w:tcBorders>
            <w:vAlign w:val="center"/>
          </w:tcPr>
          <w:p w14:paraId="523CFFF5" w14:textId="77777777" w:rsidR="006F3EB5" w:rsidRPr="00D963C7" w:rsidRDefault="006F3EB5" w:rsidP="000F7833">
            <w:pPr>
              <w:pStyle w:val="Style1"/>
              <w:spacing w:after="0"/>
              <w:rPr>
                <w:noProof/>
              </w:rPr>
            </w:pPr>
          </w:p>
        </w:tc>
      </w:tr>
      <w:tr w:rsidR="006F3EB5" w:rsidRPr="00D963C7" w14:paraId="66D9F1EA" w14:textId="77777777" w:rsidTr="000F7833">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358A168D" w14:textId="62B2A8E4" w:rsidR="006F3EB5" w:rsidRPr="00602270" w:rsidRDefault="006F3EB5" w:rsidP="000F7833">
            <w:pPr>
              <w:pStyle w:val="Style1"/>
              <w:spacing w:after="0"/>
              <w:rPr>
                <w:b/>
                <w:noProof/>
              </w:rPr>
            </w:pPr>
            <w:r w:rsidRPr="00602270">
              <w:rPr>
                <w:b/>
                <w:noProof/>
              </w:rPr>
              <w:t>St</w:t>
            </w:r>
            <w:r w:rsidR="00602270" w:rsidRPr="00602270">
              <w:rPr>
                <w:b/>
                <w:noProof/>
              </w:rPr>
              <w:t>e</w:t>
            </w:r>
            <w:r w:rsidRPr="00602270">
              <w:rPr>
                <w:b/>
                <w:noProof/>
              </w:rPr>
              <w:t>p-4</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0D8FF5EB" w14:textId="0E3B45F0" w:rsidR="006F3EB5" w:rsidRPr="00602270" w:rsidRDefault="006F3EB5" w:rsidP="000F7833">
            <w:pPr>
              <w:pStyle w:val="Style1"/>
              <w:spacing w:after="0"/>
              <w:rPr>
                <w:noProof/>
              </w:rPr>
            </w:pPr>
            <w:r w:rsidRPr="00602270">
              <w:rPr>
                <w:noProof/>
              </w:rPr>
              <w:drawing>
                <wp:inline distT="0" distB="0" distL="0" distR="0" wp14:anchorId="298BD1CE" wp14:editId="19D0DE03">
                  <wp:extent cx="2619061" cy="1965754"/>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8" cstate="hqprint">
                            <a:extLst>
                              <a:ext uri="{28A0092B-C50C-407E-A947-70E740481C1C}">
                                <a14:useLocalDpi xmlns:a14="http://schemas.microsoft.com/office/drawing/2010/main"/>
                              </a:ext>
                            </a:extLst>
                          </a:blip>
                          <a:srcRect/>
                          <a:stretch>
                            <a:fillRect/>
                          </a:stretch>
                        </pic:blipFill>
                        <pic:spPr bwMode="auto">
                          <a:xfrm>
                            <a:off x="0" y="0"/>
                            <a:ext cx="2658041" cy="1995010"/>
                          </a:xfrm>
                          <a:prstGeom prst="rect">
                            <a:avLst/>
                          </a:prstGeom>
                          <a:noFill/>
                          <a:ln>
                            <a:noFill/>
                          </a:ln>
                        </pic:spPr>
                      </pic:pic>
                    </a:graphicData>
                  </a:graphic>
                </wp:inline>
              </w:drawing>
            </w:r>
          </w:p>
        </w:tc>
      </w:tr>
      <w:tr w:rsidR="006F3EB5" w:rsidRPr="00D963C7" w14:paraId="1EA64EC0" w14:textId="77777777" w:rsidTr="000F7833">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52228B07" w14:textId="77777777" w:rsidR="006F3EB5" w:rsidRPr="00C45A15" w:rsidRDefault="006F3EB5" w:rsidP="000F7833">
            <w:pPr>
              <w:pStyle w:val="Style1"/>
              <w:spacing w:after="0"/>
            </w:pPr>
            <w:r w:rsidRPr="00602270">
              <w:t xml:space="preserve">This step involves covering of ground bed slab with concrete in order to avoid water and organic components that will react with modular steel and other materials. But the depth and the design of ground slab is depending on site condition of the site and it doesn’t carry any load of modules.  </w:t>
            </w:r>
          </w:p>
          <w:p w14:paraId="123C7066" w14:textId="766AA9AB" w:rsidR="006F3EB5" w:rsidRDefault="006F3EB5" w:rsidP="000F7833">
            <w:pPr>
              <w:pStyle w:val="Style1"/>
              <w:spacing w:after="0"/>
              <w:rPr>
                <w:noProof/>
              </w:rPr>
            </w:pPr>
          </w:p>
        </w:tc>
        <w:tc>
          <w:tcPr>
            <w:tcW w:w="4680" w:type="dxa"/>
            <w:vMerge/>
            <w:tcBorders>
              <w:left w:val="single" w:sz="4" w:space="0" w:color="FFFFFF" w:themeColor="background1"/>
              <w:right w:val="single" w:sz="4" w:space="0" w:color="FFFFFF" w:themeColor="background1"/>
            </w:tcBorders>
            <w:vAlign w:val="center"/>
          </w:tcPr>
          <w:p w14:paraId="33B0BF43" w14:textId="77777777" w:rsidR="006F3EB5" w:rsidRPr="00D963C7" w:rsidRDefault="006F3EB5" w:rsidP="000F7833">
            <w:pPr>
              <w:pStyle w:val="Style1"/>
              <w:spacing w:after="0"/>
              <w:rPr>
                <w:noProof/>
              </w:rPr>
            </w:pPr>
          </w:p>
        </w:tc>
      </w:tr>
    </w:tbl>
    <w:tbl>
      <w:tblPr>
        <w:tblStyle w:val="TableGrid"/>
        <w:tblpPr w:vertAnchor="text" w:horzAnchor="margin" w:tblpY="-92"/>
        <w:tblOverlap w:val="never"/>
        <w:tblW w:w="935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4675"/>
        <w:gridCol w:w="4680"/>
      </w:tblGrid>
      <w:tr w:rsidR="007873AE" w:rsidRPr="006650DB" w14:paraId="134A0ECA" w14:textId="77777777" w:rsidTr="002B4BB8">
        <w:trPr>
          <w:trHeight w:val="209"/>
        </w:trPr>
        <w:tc>
          <w:tcPr>
            <w:tcW w:w="4675" w:type="dxa"/>
            <w:tcBorders>
              <w:left w:val="single" w:sz="4" w:space="0" w:color="FFFFFF"/>
              <w:right w:val="single" w:sz="4" w:space="0" w:color="FFFFFF"/>
            </w:tcBorders>
            <w:shd w:val="clear" w:color="auto" w:fill="auto"/>
            <w:vAlign w:val="center"/>
          </w:tcPr>
          <w:p w14:paraId="2BE896A2" w14:textId="695DA41E" w:rsidR="007873AE" w:rsidRPr="002B4BB8" w:rsidRDefault="007873AE" w:rsidP="000F7833">
            <w:pPr>
              <w:pStyle w:val="Style1"/>
              <w:spacing w:after="0"/>
              <w:jc w:val="center"/>
              <w:rPr>
                <w:b/>
                <w:noProof/>
                <w:sz w:val="23"/>
                <w:szCs w:val="23"/>
              </w:rPr>
            </w:pPr>
            <w:r w:rsidRPr="002B4BB8">
              <w:rPr>
                <w:b/>
                <w:noProof/>
                <w:sz w:val="23"/>
                <w:szCs w:val="23"/>
              </w:rPr>
              <w:lastRenderedPageBreak/>
              <w:t>Description</w:t>
            </w:r>
          </w:p>
        </w:tc>
        <w:tc>
          <w:tcPr>
            <w:tcW w:w="4680" w:type="dxa"/>
            <w:tcBorders>
              <w:left w:val="single" w:sz="4" w:space="0" w:color="FFFFFF"/>
              <w:right w:val="single" w:sz="4" w:space="0" w:color="FFFFFF"/>
            </w:tcBorders>
            <w:shd w:val="clear" w:color="auto" w:fill="auto"/>
            <w:vAlign w:val="center"/>
          </w:tcPr>
          <w:p w14:paraId="14E794F4" w14:textId="77777777" w:rsidR="007873AE" w:rsidRPr="002B4BB8" w:rsidRDefault="007873AE" w:rsidP="000F7833">
            <w:pPr>
              <w:pStyle w:val="Style1"/>
              <w:spacing w:after="0"/>
              <w:jc w:val="center"/>
              <w:rPr>
                <w:b/>
                <w:noProof/>
                <w:sz w:val="23"/>
                <w:szCs w:val="23"/>
              </w:rPr>
            </w:pPr>
            <w:r w:rsidRPr="002B4BB8">
              <w:rPr>
                <w:b/>
                <w:noProof/>
                <w:sz w:val="23"/>
                <w:szCs w:val="23"/>
              </w:rPr>
              <w:t>Isometric 3D</w:t>
            </w:r>
          </w:p>
        </w:tc>
      </w:tr>
      <w:tr w:rsidR="007873AE" w:rsidRPr="006650DB" w14:paraId="4B38B63B" w14:textId="77777777" w:rsidTr="007873AE">
        <w:tblPrEx>
          <w:tblCellMar>
            <w:left w:w="108" w:type="dxa"/>
            <w:right w:w="108" w:type="dxa"/>
          </w:tblCellMar>
        </w:tblPrEx>
        <w:trPr>
          <w:trHeight w:hRule="exact" w:val="355"/>
        </w:trPr>
        <w:tc>
          <w:tcPr>
            <w:tcW w:w="4675" w:type="dxa"/>
            <w:tcBorders>
              <w:left w:val="single" w:sz="4" w:space="0" w:color="FFFFFF" w:themeColor="background1"/>
              <w:right w:val="single" w:sz="4" w:space="0" w:color="FFFFFF" w:themeColor="background1"/>
            </w:tcBorders>
          </w:tcPr>
          <w:p w14:paraId="1B260D10" w14:textId="7B062670" w:rsidR="007873AE" w:rsidRPr="00602270" w:rsidRDefault="007873AE" w:rsidP="000F7833">
            <w:pPr>
              <w:pStyle w:val="Style1"/>
              <w:spacing w:after="0"/>
              <w:rPr>
                <w:b/>
                <w:noProof/>
              </w:rPr>
            </w:pPr>
            <w:r w:rsidRPr="00602270">
              <w:rPr>
                <w:b/>
                <w:noProof/>
              </w:rPr>
              <w:t>St</w:t>
            </w:r>
            <w:r w:rsidR="00602270" w:rsidRPr="00602270">
              <w:rPr>
                <w:b/>
                <w:noProof/>
              </w:rPr>
              <w:t>e</w:t>
            </w:r>
            <w:r w:rsidRPr="00602270">
              <w:rPr>
                <w:b/>
                <w:noProof/>
              </w:rPr>
              <w:t xml:space="preserve">p-5 </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1DCFE2B3" w14:textId="77777777" w:rsidR="007873AE" w:rsidRPr="00602270" w:rsidRDefault="007873AE" w:rsidP="000F7833">
            <w:pPr>
              <w:pStyle w:val="Style1"/>
              <w:spacing w:after="0"/>
              <w:rPr>
                <w:noProof/>
              </w:rPr>
            </w:pPr>
            <w:r w:rsidRPr="00602270">
              <w:rPr>
                <w:noProof/>
              </w:rPr>
              <w:drawing>
                <wp:inline distT="0" distB="0" distL="0" distR="0" wp14:anchorId="5CB005F9" wp14:editId="7CE1E630">
                  <wp:extent cx="2715885" cy="2038350"/>
                  <wp:effectExtent l="0" t="0" r="8890"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9" cstate="hqprint">
                            <a:extLst>
                              <a:ext uri="{28A0092B-C50C-407E-A947-70E740481C1C}">
                                <a14:useLocalDpi xmlns:a14="http://schemas.microsoft.com/office/drawing/2010/main"/>
                              </a:ext>
                            </a:extLst>
                          </a:blip>
                          <a:srcRect/>
                          <a:stretch>
                            <a:fillRect/>
                          </a:stretch>
                        </pic:blipFill>
                        <pic:spPr bwMode="auto">
                          <a:xfrm>
                            <a:off x="0" y="0"/>
                            <a:ext cx="2726958" cy="2046660"/>
                          </a:xfrm>
                          <a:prstGeom prst="rect">
                            <a:avLst/>
                          </a:prstGeom>
                          <a:noFill/>
                          <a:ln>
                            <a:noFill/>
                          </a:ln>
                        </pic:spPr>
                      </pic:pic>
                    </a:graphicData>
                  </a:graphic>
                </wp:inline>
              </w:drawing>
            </w:r>
          </w:p>
        </w:tc>
      </w:tr>
      <w:tr w:rsidR="007873AE" w:rsidRPr="006650DB" w14:paraId="1E7300ED" w14:textId="77777777" w:rsidTr="007873AE">
        <w:tblPrEx>
          <w:tblCellMar>
            <w:left w:w="108" w:type="dxa"/>
            <w:right w:w="108" w:type="dxa"/>
          </w:tblCellMar>
        </w:tblPrEx>
        <w:trPr>
          <w:trHeight w:val="1296"/>
        </w:trPr>
        <w:tc>
          <w:tcPr>
            <w:tcW w:w="4675" w:type="dxa"/>
            <w:tcBorders>
              <w:left w:val="single" w:sz="4" w:space="0" w:color="FFFFFF" w:themeColor="background1"/>
              <w:right w:val="single" w:sz="4" w:space="0" w:color="FFFFFF" w:themeColor="background1"/>
            </w:tcBorders>
          </w:tcPr>
          <w:p w14:paraId="59B3E108" w14:textId="5004AB1A" w:rsidR="007873AE" w:rsidRPr="00602270" w:rsidRDefault="007873AE" w:rsidP="000F7833">
            <w:pPr>
              <w:pStyle w:val="Style1"/>
              <w:spacing w:after="0"/>
              <w:rPr>
                <w:noProof/>
              </w:rPr>
            </w:pPr>
            <w:r w:rsidRPr="00602270">
              <w:t xml:space="preserve">After the site is well prepared for the construction and placement of pre-manufactured apartment modules, then each module </w:t>
            </w:r>
            <w:r w:rsidR="00602270">
              <w:t>part</w:t>
            </w:r>
            <w:r w:rsidRPr="00602270">
              <w:t xml:space="preserve"> will begin </w:t>
            </w:r>
            <w:r w:rsidR="00602270">
              <w:t>transporting</w:t>
            </w:r>
            <w:r w:rsidRPr="00602270">
              <w:t xml:space="preserve"> by trucks for desired site step by step depending the order of apartment module </w:t>
            </w:r>
            <w:r w:rsidR="00602270">
              <w:t>organization, for</w:t>
            </w:r>
            <w:r w:rsidRPr="00602270">
              <w:t xml:space="preserve"> example keeping module orders in each floor by not repeating the same modules before </w:t>
            </w:r>
            <w:r w:rsidR="00602270">
              <w:t>ending</w:t>
            </w:r>
            <w:r w:rsidRPr="00602270">
              <w:t xml:space="preserve"> of a single story. </w:t>
            </w:r>
          </w:p>
        </w:tc>
        <w:tc>
          <w:tcPr>
            <w:tcW w:w="4680" w:type="dxa"/>
            <w:vMerge/>
            <w:tcBorders>
              <w:left w:val="single" w:sz="4" w:space="0" w:color="FFFFFF" w:themeColor="background1"/>
              <w:right w:val="single" w:sz="4" w:space="0" w:color="FFFFFF" w:themeColor="background1"/>
            </w:tcBorders>
            <w:vAlign w:val="center"/>
          </w:tcPr>
          <w:p w14:paraId="64CCC373" w14:textId="77777777" w:rsidR="007873AE" w:rsidRPr="00D963C7" w:rsidRDefault="007873AE" w:rsidP="000F7833">
            <w:pPr>
              <w:pStyle w:val="Style1"/>
              <w:spacing w:after="0"/>
              <w:rPr>
                <w:noProof/>
              </w:rPr>
            </w:pPr>
          </w:p>
        </w:tc>
      </w:tr>
      <w:tr w:rsidR="007873AE" w:rsidRPr="00D963C7" w14:paraId="234A31A3" w14:textId="77777777" w:rsidTr="007873AE">
        <w:tblPrEx>
          <w:tblCellMar>
            <w:left w:w="108" w:type="dxa"/>
            <w:right w:w="108" w:type="dxa"/>
          </w:tblCellMar>
        </w:tblPrEx>
        <w:trPr>
          <w:trHeight w:hRule="exact" w:val="337"/>
        </w:trPr>
        <w:tc>
          <w:tcPr>
            <w:tcW w:w="4675" w:type="dxa"/>
            <w:tcBorders>
              <w:left w:val="single" w:sz="4" w:space="0" w:color="FFFFFF" w:themeColor="background1"/>
              <w:right w:val="single" w:sz="4" w:space="0" w:color="FFFFFF" w:themeColor="background1"/>
            </w:tcBorders>
          </w:tcPr>
          <w:p w14:paraId="3CF73806" w14:textId="35FDA14E" w:rsidR="007873AE" w:rsidRPr="00602270" w:rsidRDefault="007873AE" w:rsidP="000F7833">
            <w:pPr>
              <w:pStyle w:val="Style1"/>
              <w:spacing w:after="0"/>
              <w:rPr>
                <w:b/>
                <w:noProof/>
              </w:rPr>
            </w:pPr>
            <w:r w:rsidRPr="00602270">
              <w:rPr>
                <w:b/>
                <w:noProof/>
              </w:rPr>
              <w:t>St</w:t>
            </w:r>
            <w:r w:rsidR="00602270" w:rsidRPr="00602270">
              <w:rPr>
                <w:b/>
                <w:noProof/>
              </w:rPr>
              <w:t>e</w:t>
            </w:r>
            <w:r w:rsidRPr="00602270">
              <w:rPr>
                <w:b/>
                <w:noProof/>
              </w:rPr>
              <w:t>p-</w:t>
            </w:r>
            <w:r w:rsidR="000F7833" w:rsidRPr="00602270">
              <w:rPr>
                <w:b/>
                <w:noProof/>
              </w:rPr>
              <w:t>6</w:t>
            </w:r>
          </w:p>
        </w:tc>
        <w:tc>
          <w:tcPr>
            <w:tcW w:w="4680"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32D134C" w14:textId="77777777" w:rsidR="007873AE" w:rsidRPr="00602270" w:rsidRDefault="007873AE" w:rsidP="000F7833">
            <w:pPr>
              <w:pStyle w:val="Style1"/>
              <w:spacing w:after="0"/>
              <w:rPr>
                <w:noProof/>
              </w:rPr>
            </w:pPr>
            <w:r w:rsidRPr="00602270">
              <w:rPr>
                <w:noProof/>
              </w:rPr>
              <w:drawing>
                <wp:inline distT="0" distB="0" distL="0" distR="0" wp14:anchorId="6321E7E7" wp14:editId="0148BC1F">
                  <wp:extent cx="2456489" cy="2469839"/>
                  <wp:effectExtent l="0" t="0" r="1270" b="6985"/>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00" cstate="print">
                            <a:extLst>
                              <a:ext uri="{28A0092B-C50C-407E-A947-70E740481C1C}">
                                <a14:useLocalDpi xmlns:a14="http://schemas.microsoft.com/office/drawing/2010/main" val="0"/>
                              </a:ext>
                            </a:extLst>
                          </a:blip>
                          <a:srcRect l="17081" t="10682" r="18777" b="3394"/>
                          <a:stretch/>
                        </pic:blipFill>
                        <pic:spPr bwMode="auto">
                          <a:xfrm>
                            <a:off x="0" y="0"/>
                            <a:ext cx="2511238" cy="252488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873AE" w:rsidRPr="00D963C7" w14:paraId="14A05794" w14:textId="77777777" w:rsidTr="007873AE">
        <w:tblPrEx>
          <w:tblCellMar>
            <w:left w:w="108" w:type="dxa"/>
            <w:right w:w="108" w:type="dxa"/>
          </w:tblCellMar>
        </w:tblPrEx>
        <w:trPr>
          <w:trHeight w:val="1296"/>
        </w:trPr>
        <w:tc>
          <w:tcPr>
            <w:tcW w:w="4675" w:type="dxa"/>
            <w:tcBorders>
              <w:left w:val="single" w:sz="4" w:space="0" w:color="FFFFFF" w:themeColor="background1"/>
              <w:bottom w:val="single" w:sz="4" w:space="0" w:color="FFFFFF" w:themeColor="background1"/>
              <w:right w:val="single" w:sz="4" w:space="0" w:color="FFFFFF" w:themeColor="background1"/>
            </w:tcBorders>
          </w:tcPr>
          <w:p w14:paraId="705F0AC3" w14:textId="130CAF3A" w:rsidR="007873AE" w:rsidRPr="001C4AAA" w:rsidRDefault="007873AE" w:rsidP="000F7833">
            <w:pPr>
              <w:pStyle w:val="Style1"/>
              <w:spacing w:after="0"/>
            </w:pPr>
            <w:r w:rsidRPr="00602270">
              <w:t xml:space="preserve">If the required module </w:t>
            </w:r>
            <w:r w:rsidR="00602270">
              <w:t>is brought</w:t>
            </w:r>
            <w:r w:rsidRPr="00602270">
              <w:t xml:space="preserve"> by truck on the </w:t>
            </w:r>
            <w:r w:rsidR="00602270">
              <w:t>site, then</w:t>
            </w:r>
            <w:r w:rsidRPr="00602270">
              <w:t xml:space="preserve"> a crane track will take the module from </w:t>
            </w:r>
            <w:r w:rsidR="00602270">
              <w:t>the truck</w:t>
            </w:r>
            <w:r w:rsidRPr="00602270">
              <w:t xml:space="preserve"> to the specific location by hanging on cable strands holding the module on four corners using hoes in each side on connection </w:t>
            </w:r>
            <w:r w:rsidR="00602270">
              <w:t>cables</w:t>
            </w:r>
            <w:r w:rsidRPr="00602270">
              <w:t xml:space="preserve">. In case each organization of modules will follow the floor, layout and arranged face of apartment modules as shown </w:t>
            </w:r>
            <w:r w:rsidR="00602270">
              <w:t>in</w:t>
            </w:r>
            <w:r w:rsidRPr="00602270">
              <w:t xml:space="preserve"> the figures.</w:t>
            </w:r>
          </w:p>
        </w:tc>
        <w:tc>
          <w:tcPr>
            <w:tcW w:w="4680" w:type="dxa"/>
            <w:vMerge/>
            <w:tcBorders>
              <w:left w:val="single" w:sz="4" w:space="0" w:color="FFFFFF" w:themeColor="background1"/>
              <w:right w:val="single" w:sz="4" w:space="0" w:color="FFFFFF" w:themeColor="background1"/>
            </w:tcBorders>
            <w:vAlign w:val="center"/>
          </w:tcPr>
          <w:p w14:paraId="092CBECC" w14:textId="77777777" w:rsidR="007873AE" w:rsidRPr="00D963C7" w:rsidRDefault="007873AE" w:rsidP="000F7833">
            <w:pPr>
              <w:pStyle w:val="Style1"/>
              <w:spacing w:after="0"/>
              <w:rPr>
                <w:noProof/>
              </w:rPr>
            </w:pPr>
          </w:p>
        </w:tc>
      </w:tr>
      <w:tr w:rsidR="007873AE" w:rsidRPr="00D963C7" w14:paraId="1E69D228" w14:textId="77777777" w:rsidTr="007873AE">
        <w:tblPrEx>
          <w:tblCellMar>
            <w:left w:w="108" w:type="dxa"/>
            <w:right w:w="108" w:type="dxa"/>
          </w:tblCellMar>
        </w:tblPrEx>
        <w:trPr>
          <w:trHeight w:val="1651"/>
        </w:trPr>
        <w:tc>
          <w:tcPr>
            <w:tcW w:w="9355" w:type="dxa"/>
            <w:gridSpan w:val="2"/>
            <w:tcBorders>
              <w:left w:val="single" w:sz="4" w:space="0" w:color="FFFFFF" w:themeColor="background1"/>
              <w:right w:val="single" w:sz="4" w:space="0" w:color="FFFFFF" w:themeColor="background1"/>
            </w:tcBorders>
          </w:tcPr>
          <w:p w14:paraId="664C7678" w14:textId="77777777" w:rsidR="007873AE" w:rsidRPr="00602270" w:rsidRDefault="007873AE" w:rsidP="000F7833">
            <w:pPr>
              <w:pStyle w:val="Style1"/>
              <w:spacing w:after="0"/>
              <w:rPr>
                <w:noProof/>
              </w:rPr>
            </w:pPr>
            <w:r w:rsidRPr="00602270">
              <w:rPr>
                <w:noProof/>
              </w:rPr>
              <w:drawing>
                <wp:inline distT="0" distB="0" distL="0" distR="0" wp14:anchorId="3D35BE68" wp14:editId="5E65AE54">
                  <wp:extent cx="5905500" cy="4284218"/>
                  <wp:effectExtent l="0" t="0" r="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1" cstate="print">
                            <a:extLst>
                              <a:ext uri="{28A0092B-C50C-407E-A947-70E740481C1C}">
                                <a14:useLocalDpi xmlns:a14="http://schemas.microsoft.com/office/drawing/2010/main" val="0"/>
                              </a:ext>
                            </a:extLst>
                          </a:blip>
                          <a:srcRect b="3268"/>
                          <a:stretch/>
                        </pic:blipFill>
                        <pic:spPr bwMode="auto">
                          <a:xfrm>
                            <a:off x="0" y="0"/>
                            <a:ext cx="5905500" cy="4284218"/>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5494E58" w14:textId="45BE224F" w:rsidR="007873AE" w:rsidRDefault="001420BD" w:rsidP="009E2D3E">
      <w:pPr>
        <w:pStyle w:val="Style1"/>
      </w:pPr>
      <w:r w:rsidRPr="001420BD">
        <w:rPr>
          <w:noProof/>
        </w:rPr>
        <w:lastRenderedPageBreak/>
        <mc:AlternateContent>
          <mc:Choice Requires="wps">
            <w:drawing>
              <wp:anchor distT="0" distB="0" distL="114300" distR="114300" simplePos="0" relativeHeight="252282880" behindDoc="0" locked="0" layoutInCell="1" allowOverlap="1" wp14:anchorId="63D84AB2" wp14:editId="7DDDA7C7">
                <wp:simplePos x="0" y="0"/>
                <wp:positionH relativeFrom="margin">
                  <wp:posOffset>352425</wp:posOffset>
                </wp:positionH>
                <wp:positionV relativeFrom="paragraph">
                  <wp:posOffset>9029700</wp:posOffset>
                </wp:positionV>
                <wp:extent cx="5105400" cy="247650"/>
                <wp:effectExtent l="0" t="0" r="0" b="0"/>
                <wp:wrapNone/>
                <wp:docPr id="545" name="Text Box 545"/>
                <wp:cNvGraphicFramePr/>
                <a:graphic xmlns:a="http://schemas.openxmlformats.org/drawingml/2006/main">
                  <a:graphicData uri="http://schemas.microsoft.com/office/word/2010/wordprocessingShape">
                    <wps:wsp>
                      <wps:cNvSpPr txBox="1"/>
                      <wps:spPr>
                        <a:xfrm>
                          <a:off x="0" y="0"/>
                          <a:ext cx="5105400" cy="247650"/>
                        </a:xfrm>
                        <a:prstGeom prst="rect">
                          <a:avLst/>
                        </a:prstGeom>
                        <a:solidFill>
                          <a:prstClr val="white"/>
                        </a:solidFill>
                        <a:ln>
                          <a:noFill/>
                        </a:ln>
                      </wps:spPr>
                      <wps:txbx>
                        <w:txbxContent>
                          <w:p w14:paraId="61E72834" w14:textId="0A7FCB8A" w:rsidR="004119DD" w:rsidRPr="002756AA" w:rsidRDefault="004119DD" w:rsidP="00723F4D">
                            <w:pPr>
                              <w:pStyle w:val="Style1"/>
                              <w:ind w:left="2340" w:hanging="1440"/>
                              <w:jc w:val="left"/>
                              <w:rPr>
                                <w:rFonts w:eastAsia="Times New Roman"/>
                                <w:sz w:val="22"/>
                              </w:rPr>
                            </w:pPr>
                            <w:bookmarkStart w:id="808" w:name="_Hlk534708822"/>
                            <w:r w:rsidRPr="002756AA">
                              <w:rPr>
                                <w:b/>
                                <w:sz w:val="22"/>
                              </w:rPr>
                              <w:t xml:space="preserve">Figure </w:t>
                            </w:r>
                            <w:r>
                              <w:rPr>
                                <w:b/>
                                <w:sz w:val="22"/>
                              </w:rPr>
                              <w:t>5</w:t>
                            </w:r>
                            <w:r w:rsidRPr="002756AA">
                              <w:rPr>
                                <w:b/>
                                <w:sz w:val="22"/>
                              </w:rPr>
                              <w:t>.3</w:t>
                            </w:r>
                            <w:r>
                              <w:rPr>
                                <w:b/>
                                <w:sz w:val="22"/>
                              </w:rPr>
                              <w:t>2:</w:t>
                            </w:r>
                            <w:r w:rsidRPr="002756AA">
                              <w:rPr>
                                <w:i/>
                                <w:sz w:val="22"/>
                              </w:rPr>
                              <w:t xml:space="preserve">  </w:t>
                            </w:r>
                            <w:r w:rsidRPr="002756AA">
                              <w:rPr>
                                <w:rFonts w:eastAsia="Times New Roman"/>
                                <w:sz w:val="22"/>
                              </w:rPr>
                              <w:t xml:space="preserve"> Illustration of final modular building habitation</w:t>
                            </w:r>
                            <w:r>
                              <w:rPr>
                                <w:rFonts w:eastAsia="Times New Roman"/>
                                <w:sz w:val="22"/>
                              </w:rPr>
                              <w:t xml:space="preserve"> </w:t>
                            </w:r>
                          </w:p>
                          <w:bookmarkEnd w:id="808"/>
                          <w:p w14:paraId="7BFE36D7" w14:textId="77777777" w:rsidR="004119DD" w:rsidRPr="002756AA" w:rsidRDefault="004119DD" w:rsidP="003934B4">
                            <w:pPr>
                              <w:ind w:left="1440" w:hanging="1440"/>
                              <w:rPr>
                                <w:rFonts w:eastAsia="Times New Roman" w:cs="Arial"/>
                                <w:b w:val="0"/>
                                <w:color w:val="auto"/>
                                <w:sz w:val="22"/>
                                <w:szCs w:val="24"/>
                              </w:rPr>
                            </w:pPr>
                          </w:p>
                          <w:p w14:paraId="628AE225" w14:textId="77777777" w:rsidR="004119DD" w:rsidRPr="002756AA" w:rsidRDefault="004119DD" w:rsidP="003934B4">
                            <w:pPr>
                              <w:ind w:left="1440" w:hanging="1440"/>
                              <w:rPr>
                                <w:rFonts w:cs="Arial"/>
                                <w:b w:val="0"/>
                                <w:color w:val="000000"/>
                                <w:sz w:val="20"/>
                                <w:szCs w:val="24"/>
                              </w:rPr>
                            </w:pPr>
                          </w:p>
                          <w:p w14:paraId="05129204" w14:textId="77777777" w:rsidR="004119DD" w:rsidRPr="002756AA" w:rsidRDefault="004119DD" w:rsidP="003934B4">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D84AB2" id="Text Box 545" o:spid="_x0000_s1325" type="#_x0000_t202" style="position:absolute;left:0;text-align:left;margin-left:27.75pt;margin-top:711pt;width:402pt;height:19.5pt;z-index:25228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" stroked="f">
                <v:textbox inset="0,0,0,0">
                  <w:txbxContent>
                    <w:p w14:paraId="61E72834" w14:textId="0A7FCB8A" w:rsidR="004119DD" w:rsidRPr="002756AA" w:rsidRDefault="004119DD" w:rsidP="00723F4D">
                      <w:pPr>
                        <w:pStyle w:val="Style1"/>
                        <w:ind w:left="2340" w:hanging="1440"/>
                        <w:jc w:val="left"/>
                        <w:rPr>
                          <w:rFonts w:eastAsia="Times New Roman"/>
                          <w:sz w:val="22"/>
                        </w:rPr>
                      </w:pPr>
                      <w:bookmarkStart w:id="809" w:name="_Hlk534708822"/>
                      <w:r w:rsidRPr="002756AA">
                        <w:rPr>
                          <w:b/>
                          <w:sz w:val="22"/>
                        </w:rPr>
                        <w:t xml:space="preserve">Figure </w:t>
                      </w:r>
                      <w:r>
                        <w:rPr>
                          <w:b/>
                          <w:sz w:val="22"/>
                        </w:rPr>
                        <w:t>5</w:t>
                      </w:r>
                      <w:r w:rsidRPr="002756AA">
                        <w:rPr>
                          <w:b/>
                          <w:sz w:val="22"/>
                        </w:rPr>
                        <w:t>.3</w:t>
                      </w:r>
                      <w:r>
                        <w:rPr>
                          <w:b/>
                          <w:sz w:val="22"/>
                        </w:rPr>
                        <w:t>2:</w:t>
                      </w:r>
                      <w:r w:rsidRPr="002756AA">
                        <w:rPr>
                          <w:i/>
                          <w:sz w:val="22"/>
                        </w:rPr>
                        <w:t xml:space="preserve">  </w:t>
                      </w:r>
                      <w:r w:rsidRPr="002756AA">
                        <w:rPr>
                          <w:rFonts w:eastAsia="Times New Roman"/>
                          <w:sz w:val="22"/>
                        </w:rPr>
                        <w:t xml:space="preserve"> Illustration of final modular building habitation</w:t>
                      </w:r>
                      <w:r>
                        <w:rPr>
                          <w:rFonts w:eastAsia="Times New Roman"/>
                          <w:sz w:val="22"/>
                        </w:rPr>
                        <w:t xml:space="preserve"> </w:t>
                      </w:r>
                    </w:p>
                    <w:bookmarkEnd w:id="809"/>
                    <w:p w14:paraId="7BFE36D7" w14:textId="77777777" w:rsidR="004119DD" w:rsidRPr="002756AA" w:rsidRDefault="004119DD" w:rsidP="003934B4">
                      <w:pPr>
                        <w:ind w:left="1440" w:hanging="1440"/>
                        <w:rPr>
                          <w:rFonts w:eastAsia="Times New Roman" w:cs="Arial"/>
                          <w:b w:val="0"/>
                          <w:color w:val="auto"/>
                          <w:sz w:val="22"/>
                          <w:szCs w:val="24"/>
                        </w:rPr>
                      </w:pPr>
                    </w:p>
                    <w:p w14:paraId="628AE225" w14:textId="77777777" w:rsidR="004119DD" w:rsidRPr="002756AA" w:rsidRDefault="004119DD" w:rsidP="003934B4">
                      <w:pPr>
                        <w:ind w:left="1440" w:hanging="1440"/>
                        <w:rPr>
                          <w:rFonts w:cs="Arial"/>
                          <w:b w:val="0"/>
                          <w:color w:val="000000"/>
                          <w:sz w:val="20"/>
                          <w:szCs w:val="24"/>
                        </w:rPr>
                      </w:pPr>
                    </w:p>
                    <w:p w14:paraId="05129204" w14:textId="77777777" w:rsidR="004119DD" w:rsidRPr="002756AA" w:rsidRDefault="004119DD" w:rsidP="003934B4">
                      <w:pPr>
                        <w:pStyle w:val="Heading1"/>
                        <w:ind w:left="1440" w:hanging="1440"/>
                        <w:jc w:val="left"/>
                        <w:rPr>
                          <w:sz w:val="22"/>
                        </w:rPr>
                      </w:pPr>
                    </w:p>
                  </w:txbxContent>
                </v:textbox>
                <w10:wrap anchorx="margin"/>
              </v:shape>
            </w:pict>
          </mc:Fallback>
        </mc:AlternateContent>
      </w:r>
      <w:r w:rsidR="003934B4">
        <w:rPr>
          <w:noProof/>
        </w:rPr>
        <w:drawing>
          <wp:anchor distT="0" distB="0" distL="114300" distR="114300" simplePos="0" relativeHeight="252168192" behindDoc="1" locked="0" layoutInCell="1" allowOverlap="1" wp14:anchorId="7B3E438D" wp14:editId="3B7A6BBD">
            <wp:simplePos x="0" y="0"/>
            <wp:positionH relativeFrom="column">
              <wp:posOffset>190500</wp:posOffset>
            </wp:positionH>
            <wp:positionV relativeFrom="paragraph">
              <wp:posOffset>27940</wp:posOffset>
            </wp:positionV>
            <wp:extent cx="5695950" cy="3333115"/>
            <wp:effectExtent l="0" t="0" r="0" b="635"/>
            <wp:wrapTight wrapText="bothSides">
              <wp:wrapPolygon edited="0">
                <wp:start x="0" y="0"/>
                <wp:lineTo x="0" y="21481"/>
                <wp:lineTo x="21528" y="21481"/>
                <wp:lineTo x="21528" y="0"/>
                <wp:lineTo x="0" y="0"/>
              </wp:wrapPolygon>
            </wp:wrapTight>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2" cstate="hqprint">
                      <a:extLst>
                        <a:ext uri="{28A0092B-C50C-407E-A947-70E740481C1C}">
                          <a14:useLocalDpi xmlns:a14="http://schemas.microsoft.com/office/drawing/2010/main"/>
                        </a:ext>
                      </a:extLst>
                    </a:blip>
                    <a:srcRect l="7547" t="5485" r="6918" b="5501"/>
                    <a:stretch/>
                  </pic:blipFill>
                  <pic:spPr bwMode="auto">
                    <a:xfrm>
                      <a:off x="0" y="0"/>
                      <a:ext cx="5695950" cy="33331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934B4">
        <w:rPr>
          <w:noProof/>
        </w:rPr>
        <w:drawing>
          <wp:anchor distT="0" distB="0" distL="114300" distR="114300" simplePos="0" relativeHeight="252171264" behindDoc="1" locked="0" layoutInCell="1" allowOverlap="1" wp14:anchorId="21AEA387" wp14:editId="6284019B">
            <wp:simplePos x="0" y="0"/>
            <wp:positionH relativeFrom="column">
              <wp:posOffset>3257550</wp:posOffset>
            </wp:positionH>
            <wp:positionV relativeFrom="paragraph">
              <wp:posOffset>3552190</wp:posOffset>
            </wp:positionV>
            <wp:extent cx="2657475" cy="1979930"/>
            <wp:effectExtent l="0" t="0" r="9525" b="1270"/>
            <wp:wrapTight wrapText="bothSides">
              <wp:wrapPolygon edited="0">
                <wp:start x="0" y="0"/>
                <wp:lineTo x="0" y="21406"/>
                <wp:lineTo x="21523" y="21406"/>
                <wp:lineTo x="21523" y="0"/>
                <wp:lineTo x="0" y="0"/>
              </wp:wrapPolygon>
            </wp:wrapTight>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03" cstate="print">
                      <a:extLst>
                        <a:ext uri="{BEBA8EAE-BF5A-486C-A8C5-ECC9F3942E4B}">
                          <a14:imgProps xmlns:a14="http://schemas.microsoft.com/office/drawing/2010/main">
                            <a14:imgLayer r:embed="rId304">
                              <a14:imgEffect>
                                <a14:brightnessContrast bright="20000" contrast="20000"/>
                              </a14:imgEffect>
                            </a14:imgLayer>
                          </a14:imgProps>
                        </a:ext>
                        <a:ext uri="{28A0092B-C50C-407E-A947-70E740481C1C}">
                          <a14:useLocalDpi xmlns:a14="http://schemas.microsoft.com/office/drawing/2010/main" val="0"/>
                        </a:ext>
                      </a:extLst>
                    </a:blip>
                    <a:srcRect l="15969" r="8517"/>
                    <a:stretch/>
                  </pic:blipFill>
                  <pic:spPr bwMode="auto">
                    <a:xfrm>
                      <a:off x="0" y="0"/>
                      <a:ext cx="2657475" cy="19799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934B4">
        <w:rPr>
          <w:noProof/>
        </w:rPr>
        <w:drawing>
          <wp:anchor distT="0" distB="0" distL="114300" distR="114300" simplePos="0" relativeHeight="252170240" behindDoc="1" locked="0" layoutInCell="1" allowOverlap="1" wp14:anchorId="0A25E022" wp14:editId="7D3E903D">
            <wp:simplePos x="0" y="0"/>
            <wp:positionH relativeFrom="column">
              <wp:posOffset>37465</wp:posOffset>
            </wp:positionH>
            <wp:positionV relativeFrom="paragraph">
              <wp:posOffset>5576570</wp:posOffset>
            </wp:positionV>
            <wp:extent cx="5876290" cy="3305175"/>
            <wp:effectExtent l="0" t="0" r="0" b="9525"/>
            <wp:wrapTight wrapText="bothSides">
              <wp:wrapPolygon edited="0">
                <wp:start x="0" y="0"/>
                <wp:lineTo x="0" y="21538"/>
                <wp:lineTo x="21497" y="21538"/>
                <wp:lineTo x="21497" y="0"/>
                <wp:lineTo x="0" y="0"/>
              </wp:wrapPolygon>
            </wp:wrapTight>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5" cstate="hqprint">
                      <a:extLst>
                        <a:ext uri="{BEBA8EAE-BF5A-486C-A8C5-ECC9F3942E4B}">
                          <a14:imgProps xmlns:a14="http://schemas.microsoft.com/office/drawing/2010/main">
                            <a14:imgLayer r:embed="rId306">
                              <a14:imgEffect>
                                <a14:brightnessContrast bright="20000"/>
                              </a14:imgEffect>
                            </a14:imgLayer>
                          </a14:imgProps>
                        </a:ext>
                        <a:ext uri="{28A0092B-C50C-407E-A947-70E740481C1C}">
                          <a14:useLocalDpi xmlns:a14="http://schemas.microsoft.com/office/drawing/2010/main"/>
                        </a:ext>
                      </a:extLst>
                    </a:blip>
                    <a:srcRect/>
                    <a:stretch>
                      <a:fillRect/>
                    </a:stretch>
                  </pic:blipFill>
                  <pic:spPr bwMode="auto">
                    <a:xfrm>
                      <a:off x="0" y="0"/>
                      <a:ext cx="5876290" cy="3305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934B4">
        <w:rPr>
          <w:noProof/>
        </w:rPr>
        <w:drawing>
          <wp:anchor distT="0" distB="0" distL="114300" distR="114300" simplePos="0" relativeHeight="252169216" behindDoc="1" locked="0" layoutInCell="1" allowOverlap="1" wp14:anchorId="4174CBE4" wp14:editId="64307ACE">
            <wp:simplePos x="0" y="0"/>
            <wp:positionH relativeFrom="column">
              <wp:posOffset>48631</wp:posOffset>
            </wp:positionH>
            <wp:positionV relativeFrom="paragraph">
              <wp:posOffset>3561080</wp:posOffset>
            </wp:positionV>
            <wp:extent cx="3152775" cy="1971040"/>
            <wp:effectExtent l="0" t="0" r="9525" b="0"/>
            <wp:wrapTight wrapText="bothSides">
              <wp:wrapPolygon edited="0">
                <wp:start x="0" y="0"/>
                <wp:lineTo x="0" y="21294"/>
                <wp:lineTo x="21535" y="21294"/>
                <wp:lineTo x="21535" y="0"/>
                <wp:lineTo x="0" y="0"/>
              </wp:wrapPolygon>
            </wp:wrapTight>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07" cstate="hqprint">
                      <a:extLst>
                        <a:ext uri="{BEBA8EAE-BF5A-486C-A8C5-ECC9F3942E4B}">
                          <a14:imgProps xmlns:a14="http://schemas.microsoft.com/office/drawing/2010/main">
                            <a14:imgLayer r:embed="rId308">
                              <a14:imgEffect>
                                <a14:brightnessContrast bright="20000" contrast="20000"/>
                              </a14:imgEffect>
                            </a14:imgLayer>
                          </a14:imgProps>
                        </a:ext>
                        <a:ext uri="{28A0092B-C50C-407E-A947-70E740481C1C}">
                          <a14:useLocalDpi xmlns:a14="http://schemas.microsoft.com/office/drawing/2010/main"/>
                        </a:ext>
                      </a:extLst>
                    </a:blip>
                    <a:srcRect r="10054"/>
                    <a:stretch/>
                  </pic:blipFill>
                  <pic:spPr bwMode="auto">
                    <a:xfrm>
                      <a:off x="0" y="0"/>
                      <a:ext cx="3152775" cy="19710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17EF32CB" w14:textId="7D1388B3" w:rsidR="005329B4" w:rsidRPr="00723F4D" w:rsidRDefault="005329B4" w:rsidP="00284762">
      <w:pPr>
        <w:pStyle w:val="NoSpacing"/>
        <w:numPr>
          <w:ilvl w:val="0"/>
          <w:numId w:val="27"/>
        </w:numPr>
        <w:spacing w:after="240"/>
        <w:ind w:left="450" w:hanging="90"/>
        <w:rPr>
          <w:b/>
        </w:rPr>
      </w:pPr>
      <w:bookmarkStart w:id="810" w:name="_Toc534709600"/>
      <w:r w:rsidRPr="00723F4D">
        <w:rPr>
          <w:b/>
        </w:rPr>
        <w:lastRenderedPageBreak/>
        <w:t xml:space="preserve">Comparison of </w:t>
      </w:r>
      <w:r w:rsidR="002E0D48" w:rsidRPr="00723F4D">
        <w:rPr>
          <w:b/>
        </w:rPr>
        <w:t xml:space="preserve">the </w:t>
      </w:r>
      <w:r w:rsidRPr="00723F4D">
        <w:rPr>
          <w:b/>
        </w:rPr>
        <w:t>Modular Design with Conventional Design</w:t>
      </w:r>
      <w:bookmarkEnd w:id="810"/>
    </w:p>
    <w:tbl>
      <w:tblPr>
        <w:tblStyle w:val="TableGrid"/>
        <w:tblpPr w:vertAnchor="page" w:horzAnchor="margin" w:tblpY="5416"/>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90"/>
        <w:gridCol w:w="1080"/>
        <w:gridCol w:w="1080"/>
        <w:gridCol w:w="1350"/>
        <w:gridCol w:w="1170"/>
        <w:gridCol w:w="1440"/>
      </w:tblGrid>
      <w:tr w:rsidR="000F7833" w:rsidRPr="006650DB" w14:paraId="33E4E46F" w14:textId="77777777" w:rsidTr="002B4BB8">
        <w:trPr>
          <w:trHeight w:val="617"/>
        </w:trPr>
        <w:tc>
          <w:tcPr>
            <w:tcW w:w="535" w:type="dxa"/>
            <w:tcBorders>
              <w:top w:val="single" w:sz="4" w:space="0" w:color="BFBFBF" w:themeColor="background1" w:themeShade="BF"/>
              <w:left w:val="single" w:sz="4" w:space="0" w:color="FFFFFF"/>
              <w:right w:val="single" w:sz="4" w:space="0" w:color="FFFFFF"/>
            </w:tcBorders>
            <w:shd w:val="clear" w:color="auto" w:fill="auto"/>
            <w:vAlign w:val="center"/>
          </w:tcPr>
          <w:p w14:paraId="28095B2C" w14:textId="77777777" w:rsidR="000F7833" w:rsidRPr="002B4BB8" w:rsidRDefault="000F7833" w:rsidP="000F7833">
            <w:pPr>
              <w:pStyle w:val="Style1"/>
              <w:spacing w:after="0"/>
              <w:jc w:val="center"/>
              <w:rPr>
                <w:b/>
                <w:sz w:val="23"/>
                <w:szCs w:val="23"/>
              </w:rPr>
            </w:pPr>
            <w:r w:rsidRPr="002B4BB8">
              <w:rPr>
                <w:b/>
                <w:sz w:val="23"/>
                <w:szCs w:val="23"/>
              </w:rPr>
              <w:t>N</w:t>
            </w:r>
            <w:r w:rsidRPr="002B4BB8">
              <w:rPr>
                <w:b/>
                <w:sz w:val="23"/>
                <w:szCs w:val="23"/>
                <w:u w:val="single"/>
              </w:rPr>
              <w:t>o</w:t>
            </w:r>
          </w:p>
        </w:tc>
        <w:tc>
          <w:tcPr>
            <w:tcW w:w="2790" w:type="dxa"/>
            <w:tcBorders>
              <w:top w:val="single" w:sz="4" w:space="0" w:color="BFBFBF" w:themeColor="background1" w:themeShade="BF"/>
              <w:left w:val="single" w:sz="4" w:space="0" w:color="FFFFFF"/>
              <w:right w:val="single" w:sz="4" w:space="0" w:color="FFFFFF"/>
            </w:tcBorders>
            <w:shd w:val="clear" w:color="auto" w:fill="auto"/>
            <w:vAlign w:val="center"/>
          </w:tcPr>
          <w:p w14:paraId="09FB6029" w14:textId="77777777" w:rsidR="000F7833" w:rsidRPr="002B4BB8" w:rsidRDefault="000F7833" w:rsidP="000F7833">
            <w:pPr>
              <w:pStyle w:val="Style1"/>
              <w:spacing w:after="0"/>
              <w:jc w:val="center"/>
              <w:rPr>
                <w:b/>
                <w:sz w:val="23"/>
                <w:szCs w:val="23"/>
              </w:rPr>
            </w:pPr>
            <w:r w:rsidRPr="002B4BB8">
              <w:rPr>
                <w:b/>
                <w:sz w:val="23"/>
                <w:szCs w:val="23"/>
              </w:rPr>
              <w:t>Modular</w:t>
            </w:r>
          </w:p>
          <w:p w14:paraId="0BA4A8B7" w14:textId="77777777" w:rsidR="000F7833" w:rsidRPr="002B4BB8" w:rsidRDefault="000F7833" w:rsidP="000F7833">
            <w:pPr>
              <w:pStyle w:val="Style1"/>
              <w:spacing w:after="0"/>
              <w:jc w:val="center"/>
              <w:rPr>
                <w:b/>
                <w:sz w:val="23"/>
                <w:szCs w:val="23"/>
              </w:rPr>
            </w:pPr>
            <w:r w:rsidRPr="002B4BB8">
              <w:rPr>
                <w:b/>
                <w:sz w:val="23"/>
                <w:szCs w:val="23"/>
              </w:rPr>
              <w:t>materials</w:t>
            </w:r>
          </w:p>
        </w:tc>
        <w:tc>
          <w:tcPr>
            <w:tcW w:w="1080" w:type="dxa"/>
            <w:tcBorders>
              <w:top w:val="single" w:sz="4" w:space="0" w:color="BFBFBF" w:themeColor="background1" w:themeShade="BF"/>
              <w:left w:val="single" w:sz="4" w:space="0" w:color="FFFFFF"/>
              <w:right w:val="single" w:sz="4" w:space="0" w:color="FFFFFF"/>
            </w:tcBorders>
            <w:shd w:val="clear" w:color="auto" w:fill="auto"/>
            <w:vAlign w:val="center"/>
          </w:tcPr>
          <w:p w14:paraId="46E92136" w14:textId="77777777" w:rsidR="000F7833" w:rsidRPr="002B4BB8" w:rsidRDefault="000F7833" w:rsidP="000F7833">
            <w:pPr>
              <w:pStyle w:val="Style1"/>
              <w:spacing w:after="0"/>
              <w:jc w:val="center"/>
              <w:rPr>
                <w:b/>
                <w:sz w:val="23"/>
                <w:szCs w:val="23"/>
              </w:rPr>
            </w:pPr>
            <w:r w:rsidRPr="002B4BB8">
              <w:rPr>
                <w:b/>
                <w:sz w:val="23"/>
                <w:szCs w:val="23"/>
              </w:rPr>
              <w:t>Quantity</w:t>
            </w:r>
          </w:p>
        </w:tc>
        <w:tc>
          <w:tcPr>
            <w:tcW w:w="1080" w:type="dxa"/>
            <w:tcBorders>
              <w:top w:val="single" w:sz="4" w:space="0" w:color="BFBFBF" w:themeColor="background1" w:themeShade="BF"/>
              <w:left w:val="single" w:sz="4" w:space="0" w:color="FFFFFF"/>
              <w:right w:val="single" w:sz="4" w:space="0" w:color="FFFFFF"/>
            </w:tcBorders>
            <w:shd w:val="clear" w:color="auto" w:fill="auto"/>
            <w:vAlign w:val="center"/>
          </w:tcPr>
          <w:p w14:paraId="78ABFF50" w14:textId="77777777" w:rsidR="000F7833" w:rsidRPr="002B4BB8" w:rsidRDefault="000F7833" w:rsidP="000F7833">
            <w:pPr>
              <w:pStyle w:val="Style1"/>
              <w:spacing w:after="0"/>
              <w:jc w:val="center"/>
              <w:rPr>
                <w:b/>
                <w:sz w:val="23"/>
                <w:szCs w:val="23"/>
              </w:rPr>
            </w:pPr>
            <w:r w:rsidRPr="002B4BB8">
              <w:rPr>
                <w:b/>
                <w:sz w:val="23"/>
                <w:szCs w:val="23"/>
              </w:rPr>
              <w:t>Unit</w:t>
            </w:r>
          </w:p>
          <w:p w14:paraId="796E9313" w14:textId="77777777" w:rsidR="000F7833" w:rsidRPr="002B4BB8" w:rsidRDefault="000F7833" w:rsidP="000F7833">
            <w:pPr>
              <w:pStyle w:val="Style1"/>
              <w:spacing w:after="0"/>
              <w:jc w:val="center"/>
              <w:rPr>
                <w:b/>
                <w:sz w:val="23"/>
                <w:szCs w:val="23"/>
              </w:rPr>
            </w:pPr>
            <w:r w:rsidRPr="002B4BB8">
              <w:rPr>
                <w:b/>
                <w:sz w:val="23"/>
                <w:szCs w:val="23"/>
              </w:rPr>
              <w:t>Pries</w:t>
            </w:r>
          </w:p>
          <w:p w14:paraId="220D3937" w14:textId="77777777" w:rsidR="000F7833" w:rsidRPr="002B4BB8" w:rsidRDefault="000F7833" w:rsidP="000F7833">
            <w:pPr>
              <w:pStyle w:val="Style1"/>
              <w:spacing w:after="0"/>
              <w:jc w:val="center"/>
              <w:rPr>
                <w:b/>
                <w:sz w:val="23"/>
                <w:szCs w:val="23"/>
              </w:rPr>
            </w:pPr>
            <w:r w:rsidRPr="002B4BB8">
              <w:rPr>
                <w:b/>
                <w:sz w:val="23"/>
                <w:szCs w:val="23"/>
              </w:rPr>
              <w:t>(Birr)</w:t>
            </w:r>
          </w:p>
        </w:tc>
        <w:tc>
          <w:tcPr>
            <w:tcW w:w="1350" w:type="dxa"/>
            <w:tcBorders>
              <w:top w:val="single" w:sz="4" w:space="0" w:color="BFBFBF" w:themeColor="background1" w:themeShade="BF"/>
              <w:left w:val="single" w:sz="4" w:space="0" w:color="FFFFFF"/>
              <w:right w:val="single" w:sz="4" w:space="0" w:color="FFFFFF"/>
            </w:tcBorders>
            <w:shd w:val="clear" w:color="auto" w:fill="auto"/>
            <w:vAlign w:val="center"/>
          </w:tcPr>
          <w:p w14:paraId="7058A973" w14:textId="77777777" w:rsidR="000F7833" w:rsidRPr="002B4BB8" w:rsidRDefault="000F7833" w:rsidP="000F7833">
            <w:pPr>
              <w:pStyle w:val="Style1"/>
              <w:spacing w:after="0"/>
              <w:jc w:val="center"/>
              <w:rPr>
                <w:b/>
                <w:sz w:val="23"/>
                <w:szCs w:val="23"/>
              </w:rPr>
            </w:pPr>
            <w:r w:rsidRPr="002B4BB8">
              <w:rPr>
                <w:b/>
                <w:sz w:val="23"/>
                <w:szCs w:val="23"/>
              </w:rPr>
              <w:t>Unit</w:t>
            </w:r>
          </w:p>
          <w:p w14:paraId="1469A301" w14:textId="77777777" w:rsidR="000F7833" w:rsidRPr="002B4BB8" w:rsidRDefault="000F7833" w:rsidP="000F7833">
            <w:pPr>
              <w:pStyle w:val="Style1"/>
              <w:spacing w:after="0"/>
              <w:jc w:val="center"/>
              <w:rPr>
                <w:b/>
                <w:sz w:val="23"/>
                <w:szCs w:val="23"/>
              </w:rPr>
            </w:pPr>
            <w:r w:rsidRPr="002B4BB8">
              <w:rPr>
                <w:b/>
                <w:sz w:val="23"/>
                <w:szCs w:val="23"/>
              </w:rPr>
              <w:t>Weight</w:t>
            </w:r>
          </w:p>
        </w:tc>
        <w:tc>
          <w:tcPr>
            <w:tcW w:w="1170" w:type="dxa"/>
            <w:tcBorders>
              <w:top w:val="single" w:sz="4" w:space="0" w:color="BFBFBF" w:themeColor="background1" w:themeShade="BF"/>
              <w:left w:val="single" w:sz="4" w:space="0" w:color="FFFFFF"/>
              <w:right w:val="single" w:sz="4" w:space="0" w:color="FFFFFF"/>
            </w:tcBorders>
            <w:shd w:val="clear" w:color="auto" w:fill="auto"/>
            <w:vAlign w:val="center"/>
          </w:tcPr>
          <w:p w14:paraId="339F2B84" w14:textId="77777777" w:rsidR="000F7833" w:rsidRPr="002B4BB8" w:rsidRDefault="000F7833" w:rsidP="000F7833">
            <w:pPr>
              <w:pStyle w:val="Style1"/>
              <w:spacing w:after="0"/>
              <w:jc w:val="center"/>
              <w:rPr>
                <w:b/>
                <w:sz w:val="23"/>
                <w:szCs w:val="23"/>
              </w:rPr>
            </w:pPr>
            <w:r w:rsidRPr="002B4BB8">
              <w:rPr>
                <w:b/>
                <w:sz w:val="23"/>
                <w:szCs w:val="23"/>
              </w:rPr>
              <w:t>Total</w:t>
            </w:r>
          </w:p>
          <w:p w14:paraId="7C552BBC" w14:textId="0D7D3800" w:rsidR="000F7833" w:rsidRPr="002B4BB8" w:rsidRDefault="000F7833" w:rsidP="000F7833">
            <w:pPr>
              <w:pStyle w:val="Style1"/>
              <w:spacing w:after="0"/>
              <w:jc w:val="center"/>
              <w:rPr>
                <w:b/>
                <w:sz w:val="23"/>
                <w:szCs w:val="23"/>
              </w:rPr>
            </w:pPr>
            <w:r w:rsidRPr="002B4BB8">
              <w:rPr>
                <w:b/>
                <w:sz w:val="23"/>
                <w:szCs w:val="23"/>
              </w:rPr>
              <w:t>Pri</w:t>
            </w:r>
            <w:r w:rsidR="00723F4D" w:rsidRPr="002B4BB8">
              <w:rPr>
                <w:b/>
                <w:sz w:val="23"/>
                <w:szCs w:val="23"/>
              </w:rPr>
              <w:t>ce</w:t>
            </w:r>
          </w:p>
          <w:p w14:paraId="6A7BC1C2" w14:textId="77777777" w:rsidR="000F7833" w:rsidRPr="002B4BB8" w:rsidRDefault="000F7833" w:rsidP="000F7833">
            <w:pPr>
              <w:pStyle w:val="Style1"/>
              <w:spacing w:after="0"/>
              <w:jc w:val="center"/>
              <w:rPr>
                <w:b/>
                <w:sz w:val="23"/>
                <w:szCs w:val="23"/>
              </w:rPr>
            </w:pPr>
            <w:r w:rsidRPr="002B4BB8">
              <w:rPr>
                <w:b/>
                <w:sz w:val="23"/>
                <w:szCs w:val="23"/>
              </w:rPr>
              <w:t>(Birr)</w:t>
            </w:r>
          </w:p>
        </w:tc>
        <w:tc>
          <w:tcPr>
            <w:tcW w:w="1440" w:type="dxa"/>
            <w:tcBorders>
              <w:top w:val="single" w:sz="4" w:space="0" w:color="BFBFBF" w:themeColor="background1" w:themeShade="BF"/>
              <w:left w:val="single" w:sz="4" w:space="0" w:color="FFFFFF"/>
              <w:right w:val="single" w:sz="4" w:space="0" w:color="FFFFFF"/>
            </w:tcBorders>
            <w:shd w:val="clear" w:color="auto" w:fill="auto"/>
            <w:vAlign w:val="center"/>
          </w:tcPr>
          <w:p w14:paraId="28C51010" w14:textId="77777777" w:rsidR="000F7833" w:rsidRPr="002B4BB8" w:rsidRDefault="000F7833" w:rsidP="000F7833">
            <w:pPr>
              <w:pStyle w:val="Style1"/>
              <w:spacing w:after="0"/>
              <w:jc w:val="center"/>
              <w:rPr>
                <w:b/>
                <w:sz w:val="23"/>
                <w:szCs w:val="23"/>
              </w:rPr>
            </w:pPr>
            <w:r w:rsidRPr="002B4BB8">
              <w:rPr>
                <w:b/>
                <w:sz w:val="23"/>
                <w:szCs w:val="23"/>
              </w:rPr>
              <w:t>Total</w:t>
            </w:r>
          </w:p>
          <w:p w14:paraId="2B05EE76" w14:textId="77777777" w:rsidR="000F7833" w:rsidRPr="002B4BB8" w:rsidRDefault="000F7833" w:rsidP="000F7833">
            <w:pPr>
              <w:pStyle w:val="Style1"/>
              <w:spacing w:after="0"/>
              <w:jc w:val="center"/>
              <w:rPr>
                <w:b/>
                <w:sz w:val="23"/>
                <w:szCs w:val="23"/>
              </w:rPr>
            </w:pPr>
            <w:r w:rsidRPr="002B4BB8">
              <w:rPr>
                <w:b/>
                <w:sz w:val="23"/>
                <w:szCs w:val="23"/>
              </w:rPr>
              <w:t>Weight</w:t>
            </w:r>
          </w:p>
          <w:p w14:paraId="1D99E4A2" w14:textId="77777777" w:rsidR="000F7833" w:rsidRPr="002B4BB8" w:rsidRDefault="000F7833" w:rsidP="000F7833">
            <w:pPr>
              <w:pStyle w:val="Style1"/>
              <w:spacing w:after="0"/>
              <w:jc w:val="center"/>
              <w:rPr>
                <w:b/>
                <w:sz w:val="23"/>
                <w:szCs w:val="23"/>
              </w:rPr>
            </w:pPr>
            <w:r w:rsidRPr="002B4BB8">
              <w:rPr>
                <w:b/>
                <w:sz w:val="23"/>
                <w:szCs w:val="23"/>
              </w:rPr>
              <w:t>(kg)</w:t>
            </w:r>
          </w:p>
        </w:tc>
      </w:tr>
      <w:tr w:rsidR="000F7833" w:rsidRPr="006650DB" w14:paraId="1948359D"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6F1C3809" w14:textId="77777777" w:rsidR="000F7833" w:rsidRPr="00D963C7" w:rsidRDefault="000F7833" w:rsidP="000F7833">
            <w:pPr>
              <w:pStyle w:val="Style1"/>
              <w:spacing w:after="0"/>
              <w:jc w:val="center"/>
              <w:rPr>
                <w:noProof/>
              </w:rPr>
            </w:pPr>
            <w:r>
              <w:rPr>
                <w:noProof/>
              </w:rPr>
              <w:t>01</w:t>
            </w:r>
          </w:p>
        </w:tc>
        <w:tc>
          <w:tcPr>
            <w:tcW w:w="2790" w:type="dxa"/>
            <w:tcBorders>
              <w:left w:val="single" w:sz="4" w:space="0" w:color="FFFFFF" w:themeColor="background1"/>
              <w:right w:val="single" w:sz="4" w:space="0" w:color="FFFFFF" w:themeColor="background1"/>
            </w:tcBorders>
          </w:tcPr>
          <w:p w14:paraId="289E9693" w14:textId="77777777" w:rsidR="000F7833" w:rsidRDefault="000F7833" w:rsidP="000F7833">
            <w:pPr>
              <w:pStyle w:val="Style1"/>
              <w:spacing w:after="0"/>
              <w:jc w:val="left"/>
              <w:rPr>
                <w:noProof/>
              </w:rPr>
            </w:pPr>
            <w:r>
              <w:rPr>
                <w:noProof/>
              </w:rPr>
              <w:t>Agrostone module walls each 10cm thick</w:t>
            </w:r>
          </w:p>
        </w:tc>
        <w:tc>
          <w:tcPr>
            <w:tcW w:w="1080" w:type="dxa"/>
            <w:tcBorders>
              <w:left w:val="single" w:sz="4" w:space="0" w:color="FFFFFF" w:themeColor="background1"/>
              <w:right w:val="single" w:sz="4" w:space="0" w:color="FFFFFF" w:themeColor="background1"/>
            </w:tcBorders>
            <w:vAlign w:val="center"/>
          </w:tcPr>
          <w:p w14:paraId="67034F0E" w14:textId="77777777" w:rsidR="000F7833" w:rsidRPr="00D963C7" w:rsidRDefault="000F7833" w:rsidP="008B6C3A">
            <w:pPr>
              <w:pStyle w:val="Style1"/>
              <w:spacing w:after="0"/>
              <w:jc w:val="center"/>
              <w:rPr>
                <w:noProof/>
              </w:rPr>
            </w:pPr>
            <w:r>
              <w:rPr>
                <w:noProof/>
              </w:rPr>
              <w:t>55.44m</w:t>
            </w:r>
            <w:r w:rsidRPr="00A35710">
              <w:rPr>
                <w:noProof/>
                <w:vertAlign w:val="superscript"/>
              </w:rPr>
              <w:t>2</w:t>
            </w:r>
          </w:p>
        </w:tc>
        <w:tc>
          <w:tcPr>
            <w:tcW w:w="1080" w:type="dxa"/>
            <w:tcBorders>
              <w:left w:val="single" w:sz="4" w:space="0" w:color="FFFFFF" w:themeColor="background1"/>
              <w:right w:val="single" w:sz="4" w:space="0" w:color="FFFFFF" w:themeColor="background1"/>
            </w:tcBorders>
            <w:vAlign w:val="center"/>
          </w:tcPr>
          <w:p w14:paraId="04FCBB22" w14:textId="77777777" w:rsidR="000F7833" w:rsidRPr="00D963C7" w:rsidRDefault="000F7833" w:rsidP="008B6C3A">
            <w:pPr>
              <w:pStyle w:val="Style1"/>
              <w:spacing w:after="0"/>
              <w:jc w:val="center"/>
              <w:rPr>
                <w:noProof/>
              </w:rPr>
            </w:pPr>
            <w:r>
              <w:rPr>
                <w:noProof/>
              </w:rPr>
              <w:t>80/m</w:t>
            </w:r>
            <w:r w:rsidRPr="00CC24A1">
              <w:rPr>
                <w:noProof/>
                <w:vertAlign w:val="superscript"/>
              </w:rPr>
              <w:t>2</w:t>
            </w:r>
          </w:p>
        </w:tc>
        <w:tc>
          <w:tcPr>
            <w:tcW w:w="1350" w:type="dxa"/>
            <w:tcBorders>
              <w:left w:val="single" w:sz="4" w:space="0" w:color="FFFFFF" w:themeColor="background1"/>
              <w:right w:val="single" w:sz="4" w:space="0" w:color="FFFFFF" w:themeColor="background1"/>
            </w:tcBorders>
            <w:vAlign w:val="center"/>
          </w:tcPr>
          <w:p w14:paraId="6EA3C22B" w14:textId="77777777" w:rsidR="000F7833" w:rsidRPr="00D963C7" w:rsidRDefault="000F7833" w:rsidP="008B6C3A">
            <w:pPr>
              <w:pStyle w:val="Style1"/>
              <w:spacing w:after="0"/>
              <w:jc w:val="center"/>
              <w:rPr>
                <w:noProof/>
              </w:rPr>
            </w:pPr>
            <w:r>
              <w:rPr>
                <w:noProof/>
              </w:rPr>
              <w:t>33kg/m</w:t>
            </w:r>
            <w:r w:rsidRPr="00A35D71">
              <w:rPr>
                <w:noProof/>
                <w:vertAlign w:val="superscript"/>
              </w:rPr>
              <w:t>2</w:t>
            </w:r>
          </w:p>
        </w:tc>
        <w:tc>
          <w:tcPr>
            <w:tcW w:w="1170" w:type="dxa"/>
            <w:tcBorders>
              <w:left w:val="single" w:sz="4" w:space="0" w:color="FFFFFF" w:themeColor="background1"/>
              <w:right w:val="single" w:sz="4" w:space="0" w:color="FFFFFF" w:themeColor="background1"/>
            </w:tcBorders>
            <w:vAlign w:val="center"/>
          </w:tcPr>
          <w:p w14:paraId="1B5CDC04" w14:textId="77777777" w:rsidR="000F7833" w:rsidRPr="00D963C7" w:rsidRDefault="000F7833" w:rsidP="000F7833">
            <w:pPr>
              <w:pStyle w:val="Style1"/>
              <w:spacing w:after="0"/>
              <w:jc w:val="right"/>
              <w:rPr>
                <w:noProof/>
              </w:rPr>
            </w:pPr>
            <w:r w:rsidRPr="0005594B">
              <w:rPr>
                <w:noProof/>
              </w:rPr>
              <w:t>4435.2</w:t>
            </w:r>
            <w:r>
              <w:rPr>
                <w:noProof/>
              </w:rPr>
              <w:t>0</w:t>
            </w:r>
          </w:p>
        </w:tc>
        <w:tc>
          <w:tcPr>
            <w:tcW w:w="1440" w:type="dxa"/>
            <w:tcBorders>
              <w:left w:val="single" w:sz="4" w:space="0" w:color="FFFFFF" w:themeColor="background1"/>
              <w:right w:val="single" w:sz="4" w:space="0" w:color="FFFFFF" w:themeColor="background1"/>
            </w:tcBorders>
            <w:vAlign w:val="center"/>
          </w:tcPr>
          <w:p w14:paraId="54714A9C" w14:textId="77777777" w:rsidR="000F7833" w:rsidRPr="00D963C7" w:rsidRDefault="000F7833" w:rsidP="000F7833">
            <w:pPr>
              <w:pStyle w:val="Style1"/>
              <w:spacing w:after="0"/>
              <w:jc w:val="right"/>
              <w:rPr>
                <w:noProof/>
              </w:rPr>
            </w:pPr>
            <w:r>
              <w:rPr>
                <w:noProof/>
              </w:rPr>
              <w:t>1823.52</w:t>
            </w:r>
          </w:p>
        </w:tc>
      </w:tr>
      <w:tr w:rsidR="000F7833" w:rsidRPr="006650DB" w14:paraId="4771375D"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023D93F1" w14:textId="77777777" w:rsidR="000F7833" w:rsidRDefault="000F7833" w:rsidP="000F7833">
            <w:pPr>
              <w:pStyle w:val="Style1"/>
              <w:spacing w:after="0"/>
              <w:jc w:val="center"/>
              <w:rPr>
                <w:noProof/>
              </w:rPr>
            </w:pPr>
            <w:r>
              <w:rPr>
                <w:noProof/>
              </w:rPr>
              <w:t>02</w:t>
            </w:r>
          </w:p>
        </w:tc>
        <w:tc>
          <w:tcPr>
            <w:tcW w:w="2790" w:type="dxa"/>
            <w:tcBorders>
              <w:left w:val="single" w:sz="4" w:space="0" w:color="FFFFFF" w:themeColor="background1"/>
              <w:right w:val="single" w:sz="4" w:space="0" w:color="FFFFFF" w:themeColor="background1"/>
            </w:tcBorders>
          </w:tcPr>
          <w:p w14:paraId="0F61381B" w14:textId="77777777" w:rsidR="000F7833" w:rsidRDefault="000F7833" w:rsidP="000F7833">
            <w:pPr>
              <w:pStyle w:val="Style1"/>
              <w:spacing w:after="0"/>
              <w:jc w:val="left"/>
              <w:rPr>
                <w:noProof/>
              </w:rPr>
            </w:pPr>
            <w:r>
              <w:rPr>
                <w:noProof/>
              </w:rPr>
              <w:t>Conection RHS 4cm*4cm*0.2cm</w:t>
            </w:r>
          </w:p>
        </w:tc>
        <w:tc>
          <w:tcPr>
            <w:tcW w:w="1080" w:type="dxa"/>
            <w:tcBorders>
              <w:left w:val="single" w:sz="4" w:space="0" w:color="FFFFFF" w:themeColor="background1"/>
              <w:right w:val="single" w:sz="4" w:space="0" w:color="FFFFFF" w:themeColor="background1"/>
            </w:tcBorders>
            <w:vAlign w:val="center"/>
          </w:tcPr>
          <w:p w14:paraId="1FB21617" w14:textId="77777777" w:rsidR="000F7833" w:rsidRDefault="000F7833" w:rsidP="008B6C3A">
            <w:pPr>
              <w:pStyle w:val="Style1"/>
              <w:spacing w:after="0"/>
              <w:jc w:val="center"/>
              <w:rPr>
                <w:noProof/>
              </w:rPr>
            </w:pPr>
            <w:r>
              <w:rPr>
                <w:noProof/>
              </w:rPr>
              <w:t>9.60m</w:t>
            </w:r>
          </w:p>
        </w:tc>
        <w:tc>
          <w:tcPr>
            <w:tcW w:w="1080" w:type="dxa"/>
            <w:tcBorders>
              <w:left w:val="single" w:sz="4" w:space="0" w:color="FFFFFF" w:themeColor="background1"/>
              <w:right w:val="single" w:sz="4" w:space="0" w:color="FFFFFF" w:themeColor="background1"/>
            </w:tcBorders>
            <w:vAlign w:val="center"/>
          </w:tcPr>
          <w:p w14:paraId="0E063644" w14:textId="77777777" w:rsidR="000F7833" w:rsidRPr="00D963C7" w:rsidRDefault="000F7833" w:rsidP="008B6C3A">
            <w:pPr>
              <w:pStyle w:val="Style1"/>
              <w:spacing w:after="0"/>
              <w:jc w:val="center"/>
              <w:rPr>
                <w:noProof/>
              </w:rPr>
            </w:pPr>
            <w:r>
              <w:rPr>
                <w:noProof/>
              </w:rPr>
              <w:t>57/m</w:t>
            </w:r>
          </w:p>
        </w:tc>
        <w:tc>
          <w:tcPr>
            <w:tcW w:w="1350" w:type="dxa"/>
            <w:tcBorders>
              <w:left w:val="single" w:sz="4" w:space="0" w:color="FFFFFF" w:themeColor="background1"/>
              <w:right w:val="single" w:sz="4" w:space="0" w:color="FFFFFF" w:themeColor="background1"/>
            </w:tcBorders>
            <w:vAlign w:val="center"/>
          </w:tcPr>
          <w:p w14:paraId="1F5C943D"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3DAFB137" w14:textId="77777777" w:rsidR="000F7833" w:rsidRPr="00D963C7" w:rsidRDefault="000F7833" w:rsidP="000F7833">
            <w:pPr>
              <w:pStyle w:val="Style1"/>
              <w:spacing w:after="0"/>
              <w:jc w:val="right"/>
              <w:rPr>
                <w:noProof/>
              </w:rPr>
            </w:pPr>
            <w:r>
              <w:rPr>
                <w:noProof/>
              </w:rPr>
              <w:t>547.20</w:t>
            </w:r>
          </w:p>
        </w:tc>
        <w:tc>
          <w:tcPr>
            <w:tcW w:w="1440" w:type="dxa"/>
            <w:tcBorders>
              <w:left w:val="single" w:sz="4" w:space="0" w:color="FFFFFF" w:themeColor="background1"/>
              <w:right w:val="single" w:sz="4" w:space="0" w:color="FFFFFF" w:themeColor="background1"/>
            </w:tcBorders>
            <w:vAlign w:val="center"/>
          </w:tcPr>
          <w:p w14:paraId="182E68A5" w14:textId="77777777" w:rsidR="000F7833" w:rsidRDefault="000F7833" w:rsidP="000F7833">
            <w:pPr>
              <w:pStyle w:val="Style1"/>
              <w:spacing w:after="0"/>
              <w:jc w:val="right"/>
              <w:rPr>
                <w:noProof/>
              </w:rPr>
            </w:pPr>
            <w:r>
              <w:rPr>
                <w:noProof/>
              </w:rPr>
              <w:t>0.24</w:t>
            </w:r>
          </w:p>
        </w:tc>
      </w:tr>
      <w:tr w:rsidR="000F7833" w:rsidRPr="006650DB" w14:paraId="61F4DB54"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5D65D82E" w14:textId="77777777" w:rsidR="000F7833" w:rsidRDefault="000F7833" w:rsidP="000F7833">
            <w:pPr>
              <w:pStyle w:val="Style1"/>
              <w:spacing w:after="0"/>
              <w:jc w:val="center"/>
              <w:rPr>
                <w:noProof/>
              </w:rPr>
            </w:pPr>
            <w:r>
              <w:rPr>
                <w:noProof/>
              </w:rPr>
              <w:t>03</w:t>
            </w:r>
          </w:p>
        </w:tc>
        <w:tc>
          <w:tcPr>
            <w:tcW w:w="2790" w:type="dxa"/>
            <w:tcBorders>
              <w:left w:val="single" w:sz="4" w:space="0" w:color="FFFFFF" w:themeColor="background1"/>
              <w:right w:val="single" w:sz="4" w:space="0" w:color="FFFFFF" w:themeColor="background1"/>
            </w:tcBorders>
          </w:tcPr>
          <w:p w14:paraId="27233E0B" w14:textId="77777777" w:rsidR="000F7833" w:rsidRDefault="000F7833" w:rsidP="000F7833">
            <w:pPr>
              <w:pStyle w:val="Style1"/>
              <w:spacing w:after="0"/>
              <w:jc w:val="left"/>
              <w:rPr>
                <w:noProof/>
              </w:rPr>
            </w:pPr>
            <w:r>
              <w:rPr>
                <w:noProof/>
              </w:rPr>
              <w:t>Closing rectangular timber 4cm*4cm*10cm</w:t>
            </w:r>
          </w:p>
        </w:tc>
        <w:tc>
          <w:tcPr>
            <w:tcW w:w="1080" w:type="dxa"/>
            <w:tcBorders>
              <w:left w:val="single" w:sz="4" w:space="0" w:color="FFFFFF" w:themeColor="background1"/>
              <w:right w:val="single" w:sz="4" w:space="0" w:color="FFFFFF" w:themeColor="background1"/>
            </w:tcBorders>
            <w:vAlign w:val="center"/>
          </w:tcPr>
          <w:p w14:paraId="0E1003F7" w14:textId="77777777" w:rsidR="000F7833" w:rsidRDefault="000F7833" w:rsidP="008B6C3A">
            <w:pPr>
              <w:pStyle w:val="Style1"/>
              <w:spacing w:after="0"/>
              <w:jc w:val="center"/>
              <w:rPr>
                <w:noProof/>
              </w:rPr>
            </w:pPr>
            <w:r>
              <w:rPr>
                <w:noProof/>
              </w:rPr>
              <w:t>9.60m</w:t>
            </w:r>
          </w:p>
        </w:tc>
        <w:tc>
          <w:tcPr>
            <w:tcW w:w="1080" w:type="dxa"/>
            <w:tcBorders>
              <w:left w:val="single" w:sz="4" w:space="0" w:color="FFFFFF" w:themeColor="background1"/>
              <w:right w:val="single" w:sz="4" w:space="0" w:color="FFFFFF" w:themeColor="background1"/>
            </w:tcBorders>
            <w:vAlign w:val="center"/>
          </w:tcPr>
          <w:p w14:paraId="1774D7A6" w14:textId="77777777" w:rsidR="000F7833" w:rsidRPr="00D963C7" w:rsidRDefault="000F7833" w:rsidP="008B6C3A">
            <w:pPr>
              <w:pStyle w:val="Style1"/>
              <w:spacing w:after="0"/>
              <w:jc w:val="center"/>
              <w:rPr>
                <w:noProof/>
              </w:rPr>
            </w:pPr>
            <w:r>
              <w:rPr>
                <w:noProof/>
              </w:rPr>
              <w:t>27/m</w:t>
            </w:r>
          </w:p>
        </w:tc>
        <w:tc>
          <w:tcPr>
            <w:tcW w:w="1350" w:type="dxa"/>
            <w:tcBorders>
              <w:left w:val="single" w:sz="4" w:space="0" w:color="FFFFFF" w:themeColor="background1"/>
              <w:right w:val="single" w:sz="4" w:space="0" w:color="FFFFFF" w:themeColor="background1"/>
            </w:tcBorders>
            <w:vAlign w:val="center"/>
          </w:tcPr>
          <w:p w14:paraId="7881C8A1" w14:textId="77777777" w:rsidR="000F7833" w:rsidRDefault="000F7833" w:rsidP="008B6C3A">
            <w:pPr>
              <w:pStyle w:val="Style1"/>
              <w:spacing w:after="0"/>
              <w:jc w:val="center"/>
              <w:rPr>
                <w:noProof/>
              </w:rPr>
            </w:pPr>
            <w:r>
              <w:rPr>
                <w:noProof/>
              </w:rPr>
              <w:t>580kg/m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25FAB3B6" w14:textId="77777777" w:rsidR="000F7833" w:rsidRPr="00D963C7" w:rsidRDefault="000F7833" w:rsidP="000F7833">
            <w:pPr>
              <w:pStyle w:val="Style1"/>
              <w:spacing w:after="0"/>
              <w:jc w:val="right"/>
              <w:rPr>
                <w:noProof/>
              </w:rPr>
            </w:pPr>
            <w:r>
              <w:rPr>
                <w:noProof/>
              </w:rPr>
              <w:t>264.00</w:t>
            </w:r>
          </w:p>
        </w:tc>
        <w:tc>
          <w:tcPr>
            <w:tcW w:w="1440" w:type="dxa"/>
            <w:tcBorders>
              <w:left w:val="single" w:sz="4" w:space="0" w:color="FFFFFF" w:themeColor="background1"/>
              <w:right w:val="single" w:sz="4" w:space="0" w:color="FFFFFF" w:themeColor="background1"/>
            </w:tcBorders>
            <w:vAlign w:val="center"/>
          </w:tcPr>
          <w:p w14:paraId="1DCD2443" w14:textId="77777777" w:rsidR="000F7833" w:rsidRDefault="000F7833" w:rsidP="000F7833">
            <w:pPr>
              <w:pStyle w:val="Style1"/>
              <w:spacing w:after="0"/>
              <w:jc w:val="right"/>
              <w:rPr>
                <w:noProof/>
              </w:rPr>
            </w:pPr>
            <w:r>
              <w:rPr>
                <w:noProof/>
              </w:rPr>
              <w:t>8.91</w:t>
            </w:r>
          </w:p>
        </w:tc>
      </w:tr>
      <w:tr w:rsidR="000F7833" w:rsidRPr="006650DB" w14:paraId="70CA1130"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098F202D" w14:textId="77777777" w:rsidR="000F7833" w:rsidRDefault="000F7833" w:rsidP="000F7833">
            <w:pPr>
              <w:pStyle w:val="Style1"/>
              <w:spacing w:after="0"/>
              <w:jc w:val="center"/>
              <w:rPr>
                <w:noProof/>
              </w:rPr>
            </w:pPr>
            <w:r>
              <w:rPr>
                <w:noProof/>
              </w:rPr>
              <w:t>04</w:t>
            </w:r>
          </w:p>
        </w:tc>
        <w:tc>
          <w:tcPr>
            <w:tcW w:w="2790" w:type="dxa"/>
            <w:tcBorders>
              <w:left w:val="single" w:sz="4" w:space="0" w:color="FFFFFF" w:themeColor="background1"/>
              <w:right w:val="single" w:sz="4" w:space="0" w:color="FFFFFF" w:themeColor="background1"/>
            </w:tcBorders>
          </w:tcPr>
          <w:p w14:paraId="52D21F16" w14:textId="77777777" w:rsidR="000F7833" w:rsidRDefault="000F7833" w:rsidP="000F7833">
            <w:pPr>
              <w:pStyle w:val="Style1"/>
              <w:spacing w:after="0"/>
              <w:jc w:val="left"/>
              <w:rPr>
                <w:noProof/>
              </w:rPr>
            </w:pPr>
            <w:r>
              <w:rPr>
                <w:noProof/>
              </w:rPr>
              <w:t xml:space="preserve">Wall papers </w:t>
            </w:r>
          </w:p>
        </w:tc>
        <w:tc>
          <w:tcPr>
            <w:tcW w:w="1080" w:type="dxa"/>
            <w:tcBorders>
              <w:left w:val="single" w:sz="4" w:space="0" w:color="FFFFFF" w:themeColor="background1"/>
              <w:right w:val="single" w:sz="4" w:space="0" w:color="FFFFFF" w:themeColor="background1"/>
            </w:tcBorders>
            <w:vAlign w:val="center"/>
          </w:tcPr>
          <w:p w14:paraId="61FF666F" w14:textId="77777777" w:rsidR="000F7833" w:rsidRDefault="000F7833" w:rsidP="008B6C3A">
            <w:pPr>
              <w:pStyle w:val="Style1"/>
              <w:spacing w:after="0"/>
              <w:jc w:val="center"/>
              <w:rPr>
                <w:noProof/>
              </w:rPr>
            </w:pPr>
            <w:r>
              <w:rPr>
                <w:noProof/>
              </w:rPr>
              <w:t>87.92m</w:t>
            </w:r>
            <w:r w:rsidRPr="00A35710">
              <w:rPr>
                <w:noProof/>
                <w:vertAlign w:val="superscript"/>
              </w:rPr>
              <w:t>2</w:t>
            </w:r>
          </w:p>
        </w:tc>
        <w:tc>
          <w:tcPr>
            <w:tcW w:w="1080" w:type="dxa"/>
            <w:tcBorders>
              <w:left w:val="single" w:sz="4" w:space="0" w:color="FFFFFF" w:themeColor="background1"/>
              <w:right w:val="single" w:sz="4" w:space="0" w:color="FFFFFF" w:themeColor="background1"/>
            </w:tcBorders>
            <w:vAlign w:val="center"/>
          </w:tcPr>
          <w:p w14:paraId="1E098931" w14:textId="77777777" w:rsidR="000F7833" w:rsidRPr="00D963C7" w:rsidRDefault="000F7833" w:rsidP="008B6C3A">
            <w:pPr>
              <w:pStyle w:val="Style1"/>
              <w:spacing w:after="0"/>
              <w:jc w:val="center"/>
              <w:rPr>
                <w:noProof/>
              </w:rPr>
            </w:pPr>
            <w:r>
              <w:rPr>
                <w:noProof/>
              </w:rPr>
              <w:t>25/m</w:t>
            </w:r>
            <w:r w:rsidRPr="00CC24A1">
              <w:rPr>
                <w:noProof/>
                <w:vertAlign w:val="superscript"/>
              </w:rPr>
              <w:t>2</w:t>
            </w:r>
          </w:p>
        </w:tc>
        <w:tc>
          <w:tcPr>
            <w:tcW w:w="1350" w:type="dxa"/>
            <w:tcBorders>
              <w:left w:val="single" w:sz="4" w:space="0" w:color="FFFFFF" w:themeColor="background1"/>
              <w:right w:val="single" w:sz="4" w:space="0" w:color="FFFFFF" w:themeColor="background1"/>
            </w:tcBorders>
            <w:vAlign w:val="center"/>
          </w:tcPr>
          <w:p w14:paraId="6EE0E09C" w14:textId="77777777" w:rsidR="000F7833" w:rsidRDefault="000F7833" w:rsidP="008B6C3A">
            <w:pPr>
              <w:pStyle w:val="Style1"/>
              <w:spacing w:after="0"/>
              <w:jc w:val="center"/>
              <w:rPr>
                <w:noProof/>
              </w:rPr>
            </w:pPr>
            <w:r>
              <w:rPr>
                <w:noProof/>
              </w:rPr>
              <w:t>0.22kg/m</w:t>
            </w:r>
            <w:r w:rsidRPr="00CC24A1">
              <w:rPr>
                <w:noProof/>
                <w:vertAlign w:val="superscript"/>
              </w:rPr>
              <w:t>2</w:t>
            </w:r>
          </w:p>
        </w:tc>
        <w:tc>
          <w:tcPr>
            <w:tcW w:w="1170" w:type="dxa"/>
            <w:tcBorders>
              <w:left w:val="single" w:sz="4" w:space="0" w:color="FFFFFF" w:themeColor="background1"/>
              <w:right w:val="single" w:sz="4" w:space="0" w:color="FFFFFF" w:themeColor="background1"/>
            </w:tcBorders>
            <w:vAlign w:val="center"/>
          </w:tcPr>
          <w:p w14:paraId="4415A946" w14:textId="77777777" w:rsidR="000F7833" w:rsidRPr="00D963C7" w:rsidRDefault="000F7833" w:rsidP="000F7833">
            <w:pPr>
              <w:pStyle w:val="Style1"/>
              <w:spacing w:after="0"/>
              <w:jc w:val="right"/>
              <w:rPr>
                <w:noProof/>
              </w:rPr>
            </w:pPr>
            <w:r>
              <w:rPr>
                <w:noProof/>
              </w:rPr>
              <w:t>2198</w:t>
            </w:r>
            <w:r w:rsidRPr="0005594B">
              <w:rPr>
                <w:noProof/>
              </w:rPr>
              <w:t>.</w:t>
            </w:r>
            <w:r>
              <w:rPr>
                <w:noProof/>
              </w:rPr>
              <w:t>00</w:t>
            </w:r>
          </w:p>
        </w:tc>
        <w:tc>
          <w:tcPr>
            <w:tcW w:w="1440" w:type="dxa"/>
            <w:tcBorders>
              <w:left w:val="single" w:sz="4" w:space="0" w:color="FFFFFF" w:themeColor="background1"/>
              <w:right w:val="single" w:sz="4" w:space="0" w:color="FFFFFF" w:themeColor="background1"/>
            </w:tcBorders>
            <w:vAlign w:val="center"/>
          </w:tcPr>
          <w:p w14:paraId="0E0BABCA" w14:textId="77777777" w:rsidR="000F7833" w:rsidRDefault="000F7833" w:rsidP="000F7833">
            <w:pPr>
              <w:pStyle w:val="Style1"/>
              <w:spacing w:after="0"/>
              <w:jc w:val="right"/>
              <w:rPr>
                <w:noProof/>
              </w:rPr>
            </w:pPr>
            <w:r>
              <w:rPr>
                <w:noProof/>
              </w:rPr>
              <w:t>19.34</w:t>
            </w:r>
          </w:p>
        </w:tc>
      </w:tr>
      <w:tr w:rsidR="000F7833" w:rsidRPr="006650DB" w14:paraId="538A41EE"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1302501B" w14:textId="77777777" w:rsidR="000F7833" w:rsidRDefault="000F7833" w:rsidP="000F7833">
            <w:pPr>
              <w:pStyle w:val="Style1"/>
              <w:spacing w:after="0"/>
              <w:jc w:val="center"/>
              <w:rPr>
                <w:noProof/>
              </w:rPr>
            </w:pPr>
            <w:r>
              <w:rPr>
                <w:noProof/>
              </w:rPr>
              <w:t>05</w:t>
            </w:r>
          </w:p>
        </w:tc>
        <w:tc>
          <w:tcPr>
            <w:tcW w:w="2790" w:type="dxa"/>
            <w:tcBorders>
              <w:left w:val="single" w:sz="4" w:space="0" w:color="FFFFFF" w:themeColor="background1"/>
              <w:right w:val="single" w:sz="4" w:space="0" w:color="FFFFFF" w:themeColor="background1"/>
            </w:tcBorders>
          </w:tcPr>
          <w:p w14:paraId="5AC7E46A" w14:textId="77777777" w:rsidR="000F7833" w:rsidRDefault="000F7833" w:rsidP="000F7833">
            <w:pPr>
              <w:pStyle w:val="Style1"/>
              <w:spacing w:after="0"/>
              <w:jc w:val="left"/>
              <w:rPr>
                <w:noProof/>
              </w:rPr>
            </w:pPr>
            <w:r>
              <w:rPr>
                <w:noProof/>
              </w:rPr>
              <w:t xml:space="preserve">Clading coregated sheet </w:t>
            </w:r>
          </w:p>
        </w:tc>
        <w:tc>
          <w:tcPr>
            <w:tcW w:w="1080" w:type="dxa"/>
            <w:tcBorders>
              <w:left w:val="single" w:sz="4" w:space="0" w:color="FFFFFF" w:themeColor="background1"/>
              <w:right w:val="single" w:sz="4" w:space="0" w:color="FFFFFF" w:themeColor="background1"/>
            </w:tcBorders>
            <w:vAlign w:val="center"/>
          </w:tcPr>
          <w:p w14:paraId="419290B9" w14:textId="77777777" w:rsidR="000F7833" w:rsidRDefault="000F7833" w:rsidP="008B6C3A">
            <w:pPr>
              <w:pStyle w:val="Style1"/>
              <w:spacing w:after="0"/>
              <w:jc w:val="center"/>
              <w:rPr>
                <w:noProof/>
              </w:rPr>
            </w:pPr>
            <w:r>
              <w:rPr>
                <w:noProof/>
              </w:rPr>
              <w:t>12.32m</w:t>
            </w:r>
            <w:r w:rsidRPr="00A35710">
              <w:rPr>
                <w:noProof/>
                <w:vertAlign w:val="superscript"/>
              </w:rPr>
              <w:t>2</w:t>
            </w:r>
          </w:p>
        </w:tc>
        <w:tc>
          <w:tcPr>
            <w:tcW w:w="1080" w:type="dxa"/>
            <w:tcBorders>
              <w:left w:val="single" w:sz="4" w:space="0" w:color="FFFFFF" w:themeColor="background1"/>
              <w:right w:val="single" w:sz="4" w:space="0" w:color="FFFFFF" w:themeColor="background1"/>
            </w:tcBorders>
            <w:vAlign w:val="center"/>
          </w:tcPr>
          <w:p w14:paraId="2EC6D75C" w14:textId="5DA7BE2F" w:rsidR="000F7833" w:rsidRPr="00D963C7" w:rsidRDefault="000F7833" w:rsidP="008B6C3A">
            <w:pPr>
              <w:pStyle w:val="Style1"/>
              <w:spacing w:after="0"/>
              <w:jc w:val="center"/>
              <w:rPr>
                <w:noProof/>
              </w:rPr>
            </w:pPr>
            <w:r>
              <w:rPr>
                <w:noProof/>
              </w:rPr>
              <w:t>175/m</w:t>
            </w:r>
            <w:r w:rsidRPr="00CC24A1">
              <w:rPr>
                <w:noProof/>
                <w:vertAlign w:val="superscript"/>
              </w:rPr>
              <w:t>2</w:t>
            </w:r>
          </w:p>
        </w:tc>
        <w:tc>
          <w:tcPr>
            <w:tcW w:w="1350" w:type="dxa"/>
            <w:tcBorders>
              <w:left w:val="single" w:sz="4" w:space="0" w:color="FFFFFF" w:themeColor="background1"/>
              <w:right w:val="single" w:sz="4" w:space="0" w:color="FFFFFF" w:themeColor="background1"/>
            </w:tcBorders>
            <w:vAlign w:val="center"/>
          </w:tcPr>
          <w:p w14:paraId="1D40A935"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54A8265A" w14:textId="77777777" w:rsidR="000F7833" w:rsidRPr="00D963C7" w:rsidRDefault="000F7833" w:rsidP="000F7833">
            <w:pPr>
              <w:pStyle w:val="Style1"/>
              <w:spacing w:after="0"/>
              <w:jc w:val="right"/>
              <w:rPr>
                <w:noProof/>
              </w:rPr>
            </w:pPr>
            <w:r>
              <w:rPr>
                <w:noProof/>
              </w:rPr>
              <w:t>547.20</w:t>
            </w:r>
          </w:p>
        </w:tc>
        <w:tc>
          <w:tcPr>
            <w:tcW w:w="1440" w:type="dxa"/>
            <w:tcBorders>
              <w:left w:val="single" w:sz="4" w:space="0" w:color="FFFFFF" w:themeColor="background1"/>
              <w:right w:val="single" w:sz="4" w:space="0" w:color="FFFFFF" w:themeColor="background1"/>
            </w:tcBorders>
            <w:vAlign w:val="center"/>
          </w:tcPr>
          <w:p w14:paraId="51D42B34" w14:textId="77777777" w:rsidR="000F7833" w:rsidRDefault="000F7833" w:rsidP="000F7833">
            <w:pPr>
              <w:pStyle w:val="Style1"/>
              <w:spacing w:after="0"/>
              <w:jc w:val="right"/>
              <w:rPr>
                <w:noProof/>
              </w:rPr>
            </w:pPr>
            <w:r>
              <w:rPr>
                <w:noProof/>
              </w:rPr>
              <w:t>94.86</w:t>
            </w:r>
          </w:p>
        </w:tc>
      </w:tr>
      <w:tr w:rsidR="000F7833" w:rsidRPr="006650DB" w14:paraId="51D8DCCA"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7A1031B5" w14:textId="77777777" w:rsidR="000F7833" w:rsidRDefault="000F7833" w:rsidP="000F7833">
            <w:pPr>
              <w:pStyle w:val="Style1"/>
              <w:spacing w:after="0"/>
              <w:jc w:val="center"/>
              <w:rPr>
                <w:noProof/>
              </w:rPr>
            </w:pPr>
            <w:r>
              <w:rPr>
                <w:noProof/>
              </w:rPr>
              <w:t>06</w:t>
            </w:r>
          </w:p>
        </w:tc>
        <w:tc>
          <w:tcPr>
            <w:tcW w:w="2790" w:type="dxa"/>
            <w:tcBorders>
              <w:left w:val="single" w:sz="4" w:space="0" w:color="FFFFFF" w:themeColor="background1"/>
              <w:right w:val="single" w:sz="4" w:space="0" w:color="FFFFFF" w:themeColor="background1"/>
            </w:tcBorders>
          </w:tcPr>
          <w:p w14:paraId="5A4FDC52" w14:textId="77777777" w:rsidR="000F7833" w:rsidRDefault="000F7833" w:rsidP="000F7833">
            <w:pPr>
              <w:pStyle w:val="Style1"/>
              <w:spacing w:after="0"/>
              <w:jc w:val="left"/>
              <w:rPr>
                <w:noProof/>
              </w:rPr>
            </w:pPr>
            <w:r>
              <w:rPr>
                <w:noProof/>
              </w:rPr>
              <w:t>8* RHS  Column with 10cm*10cm*0.25cm *280cm</w:t>
            </w:r>
          </w:p>
        </w:tc>
        <w:tc>
          <w:tcPr>
            <w:tcW w:w="1080" w:type="dxa"/>
            <w:tcBorders>
              <w:left w:val="single" w:sz="4" w:space="0" w:color="FFFFFF" w:themeColor="background1"/>
              <w:right w:val="single" w:sz="4" w:space="0" w:color="FFFFFF" w:themeColor="background1"/>
            </w:tcBorders>
            <w:vAlign w:val="center"/>
          </w:tcPr>
          <w:p w14:paraId="44C42176" w14:textId="77777777" w:rsidR="000F7833" w:rsidRDefault="000F7833" w:rsidP="008B6C3A">
            <w:pPr>
              <w:pStyle w:val="Style1"/>
              <w:spacing w:after="0"/>
              <w:jc w:val="center"/>
              <w:rPr>
                <w:noProof/>
              </w:rPr>
            </w:pPr>
            <w:r>
              <w:rPr>
                <w:noProof/>
              </w:rPr>
              <w:t>21.02kg/pcs</w:t>
            </w:r>
          </w:p>
        </w:tc>
        <w:tc>
          <w:tcPr>
            <w:tcW w:w="1080" w:type="dxa"/>
            <w:tcBorders>
              <w:left w:val="single" w:sz="4" w:space="0" w:color="FFFFFF" w:themeColor="background1"/>
              <w:right w:val="single" w:sz="4" w:space="0" w:color="FFFFFF" w:themeColor="background1"/>
            </w:tcBorders>
            <w:vAlign w:val="center"/>
          </w:tcPr>
          <w:p w14:paraId="33448662" w14:textId="77777777" w:rsidR="000F7833" w:rsidRPr="00D963C7" w:rsidRDefault="000F7833" w:rsidP="008B6C3A">
            <w:pPr>
              <w:pStyle w:val="Style1"/>
              <w:spacing w:after="0"/>
              <w:jc w:val="center"/>
              <w:rPr>
                <w:noProof/>
              </w:rPr>
            </w:pPr>
            <w:r>
              <w:rPr>
                <w:noProof/>
              </w:rPr>
              <w:t>35/kg</w:t>
            </w:r>
          </w:p>
        </w:tc>
        <w:tc>
          <w:tcPr>
            <w:tcW w:w="1350" w:type="dxa"/>
            <w:tcBorders>
              <w:left w:val="single" w:sz="4" w:space="0" w:color="FFFFFF" w:themeColor="background1"/>
              <w:right w:val="single" w:sz="4" w:space="0" w:color="FFFFFF" w:themeColor="background1"/>
            </w:tcBorders>
            <w:vAlign w:val="center"/>
          </w:tcPr>
          <w:p w14:paraId="66E42142"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58DCE200" w14:textId="77777777" w:rsidR="000F7833" w:rsidRPr="00D963C7" w:rsidRDefault="000F7833" w:rsidP="000F7833">
            <w:pPr>
              <w:pStyle w:val="Style1"/>
              <w:spacing w:after="0"/>
              <w:jc w:val="right"/>
              <w:rPr>
                <w:noProof/>
              </w:rPr>
            </w:pPr>
            <w:r>
              <w:rPr>
                <w:noProof/>
              </w:rPr>
              <w:t>5885.60</w:t>
            </w:r>
          </w:p>
        </w:tc>
        <w:tc>
          <w:tcPr>
            <w:tcW w:w="1440" w:type="dxa"/>
            <w:tcBorders>
              <w:left w:val="single" w:sz="4" w:space="0" w:color="FFFFFF" w:themeColor="background1"/>
              <w:right w:val="single" w:sz="4" w:space="0" w:color="FFFFFF" w:themeColor="background1"/>
            </w:tcBorders>
            <w:vAlign w:val="center"/>
          </w:tcPr>
          <w:p w14:paraId="2CD711F6" w14:textId="77777777" w:rsidR="000F7833" w:rsidRDefault="000F7833" w:rsidP="000F7833">
            <w:pPr>
              <w:pStyle w:val="Style1"/>
              <w:spacing w:after="0"/>
              <w:jc w:val="right"/>
              <w:rPr>
                <w:noProof/>
              </w:rPr>
            </w:pPr>
            <w:r>
              <w:rPr>
                <w:noProof/>
              </w:rPr>
              <w:t>168.16</w:t>
            </w:r>
          </w:p>
        </w:tc>
      </w:tr>
      <w:tr w:rsidR="000F7833" w:rsidRPr="006650DB" w14:paraId="3D84E383"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079B03BC" w14:textId="77777777" w:rsidR="000F7833" w:rsidRDefault="000F7833" w:rsidP="000F7833">
            <w:pPr>
              <w:pStyle w:val="Style1"/>
              <w:spacing w:after="0"/>
              <w:jc w:val="center"/>
              <w:rPr>
                <w:noProof/>
              </w:rPr>
            </w:pPr>
            <w:r>
              <w:rPr>
                <w:noProof/>
              </w:rPr>
              <w:t>07</w:t>
            </w:r>
          </w:p>
        </w:tc>
        <w:tc>
          <w:tcPr>
            <w:tcW w:w="2790" w:type="dxa"/>
            <w:tcBorders>
              <w:left w:val="single" w:sz="4" w:space="0" w:color="FFFFFF" w:themeColor="background1"/>
              <w:right w:val="single" w:sz="4" w:space="0" w:color="FFFFFF" w:themeColor="background1"/>
            </w:tcBorders>
          </w:tcPr>
          <w:p w14:paraId="60EAE84F" w14:textId="77777777" w:rsidR="000F7833" w:rsidRDefault="000F7833" w:rsidP="000F7833">
            <w:pPr>
              <w:pStyle w:val="Style1"/>
              <w:spacing w:after="0"/>
              <w:jc w:val="left"/>
              <w:rPr>
                <w:noProof/>
              </w:rPr>
            </w:pPr>
            <w:r>
              <w:rPr>
                <w:noProof/>
              </w:rPr>
              <w:t>6* chanel beam  with 10cm*10cm*280cm, f=0.5, t=0.25</w:t>
            </w:r>
          </w:p>
        </w:tc>
        <w:tc>
          <w:tcPr>
            <w:tcW w:w="1080" w:type="dxa"/>
            <w:tcBorders>
              <w:left w:val="single" w:sz="4" w:space="0" w:color="FFFFFF" w:themeColor="background1"/>
              <w:right w:val="single" w:sz="4" w:space="0" w:color="FFFFFF" w:themeColor="background1"/>
            </w:tcBorders>
            <w:vAlign w:val="center"/>
          </w:tcPr>
          <w:p w14:paraId="2EDF1490" w14:textId="77777777" w:rsidR="000F7833" w:rsidRDefault="000F7833" w:rsidP="008B6C3A">
            <w:pPr>
              <w:pStyle w:val="Style1"/>
              <w:spacing w:after="0"/>
              <w:jc w:val="center"/>
              <w:rPr>
                <w:noProof/>
              </w:rPr>
            </w:pPr>
            <w:r>
              <w:rPr>
                <w:noProof/>
              </w:rPr>
              <w:t>31.26kg/pcs</w:t>
            </w:r>
          </w:p>
        </w:tc>
        <w:tc>
          <w:tcPr>
            <w:tcW w:w="1080" w:type="dxa"/>
            <w:tcBorders>
              <w:left w:val="single" w:sz="4" w:space="0" w:color="FFFFFF" w:themeColor="background1"/>
              <w:right w:val="single" w:sz="4" w:space="0" w:color="FFFFFF" w:themeColor="background1"/>
            </w:tcBorders>
            <w:vAlign w:val="center"/>
          </w:tcPr>
          <w:p w14:paraId="3F24A770" w14:textId="77777777" w:rsidR="000F7833" w:rsidRDefault="000F7833" w:rsidP="008B6C3A">
            <w:pPr>
              <w:pStyle w:val="Style1"/>
              <w:spacing w:after="0"/>
              <w:jc w:val="center"/>
              <w:rPr>
                <w:noProof/>
              </w:rPr>
            </w:pPr>
            <w:r>
              <w:rPr>
                <w:noProof/>
              </w:rPr>
              <w:t>35/kg</w:t>
            </w:r>
          </w:p>
        </w:tc>
        <w:tc>
          <w:tcPr>
            <w:tcW w:w="1350" w:type="dxa"/>
            <w:tcBorders>
              <w:left w:val="single" w:sz="4" w:space="0" w:color="FFFFFF" w:themeColor="background1"/>
              <w:right w:val="single" w:sz="4" w:space="0" w:color="FFFFFF" w:themeColor="background1"/>
            </w:tcBorders>
            <w:vAlign w:val="center"/>
          </w:tcPr>
          <w:p w14:paraId="7C384654"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15EF1222" w14:textId="77777777" w:rsidR="000F7833" w:rsidRDefault="000F7833" w:rsidP="000F7833">
            <w:pPr>
              <w:pStyle w:val="Style1"/>
              <w:spacing w:after="0"/>
              <w:jc w:val="right"/>
              <w:rPr>
                <w:noProof/>
              </w:rPr>
            </w:pPr>
            <w:r>
              <w:rPr>
                <w:noProof/>
              </w:rPr>
              <w:t>6564.60</w:t>
            </w:r>
          </w:p>
        </w:tc>
        <w:tc>
          <w:tcPr>
            <w:tcW w:w="1440" w:type="dxa"/>
            <w:tcBorders>
              <w:left w:val="single" w:sz="4" w:space="0" w:color="FFFFFF" w:themeColor="background1"/>
              <w:right w:val="single" w:sz="4" w:space="0" w:color="FFFFFF" w:themeColor="background1"/>
            </w:tcBorders>
            <w:vAlign w:val="center"/>
          </w:tcPr>
          <w:p w14:paraId="0F976185" w14:textId="77777777" w:rsidR="000F7833" w:rsidRDefault="000F7833" w:rsidP="000F7833">
            <w:pPr>
              <w:pStyle w:val="Style1"/>
              <w:spacing w:after="0"/>
              <w:jc w:val="right"/>
              <w:rPr>
                <w:noProof/>
              </w:rPr>
            </w:pPr>
            <w:r>
              <w:rPr>
                <w:noProof/>
              </w:rPr>
              <w:t>187.56</w:t>
            </w:r>
          </w:p>
        </w:tc>
      </w:tr>
      <w:tr w:rsidR="000F7833" w:rsidRPr="006650DB" w14:paraId="4305B76E"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2E18FB46" w14:textId="77777777" w:rsidR="000F7833" w:rsidRDefault="000F7833" w:rsidP="000F7833">
            <w:pPr>
              <w:pStyle w:val="Style1"/>
              <w:spacing w:after="0"/>
              <w:jc w:val="center"/>
              <w:rPr>
                <w:noProof/>
              </w:rPr>
            </w:pPr>
            <w:r>
              <w:rPr>
                <w:noProof/>
              </w:rPr>
              <w:t>08</w:t>
            </w:r>
          </w:p>
        </w:tc>
        <w:tc>
          <w:tcPr>
            <w:tcW w:w="2790" w:type="dxa"/>
            <w:tcBorders>
              <w:left w:val="single" w:sz="4" w:space="0" w:color="FFFFFF" w:themeColor="background1"/>
              <w:right w:val="single" w:sz="4" w:space="0" w:color="FFFFFF" w:themeColor="background1"/>
            </w:tcBorders>
          </w:tcPr>
          <w:p w14:paraId="0F6C6860" w14:textId="77777777" w:rsidR="000F7833" w:rsidRDefault="000F7833" w:rsidP="000F7833">
            <w:pPr>
              <w:pStyle w:val="Style1"/>
              <w:spacing w:after="0"/>
              <w:jc w:val="left"/>
              <w:rPr>
                <w:noProof/>
              </w:rPr>
            </w:pPr>
            <w:r>
              <w:rPr>
                <w:noProof/>
              </w:rPr>
              <w:t>15* RHS  Beams with 10cm*10cm*0.25cm *280cm</w:t>
            </w:r>
          </w:p>
        </w:tc>
        <w:tc>
          <w:tcPr>
            <w:tcW w:w="1080" w:type="dxa"/>
            <w:tcBorders>
              <w:left w:val="single" w:sz="4" w:space="0" w:color="FFFFFF" w:themeColor="background1"/>
              <w:right w:val="single" w:sz="4" w:space="0" w:color="FFFFFF" w:themeColor="background1"/>
            </w:tcBorders>
            <w:vAlign w:val="center"/>
          </w:tcPr>
          <w:p w14:paraId="4CECEA57" w14:textId="77777777" w:rsidR="000F7833" w:rsidRDefault="000F7833" w:rsidP="008B6C3A">
            <w:pPr>
              <w:pStyle w:val="Style1"/>
              <w:spacing w:after="0"/>
              <w:jc w:val="center"/>
              <w:rPr>
                <w:noProof/>
              </w:rPr>
            </w:pPr>
            <w:r>
              <w:rPr>
                <w:noProof/>
              </w:rPr>
              <w:t>21.02kg/pcs</w:t>
            </w:r>
          </w:p>
        </w:tc>
        <w:tc>
          <w:tcPr>
            <w:tcW w:w="1080" w:type="dxa"/>
            <w:tcBorders>
              <w:left w:val="single" w:sz="4" w:space="0" w:color="FFFFFF" w:themeColor="background1"/>
              <w:right w:val="single" w:sz="4" w:space="0" w:color="FFFFFF" w:themeColor="background1"/>
            </w:tcBorders>
            <w:vAlign w:val="center"/>
          </w:tcPr>
          <w:p w14:paraId="37E6DFAD" w14:textId="77777777" w:rsidR="000F7833" w:rsidRDefault="000F7833" w:rsidP="008B6C3A">
            <w:pPr>
              <w:pStyle w:val="Style1"/>
              <w:spacing w:after="0"/>
              <w:jc w:val="center"/>
              <w:rPr>
                <w:noProof/>
              </w:rPr>
            </w:pPr>
            <w:r>
              <w:rPr>
                <w:noProof/>
              </w:rPr>
              <w:t>35/kg</w:t>
            </w:r>
          </w:p>
        </w:tc>
        <w:tc>
          <w:tcPr>
            <w:tcW w:w="1350" w:type="dxa"/>
            <w:tcBorders>
              <w:left w:val="single" w:sz="4" w:space="0" w:color="FFFFFF" w:themeColor="background1"/>
              <w:right w:val="single" w:sz="4" w:space="0" w:color="FFFFFF" w:themeColor="background1"/>
            </w:tcBorders>
            <w:vAlign w:val="center"/>
          </w:tcPr>
          <w:p w14:paraId="2F1FC20C"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706403CC" w14:textId="77777777" w:rsidR="000F7833" w:rsidRDefault="000F7833" w:rsidP="000F7833">
            <w:pPr>
              <w:pStyle w:val="Style1"/>
              <w:spacing w:after="0"/>
              <w:jc w:val="right"/>
              <w:rPr>
                <w:noProof/>
              </w:rPr>
            </w:pPr>
            <w:r w:rsidRPr="0080726B">
              <w:rPr>
                <w:noProof/>
              </w:rPr>
              <w:t>11035.5</w:t>
            </w:r>
            <w:r>
              <w:rPr>
                <w:noProof/>
              </w:rPr>
              <w:t>0</w:t>
            </w:r>
          </w:p>
        </w:tc>
        <w:tc>
          <w:tcPr>
            <w:tcW w:w="1440" w:type="dxa"/>
            <w:tcBorders>
              <w:left w:val="single" w:sz="4" w:space="0" w:color="FFFFFF" w:themeColor="background1"/>
              <w:right w:val="single" w:sz="4" w:space="0" w:color="FFFFFF" w:themeColor="background1"/>
            </w:tcBorders>
            <w:vAlign w:val="center"/>
          </w:tcPr>
          <w:p w14:paraId="47F2A737" w14:textId="77777777" w:rsidR="000F7833" w:rsidRDefault="000F7833" w:rsidP="000F7833">
            <w:pPr>
              <w:pStyle w:val="Style1"/>
              <w:spacing w:after="0"/>
              <w:jc w:val="right"/>
              <w:rPr>
                <w:noProof/>
              </w:rPr>
            </w:pPr>
            <w:r>
              <w:rPr>
                <w:noProof/>
              </w:rPr>
              <w:t>315.30</w:t>
            </w:r>
          </w:p>
        </w:tc>
      </w:tr>
      <w:tr w:rsidR="000F7833" w:rsidRPr="006650DB" w14:paraId="22E5093A"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4D5AD79E" w14:textId="77777777" w:rsidR="000F7833" w:rsidRDefault="000F7833" w:rsidP="000F7833">
            <w:pPr>
              <w:pStyle w:val="Style1"/>
              <w:spacing w:after="0"/>
              <w:jc w:val="center"/>
              <w:rPr>
                <w:noProof/>
              </w:rPr>
            </w:pPr>
            <w:r>
              <w:rPr>
                <w:noProof/>
              </w:rPr>
              <w:t>09</w:t>
            </w:r>
          </w:p>
        </w:tc>
        <w:tc>
          <w:tcPr>
            <w:tcW w:w="2790" w:type="dxa"/>
            <w:tcBorders>
              <w:left w:val="single" w:sz="4" w:space="0" w:color="FFFFFF" w:themeColor="background1"/>
              <w:right w:val="single" w:sz="4" w:space="0" w:color="FFFFFF" w:themeColor="background1"/>
            </w:tcBorders>
          </w:tcPr>
          <w:p w14:paraId="310EAE61" w14:textId="77777777" w:rsidR="000F7833" w:rsidRDefault="000F7833" w:rsidP="000F7833">
            <w:pPr>
              <w:pStyle w:val="Style1"/>
              <w:spacing w:after="0"/>
              <w:jc w:val="left"/>
              <w:rPr>
                <w:noProof/>
              </w:rPr>
            </w:pPr>
            <w:r>
              <w:rPr>
                <w:noProof/>
              </w:rPr>
              <w:t>1* I-section beam  with 10cm*10cm *0.5cm *280cm</w:t>
            </w:r>
          </w:p>
        </w:tc>
        <w:tc>
          <w:tcPr>
            <w:tcW w:w="1080" w:type="dxa"/>
            <w:tcBorders>
              <w:left w:val="single" w:sz="4" w:space="0" w:color="FFFFFF" w:themeColor="background1"/>
              <w:right w:val="single" w:sz="4" w:space="0" w:color="FFFFFF" w:themeColor="background1"/>
            </w:tcBorders>
            <w:vAlign w:val="center"/>
          </w:tcPr>
          <w:p w14:paraId="1B447AE2" w14:textId="77777777" w:rsidR="000F7833" w:rsidRDefault="000F7833" w:rsidP="008B6C3A">
            <w:pPr>
              <w:pStyle w:val="Style1"/>
              <w:spacing w:after="0"/>
              <w:jc w:val="center"/>
              <w:rPr>
                <w:noProof/>
              </w:rPr>
            </w:pPr>
            <w:r>
              <w:rPr>
                <w:noProof/>
              </w:rPr>
              <w:t>31.26kg/pcs</w:t>
            </w:r>
          </w:p>
        </w:tc>
        <w:tc>
          <w:tcPr>
            <w:tcW w:w="1080" w:type="dxa"/>
            <w:tcBorders>
              <w:left w:val="single" w:sz="4" w:space="0" w:color="FFFFFF" w:themeColor="background1"/>
              <w:right w:val="single" w:sz="4" w:space="0" w:color="FFFFFF" w:themeColor="background1"/>
            </w:tcBorders>
            <w:vAlign w:val="center"/>
          </w:tcPr>
          <w:p w14:paraId="2D2AFA0F" w14:textId="77777777" w:rsidR="000F7833" w:rsidRDefault="000F7833" w:rsidP="008B6C3A">
            <w:pPr>
              <w:pStyle w:val="Style1"/>
              <w:spacing w:after="0"/>
              <w:jc w:val="center"/>
              <w:rPr>
                <w:noProof/>
              </w:rPr>
            </w:pPr>
            <w:r>
              <w:rPr>
                <w:noProof/>
              </w:rPr>
              <w:t>35/kg</w:t>
            </w:r>
          </w:p>
        </w:tc>
        <w:tc>
          <w:tcPr>
            <w:tcW w:w="1350" w:type="dxa"/>
            <w:tcBorders>
              <w:left w:val="single" w:sz="4" w:space="0" w:color="FFFFFF" w:themeColor="background1"/>
              <w:right w:val="single" w:sz="4" w:space="0" w:color="FFFFFF" w:themeColor="background1"/>
            </w:tcBorders>
            <w:vAlign w:val="center"/>
          </w:tcPr>
          <w:p w14:paraId="64C7CFA3"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60759746" w14:textId="77777777" w:rsidR="000F7833" w:rsidRDefault="000F7833" w:rsidP="000F7833">
            <w:pPr>
              <w:pStyle w:val="Style1"/>
              <w:spacing w:after="0"/>
              <w:jc w:val="right"/>
              <w:rPr>
                <w:noProof/>
              </w:rPr>
            </w:pPr>
            <w:r>
              <w:rPr>
                <w:noProof/>
              </w:rPr>
              <w:t>1094.10</w:t>
            </w:r>
          </w:p>
        </w:tc>
        <w:tc>
          <w:tcPr>
            <w:tcW w:w="1440" w:type="dxa"/>
            <w:tcBorders>
              <w:left w:val="single" w:sz="4" w:space="0" w:color="FFFFFF" w:themeColor="background1"/>
              <w:right w:val="single" w:sz="4" w:space="0" w:color="FFFFFF" w:themeColor="background1"/>
            </w:tcBorders>
            <w:vAlign w:val="center"/>
          </w:tcPr>
          <w:p w14:paraId="1A394A53" w14:textId="77777777" w:rsidR="000F7833" w:rsidRDefault="000F7833" w:rsidP="000F7833">
            <w:pPr>
              <w:pStyle w:val="Style1"/>
              <w:spacing w:after="0"/>
              <w:jc w:val="right"/>
              <w:rPr>
                <w:noProof/>
              </w:rPr>
            </w:pPr>
            <w:r>
              <w:rPr>
                <w:noProof/>
              </w:rPr>
              <w:t>31.26</w:t>
            </w:r>
          </w:p>
        </w:tc>
      </w:tr>
      <w:tr w:rsidR="000F7833" w:rsidRPr="006650DB" w14:paraId="22373CFA"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479FBCF4" w14:textId="77777777" w:rsidR="000F7833" w:rsidRDefault="000F7833" w:rsidP="000F7833">
            <w:pPr>
              <w:pStyle w:val="Style1"/>
              <w:spacing w:after="0"/>
              <w:jc w:val="center"/>
              <w:rPr>
                <w:noProof/>
              </w:rPr>
            </w:pPr>
            <w:r>
              <w:rPr>
                <w:noProof/>
              </w:rPr>
              <w:t>10</w:t>
            </w:r>
          </w:p>
        </w:tc>
        <w:tc>
          <w:tcPr>
            <w:tcW w:w="2790" w:type="dxa"/>
            <w:tcBorders>
              <w:left w:val="single" w:sz="4" w:space="0" w:color="FFFFFF" w:themeColor="background1"/>
              <w:right w:val="single" w:sz="4" w:space="0" w:color="FFFFFF" w:themeColor="background1"/>
            </w:tcBorders>
          </w:tcPr>
          <w:p w14:paraId="5620B009" w14:textId="77777777" w:rsidR="000F7833" w:rsidRDefault="000F7833" w:rsidP="000F7833">
            <w:pPr>
              <w:pStyle w:val="Style1"/>
              <w:spacing w:after="0"/>
              <w:jc w:val="left"/>
              <w:rPr>
                <w:noProof/>
              </w:rPr>
            </w:pPr>
            <w:r>
              <w:rPr>
                <w:noProof/>
              </w:rPr>
              <w:t>3*Hollow concrete slab 298cm*280cm *8cm</w:t>
            </w:r>
          </w:p>
        </w:tc>
        <w:tc>
          <w:tcPr>
            <w:tcW w:w="1080" w:type="dxa"/>
            <w:tcBorders>
              <w:left w:val="single" w:sz="4" w:space="0" w:color="FFFFFF" w:themeColor="background1"/>
              <w:right w:val="single" w:sz="4" w:space="0" w:color="FFFFFF" w:themeColor="background1"/>
            </w:tcBorders>
            <w:vAlign w:val="center"/>
          </w:tcPr>
          <w:p w14:paraId="3F0E297A" w14:textId="77777777" w:rsidR="000F7833" w:rsidRDefault="000F7833" w:rsidP="008B6C3A">
            <w:pPr>
              <w:pStyle w:val="Style1"/>
              <w:spacing w:after="0"/>
              <w:jc w:val="center"/>
              <w:rPr>
                <w:noProof/>
              </w:rPr>
            </w:pPr>
            <w:r>
              <w:rPr>
                <w:noProof/>
              </w:rPr>
              <w:t>577.1kg/pcs</w:t>
            </w:r>
          </w:p>
        </w:tc>
        <w:tc>
          <w:tcPr>
            <w:tcW w:w="1080" w:type="dxa"/>
            <w:tcBorders>
              <w:left w:val="single" w:sz="4" w:space="0" w:color="FFFFFF" w:themeColor="background1"/>
              <w:right w:val="single" w:sz="4" w:space="0" w:color="FFFFFF" w:themeColor="background1"/>
            </w:tcBorders>
            <w:vAlign w:val="center"/>
          </w:tcPr>
          <w:p w14:paraId="1D5A0FDA" w14:textId="0737E8F8" w:rsidR="000F7833" w:rsidRDefault="000F7833" w:rsidP="008B6C3A">
            <w:pPr>
              <w:pStyle w:val="Style1"/>
              <w:spacing w:after="0"/>
              <w:jc w:val="center"/>
              <w:rPr>
                <w:noProof/>
              </w:rPr>
            </w:pPr>
            <w:r>
              <w:rPr>
                <w:noProof/>
              </w:rPr>
              <w:t>1645/m</w:t>
            </w:r>
            <w:r>
              <w:rPr>
                <w:noProof/>
                <w:vertAlign w:val="superscript"/>
              </w:rPr>
              <w:t>3</w:t>
            </w:r>
          </w:p>
        </w:tc>
        <w:tc>
          <w:tcPr>
            <w:tcW w:w="1350" w:type="dxa"/>
            <w:tcBorders>
              <w:left w:val="single" w:sz="4" w:space="0" w:color="FFFFFF" w:themeColor="background1"/>
              <w:right w:val="single" w:sz="4" w:space="0" w:color="FFFFFF" w:themeColor="background1"/>
            </w:tcBorders>
            <w:vAlign w:val="center"/>
          </w:tcPr>
          <w:p w14:paraId="231EF291" w14:textId="77777777" w:rsidR="000F7833" w:rsidRDefault="000F7833" w:rsidP="008B6C3A">
            <w:pPr>
              <w:pStyle w:val="Style1"/>
              <w:spacing w:after="0"/>
              <w:jc w:val="center"/>
              <w:rPr>
                <w:noProof/>
              </w:rPr>
            </w:pPr>
            <w:r>
              <w:rPr>
                <w:noProof/>
              </w:rPr>
              <w:t>1840kg/m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754C6C61" w14:textId="77777777" w:rsidR="000F7833" w:rsidRDefault="000F7833" w:rsidP="000F7833">
            <w:pPr>
              <w:pStyle w:val="Style1"/>
              <w:spacing w:after="0"/>
              <w:jc w:val="right"/>
              <w:rPr>
                <w:noProof/>
              </w:rPr>
            </w:pPr>
            <w:r w:rsidRPr="0005594B">
              <w:rPr>
                <w:noProof/>
              </w:rPr>
              <w:t>1105.44</w:t>
            </w:r>
          </w:p>
        </w:tc>
        <w:tc>
          <w:tcPr>
            <w:tcW w:w="1440" w:type="dxa"/>
            <w:tcBorders>
              <w:left w:val="single" w:sz="4" w:space="0" w:color="FFFFFF" w:themeColor="background1"/>
              <w:right w:val="single" w:sz="4" w:space="0" w:color="FFFFFF" w:themeColor="background1"/>
            </w:tcBorders>
            <w:vAlign w:val="center"/>
          </w:tcPr>
          <w:p w14:paraId="0FE6BEED" w14:textId="77777777" w:rsidR="000F7833" w:rsidRDefault="000F7833" w:rsidP="000F7833">
            <w:pPr>
              <w:pStyle w:val="Style1"/>
              <w:spacing w:after="0"/>
              <w:jc w:val="right"/>
              <w:rPr>
                <w:noProof/>
              </w:rPr>
            </w:pPr>
            <w:r>
              <w:rPr>
                <w:noProof/>
              </w:rPr>
              <w:t>1731.07</w:t>
            </w:r>
          </w:p>
        </w:tc>
      </w:tr>
      <w:tr w:rsidR="000F7833" w:rsidRPr="006650DB" w14:paraId="00F0577F"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3C2B031C" w14:textId="77777777" w:rsidR="000F7833" w:rsidRDefault="000F7833" w:rsidP="000F7833">
            <w:pPr>
              <w:pStyle w:val="Style1"/>
              <w:spacing w:after="0"/>
              <w:jc w:val="center"/>
              <w:rPr>
                <w:noProof/>
              </w:rPr>
            </w:pPr>
            <w:r>
              <w:rPr>
                <w:noProof/>
              </w:rPr>
              <w:t>11</w:t>
            </w:r>
          </w:p>
        </w:tc>
        <w:tc>
          <w:tcPr>
            <w:tcW w:w="2790" w:type="dxa"/>
            <w:tcBorders>
              <w:left w:val="single" w:sz="4" w:space="0" w:color="FFFFFF" w:themeColor="background1"/>
              <w:right w:val="single" w:sz="4" w:space="0" w:color="FFFFFF" w:themeColor="background1"/>
            </w:tcBorders>
          </w:tcPr>
          <w:p w14:paraId="59231D2A" w14:textId="77777777" w:rsidR="000F7833" w:rsidRDefault="000F7833" w:rsidP="000F7833">
            <w:pPr>
              <w:pStyle w:val="Style1"/>
              <w:spacing w:after="0"/>
              <w:jc w:val="left"/>
              <w:rPr>
                <w:noProof/>
              </w:rPr>
            </w:pPr>
            <w:r>
              <w:rPr>
                <w:noProof/>
              </w:rPr>
              <w:t>Total 45 Φ 8mm rainforcement bars 298cm</w:t>
            </w:r>
          </w:p>
        </w:tc>
        <w:tc>
          <w:tcPr>
            <w:tcW w:w="1080" w:type="dxa"/>
            <w:tcBorders>
              <w:left w:val="single" w:sz="4" w:space="0" w:color="FFFFFF" w:themeColor="background1"/>
              <w:right w:val="single" w:sz="4" w:space="0" w:color="FFFFFF" w:themeColor="background1"/>
            </w:tcBorders>
            <w:vAlign w:val="center"/>
          </w:tcPr>
          <w:p w14:paraId="3322C5DA" w14:textId="77777777" w:rsidR="000F7833" w:rsidRDefault="000F7833" w:rsidP="008B6C3A">
            <w:pPr>
              <w:pStyle w:val="Style1"/>
              <w:spacing w:after="0"/>
              <w:jc w:val="center"/>
              <w:rPr>
                <w:noProof/>
              </w:rPr>
            </w:pPr>
            <w:r>
              <w:rPr>
                <w:noProof/>
              </w:rPr>
              <w:t>1.15kg/ pcs</w:t>
            </w:r>
          </w:p>
        </w:tc>
        <w:tc>
          <w:tcPr>
            <w:tcW w:w="1080" w:type="dxa"/>
            <w:tcBorders>
              <w:left w:val="single" w:sz="4" w:space="0" w:color="FFFFFF" w:themeColor="background1"/>
              <w:right w:val="single" w:sz="4" w:space="0" w:color="FFFFFF" w:themeColor="background1"/>
            </w:tcBorders>
            <w:vAlign w:val="center"/>
          </w:tcPr>
          <w:p w14:paraId="580CFDC2" w14:textId="77777777" w:rsidR="000F7833" w:rsidRDefault="000F7833" w:rsidP="008B6C3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056FD2D9"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2DF87A5E" w14:textId="77777777" w:rsidR="000F7833" w:rsidRDefault="000F7833" w:rsidP="000F7833">
            <w:pPr>
              <w:pStyle w:val="Style1"/>
              <w:spacing w:after="0"/>
              <w:jc w:val="right"/>
              <w:rPr>
                <w:noProof/>
              </w:rPr>
            </w:pPr>
            <w:r>
              <w:rPr>
                <w:noProof/>
              </w:rPr>
              <w:t>1089.27</w:t>
            </w:r>
          </w:p>
        </w:tc>
        <w:tc>
          <w:tcPr>
            <w:tcW w:w="1440" w:type="dxa"/>
            <w:tcBorders>
              <w:left w:val="single" w:sz="4" w:space="0" w:color="FFFFFF" w:themeColor="background1"/>
              <w:right w:val="single" w:sz="4" w:space="0" w:color="FFFFFF" w:themeColor="background1"/>
            </w:tcBorders>
            <w:vAlign w:val="center"/>
          </w:tcPr>
          <w:p w14:paraId="307B3015" w14:textId="77777777" w:rsidR="000F7833" w:rsidRDefault="000F7833" w:rsidP="000F7833">
            <w:pPr>
              <w:pStyle w:val="Style1"/>
              <w:spacing w:after="0"/>
              <w:jc w:val="right"/>
              <w:rPr>
                <w:noProof/>
              </w:rPr>
            </w:pPr>
            <w:r>
              <w:rPr>
                <w:noProof/>
              </w:rPr>
              <w:t>51.87</w:t>
            </w:r>
          </w:p>
        </w:tc>
      </w:tr>
      <w:tr w:rsidR="000F7833" w:rsidRPr="006650DB" w14:paraId="1DE7920B" w14:textId="77777777" w:rsidTr="000F7833">
        <w:trPr>
          <w:trHeight w:val="257"/>
        </w:trPr>
        <w:tc>
          <w:tcPr>
            <w:tcW w:w="535" w:type="dxa"/>
            <w:tcBorders>
              <w:left w:val="single" w:sz="4" w:space="0" w:color="FFFFFF" w:themeColor="background1"/>
              <w:right w:val="single" w:sz="4" w:space="0" w:color="FFFFFF" w:themeColor="background1"/>
            </w:tcBorders>
            <w:vAlign w:val="center"/>
          </w:tcPr>
          <w:p w14:paraId="1F5949A7" w14:textId="77777777" w:rsidR="000F7833" w:rsidRDefault="000F7833" w:rsidP="000F7833">
            <w:pPr>
              <w:pStyle w:val="Style1"/>
              <w:spacing w:after="0"/>
              <w:jc w:val="center"/>
              <w:rPr>
                <w:noProof/>
              </w:rPr>
            </w:pPr>
            <w:r>
              <w:rPr>
                <w:noProof/>
              </w:rPr>
              <w:t>12</w:t>
            </w:r>
          </w:p>
        </w:tc>
        <w:tc>
          <w:tcPr>
            <w:tcW w:w="2790" w:type="dxa"/>
            <w:tcBorders>
              <w:left w:val="single" w:sz="4" w:space="0" w:color="FFFFFF" w:themeColor="background1"/>
              <w:right w:val="single" w:sz="4" w:space="0" w:color="FFFFFF" w:themeColor="background1"/>
            </w:tcBorders>
          </w:tcPr>
          <w:p w14:paraId="3F6B4D15" w14:textId="77777777" w:rsidR="000F7833" w:rsidRDefault="000F7833" w:rsidP="000F7833">
            <w:pPr>
              <w:pStyle w:val="Style1"/>
              <w:spacing w:after="0"/>
              <w:jc w:val="left"/>
              <w:rPr>
                <w:noProof/>
              </w:rPr>
            </w:pPr>
            <w:r>
              <w:rPr>
                <w:noProof/>
              </w:rPr>
              <w:t>16*Conection Cubes</w:t>
            </w:r>
          </w:p>
        </w:tc>
        <w:tc>
          <w:tcPr>
            <w:tcW w:w="1080" w:type="dxa"/>
            <w:tcBorders>
              <w:left w:val="single" w:sz="4" w:space="0" w:color="FFFFFF" w:themeColor="background1"/>
              <w:right w:val="single" w:sz="4" w:space="0" w:color="FFFFFF" w:themeColor="background1"/>
            </w:tcBorders>
            <w:vAlign w:val="center"/>
          </w:tcPr>
          <w:p w14:paraId="1278F390" w14:textId="77777777" w:rsidR="000F7833" w:rsidRDefault="000F7833" w:rsidP="008B6C3A">
            <w:pPr>
              <w:pStyle w:val="Style1"/>
              <w:spacing w:after="0"/>
              <w:jc w:val="center"/>
              <w:rPr>
                <w:noProof/>
              </w:rPr>
            </w:pPr>
            <w:r>
              <w:rPr>
                <w:noProof/>
              </w:rPr>
              <w:t>3.94kg/ pcs</w:t>
            </w:r>
          </w:p>
        </w:tc>
        <w:tc>
          <w:tcPr>
            <w:tcW w:w="1080" w:type="dxa"/>
            <w:tcBorders>
              <w:left w:val="single" w:sz="4" w:space="0" w:color="FFFFFF" w:themeColor="background1"/>
              <w:right w:val="single" w:sz="4" w:space="0" w:color="FFFFFF" w:themeColor="background1"/>
            </w:tcBorders>
            <w:vAlign w:val="center"/>
          </w:tcPr>
          <w:p w14:paraId="45249DB3" w14:textId="77777777" w:rsidR="000F7833" w:rsidRDefault="000F7833" w:rsidP="008B6C3A">
            <w:pPr>
              <w:pStyle w:val="Style1"/>
              <w:spacing w:after="0"/>
              <w:jc w:val="center"/>
              <w:rPr>
                <w:noProof/>
              </w:rPr>
            </w:pPr>
            <w:r>
              <w:rPr>
                <w:noProof/>
              </w:rPr>
              <w:t>35/kg</w:t>
            </w:r>
          </w:p>
        </w:tc>
        <w:tc>
          <w:tcPr>
            <w:tcW w:w="1350" w:type="dxa"/>
            <w:tcBorders>
              <w:left w:val="single" w:sz="4" w:space="0" w:color="FFFFFF" w:themeColor="background1"/>
              <w:right w:val="single" w:sz="4" w:space="0" w:color="FFFFFF" w:themeColor="background1"/>
            </w:tcBorders>
            <w:vAlign w:val="center"/>
          </w:tcPr>
          <w:p w14:paraId="28C2B352" w14:textId="77777777" w:rsidR="000F7833" w:rsidRDefault="000F7833" w:rsidP="008B6C3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50661BB7" w14:textId="77777777" w:rsidR="000F7833" w:rsidRDefault="000F7833" w:rsidP="000F7833">
            <w:pPr>
              <w:pStyle w:val="Style1"/>
              <w:spacing w:after="0"/>
              <w:jc w:val="right"/>
              <w:rPr>
                <w:noProof/>
              </w:rPr>
            </w:pPr>
            <w:r>
              <w:rPr>
                <w:noProof/>
              </w:rPr>
              <w:t>2207.74</w:t>
            </w:r>
          </w:p>
        </w:tc>
        <w:tc>
          <w:tcPr>
            <w:tcW w:w="1440" w:type="dxa"/>
            <w:tcBorders>
              <w:left w:val="single" w:sz="4" w:space="0" w:color="FFFFFF" w:themeColor="background1"/>
              <w:right w:val="single" w:sz="4" w:space="0" w:color="FFFFFF" w:themeColor="background1"/>
            </w:tcBorders>
            <w:vAlign w:val="center"/>
          </w:tcPr>
          <w:p w14:paraId="78422DE5" w14:textId="77777777" w:rsidR="000F7833" w:rsidRDefault="000F7833" w:rsidP="000F7833">
            <w:pPr>
              <w:pStyle w:val="Style1"/>
              <w:spacing w:after="0"/>
              <w:jc w:val="right"/>
              <w:rPr>
                <w:noProof/>
              </w:rPr>
            </w:pPr>
            <w:r>
              <w:rPr>
                <w:noProof/>
              </w:rPr>
              <w:t>63.07</w:t>
            </w:r>
          </w:p>
        </w:tc>
      </w:tr>
      <w:tr w:rsidR="000F7833" w:rsidRPr="003637DF" w14:paraId="1218B99E" w14:textId="77777777" w:rsidTr="002B4BB8">
        <w:trPr>
          <w:trHeight w:val="257"/>
        </w:trPr>
        <w:tc>
          <w:tcPr>
            <w:tcW w:w="6835" w:type="dxa"/>
            <w:gridSpan w:val="5"/>
            <w:tcBorders>
              <w:left w:val="single" w:sz="4" w:space="0" w:color="FFFFFF" w:themeColor="background1"/>
              <w:right w:val="single" w:sz="4" w:space="0" w:color="FFFFFF" w:themeColor="background1"/>
            </w:tcBorders>
            <w:shd w:val="clear" w:color="auto" w:fill="auto"/>
            <w:vAlign w:val="center"/>
          </w:tcPr>
          <w:p w14:paraId="57DA808B" w14:textId="77777777" w:rsidR="000F7833" w:rsidRPr="002B4BB8" w:rsidRDefault="000F7833" w:rsidP="008B6C3A">
            <w:pPr>
              <w:pStyle w:val="Style1"/>
              <w:spacing w:after="0"/>
              <w:ind w:right="270"/>
              <w:jc w:val="right"/>
              <w:rPr>
                <w:b/>
                <w:noProof/>
                <w:sz w:val="23"/>
                <w:szCs w:val="23"/>
              </w:rPr>
            </w:pPr>
            <w:r w:rsidRPr="002B4BB8">
              <w:rPr>
                <w:b/>
                <w:noProof/>
                <w:sz w:val="23"/>
                <w:szCs w:val="23"/>
              </w:rPr>
              <w:t>Total</w:t>
            </w:r>
          </w:p>
        </w:tc>
        <w:tc>
          <w:tcPr>
            <w:tcW w:w="1170" w:type="dxa"/>
            <w:tcBorders>
              <w:left w:val="single" w:sz="4" w:space="0" w:color="FFFFFF" w:themeColor="background1"/>
              <w:right w:val="single" w:sz="4" w:space="0" w:color="FFFFFF" w:themeColor="background1"/>
            </w:tcBorders>
            <w:shd w:val="clear" w:color="auto" w:fill="auto"/>
            <w:vAlign w:val="center"/>
          </w:tcPr>
          <w:p w14:paraId="74823873" w14:textId="77777777" w:rsidR="000F7833" w:rsidRPr="002B4BB8" w:rsidRDefault="000F7833" w:rsidP="000F7833">
            <w:pPr>
              <w:pStyle w:val="Style1"/>
              <w:spacing w:after="0"/>
              <w:jc w:val="center"/>
              <w:rPr>
                <w:b/>
                <w:noProof/>
                <w:sz w:val="23"/>
                <w:szCs w:val="23"/>
              </w:rPr>
            </w:pPr>
            <w:r w:rsidRPr="002B4BB8">
              <w:rPr>
                <w:b/>
                <w:noProof/>
                <w:sz w:val="23"/>
                <w:szCs w:val="23"/>
              </w:rPr>
              <w:t>36,973.85</w:t>
            </w:r>
          </w:p>
          <w:p w14:paraId="42BC7975" w14:textId="77777777" w:rsidR="000F7833" w:rsidRPr="002B4BB8" w:rsidRDefault="000F7833" w:rsidP="000F7833">
            <w:pPr>
              <w:pStyle w:val="Style1"/>
              <w:spacing w:after="0"/>
              <w:jc w:val="center"/>
              <w:rPr>
                <w:b/>
                <w:sz w:val="23"/>
                <w:szCs w:val="23"/>
              </w:rPr>
            </w:pPr>
            <w:r w:rsidRPr="002B4BB8">
              <w:rPr>
                <w:b/>
                <w:noProof/>
                <w:sz w:val="23"/>
                <w:szCs w:val="23"/>
              </w:rPr>
              <w:t>Birr</w:t>
            </w:r>
          </w:p>
        </w:tc>
        <w:tc>
          <w:tcPr>
            <w:tcW w:w="1440" w:type="dxa"/>
            <w:tcBorders>
              <w:left w:val="single" w:sz="4" w:space="0" w:color="FFFFFF" w:themeColor="background1"/>
              <w:right w:val="single" w:sz="4" w:space="0" w:color="FFFFFF" w:themeColor="background1"/>
            </w:tcBorders>
            <w:shd w:val="clear" w:color="auto" w:fill="auto"/>
            <w:vAlign w:val="center"/>
          </w:tcPr>
          <w:p w14:paraId="538C43B6" w14:textId="77777777" w:rsidR="000F7833" w:rsidRPr="002B4BB8" w:rsidRDefault="000F7833" w:rsidP="000F7833">
            <w:pPr>
              <w:pStyle w:val="Style1"/>
              <w:spacing w:after="0"/>
              <w:jc w:val="center"/>
              <w:rPr>
                <w:b/>
                <w:noProof/>
                <w:sz w:val="23"/>
                <w:szCs w:val="23"/>
              </w:rPr>
            </w:pPr>
            <w:r w:rsidRPr="002B4BB8">
              <w:rPr>
                <w:b/>
                <w:noProof/>
                <w:sz w:val="23"/>
                <w:szCs w:val="23"/>
              </w:rPr>
              <w:t>4,495.16</w:t>
            </w:r>
          </w:p>
          <w:p w14:paraId="470E7E86" w14:textId="77777777" w:rsidR="000F7833" w:rsidRPr="002B4BB8" w:rsidRDefault="000F7833" w:rsidP="000F7833">
            <w:pPr>
              <w:pStyle w:val="Style1"/>
              <w:spacing w:after="0"/>
              <w:jc w:val="center"/>
              <w:rPr>
                <w:b/>
                <w:noProof/>
                <w:sz w:val="23"/>
                <w:szCs w:val="23"/>
              </w:rPr>
            </w:pPr>
            <w:r w:rsidRPr="002B4BB8">
              <w:rPr>
                <w:b/>
                <w:noProof/>
                <w:sz w:val="23"/>
                <w:szCs w:val="23"/>
              </w:rPr>
              <w:t>kg</w:t>
            </w:r>
          </w:p>
        </w:tc>
      </w:tr>
    </w:tbl>
    <w:p w14:paraId="487F25DB" w14:textId="0B57A2EA" w:rsidR="000F7833" w:rsidRPr="00213841" w:rsidRDefault="002756AA" w:rsidP="000F7833">
      <w:pPr>
        <w:pStyle w:val="Style1"/>
      </w:pPr>
      <w:r w:rsidRPr="00602270">
        <w:rPr>
          <w:noProof/>
        </w:rPr>
        <mc:AlternateContent>
          <mc:Choice Requires="wps">
            <w:drawing>
              <wp:anchor distT="0" distB="0" distL="114300" distR="114300" simplePos="0" relativeHeight="252210176" behindDoc="0" locked="0" layoutInCell="1" allowOverlap="1" wp14:anchorId="465BB864" wp14:editId="32E41A69">
                <wp:simplePos x="0" y="0"/>
                <wp:positionH relativeFrom="margin">
                  <wp:posOffset>13970</wp:posOffset>
                </wp:positionH>
                <wp:positionV relativeFrom="paragraph">
                  <wp:posOffset>2164715</wp:posOffset>
                </wp:positionV>
                <wp:extent cx="5791200" cy="209550"/>
                <wp:effectExtent l="0" t="0" r="0" b="0"/>
                <wp:wrapTopAndBottom/>
                <wp:docPr id="73" name="Text Box 73"/>
                <wp:cNvGraphicFramePr/>
                <a:graphic xmlns:a="http://schemas.openxmlformats.org/drawingml/2006/main">
                  <a:graphicData uri="http://schemas.microsoft.com/office/word/2010/wordprocessingShape">
                    <wps:wsp>
                      <wps:cNvSpPr txBox="1"/>
                      <wps:spPr>
                        <a:xfrm>
                          <a:off x="0" y="0"/>
                          <a:ext cx="5791200" cy="209550"/>
                        </a:xfrm>
                        <a:prstGeom prst="rect">
                          <a:avLst/>
                        </a:prstGeom>
                        <a:solidFill>
                          <a:prstClr val="white"/>
                        </a:solidFill>
                        <a:ln>
                          <a:noFill/>
                        </a:ln>
                      </wps:spPr>
                      <wps:txbx>
                        <w:txbxContent>
                          <w:p w14:paraId="5CD5B3B5" w14:textId="334F1629" w:rsidR="004119DD" w:rsidRPr="002756AA" w:rsidRDefault="004119DD" w:rsidP="000F7833">
                            <w:pPr>
                              <w:pStyle w:val="Style1"/>
                              <w:rPr>
                                <w:rFonts w:ascii="Ebrima" w:eastAsia="Times New Roman" w:hAnsi="Ebrima"/>
                                <w:sz w:val="22"/>
                              </w:rPr>
                            </w:pPr>
                            <w:bookmarkStart w:id="811" w:name="_Hlk534706531"/>
                            <w:r w:rsidRPr="002756AA">
                              <w:rPr>
                                <w:b/>
                                <w:sz w:val="22"/>
                              </w:rPr>
                              <w:t xml:space="preserve">Table </w:t>
                            </w:r>
                            <w:r>
                              <w:rPr>
                                <w:b/>
                                <w:sz w:val="22"/>
                              </w:rPr>
                              <w:t>5</w:t>
                            </w:r>
                            <w:r w:rsidRPr="002756AA">
                              <w:rPr>
                                <w:b/>
                                <w:sz w:val="22"/>
                              </w:rPr>
                              <w:t>.9</w:t>
                            </w:r>
                            <w:r>
                              <w:rPr>
                                <w:b/>
                                <w:sz w:val="22"/>
                              </w:rPr>
                              <w:t>:</w:t>
                            </w:r>
                            <w:r w:rsidRPr="002756AA">
                              <w:rPr>
                                <w:i/>
                                <w:sz w:val="22"/>
                              </w:rPr>
                              <w:t xml:space="preserve">  </w:t>
                            </w:r>
                            <w:r w:rsidRPr="002756AA">
                              <w:rPr>
                                <w:rFonts w:eastAsia="Times New Roman"/>
                                <w:sz w:val="22"/>
                              </w:rPr>
                              <w:t xml:space="preserve"> Cost and weight analysis of components with design modular construction </w:t>
                            </w:r>
                          </w:p>
                          <w:bookmarkEnd w:id="811"/>
                          <w:p w14:paraId="0D5C11AE" w14:textId="77777777" w:rsidR="004119DD" w:rsidRPr="002756AA" w:rsidRDefault="004119DD" w:rsidP="00604456">
                            <w:pPr>
                              <w:ind w:left="1350" w:hanging="1350"/>
                              <w:rPr>
                                <w:rFonts w:eastAsia="Times New Roman" w:cs="Arial"/>
                                <w:b w:val="0"/>
                                <w:color w:val="auto"/>
                                <w:sz w:val="22"/>
                                <w:szCs w:val="24"/>
                              </w:rPr>
                            </w:pPr>
                          </w:p>
                          <w:p w14:paraId="201EFB68" w14:textId="77777777" w:rsidR="004119DD" w:rsidRPr="002756AA" w:rsidRDefault="004119DD" w:rsidP="00604456">
                            <w:pPr>
                              <w:ind w:left="1440" w:hanging="1440"/>
                              <w:rPr>
                                <w:rFonts w:cs="Arial"/>
                                <w:b w:val="0"/>
                                <w:color w:val="000000"/>
                                <w:sz w:val="20"/>
                                <w:szCs w:val="24"/>
                              </w:rPr>
                            </w:pPr>
                          </w:p>
                          <w:p w14:paraId="5F9F8B4A" w14:textId="77777777" w:rsidR="004119DD" w:rsidRPr="002756AA" w:rsidRDefault="004119DD" w:rsidP="00604456">
                            <w:pPr>
                              <w:pStyle w:val="Heading1"/>
                              <w:rPr>
                                <w:sz w:val="22"/>
                              </w:rPr>
                            </w:pPr>
                            <w:bookmarkStart w:id="812" w:name="_Toc534709601"/>
                            <w:bookmarkStart w:id="813" w:name="_Toc534798434"/>
                            <w:bookmarkStart w:id="814" w:name="_Toc534882192"/>
                            <w:bookmarkStart w:id="815" w:name="_Toc4403421"/>
                            <w:bookmarkStart w:id="816" w:name="_Toc11220730"/>
                            <w:bookmarkStart w:id="817" w:name="_Toc12281530"/>
                            <w:r w:rsidRPr="002756AA">
                              <w:rPr>
                                <w:sz w:val="22"/>
                              </w:rPr>
                              <w:t>`</w:t>
                            </w:r>
                            <w:bookmarkEnd w:id="812"/>
                            <w:bookmarkEnd w:id="813"/>
                            <w:bookmarkEnd w:id="814"/>
                            <w:bookmarkEnd w:id="815"/>
                            <w:bookmarkEnd w:id="816"/>
                            <w:bookmarkEnd w:id="81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B864" id="Text Box 73" o:spid="_x0000_s1326" type="#_x0000_t202" style="position:absolute;left:0;text-align:left;margin-left:1.1pt;margin-top:170.45pt;width:456pt;height:16.5pt;z-index:252210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" stroked="f">
                <v:textbox inset="0,0,0,0">
                  <w:txbxContent>
                    <w:p w14:paraId="5CD5B3B5" w14:textId="334F1629" w:rsidR="004119DD" w:rsidRPr="002756AA" w:rsidRDefault="004119DD" w:rsidP="000F7833">
                      <w:pPr>
                        <w:pStyle w:val="Style1"/>
                        <w:rPr>
                          <w:rFonts w:ascii="Ebrima" w:eastAsia="Times New Roman" w:hAnsi="Ebrima"/>
                          <w:sz w:val="22"/>
                        </w:rPr>
                      </w:pPr>
                      <w:bookmarkStart w:id="818" w:name="_Hlk534706531"/>
                      <w:r w:rsidRPr="002756AA">
                        <w:rPr>
                          <w:b/>
                          <w:sz w:val="22"/>
                        </w:rPr>
                        <w:t xml:space="preserve">Table </w:t>
                      </w:r>
                      <w:r>
                        <w:rPr>
                          <w:b/>
                          <w:sz w:val="22"/>
                        </w:rPr>
                        <w:t>5</w:t>
                      </w:r>
                      <w:r w:rsidRPr="002756AA">
                        <w:rPr>
                          <w:b/>
                          <w:sz w:val="22"/>
                        </w:rPr>
                        <w:t>.9</w:t>
                      </w:r>
                      <w:r>
                        <w:rPr>
                          <w:b/>
                          <w:sz w:val="22"/>
                        </w:rPr>
                        <w:t>:</w:t>
                      </w:r>
                      <w:r w:rsidRPr="002756AA">
                        <w:rPr>
                          <w:i/>
                          <w:sz w:val="22"/>
                        </w:rPr>
                        <w:t xml:space="preserve">  </w:t>
                      </w:r>
                      <w:r w:rsidRPr="002756AA">
                        <w:rPr>
                          <w:rFonts w:eastAsia="Times New Roman"/>
                          <w:sz w:val="22"/>
                        </w:rPr>
                        <w:t xml:space="preserve"> Cost and weight analysis of components with design modular construction </w:t>
                      </w:r>
                    </w:p>
                    <w:bookmarkEnd w:id="818"/>
                    <w:p w14:paraId="0D5C11AE" w14:textId="77777777" w:rsidR="004119DD" w:rsidRPr="002756AA" w:rsidRDefault="004119DD" w:rsidP="00604456">
                      <w:pPr>
                        <w:ind w:left="1350" w:hanging="1350"/>
                        <w:rPr>
                          <w:rFonts w:eastAsia="Times New Roman" w:cs="Arial"/>
                          <w:b w:val="0"/>
                          <w:color w:val="auto"/>
                          <w:sz w:val="22"/>
                          <w:szCs w:val="24"/>
                        </w:rPr>
                      </w:pPr>
                    </w:p>
                    <w:p w14:paraId="201EFB68" w14:textId="77777777" w:rsidR="004119DD" w:rsidRPr="002756AA" w:rsidRDefault="004119DD" w:rsidP="00604456">
                      <w:pPr>
                        <w:ind w:left="1440" w:hanging="1440"/>
                        <w:rPr>
                          <w:rFonts w:cs="Arial"/>
                          <w:b w:val="0"/>
                          <w:color w:val="000000"/>
                          <w:sz w:val="20"/>
                          <w:szCs w:val="24"/>
                        </w:rPr>
                      </w:pPr>
                    </w:p>
                    <w:p w14:paraId="5F9F8B4A" w14:textId="77777777" w:rsidR="004119DD" w:rsidRPr="002756AA" w:rsidRDefault="004119DD" w:rsidP="00604456">
                      <w:pPr>
                        <w:pStyle w:val="Heading1"/>
                        <w:rPr>
                          <w:sz w:val="22"/>
                        </w:rPr>
                      </w:pPr>
                      <w:bookmarkStart w:id="819" w:name="_Toc534709601"/>
                      <w:bookmarkStart w:id="820" w:name="_Toc534798434"/>
                      <w:bookmarkStart w:id="821" w:name="_Toc534882192"/>
                      <w:bookmarkStart w:id="822" w:name="_Toc4403421"/>
                      <w:bookmarkStart w:id="823" w:name="_Toc11220730"/>
                      <w:bookmarkStart w:id="824" w:name="_Toc12281530"/>
                      <w:r w:rsidRPr="002756AA">
                        <w:rPr>
                          <w:sz w:val="22"/>
                        </w:rPr>
                        <w:t>`</w:t>
                      </w:r>
                      <w:bookmarkEnd w:id="819"/>
                      <w:bookmarkEnd w:id="820"/>
                      <w:bookmarkEnd w:id="821"/>
                      <w:bookmarkEnd w:id="822"/>
                      <w:bookmarkEnd w:id="823"/>
                      <w:bookmarkEnd w:id="824"/>
                    </w:p>
                  </w:txbxContent>
                </v:textbox>
                <w10:wrap type="topAndBottom" anchorx="margin"/>
              </v:shape>
            </w:pict>
          </mc:Fallback>
        </mc:AlternateContent>
      </w:r>
      <w:r w:rsidR="001420BD" w:rsidRPr="00602270">
        <w:rPr>
          <w:noProof/>
        </w:rPr>
        <mc:AlternateContent>
          <mc:Choice Requires="wps">
            <w:drawing>
              <wp:anchor distT="0" distB="0" distL="114300" distR="114300" simplePos="0" relativeHeight="252284928" behindDoc="0" locked="0" layoutInCell="1" allowOverlap="1" wp14:anchorId="6282EE64" wp14:editId="73D6055C">
                <wp:simplePos x="0" y="0"/>
                <wp:positionH relativeFrom="margin">
                  <wp:posOffset>8890</wp:posOffset>
                </wp:positionH>
                <wp:positionV relativeFrom="paragraph">
                  <wp:posOffset>1600835</wp:posOffset>
                </wp:positionV>
                <wp:extent cx="2085975" cy="542925"/>
                <wp:effectExtent l="0" t="0" r="9525" b="9525"/>
                <wp:wrapSquare wrapText="bothSides"/>
                <wp:docPr id="546" name="Text Box 546"/>
                <wp:cNvGraphicFramePr/>
                <a:graphic xmlns:a="http://schemas.openxmlformats.org/drawingml/2006/main">
                  <a:graphicData uri="http://schemas.microsoft.com/office/word/2010/wordprocessingShape">
                    <wps:wsp>
                      <wps:cNvSpPr txBox="1"/>
                      <wps:spPr>
                        <a:xfrm>
                          <a:off x="0" y="0"/>
                          <a:ext cx="2085975" cy="542925"/>
                        </a:xfrm>
                        <a:prstGeom prst="rect">
                          <a:avLst/>
                        </a:prstGeom>
                        <a:solidFill>
                          <a:prstClr val="white"/>
                        </a:solidFill>
                        <a:ln>
                          <a:noFill/>
                        </a:ln>
                      </wps:spPr>
                      <wps:txbx>
                        <w:txbxContent>
                          <w:p w14:paraId="084DA12A" w14:textId="01E7FC36" w:rsidR="004119DD" w:rsidRPr="002756AA" w:rsidRDefault="004119DD" w:rsidP="002756AA">
                            <w:pPr>
                              <w:pStyle w:val="Style1"/>
                              <w:ind w:left="1350" w:right="135" w:hanging="1350"/>
                              <w:jc w:val="left"/>
                              <w:rPr>
                                <w:rFonts w:eastAsia="Times New Roman"/>
                                <w:sz w:val="22"/>
                              </w:rPr>
                            </w:pPr>
                            <w:bookmarkStart w:id="825" w:name="_Hlk534708889"/>
                            <w:r w:rsidRPr="002756AA">
                              <w:rPr>
                                <w:b/>
                                <w:sz w:val="22"/>
                              </w:rPr>
                              <w:t xml:space="preserve">Figure </w:t>
                            </w:r>
                            <w:r>
                              <w:rPr>
                                <w:b/>
                                <w:sz w:val="22"/>
                              </w:rPr>
                              <w:t>5</w:t>
                            </w:r>
                            <w:r w:rsidRPr="002756AA">
                              <w:rPr>
                                <w:b/>
                                <w:sz w:val="22"/>
                              </w:rPr>
                              <w:t>.3</w:t>
                            </w:r>
                            <w:r>
                              <w:rPr>
                                <w:b/>
                                <w:sz w:val="22"/>
                              </w:rPr>
                              <w:t>3:</w:t>
                            </w:r>
                            <w:r w:rsidRPr="002756AA">
                              <w:rPr>
                                <w:i/>
                                <w:sz w:val="22"/>
                              </w:rPr>
                              <w:t xml:space="preserve">  </w:t>
                            </w:r>
                            <w:r w:rsidRPr="002756AA">
                              <w:rPr>
                                <w:rFonts w:eastAsia="Times New Roman"/>
                                <w:sz w:val="22"/>
                              </w:rPr>
                              <w:t xml:space="preserve"> Analytical module parts</w:t>
                            </w:r>
                            <w:r>
                              <w:rPr>
                                <w:rFonts w:eastAsia="Times New Roman"/>
                                <w:sz w:val="22"/>
                              </w:rPr>
                              <w:t xml:space="preserve"> </w:t>
                            </w:r>
                          </w:p>
                          <w:bookmarkEnd w:id="825"/>
                          <w:p w14:paraId="252C89AC" w14:textId="77777777" w:rsidR="004119DD" w:rsidRPr="002756AA" w:rsidRDefault="004119DD" w:rsidP="002756AA">
                            <w:pPr>
                              <w:ind w:left="1440" w:right="135" w:hanging="1440"/>
                              <w:rPr>
                                <w:rFonts w:eastAsia="Times New Roman" w:cs="Arial"/>
                                <w:b w:val="0"/>
                                <w:color w:val="auto"/>
                                <w:sz w:val="22"/>
                                <w:szCs w:val="24"/>
                              </w:rPr>
                            </w:pPr>
                          </w:p>
                          <w:p w14:paraId="38AA54EA" w14:textId="77777777" w:rsidR="004119DD" w:rsidRPr="002756AA" w:rsidRDefault="004119DD" w:rsidP="002756AA">
                            <w:pPr>
                              <w:ind w:left="1440" w:right="135" w:hanging="1440"/>
                              <w:rPr>
                                <w:rFonts w:cs="Arial"/>
                                <w:b w:val="0"/>
                                <w:color w:val="000000"/>
                                <w:sz w:val="20"/>
                                <w:szCs w:val="24"/>
                              </w:rPr>
                            </w:pPr>
                          </w:p>
                          <w:p w14:paraId="79886F25" w14:textId="77777777" w:rsidR="004119DD" w:rsidRPr="002756AA" w:rsidRDefault="004119DD" w:rsidP="002756AA">
                            <w:pPr>
                              <w:pStyle w:val="Heading1"/>
                              <w:ind w:left="1440" w:right="135"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82EE64" id="Text Box 546" o:spid="_x0000_s1327" type="#_x0000_t202" style="position:absolute;left:0;text-align:left;margin-left:.7pt;margin-top:126.05pt;width:164.25pt;height:42.75pt;z-index:25228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" stroked="f">
                <v:textbox inset="0,0,0,0">
                  <w:txbxContent>
                    <w:p w14:paraId="084DA12A" w14:textId="01E7FC36" w:rsidR="004119DD" w:rsidRPr="002756AA" w:rsidRDefault="004119DD" w:rsidP="002756AA">
                      <w:pPr>
                        <w:pStyle w:val="Style1"/>
                        <w:ind w:left="1350" w:right="135" w:hanging="1350"/>
                        <w:jc w:val="left"/>
                        <w:rPr>
                          <w:rFonts w:eastAsia="Times New Roman"/>
                          <w:sz w:val="22"/>
                        </w:rPr>
                      </w:pPr>
                      <w:bookmarkStart w:id="826" w:name="_Hlk534708889"/>
                      <w:r w:rsidRPr="002756AA">
                        <w:rPr>
                          <w:b/>
                          <w:sz w:val="22"/>
                        </w:rPr>
                        <w:t xml:space="preserve">Figure </w:t>
                      </w:r>
                      <w:r>
                        <w:rPr>
                          <w:b/>
                          <w:sz w:val="22"/>
                        </w:rPr>
                        <w:t>5</w:t>
                      </w:r>
                      <w:r w:rsidRPr="002756AA">
                        <w:rPr>
                          <w:b/>
                          <w:sz w:val="22"/>
                        </w:rPr>
                        <w:t>.3</w:t>
                      </w:r>
                      <w:r>
                        <w:rPr>
                          <w:b/>
                          <w:sz w:val="22"/>
                        </w:rPr>
                        <w:t>3:</w:t>
                      </w:r>
                      <w:r w:rsidRPr="002756AA">
                        <w:rPr>
                          <w:i/>
                          <w:sz w:val="22"/>
                        </w:rPr>
                        <w:t xml:space="preserve">  </w:t>
                      </w:r>
                      <w:r w:rsidRPr="002756AA">
                        <w:rPr>
                          <w:rFonts w:eastAsia="Times New Roman"/>
                          <w:sz w:val="22"/>
                        </w:rPr>
                        <w:t xml:space="preserve"> Analytical module parts</w:t>
                      </w:r>
                      <w:r>
                        <w:rPr>
                          <w:rFonts w:eastAsia="Times New Roman"/>
                          <w:sz w:val="22"/>
                        </w:rPr>
                        <w:t xml:space="preserve"> </w:t>
                      </w:r>
                    </w:p>
                    <w:bookmarkEnd w:id="826"/>
                    <w:p w14:paraId="252C89AC" w14:textId="77777777" w:rsidR="004119DD" w:rsidRPr="002756AA" w:rsidRDefault="004119DD" w:rsidP="002756AA">
                      <w:pPr>
                        <w:ind w:left="1440" w:right="135" w:hanging="1440"/>
                        <w:rPr>
                          <w:rFonts w:eastAsia="Times New Roman" w:cs="Arial"/>
                          <w:b w:val="0"/>
                          <w:color w:val="auto"/>
                          <w:sz w:val="22"/>
                          <w:szCs w:val="24"/>
                        </w:rPr>
                      </w:pPr>
                    </w:p>
                    <w:p w14:paraId="38AA54EA" w14:textId="77777777" w:rsidR="004119DD" w:rsidRPr="002756AA" w:rsidRDefault="004119DD" w:rsidP="002756AA">
                      <w:pPr>
                        <w:ind w:left="1440" w:right="135" w:hanging="1440"/>
                        <w:rPr>
                          <w:rFonts w:cs="Arial"/>
                          <w:b w:val="0"/>
                          <w:color w:val="000000"/>
                          <w:sz w:val="20"/>
                          <w:szCs w:val="24"/>
                        </w:rPr>
                      </w:pPr>
                    </w:p>
                    <w:p w14:paraId="79886F25" w14:textId="77777777" w:rsidR="004119DD" w:rsidRPr="002756AA" w:rsidRDefault="004119DD" w:rsidP="002756AA">
                      <w:pPr>
                        <w:pStyle w:val="Heading1"/>
                        <w:ind w:left="1440" w:right="135" w:hanging="1440"/>
                        <w:jc w:val="left"/>
                        <w:rPr>
                          <w:sz w:val="22"/>
                        </w:rPr>
                      </w:pPr>
                    </w:p>
                  </w:txbxContent>
                </v:textbox>
                <w10:wrap type="square" anchorx="margin"/>
              </v:shape>
            </w:pict>
          </mc:Fallback>
        </mc:AlternateContent>
      </w:r>
      <w:r w:rsidR="008B6C3A" w:rsidRPr="00602270">
        <w:rPr>
          <w:noProof/>
        </w:rPr>
        <w:drawing>
          <wp:anchor distT="0" distB="0" distL="114300" distR="114300" simplePos="0" relativeHeight="252208128" behindDoc="0" locked="0" layoutInCell="1" allowOverlap="1" wp14:anchorId="17D3B2FF" wp14:editId="749884BE">
            <wp:simplePos x="0" y="0"/>
            <wp:positionH relativeFrom="column">
              <wp:posOffset>9525</wp:posOffset>
            </wp:positionH>
            <wp:positionV relativeFrom="paragraph">
              <wp:posOffset>19685</wp:posOffset>
            </wp:positionV>
            <wp:extent cx="2085975" cy="1564640"/>
            <wp:effectExtent l="0" t="0" r="9525" b="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9" cstate="print">
                      <a:extLst>
                        <a:ext uri="{28A0092B-C50C-407E-A947-70E740481C1C}">
                          <a14:useLocalDpi xmlns:a14="http://schemas.microsoft.com/office/drawing/2010/main" val="0"/>
                        </a:ext>
                      </a:extLst>
                    </a:blip>
                    <a:srcRect/>
                    <a:stretch>
                      <a:fillRect/>
                    </a:stretch>
                  </pic:blipFill>
                  <pic:spPr bwMode="auto">
                    <a:xfrm>
                      <a:off x="0" y="0"/>
                      <a:ext cx="2085975"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2124" w:rsidRPr="00602270">
        <w:t xml:space="preserve">Because of the limitation of time for the researcher, comparison of one of the modules were analyzed with the respective model of conversional design. </w:t>
      </w:r>
      <w:r w:rsidR="00432124" w:rsidRPr="00213841">
        <w:t>Although</w:t>
      </w:r>
      <w:r w:rsidR="00F937F4" w:rsidRPr="00213841">
        <w:t xml:space="preserve"> all the same materials used for both in modular design and conventional model such as window, doors, electrical and sanitary fittings, celling and </w:t>
      </w:r>
      <w:r w:rsidR="00213841">
        <w:t>figures</w:t>
      </w:r>
      <w:r w:rsidR="00F937F4" w:rsidRPr="00213841">
        <w:t xml:space="preserve"> were neglected</w:t>
      </w:r>
      <w:r w:rsidR="00296A48" w:rsidRPr="00213841">
        <w:t xml:space="preserve"> </w:t>
      </w:r>
      <w:r w:rsidR="00213841">
        <w:t>to include</w:t>
      </w:r>
      <w:r w:rsidR="00296A48" w:rsidRPr="00213841">
        <w:t xml:space="preserve"> workmanship costs</w:t>
      </w:r>
      <w:r w:rsidR="00F937F4" w:rsidRPr="00213841">
        <w:t xml:space="preserve">. For minimizing structural analysis time for columns and other structural </w:t>
      </w:r>
      <w:r w:rsidR="000F7833" w:rsidRPr="00213841">
        <w:t xml:space="preserve">cases in both way of constructions, the section of construction is ground story without additional story. </w:t>
      </w:r>
    </w:p>
    <w:p w14:paraId="3244B324" w14:textId="5198EB71" w:rsidR="000F7833" w:rsidRPr="00213841" w:rsidRDefault="00723F4D" w:rsidP="000F7833">
      <w:pPr>
        <w:pStyle w:val="Style1"/>
        <w:rPr>
          <w:noProof/>
        </w:rPr>
      </w:pPr>
      <w:r w:rsidRPr="00213841">
        <w:rPr>
          <w:noProof/>
        </w:rPr>
        <w:lastRenderedPageBreak/>
        <mc:AlternateContent>
          <mc:Choice Requires="wps">
            <w:drawing>
              <wp:anchor distT="0" distB="0" distL="114300" distR="114300" simplePos="0" relativeHeight="252235776" behindDoc="0" locked="0" layoutInCell="1" allowOverlap="1" wp14:anchorId="18A5E5AF" wp14:editId="1A2963A3">
                <wp:simplePos x="0" y="0"/>
                <wp:positionH relativeFrom="margin">
                  <wp:posOffset>9525</wp:posOffset>
                </wp:positionH>
                <wp:positionV relativeFrom="paragraph">
                  <wp:posOffset>142875</wp:posOffset>
                </wp:positionV>
                <wp:extent cx="5791200" cy="228600"/>
                <wp:effectExtent l="0" t="0" r="0" b="0"/>
                <wp:wrapTopAndBottom/>
                <wp:docPr id="75" name="Text Box 75"/>
                <wp:cNvGraphicFramePr/>
                <a:graphic xmlns:a="http://schemas.openxmlformats.org/drawingml/2006/main">
                  <a:graphicData uri="http://schemas.microsoft.com/office/word/2010/wordprocessingShape">
                    <wps:wsp>
                      <wps:cNvSpPr txBox="1"/>
                      <wps:spPr>
                        <a:xfrm>
                          <a:off x="0" y="0"/>
                          <a:ext cx="5791200" cy="228600"/>
                        </a:xfrm>
                        <a:prstGeom prst="rect">
                          <a:avLst/>
                        </a:prstGeom>
                        <a:solidFill>
                          <a:prstClr val="white"/>
                        </a:solidFill>
                        <a:ln>
                          <a:noFill/>
                        </a:ln>
                      </wps:spPr>
                      <wps:txbx>
                        <w:txbxContent>
                          <w:p w14:paraId="622488FF" w14:textId="35A16DAD" w:rsidR="004119DD" w:rsidRPr="002756AA" w:rsidRDefault="004119DD" w:rsidP="002756AA">
                            <w:pPr>
                              <w:pStyle w:val="Style1"/>
                              <w:ind w:left="1260" w:hanging="1260"/>
                              <w:jc w:val="left"/>
                              <w:rPr>
                                <w:rFonts w:ascii="Ebrima" w:eastAsia="Times New Roman" w:hAnsi="Ebrima"/>
                                <w:sz w:val="22"/>
                              </w:rPr>
                            </w:pPr>
                            <w:bookmarkStart w:id="827" w:name="_Hlk534706892"/>
                            <w:r w:rsidRPr="002756AA">
                              <w:rPr>
                                <w:b/>
                                <w:sz w:val="22"/>
                              </w:rPr>
                              <w:t xml:space="preserve">Table </w:t>
                            </w:r>
                            <w:r>
                              <w:rPr>
                                <w:b/>
                                <w:sz w:val="22"/>
                              </w:rPr>
                              <w:t>5</w:t>
                            </w:r>
                            <w:r w:rsidRPr="002756AA">
                              <w:rPr>
                                <w:b/>
                                <w:sz w:val="22"/>
                              </w:rPr>
                              <w:t>.10</w:t>
                            </w:r>
                            <w:r>
                              <w:rPr>
                                <w:b/>
                                <w:sz w:val="22"/>
                              </w:rPr>
                              <w:t>:</w:t>
                            </w:r>
                            <w:r w:rsidRPr="002756AA">
                              <w:rPr>
                                <w:i/>
                                <w:sz w:val="22"/>
                              </w:rPr>
                              <w:t xml:space="preserve">  </w:t>
                            </w:r>
                            <w:r w:rsidRPr="002756AA">
                              <w:rPr>
                                <w:rFonts w:eastAsia="Times New Roman"/>
                                <w:sz w:val="22"/>
                              </w:rPr>
                              <w:t xml:space="preserve"> Cost and weight analysis of components with conventional construction </w:t>
                            </w:r>
                          </w:p>
                          <w:bookmarkEnd w:id="827"/>
                          <w:p w14:paraId="2EA887FD" w14:textId="77777777" w:rsidR="004119DD" w:rsidRPr="002756AA" w:rsidRDefault="004119DD" w:rsidP="002756AA">
                            <w:pPr>
                              <w:ind w:left="1350" w:hanging="1350"/>
                              <w:rPr>
                                <w:rFonts w:eastAsia="Times New Roman" w:cs="Arial"/>
                                <w:b w:val="0"/>
                                <w:color w:val="auto"/>
                                <w:sz w:val="22"/>
                                <w:szCs w:val="24"/>
                              </w:rPr>
                            </w:pPr>
                          </w:p>
                          <w:p w14:paraId="1275B73A" w14:textId="77777777" w:rsidR="004119DD" w:rsidRPr="002756AA" w:rsidRDefault="004119DD" w:rsidP="002756AA">
                            <w:pPr>
                              <w:ind w:left="1440" w:hanging="1440"/>
                              <w:rPr>
                                <w:rFonts w:cs="Arial"/>
                                <w:b w:val="0"/>
                                <w:color w:val="000000"/>
                                <w:sz w:val="20"/>
                                <w:szCs w:val="24"/>
                              </w:rPr>
                            </w:pPr>
                          </w:p>
                          <w:p w14:paraId="4902D608" w14:textId="77777777" w:rsidR="004119DD" w:rsidRPr="002756AA" w:rsidRDefault="004119DD" w:rsidP="002756AA">
                            <w:pPr>
                              <w:pStyle w:val="Heading1"/>
                              <w:jc w:val="left"/>
                              <w:rPr>
                                <w:sz w:val="22"/>
                              </w:rPr>
                            </w:pPr>
                            <w:bookmarkStart w:id="828" w:name="_Toc534709602"/>
                            <w:bookmarkStart w:id="829" w:name="_Toc534798435"/>
                            <w:bookmarkStart w:id="830" w:name="_Toc534882193"/>
                            <w:bookmarkStart w:id="831" w:name="_Toc4403422"/>
                            <w:bookmarkStart w:id="832" w:name="_Toc11220731"/>
                            <w:bookmarkStart w:id="833" w:name="_Toc12281531"/>
                            <w:r w:rsidRPr="002756AA">
                              <w:rPr>
                                <w:sz w:val="22"/>
                              </w:rPr>
                              <w:t>`</w:t>
                            </w:r>
                            <w:bookmarkEnd w:id="828"/>
                            <w:bookmarkEnd w:id="829"/>
                            <w:bookmarkEnd w:id="830"/>
                            <w:bookmarkEnd w:id="831"/>
                            <w:bookmarkEnd w:id="832"/>
                            <w:bookmarkEnd w:id="8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A5E5AF" id="Text Box 75" o:spid="_x0000_s1328" type="#_x0000_t202" style="position:absolute;left:0;text-align:left;margin-left:.75pt;margin-top:11.25pt;width:456pt;height:18pt;z-index:25223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" stroked="f">
                <v:textbox inset="0,0,0,0">
                  <w:txbxContent>
                    <w:p w14:paraId="622488FF" w14:textId="35A16DAD" w:rsidR="004119DD" w:rsidRPr="002756AA" w:rsidRDefault="004119DD" w:rsidP="002756AA">
                      <w:pPr>
                        <w:pStyle w:val="Style1"/>
                        <w:ind w:left="1260" w:hanging="1260"/>
                        <w:jc w:val="left"/>
                        <w:rPr>
                          <w:rFonts w:ascii="Ebrima" w:eastAsia="Times New Roman" w:hAnsi="Ebrima"/>
                          <w:sz w:val="22"/>
                        </w:rPr>
                      </w:pPr>
                      <w:bookmarkStart w:id="834" w:name="_Hlk534706892"/>
                      <w:r w:rsidRPr="002756AA">
                        <w:rPr>
                          <w:b/>
                          <w:sz w:val="22"/>
                        </w:rPr>
                        <w:t xml:space="preserve">Table </w:t>
                      </w:r>
                      <w:r>
                        <w:rPr>
                          <w:b/>
                          <w:sz w:val="22"/>
                        </w:rPr>
                        <w:t>5</w:t>
                      </w:r>
                      <w:r w:rsidRPr="002756AA">
                        <w:rPr>
                          <w:b/>
                          <w:sz w:val="22"/>
                        </w:rPr>
                        <w:t>.10</w:t>
                      </w:r>
                      <w:r>
                        <w:rPr>
                          <w:b/>
                          <w:sz w:val="22"/>
                        </w:rPr>
                        <w:t>:</w:t>
                      </w:r>
                      <w:r w:rsidRPr="002756AA">
                        <w:rPr>
                          <w:i/>
                          <w:sz w:val="22"/>
                        </w:rPr>
                        <w:t xml:space="preserve">  </w:t>
                      </w:r>
                      <w:r w:rsidRPr="002756AA">
                        <w:rPr>
                          <w:rFonts w:eastAsia="Times New Roman"/>
                          <w:sz w:val="22"/>
                        </w:rPr>
                        <w:t xml:space="preserve"> Cost and weight analysis of components with conventional construction </w:t>
                      </w:r>
                    </w:p>
                    <w:bookmarkEnd w:id="834"/>
                    <w:p w14:paraId="2EA887FD" w14:textId="77777777" w:rsidR="004119DD" w:rsidRPr="002756AA" w:rsidRDefault="004119DD" w:rsidP="002756AA">
                      <w:pPr>
                        <w:ind w:left="1350" w:hanging="1350"/>
                        <w:rPr>
                          <w:rFonts w:eastAsia="Times New Roman" w:cs="Arial"/>
                          <w:b w:val="0"/>
                          <w:color w:val="auto"/>
                          <w:sz w:val="22"/>
                          <w:szCs w:val="24"/>
                        </w:rPr>
                      </w:pPr>
                    </w:p>
                    <w:p w14:paraId="1275B73A" w14:textId="77777777" w:rsidR="004119DD" w:rsidRPr="002756AA" w:rsidRDefault="004119DD" w:rsidP="002756AA">
                      <w:pPr>
                        <w:ind w:left="1440" w:hanging="1440"/>
                        <w:rPr>
                          <w:rFonts w:cs="Arial"/>
                          <w:b w:val="0"/>
                          <w:color w:val="000000"/>
                          <w:sz w:val="20"/>
                          <w:szCs w:val="24"/>
                        </w:rPr>
                      </w:pPr>
                    </w:p>
                    <w:p w14:paraId="4902D608" w14:textId="77777777" w:rsidR="004119DD" w:rsidRPr="002756AA" w:rsidRDefault="004119DD" w:rsidP="002756AA">
                      <w:pPr>
                        <w:pStyle w:val="Heading1"/>
                        <w:jc w:val="left"/>
                        <w:rPr>
                          <w:sz w:val="22"/>
                        </w:rPr>
                      </w:pPr>
                      <w:bookmarkStart w:id="835" w:name="_Toc534709602"/>
                      <w:bookmarkStart w:id="836" w:name="_Toc534798435"/>
                      <w:bookmarkStart w:id="837" w:name="_Toc534882193"/>
                      <w:bookmarkStart w:id="838" w:name="_Toc4403422"/>
                      <w:bookmarkStart w:id="839" w:name="_Toc11220731"/>
                      <w:bookmarkStart w:id="840" w:name="_Toc12281531"/>
                      <w:r w:rsidRPr="002756AA">
                        <w:rPr>
                          <w:sz w:val="22"/>
                        </w:rPr>
                        <w:t>`</w:t>
                      </w:r>
                      <w:bookmarkEnd w:id="835"/>
                      <w:bookmarkEnd w:id="836"/>
                      <w:bookmarkEnd w:id="837"/>
                      <w:bookmarkEnd w:id="838"/>
                      <w:bookmarkEnd w:id="839"/>
                      <w:bookmarkEnd w:id="840"/>
                    </w:p>
                  </w:txbxContent>
                </v:textbox>
                <w10:wrap type="topAndBottom" anchorx="margin"/>
              </v:shape>
            </w:pict>
          </mc:Fallback>
        </mc:AlternateContent>
      </w:r>
      <w:r w:rsidR="00D41B33">
        <w:rPr>
          <w:noProof/>
        </w:rPr>
        <mc:AlternateContent>
          <mc:Choice Requires="wpg">
            <w:drawing>
              <wp:anchor distT="0" distB="0" distL="114300" distR="114300" simplePos="0" relativeHeight="252441600" behindDoc="0" locked="0" layoutInCell="1" allowOverlap="1" wp14:anchorId="10C62F5C" wp14:editId="40E02C5F">
                <wp:simplePos x="0" y="0"/>
                <wp:positionH relativeFrom="column">
                  <wp:posOffset>123825</wp:posOffset>
                </wp:positionH>
                <wp:positionV relativeFrom="paragraph">
                  <wp:posOffset>6315075</wp:posOffset>
                </wp:positionV>
                <wp:extent cx="5681980" cy="2343785"/>
                <wp:effectExtent l="0" t="0" r="0" b="0"/>
                <wp:wrapSquare wrapText="bothSides"/>
                <wp:docPr id="68" name="Group 68"/>
                <wp:cNvGraphicFramePr/>
                <a:graphic xmlns:a="http://schemas.openxmlformats.org/drawingml/2006/main">
                  <a:graphicData uri="http://schemas.microsoft.com/office/word/2010/wordprocessingGroup">
                    <wpg:wgp>
                      <wpg:cNvGrpSpPr/>
                      <wpg:grpSpPr>
                        <a:xfrm>
                          <a:off x="0" y="0"/>
                          <a:ext cx="5681980" cy="2343785"/>
                          <a:chOff x="0" y="0"/>
                          <a:chExt cx="5681980" cy="2343785"/>
                        </a:xfrm>
                      </wpg:grpSpPr>
                      <pic:pic xmlns:pic="http://schemas.openxmlformats.org/drawingml/2006/picture">
                        <pic:nvPicPr>
                          <pic:cNvPr id="78" name="Picture 78" descr="Modular Vs. Site Built Construction Timeline"/>
                          <pic:cNvPicPr>
                            <a:picLocks noChangeAspect="1"/>
                          </pic:cNvPicPr>
                        </pic:nvPicPr>
                        <pic:blipFill>
                          <a:blip r:embed="rId310">
                            <a:extLst>
                              <a:ext uri="{28A0092B-C50C-407E-A947-70E740481C1C}">
                                <a14:useLocalDpi xmlns:a14="http://schemas.microsoft.com/office/drawing/2010/main" val="0"/>
                              </a:ext>
                            </a:extLst>
                          </a:blip>
                          <a:srcRect/>
                          <a:stretch>
                            <a:fillRect/>
                          </a:stretch>
                        </pic:blipFill>
                        <pic:spPr bwMode="auto">
                          <a:xfrm>
                            <a:off x="57150" y="28575"/>
                            <a:ext cx="5624830" cy="2315210"/>
                          </a:xfrm>
                          <a:prstGeom prst="rect">
                            <a:avLst/>
                          </a:prstGeom>
                          <a:noFill/>
                          <a:ln>
                            <a:noFill/>
                          </a:ln>
                        </pic:spPr>
                      </pic:pic>
                      <wps:wsp>
                        <wps:cNvPr id="64" name="Text Box 64"/>
                        <wps:cNvSpPr txBox="1"/>
                        <wps:spPr>
                          <a:xfrm>
                            <a:off x="0" y="0"/>
                            <a:ext cx="2971800" cy="241300"/>
                          </a:xfrm>
                          <a:prstGeom prst="rect">
                            <a:avLst/>
                          </a:prstGeom>
                          <a:solidFill>
                            <a:prstClr val="white"/>
                          </a:solidFill>
                          <a:ln>
                            <a:noFill/>
                          </a:ln>
                        </wps:spPr>
                        <wps:txbx>
                          <w:txbxContent>
                            <w:p w14:paraId="19034AC6" w14:textId="6C93D5EC" w:rsidR="004119DD" w:rsidRPr="00D41B33" w:rsidRDefault="004119DD" w:rsidP="00D41B33">
                              <w:pPr>
                                <w:pStyle w:val="Style1"/>
                                <w:ind w:left="1440" w:hanging="1440"/>
                                <w:jc w:val="left"/>
                                <w:rPr>
                                  <w:rFonts w:eastAsia="Times New Roman"/>
                                </w:rPr>
                              </w:pPr>
                              <w:r w:rsidRPr="00D41B33">
                                <w:rPr>
                                  <w:b/>
                                </w:rPr>
                                <w:t>Conventional Construction Timeline</w:t>
                              </w:r>
                            </w:p>
                            <w:p w14:paraId="2E584FF1" w14:textId="77777777" w:rsidR="004119DD" w:rsidRPr="00D41B33" w:rsidRDefault="004119DD" w:rsidP="00D41B33">
                              <w:pPr>
                                <w:ind w:left="1440" w:hanging="1440"/>
                                <w:rPr>
                                  <w:rFonts w:eastAsia="Times New Roman" w:cs="Arial"/>
                                  <w:b w:val="0"/>
                                  <w:color w:val="auto"/>
                                  <w:sz w:val="24"/>
                                  <w:szCs w:val="24"/>
                                </w:rPr>
                              </w:pPr>
                            </w:p>
                            <w:p w14:paraId="0CFFAB5E" w14:textId="77777777" w:rsidR="004119DD" w:rsidRPr="00D41B33" w:rsidRDefault="004119DD" w:rsidP="00D41B33">
                              <w:pPr>
                                <w:ind w:left="1440" w:hanging="1440"/>
                                <w:rPr>
                                  <w:rFonts w:cs="Arial"/>
                                  <w:b w:val="0"/>
                                  <w:color w:val="000000"/>
                                  <w:sz w:val="22"/>
                                  <w:szCs w:val="24"/>
                                </w:rPr>
                              </w:pPr>
                            </w:p>
                            <w:p w14:paraId="475DEE52" w14:textId="77777777" w:rsidR="004119DD" w:rsidRPr="00D41B33" w:rsidRDefault="004119DD" w:rsidP="00D41B33">
                              <w:pPr>
                                <w:pStyle w:val="Heading1"/>
                                <w:ind w:left="1440" w:hanging="1440"/>
                                <w:jc w:val="lef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66" name="Text Box 66"/>
                        <wps:cNvSpPr txBox="1"/>
                        <wps:spPr>
                          <a:xfrm>
                            <a:off x="0" y="1190625"/>
                            <a:ext cx="2971800" cy="241300"/>
                          </a:xfrm>
                          <a:prstGeom prst="rect">
                            <a:avLst/>
                          </a:prstGeom>
                          <a:solidFill>
                            <a:prstClr val="white"/>
                          </a:solidFill>
                          <a:ln>
                            <a:noFill/>
                          </a:ln>
                        </wps:spPr>
                        <wps:txbx>
                          <w:txbxContent>
                            <w:p w14:paraId="5DA65D8F" w14:textId="43EED695" w:rsidR="004119DD" w:rsidRPr="00D41B33" w:rsidRDefault="004119DD" w:rsidP="00D41B33">
                              <w:pPr>
                                <w:pStyle w:val="Style1"/>
                                <w:ind w:left="1440" w:hanging="1440"/>
                                <w:jc w:val="left"/>
                                <w:rPr>
                                  <w:rFonts w:eastAsia="Times New Roman"/>
                                </w:rPr>
                              </w:pPr>
                              <w:r>
                                <w:rPr>
                                  <w:b/>
                                </w:rPr>
                                <w:t>Modular</w:t>
                              </w:r>
                              <w:r w:rsidRPr="00D41B33">
                                <w:rPr>
                                  <w:b/>
                                </w:rPr>
                                <w:t xml:space="preserve"> Construction Timeline</w:t>
                              </w:r>
                            </w:p>
                            <w:p w14:paraId="5260246B" w14:textId="77777777" w:rsidR="004119DD" w:rsidRPr="00D41B33" w:rsidRDefault="004119DD" w:rsidP="00D41B33">
                              <w:pPr>
                                <w:ind w:left="1440" w:hanging="1440"/>
                                <w:rPr>
                                  <w:rFonts w:eastAsia="Times New Roman" w:cs="Arial"/>
                                  <w:b w:val="0"/>
                                  <w:color w:val="auto"/>
                                  <w:sz w:val="24"/>
                                  <w:szCs w:val="24"/>
                                </w:rPr>
                              </w:pPr>
                            </w:p>
                            <w:p w14:paraId="4D62052C" w14:textId="77777777" w:rsidR="004119DD" w:rsidRPr="00D41B33" w:rsidRDefault="004119DD" w:rsidP="00D41B33">
                              <w:pPr>
                                <w:ind w:left="1440" w:hanging="1440"/>
                                <w:rPr>
                                  <w:rFonts w:cs="Arial"/>
                                  <w:b w:val="0"/>
                                  <w:color w:val="000000"/>
                                  <w:sz w:val="22"/>
                                  <w:szCs w:val="24"/>
                                </w:rPr>
                              </w:pPr>
                            </w:p>
                            <w:p w14:paraId="446D3CD4" w14:textId="77777777" w:rsidR="004119DD" w:rsidRPr="00D41B33" w:rsidRDefault="004119DD" w:rsidP="00D41B33">
                              <w:pPr>
                                <w:pStyle w:val="Heading1"/>
                                <w:ind w:left="1440" w:hanging="1440"/>
                                <w:jc w:val="lef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10C62F5C" id="Group 68" o:spid="_x0000_s1329" style="position:absolute;left:0;text-align:left;margin-left:9.75pt;margin-top:497.25pt;width:447.4pt;height:184.55pt;z-index:252441600" coordsize="56819,23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">
                <v:shape id="Picture 78" o:spid="_x0000_s1330" type="#_x0000_t75" alt="Modular Vs. Site Built Construction Timeline" style="position:absolute;left:571;top:285;width:56248;height:23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">
                  <v:imagedata r:id="rId311" o:title="Modular Vs"/>
                </v:shape>
                <v:shape id="Text Box 64" o:spid="_x0000_s1331" type="#_x0000_t202" style="position:absolute;width:29718;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" stroked="f">
                  <v:textbox inset="0,0,0,0">
                    <w:txbxContent>
                      <w:p w14:paraId="19034AC6" w14:textId="6C93D5EC" w:rsidR="004119DD" w:rsidRPr="00D41B33" w:rsidRDefault="004119DD" w:rsidP="00D41B33">
                        <w:pPr>
                          <w:pStyle w:val="Style1"/>
                          <w:ind w:left="1440" w:hanging="1440"/>
                          <w:jc w:val="left"/>
                          <w:rPr>
                            <w:rFonts w:eastAsia="Times New Roman"/>
                          </w:rPr>
                        </w:pPr>
                        <w:r w:rsidRPr="00D41B33">
                          <w:rPr>
                            <w:b/>
                          </w:rPr>
                          <w:t>Conventional Construction Timeline</w:t>
                        </w:r>
                      </w:p>
                      <w:p w14:paraId="2E584FF1" w14:textId="77777777" w:rsidR="004119DD" w:rsidRPr="00D41B33" w:rsidRDefault="004119DD" w:rsidP="00D41B33">
                        <w:pPr>
                          <w:ind w:left="1440" w:hanging="1440"/>
                          <w:rPr>
                            <w:rFonts w:eastAsia="Times New Roman" w:cs="Arial"/>
                            <w:b w:val="0"/>
                            <w:color w:val="auto"/>
                            <w:sz w:val="24"/>
                            <w:szCs w:val="24"/>
                          </w:rPr>
                        </w:pPr>
                      </w:p>
                      <w:p w14:paraId="0CFFAB5E" w14:textId="77777777" w:rsidR="004119DD" w:rsidRPr="00D41B33" w:rsidRDefault="004119DD" w:rsidP="00D41B33">
                        <w:pPr>
                          <w:ind w:left="1440" w:hanging="1440"/>
                          <w:rPr>
                            <w:rFonts w:cs="Arial"/>
                            <w:b w:val="0"/>
                            <w:color w:val="000000"/>
                            <w:sz w:val="22"/>
                            <w:szCs w:val="24"/>
                          </w:rPr>
                        </w:pPr>
                      </w:p>
                      <w:p w14:paraId="475DEE52" w14:textId="77777777" w:rsidR="004119DD" w:rsidRPr="00D41B33" w:rsidRDefault="004119DD" w:rsidP="00D41B33">
                        <w:pPr>
                          <w:pStyle w:val="Heading1"/>
                          <w:ind w:left="1440" w:hanging="1440"/>
                          <w:jc w:val="left"/>
                        </w:pPr>
                      </w:p>
                    </w:txbxContent>
                  </v:textbox>
                </v:shape>
                <v:shape id="Text Box 66" o:spid="_x0000_s1332" type="#_x0000_t202" style="position:absolute;top:11906;width:29718;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" stroked="f">
                  <v:textbox inset="0,0,0,0">
                    <w:txbxContent>
                      <w:p w14:paraId="5DA65D8F" w14:textId="43EED695" w:rsidR="004119DD" w:rsidRPr="00D41B33" w:rsidRDefault="004119DD" w:rsidP="00D41B33">
                        <w:pPr>
                          <w:pStyle w:val="Style1"/>
                          <w:ind w:left="1440" w:hanging="1440"/>
                          <w:jc w:val="left"/>
                          <w:rPr>
                            <w:rFonts w:eastAsia="Times New Roman"/>
                          </w:rPr>
                        </w:pPr>
                        <w:r>
                          <w:rPr>
                            <w:b/>
                          </w:rPr>
                          <w:t>Modular</w:t>
                        </w:r>
                        <w:r w:rsidRPr="00D41B33">
                          <w:rPr>
                            <w:b/>
                          </w:rPr>
                          <w:t xml:space="preserve"> Construction Timeline</w:t>
                        </w:r>
                      </w:p>
                      <w:p w14:paraId="5260246B" w14:textId="77777777" w:rsidR="004119DD" w:rsidRPr="00D41B33" w:rsidRDefault="004119DD" w:rsidP="00D41B33">
                        <w:pPr>
                          <w:ind w:left="1440" w:hanging="1440"/>
                          <w:rPr>
                            <w:rFonts w:eastAsia="Times New Roman" w:cs="Arial"/>
                            <w:b w:val="0"/>
                            <w:color w:val="auto"/>
                            <w:sz w:val="24"/>
                            <w:szCs w:val="24"/>
                          </w:rPr>
                        </w:pPr>
                      </w:p>
                      <w:p w14:paraId="4D62052C" w14:textId="77777777" w:rsidR="004119DD" w:rsidRPr="00D41B33" w:rsidRDefault="004119DD" w:rsidP="00D41B33">
                        <w:pPr>
                          <w:ind w:left="1440" w:hanging="1440"/>
                          <w:rPr>
                            <w:rFonts w:cs="Arial"/>
                            <w:b w:val="0"/>
                            <w:color w:val="000000"/>
                            <w:sz w:val="22"/>
                            <w:szCs w:val="24"/>
                          </w:rPr>
                        </w:pPr>
                      </w:p>
                      <w:p w14:paraId="446D3CD4" w14:textId="77777777" w:rsidR="004119DD" w:rsidRPr="00D41B33" w:rsidRDefault="004119DD" w:rsidP="00D41B33">
                        <w:pPr>
                          <w:pStyle w:val="Heading1"/>
                          <w:ind w:left="1440" w:hanging="1440"/>
                          <w:jc w:val="left"/>
                        </w:pPr>
                      </w:p>
                    </w:txbxContent>
                  </v:textbox>
                </v:shape>
                <w10:wrap type="square"/>
              </v:group>
            </w:pict>
          </mc:Fallback>
        </mc:AlternateContent>
      </w:r>
    </w:p>
    <w:tbl>
      <w:tblPr>
        <w:tblStyle w:val="TableGrid"/>
        <w:tblpPr w:vertAnchor="page" w:horzAnchor="margin" w:tblpY="1711"/>
        <w:tblW w:w="944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535"/>
        <w:gridCol w:w="2790"/>
        <w:gridCol w:w="1170"/>
        <w:gridCol w:w="990"/>
        <w:gridCol w:w="1350"/>
        <w:gridCol w:w="1170"/>
        <w:gridCol w:w="1440"/>
      </w:tblGrid>
      <w:tr w:rsidR="000F7833" w:rsidRPr="006650DB" w14:paraId="672048E8" w14:textId="77777777" w:rsidTr="00723F4D">
        <w:trPr>
          <w:trHeight w:val="617"/>
        </w:trPr>
        <w:tc>
          <w:tcPr>
            <w:tcW w:w="535" w:type="dxa"/>
            <w:tcBorders>
              <w:top w:val="single" w:sz="4" w:space="0" w:color="BFBFBF" w:themeColor="background1" w:themeShade="BF"/>
              <w:left w:val="single" w:sz="4" w:space="0" w:color="FFFFFF"/>
              <w:right w:val="single" w:sz="4" w:space="0" w:color="FFFFFF"/>
            </w:tcBorders>
            <w:shd w:val="clear" w:color="auto" w:fill="auto"/>
            <w:vAlign w:val="center"/>
          </w:tcPr>
          <w:p w14:paraId="10994505" w14:textId="77777777" w:rsidR="000F7833" w:rsidRPr="00723F4D" w:rsidRDefault="000F7833" w:rsidP="002756AA">
            <w:pPr>
              <w:pStyle w:val="Style1"/>
              <w:spacing w:after="0"/>
              <w:jc w:val="center"/>
              <w:rPr>
                <w:b/>
                <w:sz w:val="23"/>
                <w:szCs w:val="23"/>
              </w:rPr>
            </w:pPr>
            <w:r w:rsidRPr="00723F4D">
              <w:rPr>
                <w:b/>
                <w:sz w:val="23"/>
                <w:szCs w:val="23"/>
              </w:rPr>
              <w:t>N</w:t>
            </w:r>
            <w:r w:rsidRPr="00723F4D">
              <w:rPr>
                <w:b/>
                <w:sz w:val="23"/>
                <w:szCs w:val="23"/>
                <w:u w:val="single"/>
              </w:rPr>
              <w:t>o</w:t>
            </w:r>
          </w:p>
        </w:tc>
        <w:tc>
          <w:tcPr>
            <w:tcW w:w="2790" w:type="dxa"/>
            <w:tcBorders>
              <w:top w:val="single" w:sz="4" w:space="0" w:color="BFBFBF" w:themeColor="background1" w:themeShade="BF"/>
              <w:left w:val="single" w:sz="4" w:space="0" w:color="FFFFFF"/>
              <w:right w:val="single" w:sz="4" w:space="0" w:color="FFFFFF"/>
            </w:tcBorders>
            <w:shd w:val="clear" w:color="auto" w:fill="auto"/>
            <w:vAlign w:val="center"/>
          </w:tcPr>
          <w:p w14:paraId="62F99B98" w14:textId="1E93DDBA" w:rsidR="000F7833" w:rsidRPr="00723F4D" w:rsidRDefault="000F7833" w:rsidP="002756AA">
            <w:pPr>
              <w:pStyle w:val="Style1"/>
              <w:spacing w:after="0"/>
              <w:jc w:val="center"/>
              <w:rPr>
                <w:b/>
                <w:sz w:val="23"/>
                <w:szCs w:val="23"/>
              </w:rPr>
            </w:pPr>
            <w:r w:rsidRPr="00723F4D">
              <w:rPr>
                <w:b/>
                <w:sz w:val="23"/>
                <w:szCs w:val="23"/>
              </w:rPr>
              <w:t>Conventional</w:t>
            </w:r>
          </w:p>
          <w:p w14:paraId="1CD2FAB3" w14:textId="0094742F" w:rsidR="000F7833" w:rsidRPr="00723F4D" w:rsidRDefault="000F7833" w:rsidP="002756AA">
            <w:pPr>
              <w:pStyle w:val="Style1"/>
              <w:spacing w:after="0"/>
              <w:jc w:val="center"/>
              <w:rPr>
                <w:b/>
                <w:sz w:val="23"/>
                <w:szCs w:val="23"/>
              </w:rPr>
            </w:pPr>
            <w:r w:rsidRPr="00723F4D">
              <w:rPr>
                <w:b/>
                <w:sz w:val="23"/>
                <w:szCs w:val="23"/>
              </w:rPr>
              <w:t>materials</w:t>
            </w:r>
          </w:p>
        </w:tc>
        <w:tc>
          <w:tcPr>
            <w:tcW w:w="1170" w:type="dxa"/>
            <w:tcBorders>
              <w:top w:val="single" w:sz="4" w:space="0" w:color="BFBFBF" w:themeColor="background1" w:themeShade="BF"/>
              <w:left w:val="single" w:sz="4" w:space="0" w:color="FFFFFF"/>
              <w:right w:val="single" w:sz="4" w:space="0" w:color="FFFFFF"/>
            </w:tcBorders>
            <w:shd w:val="clear" w:color="auto" w:fill="auto"/>
            <w:vAlign w:val="center"/>
          </w:tcPr>
          <w:p w14:paraId="64E86EC1" w14:textId="5F6CE139" w:rsidR="000F7833" w:rsidRPr="00723F4D" w:rsidRDefault="000F7833" w:rsidP="002756AA">
            <w:pPr>
              <w:pStyle w:val="Style1"/>
              <w:spacing w:after="0"/>
              <w:jc w:val="center"/>
              <w:rPr>
                <w:b/>
                <w:sz w:val="23"/>
                <w:szCs w:val="23"/>
              </w:rPr>
            </w:pPr>
            <w:r w:rsidRPr="00723F4D">
              <w:rPr>
                <w:b/>
                <w:sz w:val="23"/>
                <w:szCs w:val="23"/>
              </w:rPr>
              <w:t>Quantity</w:t>
            </w:r>
          </w:p>
        </w:tc>
        <w:tc>
          <w:tcPr>
            <w:tcW w:w="990" w:type="dxa"/>
            <w:tcBorders>
              <w:top w:val="single" w:sz="4" w:space="0" w:color="BFBFBF" w:themeColor="background1" w:themeShade="BF"/>
              <w:left w:val="single" w:sz="4" w:space="0" w:color="FFFFFF"/>
              <w:right w:val="single" w:sz="4" w:space="0" w:color="FFFFFF"/>
            </w:tcBorders>
            <w:shd w:val="clear" w:color="auto" w:fill="auto"/>
            <w:vAlign w:val="center"/>
          </w:tcPr>
          <w:p w14:paraId="43EDD820" w14:textId="6F0931BA" w:rsidR="000F7833" w:rsidRPr="00723F4D" w:rsidRDefault="000F7833" w:rsidP="002756AA">
            <w:pPr>
              <w:pStyle w:val="Style1"/>
              <w:spacing w:after="0"/>
              <w:jc w:val="center"/>
              <w:rPr>
                <w:b/>
                <w:sz w:val="23"/>
                <w:szCs w:val="23"/>
              </w:rPr>
            </w:pPr>
            <w:r w:rsidRPr="00723F4D">
              <w:rPr>
                <w:b/>
                <w:sz w:val="23"/>
                <w:szCs w:val="23"/>
              </w:rPr>
              <w:t>Unit</w:t>
            </w:r>
          </w:p>
          <w:p w14:paraId="168920B0" w14:textId="77777777" w:rsidR="000F7833" w:rsidRPr="00723F4D" w:rsidRDefault="000F7833" w:rsidP="002756AA">
            <w:pPr>
              <w:pStyle w:val="Style1"/>
              <w:spacing w:after="0"/>
              <w:jc w:val="center"/>
              <w:rPr>
                <w:b/>
                <w:sz w:val="23"/>
                <w:szCs w:val="23"/>
              </w:rPr>
            </w:pPr>
            <w:r w:rsidRPr="00723F4D">
              <w:rPr>
                <w:b/>
                <w:sz w:val="23"/>
                <w:szCs w:val="23"/>
              </w:rPr>
              <w:t>Pries</w:t>
            </w:r>
          </w:p>
          <w:p w14:paraId="25B7CA58" w14:textId="4EC5AD99" w:rsidR="000F7833" w:rsidRPr="00723F4D" w:rsidRDefault="000F7833" w:rsidP="002756AA">
            <w:pPr>
              <w:pStyle w:val="Style1"/>
              <w:spacing w:after="0"/>
              <w:jc w:val="center"/>
              <w:rPr>
                <w:b/>
                <w:sz w:val="23"/>
                <w:szCs w:val="23"/>
              </w:rPr>
            </w:pPr>
            <w:r w:rsidRPr="00723F4D">
              <w:rPr>
                <w:b/>
                <w:sz w:val="23"/>
                <w:szCs w:val="23"/>
              </w:rPr>
              <w:t>(Birr)</w:t>
            </w:r>
          </w:p>
        </w:tc>
        <w:tc>
          <w:tcPr>
            <w:tcW w:w="1350" w:type="dxa"/>
            <w:tcBorders>
              <w:top w:val="single" w:sz="4" w:space="0" w:color="BFBFBF" w:themeColor="background1" w:themeShade="BF"/>
              <w:left w:val="single" w:sz="4" w:space="0" w:color="FFFFFF"/>
              <w:right w:val="single" w:sz="4" w:space="0" w:color="FFFFFF"/>
            </w:tcBorders>
            <w:shd w:val="clear" w:color="auto" w:fill="auto"/>
            <w:vAlign w:val="center"/>
          </w:tcPr>
          <w:p w14:paraId="16DA539C" w14:textId="10A19855" w:rsidR="000F7833" w:rsidRPr="00723F4D" w:rsidRDefault="000F7833" w:rsidP="002756AA">
            <w:pPr>
              <w:pStyle w:val="Style1"/>
              <w:spacing w:after="0"/>
              <w:jc w:val="center"/>
              <w:rPr>
                <w:b/>
                <w:sz w:val="23"/>
                <w:szCs w:val="23"/>
              </w:rPr>
            </w:pPr>
            <w:r w:rsidRPr="00723F4D">
              <w:rPr>
                <w:b/>
                <w:sz w:val="23"/>
                <w:szCs w:val="23"/>
              </w:rPr>
              <w:t>Unit</w:t>
            </w:r>
          </w:p>
          <w:p w14:paraId="50C63FA5" w14:textId="225DAEE0" w:rsidR="000F7833" w:rsidRPr="00723F4D" w:rsidRDefault="000F7833" w:rsidP="002756AA">
            <w:pPr>
              <w:pStyle w:val="Style1"/>
              <w:spacing w:after="0"/>
              <w:jc w:val="center"/>
              <w:rPr>
                <w:b/>
                <w:sz w:val="23"/>
                <w:szCs w:val="23"/>
              </w:rPr>
            </w:pPr>
            <w:r w:rsidRPr="00723F4D">
              <w:rPr>
                <w:b/>
                <w:sz w:val="23"/>
                <w:szCs w:val="23"/>
              </w:rPr>
              <w:t>Weight</w:t>
            </w:r>
          </w:p>
        </w:tc>
        <w:tc>
          <w:tcPr>
            <w:tcW w:w="1170" w:type="dxa"/>
            <w:tcBorders>
              <w:top w:val="single" w:sz="4" w:space="0" w:color="BFBFBF" w:themeColor="background1" w:themeShade="BF"/>
              <w:left w:val="single" w:sz="4" w:space="0" w:color="FFFFFF"/>
              <w:right w:val="single" w:sz="4" w:space="0" w:color="FFFFFF"/>
            </w:tcBorders>
            <w:shd w:val="clear" w:color="auto" w:fill="auto"/>
            <w:vAlign w:val="center"/>
          </w:tcPr>
          <w:p w14:paraId="60846AB7" w14:textId="77777777" w:rsidR="000F7833" w:rsidRPr="00723F4D" w:rsidRDefault="000F7833" w:rsidP="002756AA">
            <w:pPr>
              <w:pStyle w:val="Style1"/>
              <w:spacing w:after="0"/>
              <w:jc w:val="center"/>
              <w:rPr>
                <w:b/>
                <w:sz w:val="23"/>
                <w:szCs w:val="23"/>
              </w:rPr>
            </w:pPr>
            <w:r w:rsidRPr="00723F4D">
              <w:rPr>
                <w:b/>
                <w:sz w:val="23"/>
                <w:szCs w:val="23"/>
              </w:rPr>
              <w:t>Total</w:t>
            </w:r>
          </w:p>
          <w:p w14:paraId="52FEDD26" w14:textId="43A4D269" w:rsidR="000F7833" w:rsidRPr="00723F4D" w:rsidRDefault="000F7833" w:rsidP="002756AA">
            <w:pPr>
              <w:pStyle w:val="Style1"/>
              <w:spacing w:after="0"/>
              <w:jc w:val="center"/>
              <w:rPr>
                <w:b/>
                <w:sz w:val="23"/>
                <w:szCs w:val="23"/>
              </w:rPr>
            </w:pPr>
            <w:r w:rsidRPr="00723F4D">
              <w:rPr>
                <w:b/>
                <w:sz w:val="23"/>
                <w:szCs w:val="23"/>
              </w:rPr>
              <w:t>Pri</w:t>
            </w:r>
            <w:r w:rsidR="00723F4D" w:rsidRPr="00723F4D">
              <w:rPr>
                <w:b/>
                <w:sz w:val="23"/>
                <w:szCs w:val="23"/>
              </w:rPr>
              <w:t>ce</w:t>
            </w:r>
          </w:p>
          <w:p w14:paraId="1676DF83" w14:textId="5378DF04" w:rsidR="000F7833" w:rsidRPr="00723F4D" w:rsidRDefault="000F7833" w:rsidP="002756AA">
            <w:pPr>
              <w:pStyle w:val="Style1"/>
              <w:spacing w:after="0"/>
              <w:jc w:val="center"/>
              <w:rPr>
                <w:b/>
                <w:sz w:val="23"/>
                <w:szCs w:val="23"/>
              </w:rPr>
            </w:pPr>
            <w:r w:rsidRPr="00723F4D">
              <w:rPr>
                <w:b/>
                <w:sz w:val="23"/>
                <w:szCs w:val="23"/>
              </w:rPr>
              <w:t>(Birr)</w:t>
            </w:r>
          </w:p>
        </w:tc>
        <w:tc>
          <w:tcPr>
            <w:tcW w:w="1440" w:type="dxa"/>
            <w:tcBorders>
              <w:top w:val="single" w:sz="4" w:space="0" w:color="BFBFBF" w:themeColor="background1" w:themeShade="BF"/>
              <w:left w:val="single" w:sz="4" w:space="0" w:color="FFFFFF"/>
              <w:right w:val="single" w:sz="4" w:space="0" w:color="FFFFFF"/>
            </w:tcBorders>
            <w:shd w:val="clear" w:color="auto" w:fill="auto"/>
            <w:vAlign w:val="center"/>
          </w:tcPr>
          <w:p w14:paraId="69695CDC" w14:textId="77777777" w:rsidR="000F7833" w:rsidRPr="00723F4D" w:rsidRDefault="000F7833" w:rsidP="002756AA">
            <w:pPr>
              <w:pStyle w:val="Style1"/>
              <w:spacing w:after="0"/>
              <w:jc w:val="center"/>
              <w:rPr>
                <w:b/>
                <w:sz w:val="23"/>
                <w:szCs w:val="23"/>
              </w:rPr>
            </w:pPr>
            <w:r w:rsidRPr="00723F4D">
              <w:rPr>
                <w:b/>
                <w:sz w:val="23"/>
                <w:szCs w:val="23"/>
              </w:rPr>
              <w:t>Total</w:t>
            </w:r>
          </w:p>
          <w:p w14:paraId="0A1C4D93" w14:textId="5F108F18" w:rsidR="000F7833" w:rsidRPr="00723F4D" w:rsidRDefault="000F7833" w:rsidP="002756AA">
            <w:pPr>
              <w:pStyle w:val="Style1"/>
              <w:spacing w:after="0"/>
              <w:jc w:val="center"/>
              <w:rPr>
                <w:b/>
                <w:sz w:val="23"/>
                <w:szCs w:val="23"/>
              </w:rPr>
            </w:pPr>
            <w:r w:rsidRPr="00723F4D">
              <w:rPr>
                <w:b/>
                <w:sz w:val="23"/>
                <w:szCs w:val="23"/>
              </w:rPr>
              <w:t>Weight</w:t>
            </w:r>
          </w:p>
          <w:p w14:paraId="7AD8B838" w14:textId="77777777" w:rsidR="000F7833" w:rsidRPr="00723F4D" w:rsidRDefault="000F7833" w:rsidP="002756AA">
            <w:pPr>
              <w:pStyle w:val="Style1"/>
              <w:spacing w:after="0"/>
              <w:jc w:val="center"/>
              <w:rPr>
                <w:b/>
                <w:sz w:val="23"/>
                <w:szCs w:val="23"/>
              </w:rPr>
            </w:pPr>
            <w:r w:rsidRPr="00723F4D">
              <w:rPr>
                <w:b/>
                <w:sz w:val="23"/>
                <w:szCs w:val="23"/>
              </w:rPr>
              <w:t>(kg)</w:t>
            </w:r>
          </w:p>
        </w:tc>
      </w:tr>
      <w:tr w:rsidR="000F7833" w:rsidRPr="006650DB" w14:paraId="30F3151D"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5C99E331" w14:textId="426458FF" w:rsidR="000F7833" w:rsidRPr="00D963C7" w:rsidRDefault="000F7833" w:rsidP="002756AA">
            <w:pPr>
              <w:pStyle w:val="Style1"/>
              <w:spacing w:after="0"/>
              <w:jc w:val="center"/>
              <w:rPr>
                <w:noProof/>
              </w:rPr>
            </w:pPr>
            <w:r>
              <w:rPr>
                <w:noProof/>
              </w:rPr>
              <w:t>1</w:t>
            </w:r>
          </w:p>
        </w:tc>
        <w:tc>
          <w:tcPr>
            <w:tcW w:w="2790" w:type="dxa"/>
            <w:tcBorders>
              <w:left w:val="single" w:sz="4" w:space="0" w:color="FFFFFF" w:themeColor="background1"/>
              <w:right w:val="single" w:sz="4" w:space="0" w:color="FFFFFF" w:themeColor="background1"/>
            </w:tcBorders>
          </w:tcPr>
          <w:p w14:paraId="16ADB2C2" w14:textId="77777777" w:rsidR="000F7833" w:rsidRDefault="000F7833" w:rsidP="002756AA">
            <w:pPr>
              <w:pStyle w:val="Style1"/>
              <w:spacing w:after="0"/>
              <w:jc w:val="left"/>
              <w:rPr>
                <w:noProof/>
              </w:rPr>
            </w:pPr>
            <w:r>
              <w:rPr>
                <w:noProof/>
              </w:rPr>
              <w:t>HCB wall 15cm thick</w:t>
            </w:r>
          </w:p>
        </w:tc>
        <w:tc>
          <w:tcPr>
            <w:tcW w:w="1170" w:type="dxa"/>
            <w:tcBorders>
              <w:left w:val="single" w:sz="4" w:space="0" w:color="FFFFFF" w:themeColor="background1"/>
              <w:right w:val="single" w:sz="4" w:space="0" w:color="FFFFFF" w:themeColor="background1"/>
            </w:tcBorders>
            <w:vAlign w:val="center"/>
          </w:tcPr>
          <w:p w14:paraId="20AF7BCB" w14:textId="77777777" w:rsidR="000F7833" w:rsidRPr="00D963C7" w:rsidRDefault="000F7833" w:rsidP="002756AA">
            <w:pPr>
              <w:pStyle w:val="Style1"/>
              <w:spacing w:after="0"/>
              <w:jc w:val="center"/>
              <w:rPr>
                <w:noProof/>
              </w:rPr>
            </w:pPr>
            <w:r>
              <w:rPr>
                <w:noProof/>
              </w:rPr>
              <w:t>55.44m</w:t>
            </w:r>
            <w:r w:rsidRPr="00A35710">
              <w:rPr>
                <w:noProof/>
                <w:vertAlign w:val="superscript"/>
              </w:rPr>
              <w:t>2</w:t>
            </w:r>
          </w:p>
        </w:tc>
        <w:tc>
          <w:tcPr>
            <w:tcW w:w="990" w:type="dxa"/>
            <w:tcBorders>
              <w:left w:val="single" w:sz="4" w:space="0" w:color="FFFFFF" w:themeColor="background1"/>
              <w:right w:val="single" w:sz="4" w:space="0" w:color="FFFFFF" w:themeColor="background1"/>
            </w:tcBorders>
            <w:vAlign w:val="center"/>
          </w:tcPr>
          <w:p w14:paraId="072CE0E2" w14:textId="06F1280C" w:rsidR="000F7833" w:rsidRPr="00D963C7" w:rsidRDefault="000F7833" w:rsidP="002756AA">
            <w:pPr>
              <w:pStyle w:val="Style1"/>
              <w:spacing w:after="0"/>
              <w:jc w:val="center"/>
              <w:rPr>
                <w:noProof/>
              </w:rPr>
            </w:pPr>
            <w:r>
              <w:rPr>
                <w:noProof/>
              </w:rPr>
              <w:t>175/m</w:t>
            </w:r>
            <w:r w:rsidRPr="00CC24A1">
              <w:rPr>
                <w:noProof/>
                <w:vertAlign w:val="superscript"/>
              </w:rPr>
              <w:t>2</w:t>
            </w:r>
          </w:p>
        </w:tc>
        <w:tc>
          <w:tcPr>
            <w:tcW w:w="1350" w:type="dxa"/>
            <w:tcBorders>
              <w:left w:val="single" w:sz="4" w:space="0" w:color="FFFFFF" w:themeColor="background1"/>
              <w:right w:val="single" w:sz="4" w:space="0" w:color="FFFFFF" w:themeColor="background1"/>
            </w:tcBorders>
            <w:vAlign w:val="center"/>
          </w:tcPr>
          <w:p w14:paraId="5FBBF22D" w14:textId="77777777" w:rsidR="000F7833" w:rsidRPr="00D963C7" w:rsidRDefault="000F7833" w:rsidP="002756AA">
            <w:pPr>
              <w:pStyle w:val="Style1"/>
              <w:spacing w:after="0"/>
              <w:jc w:val="center"/>
              <w:rPr>
                <w:noProof/>
              </w:rPr>
            </w:pPr>
            <w:r>
              <w:rPr>
                <w:noProof/>
              </w:rPr>
              <w:t>1400kg/m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48468B67" w14:textId="77777777" w:rsidR="000F7833" w:rsidRPr="00D963C7" w:rsidRDefault="000F7833" w:rsidP="002756AA">
            <w:pPr>
              <w:pStyle w:val="Style1"/>
              <w:spacing w:after="0"/>
              <w:jc w:val="right"/>
              <w:rPr>
                <w:noProof/>
              </w:rPr>
            </w:pPr>
            <w:r>
              <w:rPr>
                <w:noProof/>
              </w:rPr>
              <w:t>9702.00</w:t>
            </w:r>
          </w:p>
        </w:tc>
        <w:tc>
          <w:tcPr>
            <w:tcW w:w="1440" w:type="dxa"/>
            <w:tcBorders>
              <w:left w:val="single" w:sz="4" w:space="0" w:color="FFFFFF" w:themeColor="background1"/>
              <w:right w:val="single" w:sz="4" w:space="0" w:color="FFFFFF" w:themeColor="background1"/>
            </w:tcBorders>
            <w:vAlign w:val="center"/>
          </w:tcPr>
          <w:p w14:paraId="555ECD34" w14:textId="77777777" w:rsidR="000F7833" w:rsidRPr="00D963C7" w:rsidRDefault="000F7833" w:rsidP="002756AA">
            <w:pPr>
              <w:pStyle w:val="Style1"/>
              <w:spacing w:after="0"/>
              <w:jc w:val="right"/>
              <w:rPr>
                <w:noProof/>
              </w:rPr>
            </w:pPr>
            <w:r>
              <w:rPr>
                <w:noProof/>
              </w:rPr>
              <w:t>11612.40</w:t>
            </w:r>
          </w:p>
        </w:tc>
      </w:tr>
      <w:tr w:rsidR="000F7833" w:rsidRPr="006650DB" w14:paraId="721A8A17"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787DCF7A" w14:textId="1EB70EFF" w:rsidR="000F7833" w:rsidRDefault="000F7833" w:rsidP="002756AA">
            <w:pPr>
              <w:pStyle w:val="Style1"/>
              <w:spacing w:after="0"/>
              <w:jc w:val="center"/>
              <w:rPr>
                <w:noProof/>
              </w:rPr>
            </w:pPr>
            <w:r>
              <w:rPr>
                <w:noProof/>
              </w:rPr>
              <w:t>2</w:t>
            </w:r>
          </w:p>
        </w:tc>
        <w:tc>
          <w:tcPr>
            <w:tcW w:w="2790" w:type="dxa"/>
            <w:tcBorders>
              <w:left w:val="single" w:sz="4" w:space="0" w:color="FFFFFF" w:themeColor="background1"/>
              <w:right w:val="single" w:sz="4" w:space="0" w:color="FFFFFF" w:themeColor="background1"/>
            </w:tcBorders>
          </w:tcPr>
          <w:p w14:paraId="0D8D6246" w14:textId="5A39D2AA" w:rsidR="000F7833" w:rsidRDefault="000F7833" w:rsidP="002756AA">
            <w:pPr>
              <w:pStyle w:val="Style1"/>
              <w:spacing w:after="0"/>
              <w:jc w:val="left"/>
              <w:rPr>
                <w:noProof/>
              </w:rPr>
            </w:pPr>
            <w:r>
              <w:rPr>
                <w:noProof/>
              </w:rPr>
              <w:t>Wall plastering 3cm thick</w:t>
            </w:r>
          </w:p>
        </w:tc>
        <w:tc>
          <w:tcPr>
            <w:tcW w:w="1170" w:type="dxa"/>
            <w:tcBorders>
              <w:left w:val="single" w:sz="4" w:space="0" w:color="FFFFFF" w:themeColor="background1"/>
              <w:right w:val="single" w:sz="4" w:space="0" w:color="FFFFFF" w:themeColor="background1"/>
            </w:tcBorders>
            <w:vAlign w:val="center"/>
          </w:tcPr>
          <w:p w14:paraId="03FFE117" w14:textId="77777777" w:rsidR="000F7833" w:rsidRDefault="000F7833" w:rsidP="002756AA">
            <w:pPr>
              <w:pStyle w:val="Style1"/>
              <w:spacing w:after="0"/>
              <w:jc w:val="center"/>
              <w:rPr>
                <w:noProof/>
              </w:rPr>
            </w:pPr>
            <w:r>
              <w:rPr>
                <w:noProof/>
              </w:rPr>
              <w:t>110.88m</w:t>
            </w:r>
            <w:r w:rsidRPr="00A35710">
              <w:rPr>
                <w:noProof/>
                <w:vertAlign w:val="superscript"/>
              </w:rPr>
              <w:t>2</w:t>
            </w:r>
          </w:p>
        </w:tc>
        <w:tc>
          <w:tcPr>
            <w:tcW w:w="990" w:type="dxa"/>
            <w:tcBorders>
              <w:left w:val="single" w:sz="4" w:space="0" w:color="FFFFFF" w:themeColor="background1"/>
              <w:right w:val="single" w:sz="4" w:space="0" w:color="FFFFFF" w:themeColor="background1"/>
            </w:tcBorders>
            <w:vAlign w:val="center"/>
          </w:tcPr>
          <w:p w14:paraId="0A6AD1AD" w14:textId="77777777" w:rsidR="000F7833" w:rsidRPr="00D963C7" w:rsidRDefault="000F7833" w:rsidP="002756AA">
            <w:pPr>
              <w:pStyle w:val="Style1"/>
              <w:spacing w:after="0"/>
              <w:jc w:val="center"/>
              <w:rPr>
                <w:noProof/>
              </w:rPr>
            </w:pPr>
            <w:r>
              <w:rPr>
                <w:noProof/>
              </w:rPr>
              <w:t>1530/m</w:t>
            </w:r>
            <w:r>
              <w:rPr>
                <w:noProof/>
                <w:vertAlign w:val="superscript"/>
              </w:rPr>
              <w:t>3</w:t>
            </w:r>
          </w:p>
        </w:tc>
        <w:tc>
          <w:tcPr>
            <w:tcW w:w="1350" w:type="dxa"/>
            <w:tcBorders>
              <w:left w:val="single" w:sz="4" w:space="0" w:color="FFFFFF" w:themeColor="background1"/>
              <w:right w:val="single" w:sz="4" w:space="0" w:color="FFFFFF" w:themeColor="background1"/>
            </w:tcBorders>
            <w:vAlign w:val="center"/>
          </w:tcPr>
          <w:p w14:paraId="3EFA94AB" w14:textId="77777777" w:rsidR="000F7833" w:rsidRDefault="000F7833" w:rsidP="002756AA">
            <w:pPr>
              <w:pStyle w:val="Style1"/>
              <w:spacing w:after="0"/>
              <w:jc w:val="center"/>
              <w:rPr>
                <w:noProof/>
              </w:rPr>
            </w:pPr>
            <w:r w:rsidRPr="001075A8">
              <w:rPr>
                <w:noProof/>
              </w:rPr>
              <w:t>2 162</w:t>
            </w:r>
            <w:r>
              <w:rPr>
                <w:noProof/>
              </w:rPr>
              <w:t>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2E262E27" w14:textId="77777777" w:rsidR="000F7833" w:rsidRPr="00D963C7" w:rsidRDefault="000F7833" w:rsidP="002756AA">
            <w:pPr>
              <w:pStyle w:val="Style1"/>
              <w:spacing w:after="0"/>
              <w:jc w:val="right"/>
              <w:rPr>
                <w:noProof/>
              </w:rPr>
            </w:pPr>
            <w:r>
              <w:rPr>
                <w:noProof/>
              </w:rPr>
              <w:t>5089.39</w:t>
            </w:r>
          </w:p>
        </w:tc>
        <w:tc>
          <w:tcPr>
            <w:tcW w:w="1440" w:type="dxa"/>
            <w:tcBorders>
              <w:left w:val="single" w:sz="4" w:space="0" w:color="FFFFFF" w:themeColor="background1"/>
              <w:right w:val="single" w:sz="4" w:space="0" w:color="FFFFFF" w:themeColor="background1"/>
            </w:tcBorders>
            <w:vAlign w:val="center"/>
          </w:tcPr>
          <w:p w14:paraId="09C55355" w14:textId="77777777" w:rsidR="000F7833" w:rsidRDefault="000F7833" w:rsidP="002756AA">
            <w:pPr>
              <w:pStyle w:val="Style1"/>
              <w:spacing w:after="0"/>
              <w:jc w:val="right"/>
              <w:rPr>
                <w:noProof/>
              </w:rPr>
            </w:pPr>
            <w:r>
              <w:rPr>
                <w:noProof/>
              </w:rPr>
              <w:t>7191.68</w:t>
            </w:r>
          </w:p>
        </w:tc>
      </w:tr>
      <w:tr w:rsidR="000F7833" w:rsidRPr="006650DB" w14:paraId="1DA24765"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7F30869E" w14:textId="6FC716BD" w:rsidR="000F7833" w:rsidRDefault="000F7833" w:rsidP="002756AA">
            <w:pPr>
              <w:pStyle w:val="Style1"/>
              <w:spacing w:after="0"/>
              <w:jc w:val="center"/>
              <w:rPr>
                <w:noProof/>
              </w:rPr>
            </w:pPr>
            <w:r>
              <w:rPr>
                <w:noProof/>
              </w:rPr>
              <w:t>3</w:t>
            </w:r>
          </w:p>
        </w:tc>
        <w:tc>
          <w:tcPr>
            <w:tcW w:w="2790" w:type="dxa"/>
            <w:tcBorders>
              <w:left w:val="single" w:sz="4" w:space="0" w:color="FFFFFF" w:themeColor="background1"/>
              <w:right w:val="single" w:sz="4" w:space="0" w:color="FFFFFF" w:themeColor="background1"/>
            </w:tcBorders>
          </w:tcPr>
          <w:p w14:paraId="03A95BC1" w14:textId="7753A84F" w:rsidR="000F7833" w:rsidRDefault="000F7833" w:rsidP="002756AA">
            <w:pPr>
              <w:pStyle w:val="Style1"/>
              <w:spacing w:after="0"/>
              <w:jc w:val="left"/>
              <w:rPr>
                <w:noProof/>
              </w:rPr>
            </w:pPr>
            <w:r>
              <w:rPr>
                <w:noProof/>
              </w:rPr>
              <w:t>Painting</w:t>
            </w:r>
          </w:p>
        </w:tc>
        <w:tc>
          <w:tcPr>
            <w:tcW w:w="1170" w:type="dxa"/>
            <w:tcBorders>
              <w:left w:val="single" w:sz="4" w:space="0" w:color="FFFFFF" w:themeColor="background1"/>
              <w:right w:val="single" w:sz="4" w:space="0" w:color="FFFFFF" w:themeColor="background1"/>
            </w:tcBorders>
            <w:vAlign w:val="center"/>
          </w:tcPr>
          <w:p w14:paraId="1331B470" w14:textId="77777777" w:rsidR="000F7833" w:rsidRDefault="000F7833" w:rsidP="002756AA">
            <w:pPr>
              <w:pStyle w:val="Style1"/>
              <w:spacing w:after="0"/>
              <w:jc w:val="center"/>
              <w:rPr>
                <w:noProof/>
              </w:rPr>
            </w:pPr>
            <w:r>
              <w:rPr>
                <w:noProof/>
              </w:rPr>
              <w:t>221.76m</w:t>
            </w:r>
            <w:r w:rsidRPr="00A35710">
              <w:rPr>
                <w:noProof/>
                <w:vertAlign w:val="superscript"/>
              </w:rPr>
              <w:t>2</w:t>
            </w:r>
          </w:p>
        </w:tc>
        <w:tc>
          <w:tcPr>
            <w:tcW w:w="990" w:type="dxa"/>
            <w:tcBorders>
              <w:left w:val="single" w:sz="4" w:space="0" w:color="FFFFFF" w:themeColor="background1"/>
              <w:right w:val="single" w:sz="4" w:space="0" w:color="FFFFFF" w:themeColor="background1"/>
            </w:tcBorders>
            <w:vAlign w:val="center"/>
          </w:tcPr>
          <w:p w14:paraId="74E3DE70" w14:textId="77777777" w:rsidR="000F7833" w:rsidRPr="00D963C7" w:rsidRDefault="000F7833" w:rsidP="002756AA">
            <w:pPr>
              <w:pStyle w:val="Style1"/>
              <w:spacing w:after="0"/>
              <w:jc w:val="center"/>
              <w:rPr>
                <w:noProof/>
              </w:rPr>
            </w:pPr>
            <w:r>
              <w:rPr>
                <w:noProof/>
              </w:rPr>
              <w:t>220/gall</w:t>
            </w:r>
          </w:p>
        </w:tc>
        <w:tc>
          <w:tcPr>
            <w:tcW w:w="1350" w:type="dxa"/>
            <w:tcBorders>
              <w:left w:val="single" w:sz="4" w:space="0" w:color="FFFFFF" w:themeColor="background1"/>
              <w:right w:val="single" w:sz="4" w:space="0" w:color="FFFFFF" w:themeColor="background1"/>
            </w:tcBorders>
            <w:vAlign w:val="center"/>
          </w:tcPr>
          <w:p w14:paraId="64D95FE7" w14:textId="77777777" w:rsidR="000F7833" w:rsidRDefault="000F7833" w:rsidP="002756AA">
            <w:pPr>
              <w:pStyle w:val="Style1"/>
              <w:spacing w:after="0"/>
              <w:jc w:val="center"/>
              <w:rPr>
                <w:noProof/>
              </w:rPr>
            </w:pPr>
            <w:r>
              <w:rPr>
                <w:noProof/>
              </w:rPr>
              <w:t>0.018kg/m</w:t>
            </w:r>
            <w:r w:rsidRPr="00CC24A1">
              <w:rPr>
                <w:noProof/>
                <w:vertAlign w:val="superscript"/>
              </w:rPr>
              <w:t>2</w:t>
            </w:r>
          </w:p>
        </w:tc>
        <w:tc>
          <w:tcPr>
            <w:tcW w:w="1170" w:type="dxa"/>
            <w:tcBorders>
              <w:left w:val="single" w:sz="4" w:space="0" w:color="FFFFFF" w:themeColor="background1"/>
              <w:right w:val="single" w:sz="4" w:space="0" w:color="FFFFFF" w:themeColor="background1"/>
            </w:tcBorders>
            <w:vAlign w:val="center"/>
          </w:tcPr>
          <w:p w14:paraId="02410C72" w14:textId="77777777" w:rsidR="000F7833" w:rsidRPr="00D963C7" w:rsidRDefault="000F7833" w:rsidP="002756AA">
            <w:pPr>
              <w:pStyle w:val="Style1"/>
              <w:spacing w:after="0"/>
              <w:jc w:val="right"/>
              <w:rPr>
                <w:noProof/>
              </w:rPr>
            </w:pPr>
            <w:r>
              <w:rPr>
                <w:noProof/>
              </w:rPr>
              <w:t>258.74</w:t>
            </w:r>
          </w:p>
        </w:tc>
        <w:tc>
          <w:tcPr>
            <w:tcW w:w="1440" w:type="dxa"/>
            <w:tcBorders>
              <w:left w:val="single" w:sz="4" w:space="0" w:color="FFFFFF" w:themeColor="background1"/>
              <w:right w:val="single" w:sz="4" w:space="0" w:color="FFFFFF" w:themeColor="background1"/>
            </w:tcBorders>
            <w:vAlign w:val="center"/>
          </w:tcPr>
          <w:p w14:paraId="148717A1" w14:textId="77777777" w:rsidR="000F7833" w:rsidRDefault="000F7833" w:rsidP="002756AA">
            <w:pPr>
              <w:pStyle w:val="Style1"/>
              <w:spacing w:after="0"/>
              <w:jc w:val="right"/>
              <w:rPr>
                <w:noProof/>
              </w:rPr>
            </w:pPr>
            <w:r>
              <w:rPr>
                <w:noProof/>
              </w:rPr>
              <w:t>3.99</w:t>
            </w:r>
          </w:p>
        </w:tc>
      </w:tr>
      <w:tr w:rsidR="000F7833" w:rsidRPr="006650DB" w14:paraId="2EB5A6F4"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7599B83E" w14:textId="43C04327" w:rsidR="000F7833" w:rsidRDefault="000F7833" w:rsidP="002756AA">
            <w:pPr>
              <w:pStyle w:val="Style1"/>
              <w:spacing w:after="0"/>
              <w:jc w:val="center"/>
              <w:rPr>
                <w:noProof/>
              </w:rPr>
            </w:pPr>
            <w:r>
              <w:rPr>
                <w:noProof/>
              </w:rPr>
              <w:t>4</w:t>
            </w:r>
          </w:p>
        </w:tc>
        <w:tc>
          <w:tcPr>
            <w:tcW w:w="2790" w:type="dxa"/>
            <w:tcBorders>
              <w:left w:val="single" w:sz="4" w:space="0" w:color="FFFFFF" w:themeColor="background1"/>
              <w:right w:val="single" w:sz="4" w:space="0" w:color="FFFFFF" w:themeColor="background1"/>
            </w:tcBorders>
          </w:tcPr>
          <w:p w14:paraId="253E1876" w14:textId="77777777" w:rsidR="000F7833" w:rsidRDefault="000F7833" w:rsidP="002756AA">
            <w:pPr>
              <w:pStyle w:val="Style1"/>
              <w:spacing w:after="0"/>
              <w:jc w:val="left"/>
              <w:rPr>
                <w:noProof/>
              </w:rPr>
            </w:pPr>
            <w:r>
              <w:rPr>
                <w:noProof/>
              </w:rPr>
              <w:t>4*concrete column with 30cm*30cm *300cm</w:t>
            </w:r>
          </w:p>
        </w:tc>
        <w:tc>
          <w:tcPr>
            <w:tcW w:w="1170" w:type="dxa"/>
            <w:tcBorders>
              <w:left w:val="single" w:sz="4" w:space="0" w:color="FFFFFF" w:themeColor="background1"/>
              <w:right w:val="single" w:sz="4" w:space="0" w:color="FFFFFF" w:themeColor="background1"/>
            </w:tcBorders>
            <w:vAlign w:val="center"/>
          </w:tcPr>
          <w:p w14:paraId="5A3D3D1C" w14:textId="77777777" w:rsidR="000F7833" w:rsidRDefault="000F7833" w:rsidP="002756AA">
            <w:pPr>
              <w:pStyle w:val="Style1"/>
              <w:spacing w:after="0"/>
              <w:jc w:val="center"/>
              <w:rPr>
                <w:noProof/>
              </w:rPr>
            </w:pPr>
            <w:r>
              <w:rPr>
                <w:noProof/>
              </w:rPr>
              <w:t>640kg/ pcs</w:t>
            </w:r>
          </w:p>
        </w:tc>
        <w:tc>
          <w:tcPr>
            <w:tcW w:w="990" w:type="dxa"/>
            <w:tcBorders>
              <w:left w:val="single" w:sz="4" w:space="0" w:color="FFFFFF" w:themeColor="background1"/>
              <w:right w:val="single" w:sz="4" w:space="0" w:color="FFFFFF" w:themeColor="background1"/>
            </w:tcBorders>
            <w:vAlign w:val="center"/>
          </w:tcPr>
          <w:p w14:paraId="7A5E37A1" w14:textId="77777777" w:rsidR="000F7833" w:rsidRPr="00D963C7" w:rsidRDefault="000F7833" w:rsidP="002756AA">
            <w:pPr>
              <w:pStyle w:val="Style1"/>
              <w:spacing w:after="0"/>
              <w:jc w:val="center"/>
              <w:rPr>
                <w:noProof/>
              </w:rPr>
            </w:pPr>
            <w:r>
              <w:rPr>
                <w:noProof/>
              </w:rPr>
              <w:t>1645/m</w:t>
            </w:r>
            <w:r>
              <w:rPr>
                <w:noProof/>
                <w:vertAlign w:val="superscript"/>
              </w:rPr>
              <w:t>3</w:t>
            </w:r>
          </w:p>
        </w:tc>
        <w:tc>
          <w:tcPr>
            <w:tcW w:w="1350" w:type="dxa"/>
            <w:tcBorders>
              <w:left w:val="single" w:sz="4" w:space="0" w:color="FFFFFF" w:themeColor="background1"/>
              <w:right w:val="single" w:sz="4" w:space="0" w:color="FFFFFF" w:themeColor="background1"/>
            </w:tcBorders>
            <w:vAlign w:val="center"/>
          </w:tcPr>
          <w:p w14:paraId="0B89213D" w14:textId="77777777" w:rsidR="000F7833" w:rsidRDefault="000F7833" w:rsidP="002756AA">
            <w:pPr>
              <w:pStyle w:val="Style1"/>
              <w:spacing w:after="0"/>
              <w:jc w:val="center"/>
              <w:rPr>
                <w:noProof/>
              </w:rPr>
            </w:pPr>
            <w:r>
              <w:rPr>
                <w:noProof/>
              </w:rPr>
              <w:t>2400kg/m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26CCDD7B" w14:textId="77777777" w:rsidR="000F7833" w:rsidRPr="00D963C7" w:rsidRDefault="000F7833" w:rsidP="002756AA">
            <w:pPr>
              <w:pStyle w:val="Style1"/>
              <w:spacing w:after="0"/>
              <w:jc w:val="right"/>
              <w:rPr>
                <w:noProof/>
              </w:rPr>
            </w:pPr>
            <w:r w:rsidRPr="00492005">
              <w:rPr>
                <w:noProof/>
              </w:rPr>
              <w:t>1776.6</w:t>
            </w:r>
            <w:r>
              <w:rPr>
                <w:noProof/>
              </w:rPr>
              <w:t>0</w:t>
            </w:r>
          </w:p>
        </w:tc>
        <w:tc>
          <w:tcPr>
            <w:tcW w:w="1440" w:type="dxa"/>
            <w:tcBorders>
              <w:left w:val="single" w:sz="4" w:space="0" w:color="FFFFFF" w:themeColor="background1"/>
              <w:right w:val="single" w:sz="4" w:space="0" w:color="FFFFFF" w:themeColor="background1"/>
            </w:tcBorders>
            <w:vAlign w:val="center"/>
          </w:tcPr>
          <w:p w14:paraId="1C5973A1" w14:textId="77777777" w:rsidR="000F7833" w:rsidRDefault="000F7833" w:rsidP="002756AA">
            <w:pPr>
              <w:pStyle w:val="Style1"/>
              <w:spacing w:after="0"/>
              <w:jc w:val="right"/>
              <w:rPr>
                <w:noProof/>
              </w:rPr>
            </w:pPr>
            <w:r>
              <w:rPr>
                <w:noProof/>
              </w:rPr>
              <w:t>2592.00</w:t>
            </w:r>
          </w:p>
        </w:tc>
      </w:tr>
      <w:tr w:rsidR="000F7833" w:rsidRPr="006650DB" w14:paraId="7D82FB82"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09D2B2B7" w14:textId="41DCF7A0" w:rsidR="000F7833" w:rsidRDefault="000F7833" w:rsidP="002756AA">
            <w:pPr>
              <w:pStyle w:val="Style1"/>
              <w:spacing w:after="0"/>
              <w:jc w:val="center"/>
              <w:rPr>
                <w:noProof/>
              </w:rPr>
            </w:pPr>
            <w:r>
              <w:rPr>
                <w:noProof/>
              </w:rPr>
              <w:t>5</w:t>
            </w:r>
          </w:p>
        </w:tc>
        <w:tc>
          <w:tcPr>
            <w:tcW w:w="2790" w:type="dxa"/>
            <w:tcBorders>
              <w:left w:val="single" w:sz="4" w:space="0" w:color="FFFFFF" w:themeColor="background1"/>
              <w:right w:val="single" w:sz="4" w:space="0" w:color="FFFFFF" w:themeColor="background1"/>
            </w:tcBorders>
          </w:tcPr>
          <w:p w14:paraId="731EC250" w14:textId="77777777" w:rsidR="000F7833" w:rsidRDefault="000F7833" w:rsidP="002756AA">
            <w:pPr>
              <w:pStyle w:val="Style1"/>
              <w:spacing w:after="0"/>
              <w:jc w:val="left"/>
              <w:rPr>
                <w:noProof/>
              </w:rPr>
            </w:pPr>
            <w:r>
              <w:rPr>
                <w:noProof/>
              </w:rPr>
              <w:t>Total 32 Φ 16mm column rainforcement bars 300cm</w:t>
            </w:r>
          </w:p>
        </w:tc>
        <w:tc>
          <w:tcPr>
            <w:tcW w:w="1170" w:type="dxa"/>
            <w:tcBorders>
              <w:left w:val="single" w:sz="4" w:space="0" w:color="FFFFFF" w:themeColor="background1"/>
              <w:right w:val="single" w:sz="4" w:space="0" w:color="FFFFFF" w:themeColor="background1"/>
            </w:tcBorders>
            <w:vAlign w:val="center"/>
          </w:tcPr>
          <w:p w14:paraId="7E115ADD" w14:textId="77777777" w:rsidR="000F7833" w:rsidRDefault="000F7833" w:rsidP="002756AA">
            <w:pPr>
              <w:pStyle w:val="Style1"/>
              <w:spacing w:after="0"/>
              <w:jc w:val="center"/>
              <w:rPr>
                <w:noProof/>
              </w:rPr>
            </w:pPr>
            <w:r>
              <w:rPr>
                <w:noProof/>
              </w:rPr>
              <w:t>4.64kg/ pcs</w:t>
            </w:r>
          </w:p>
        </w:tc>
        <w:tc>
          <w:tcPr>
            <w:tcW w:w="990" w:type="dxa"/>
            <w:tcBorders>
              <w:left w:val="single" w:sz="4" w:space="0" w:color="FFFFFF" w:themeColor="background1"/>
              <w:right w:val="single" w:sz="4" w:space="0" w:color="FFFFFF" w:themeColor="background1"/>
            </w:tcBorders>
            <w:vAlign w:val="center"/>
          </w:tcPr>
          <w:p w14:paraId="7AD7CE63" w14:textId="77777777" w:rsidR="000F7833" w:rsidRDefault="000F7833" w:rsidP="002756A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4415A0C7" w14:textId="77777777" w:rsidR="000F7833" w:rsidRDefault="000F7833" w:rsidP="002756A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0CC5D307" w14:textId="77777777" w:rsidR="000F7833" w:rsidRDefault="000F7833" w:rsidP="002756AA">
            <w:pPr>
              <w:pStyle w:val="Style1"/>
              <w:spacing w:after="0"/>
              <w:jc w:val="right"/>
              <w:rPr>
                <w:noProof/>
              </w:rPr>
            </w:pPr>
            <w:r>
              <w:rPr>
                <w:noProof/>
              </w:rPr>
              <w:t>3119.54</w:t>
            </w:r>
          </w:p>
        </w:tc>
        <w:tc>
          <w:tcPr>
            <w:tcW w:w="1440" w:type="dxa"/>
            <w:tcBorders>
              <w:left w:val="single" w:sz="4" w:space="0" w:color="FFFFFF" w:themeColor="background1"/>
              <w:right w:val="single" w:sz="4" w:space="0" w:color="FFFFFF" w:themeColor="background1"/>
            </w:tcBorders>
            <w:vAlign w:val="center"/>
          </w:tcPr>
          <w:p w14:paraId="1C3D7A21" w14:textId="77777777" w:rsidR="000F7833" w:rsidRDefault="000F7833" w:rsidP="002756AA">
            <w:pPr>
              <w:pStyle w:val="Style1"/>
              <w:spacing w:after="0"/>
              <w:jc w:val="right"/>
              <w:rPr>
                <w:noProof/>
              </w:rPr>
            </w:pPr>
            <w:r>
              <w:rPr>
                <w:noProof/>
              </w:rPr>
              <w:t>148.54</w:t>
            </w:r>
          </w:p>
        </w:tc>
      </w:tr>
      <w:tr w:rsidR="000F7833" w:rsidRPr="006650DB" w14:paraId="769EBFA4"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24F79AEC" w14:textId="55148167" w:rsidR="000F7833" w:rsidRDefault="000F7833" w:rsidP="002756AA">
            <w:pPr>
              <w:pStyle w:val="Style1"/>
              <w:spacing w:after="0"/>
              <w:jc w:val="center"/>
              <w:rPr>
                <w:noProof/>
              </w:rPr>
            </w:pPr>
            <w:r>
              <w:rPr>
                <w:noProof/>
              </w:rPr>
              <w:t>6</w:t>
            </w:r>
          </w:p>
        </w:tc>
        <w:tc>
          <w:tcPr>
            <w:tcW w:w="2790" w:type="dxa"/>
            <w:tcBorders>
              <w:left w:val="single" w:sz="4" w:space="0" w:color="FFFFFF" w:themeColor="background1"/>
              <w:right w:val="single" w:sz="4" w:space="0" w:color="FFFFFF" w:themeColor="background1"/>
            </w:tcBorders>
          </w:tcPr>
          <w:p w14:paraId="49FF0A67" w14:textId="77777777" w:rsidR="000F7833" w:rsidRDefault="000F7833" w:rsidP="002756AA">
            <w:pPr>
              <w:pStyle w:val="Style1"/>
              <w:spacing w:after="0"/>
              <w:jc w:val="left"/>
              <w:rPr>
                <w:noProof/>
              </w:rPr>
            </w:pPr>
            <w:r>
              <w:rPr>
                <w:noProof/>
              </w:rPr>
              <w:t>Column stirups 12*4 Φ8mm 110cm</w:t>
            </w:r>
          </w:p>
        </w:tc>
        <w:tc>
          <w:tcPr>
            <w:tcW w:w="1170" w:type="dxa"/>
            <w:tcBorders>
              <w:left w:val="single" w:sz="4" w:space="0" w:color="FFFFFF" w:themeColor="background1"/>
              <w:right w:val="single" w:sz="4" w:space="0" w:color="FFFFFF" w:themeColor="background1"/>
            </w:tcBorders>
            <w:vAlign w:val="center"/>
          </w:tcPr>
          <w:p w14:paraId="583EF3DF" w14:textId="77777777" w:rsidR="000F7833" w:rsidRDefault="000F7833" w:rsidP="002756AA">
            <w:pPr>
              <w:pStyle w:val="Style1"/>
              <w:spacing w:after="0"/>
              <w:jc w:val="center"/>
              <w:rPr>
                <w:noProof/>
              </w:rPr>
            </w:pPr>
            <w:r>
              <w:rPr>
                <w:noProof/>
              </w:rPr>
              <w:t>0.43kg/ pcs</w:t>
            </w:r>
          </w:p>
        </w:tc>
        <w:tc>
          <w:tcPr>
            <w:tcW w:w="990" w:type="dxa"/>
            <w:tcBorders>
              <w:left w:val="single" w:sz="4" w:space="0" w:color="FFFFFF" w:themeColor="background1"/>
              <w:right w:val="single" w:sz="4" w:space="0" w:color="FFFFFF" w:themeColor="background1"/>
            </w:tcBorders>
            <w:vAlign w:val="center"/>
          </w:tcPr>
          <w:p w14:paraId="021EA5C8" w14:textId="77777777" w:rsidR="000F7833" w:rsidRDefault="000F7833" w:rsidP="002756A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6CCA8F1E" w14:textId="77777777" w:rsidR="000F7833" w:rsidRDefault="000F7833" w:rsidP="002756A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31E16B36" w14:textId="77777777" w:rsidR="000F7833" w:rsidRDefault="000F7833" w:rsidP="002756AA">
            <w:pPr>
              <w:pStyle w:val="Style1"/>
              <w:spacing w:after="0"/>
              <w:jc w:val="right"/>
              <w:rPr>
                <w:noProof/>
              </w:rPr>
            </w:pPr>
            <w:r>
              <w:rPr>
                <w:noProof/>
              </w:rPr>
              <w:t>428.94</w:t>
            </w:r>
          </w:p>
        </w:tc>
        <w:tc>
          <w:tcPr>
            <w:tcW w:w="1440" w:type="dxa"/>
            <w:tcBorders>
              <w:left w:val="single" w:sz="4" w:space="0" w:color="FFFFFF" w:themeColor="background1"/>
              <w:right w:val="single" w:sz="4" w:space="0" w:color="FFFFFF" w:themeColor="background1"/>
            </w:tcBorders>
            <w:vAlign w:val="center"/>
          </w:tcPr>
          <w:p w14:paraId="2FDAC405" w14:textId="77777777" w:rsidR="000F7833" w:rsidRDefault="000F7833" w:rsidP="002756AA">
            <w:pPr>
              <w:pStyle w:val="Style1"/>
              <w:spacing w:after="0"/>
              <w:jc w:val="right"/>
              <w:rPr>
                <w:noProof/>
              </w:rPr>
            </w:pPr>
            <w:r>
              <w:rPr>
                <w:noProof/>
              </w:rPr>
              <w:t>20.42</w:t>
            </w:r>
          </w:p>
        </w:tc>
      </w:tr>
      <w:tr w:rsidR="000F7833" w:rsidRPr="006650DB" w14:paraId="0C10BF0B"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432AEFE3" w14:textId="0EB522D0" w:rsidR="000F7833" w:rsidRDefault="000F7833" w:rsidP="002756AA">
            <w:pPr>
              <w:pStyle w:val="Style1"/>
              <w:spacing w:after="0"/>
              <w:jc w:val="center"/>
              <w:rPr>
                <w:noProof/>
              </w:rPr>
            </w:pPr>
            <w:r>
              <w:rPr>
                <w:noProof/>
              </w:rPr>
              <w:t>7</w:t>
            </w:r>
          </w:p>
        </w:tc>
        <w:tc>
          <w:tcPr>
            <w:tcW w:w="2790" w:type="dxa"/>
            <w:tcBorders>
              <w:left w:val="single" w:sz="4" w:space="0" w:color="FFFFFF" w:themeColor="background1"/>
              <w:right w:val="single" w:sz="4" w:space="0" w:color="FFFFFF" w:themeColor="background1"/>
            </w:tcBorders>
          </w:tcPr>
          <w:p w14:paraId="6141B44D" w14:textId="77777777" w:rsidR="000F7833" w:rsidRDefault="000F7833" w:rsidP="002756AA">
            <w:pPr>
              <w:pStyle w:val="Style1"/>
              <w:spacing w:after="0"/>
              <w:jc w:val="left"/>
              <w:rPr>
                <w:noProof/>
              </w:rPr>
            </w:pPr>
            <w:r>
              <w:rPr>
                <w:noProof/>
              </w:rPr>
              <w:t>2340cm concrete  beam with 30cm*45cm</w:t>
            </w:r>
          </w:p>
        </w:tc>
        <w:tc>
          <w:tcPr>
            <w:tcW w:w="1170" w:type="dxa"/>
            <w:tcBorders>
              <w:left w:val="single" w:sz="4" w:space="0" w:color="FFFFFF" w:themeColor="background1"/>
              <w:right w:val="single" w:sz="4" w:space="0" w:color="FFFFFF" w:themeColor="background1"/>
            </w:tcBorders>
            <w:vAlign w:val="center"/>
          </w:tcPr>
          <w:p w14:paraId="30AEC9D6" w14:textId="77777777" w:rsidR="000F7833" w:rsidRDefault="000F7833" w:rsidP="002756AA">
            <w:pPr>
              <w:pStyle w:val="Style1"/>
              <w:spacing w:after="0"/>
              <w:jc w:val="center"/>
              <w:rPr>
                <w:noProof/>
              </w:rPr>
            </w:pPr>
            <w:r>
              <w:rPr>
                <w:noProof/>
              </w:rPr>
              <w:t>324kg/m</w:t>
            </w:r>
          </w:p>
        </w:tc>
        <w:tc>
          <w:tcPr>
            <w:tcW w:w="990" w:type="dxa"/>
            <w:tcBorders>
              <w:left w:val="single" w:sz="4" w:space="0" w:color="FFFFFF" w:themeColor="background1"/>
              <w:right w:val="single" w:sz="4" w:space="0" w:color="FFFFFF" w:themeColor="background1"/>
            </w:tcBorders>
            <w:vAlign w:val="center"/>
          </w:tcPr>
          <w:p w14:paraId="3C81E4BE" w14:textId="77777777" w:rsidR="000F7833" w:rsidRDefault="000F7833" w:rsidP="002756AA">
            <w:pPr>
              <w:pStyle w:val="Style1"/>
              <w:spacing w:after="0"/>
              <w:jc w:val="center"/>
              <w:rPr>
                <w:noProof/>
              </w:rPr>
            </w:pPr>
            <w:r>
              <w:rPr>
                <w:noProof/>
              </w:rPr>
              <w:t>1645/m</w:t>
            </w:r>
            <w:r>
              <w:rPr>
                <w:noProof/>
                <w:vertAlign w:val="superscript"/>
              </w:rPr>
              <w:t>3</w:t>
            </w:r>
          </w:p>
        </w:tc>
        <w:tc>
          <w:tcPr>
            <w:tcW w:w="1350" w:type="dxa"/>
            <w:tcBorders>
              <w:left w:val="single" w:sz="4" w:space="0" w:color="FFFFFF" w:themeColor="background1"/>
              <w:right w:val="single" w:sz="4" w:space="0" w:color="FFFFFF" w:themeColor="background1"/>
            </w:tcBorders>
            <w:vAlign w:val="center"/>
          </w:tcPr>
          <w:p w14:paraId="5E312A3C" w14:textId="77777777" w:rsidR="000F7833" w:rsidRDefault="000F7833" w:rsidP="002756AA">
            <w:pPr>
              <w:pStyle w:val="Style1"/>
              <w:spacing w:after="0"/>
              <w:jc w:val="center"/>
              <w:rPr>
                <w:noProof/>
              </w:rPr>
            </w:pPr>
            <w:r>
              <w:rPr>
                <w:noProof/>
              </w:rPr>
              <w:t>2400kg/m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1F2E1824" w14:textId="77777777" w:rsidR="000F7833" w:rsidRDefault="000F7833" w:rsidP="002756AA">
            <w:pPr>
              <w:pStyle w:val="Style1"/>
              <w:spacing w:after="0"/>
              <w:jc w:val="right"/>
              <w:rPr>
                <w:noProof/>
              </w:rPr>
            </w:pPr>
            <w:r w:rsidRPr="00492005">
              <w:rPr>
                <w:noProof/>
              </w:rPr>
              <w:t>5</w:t>
            </w:r>
            <w:r>
              <w:rPr>
                <w:noProof/>
              </w:rPr>
              <w:t>196</w:t>
            </w:r>
            <w:r w:rsidRPr="00492005">
              <w:rPr>
                <w:noProof/>
              </w:rPr>
              <w:t>.</w:t>
            </w:r>
            <w:r>
              <w:rPr>
                <w:noProof/>
              </w:rPr>
              <w:t>56</w:t>
            </w:r>
          </w:p>
        </w:tc>
        <w:tc>
          <w:tcPr>
            <w:tcW w:w="1440" w:type="dxa"/>
            <w:tcBorders>
              <w:left w:val="single" w:sz="4" w:space="0" w:color="FFFFFF" w:themeColor="background1"/>
              <w:right w:val="single" w:sz="4" w:space="0" w:color="FFFFFF" w:themeColor="background1"/>
            </w:tcBorders>
            <w:vAlign w:val="center"/>
          </w:tcPr>
          <w:p w14:paraId="4660D679" w14:textId="77777777" w:rsidR="000F7833" w:rsidRDefault="000F7833" w:rsidP="002756AA">
            <w:pPr>
              <w:pStyle w:val="Style1"/>
              <w:spacing w:after="0"/>
              <w:jc w:val="right"/>
              <w:rPr>
                <w:noProof/>
              </w:rPr>
            </w:pPr>
            <w:r>
              <w:rPr>
                <w:noProof/>
              </w:rPr>
              <w:t>7581.60</w:t>
            </w:r>
          </w:p>
        </w:tc>
      </w:tr>
      <w:tr w:rsidR="000F7833" w:rsidRPr="006650DB" w14:paraId="5F0CD679"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797DCFBA" w14:textId="56054999" w:rsidR="000F7833" w:rsidRDefault="000F7833" w:rsidP="002756AA">
            <w:pPr>
              <w:pStyle w:val="Style1"/>
              <w:spacing w:after="0"/>
              <w:jc w:val="center"/>
              <w:rPr>
                <w:noProof/>
              </w:rPr>
            </w:pPr>
            <w:r>
              <w:rPr>
                <w:noProof/>
              </w:rPr>
              <w:t>8</w:t>
            </w:r>
          </w:p>
        </w:tc>
        <w:tc>
          <w:tcPr>
            <w:tcW w:w="2790" w:type="dxa"/>
            <w:tcBorders>
              <w:left w:val="single" w:sz="4" w:space="0" w:color="FFFFFF" w:themeColor="background1"/>
              <w:right w:val="single" w:sz="4" w:space="0" w:color="FFFFFF" w:themeColor="background1"/>
            </w:tcBorders>
          </w:tcPr>
          <w:p w14:paraId="6A96FE64" w14:textId="77777777" w:rsidR="000F7833" w:rsidRDefault="000F7833" w:rsidP="002756AA">
            <w:pPr>
              <w:pStyle w:val="Style1"/>
              <w:spacing w:after="0"/>
              <w:jc w:val="left"/>
              <w:rPr>
                <w:noProof/>
              </w:rPr>
            </w:pPr>
            <w:r>
              <w:rPr>
                <w:noProof/>
              </w:rPr>
              <w:t>Total 8 Φ 16mm beam rainforcement bars 2360cm</w:t>
            </w:r>
          </w:p>
        </w:tc>
        <w:tc>
          <w:tcPr>
            <w:tcW w:w="1170" w:type="dxa"/>
            <w:tcBorders>
              <w:left w:val="single" w:sz="4" w:space="0" w:color="FFFFFF" w:themeColor="background1"/>
              <w:right w:val="single" w:sz="4" w:space="0" w:color="FFFFFF" w:themeColor="background1"/>
            </w:tcBorders>
            <w:vAlign w:val="center"/>
          </w:tcPr>
          <w:p w14:paraId="3DAA2ADB" w14:textId="77777777" w:rsidR="000F7833" w:rsidRDefault="000F7833" w:rsidP="002756AA">
            <w:pPr>
              <w:pStyle w:val="Style1"/>
              <w:spacing w:after="0"/>
              <w:jc w:val="center"/>
              <w:rPr>
                <w:noProof/>
              </w:rPr>
            </w:pPr>
            <w:r>
              <w:rPr>
                <w:noProof/>
              </w:rPr>
              <w:t>36.52kg/ pcs</w:t>
            </w:r>
          </w:p>
        </w:tc>
        <w:tc>
          <w:tcPr>
            <w:tcW w:w="990" w:type="dxa"/>
            <w:tcBorders>
              <w:left w:val="single" w:sz="4" w:space="0" w:color="FFFFFF" w:themeColor="background1"/>
              <w:right w:val="single" w:sz="4" w:space="0" w:color="FFFFFF" w:themeColor="background1"/>
            </w:tcBorders>
            <w:vAlign w:val="center"/>
          </w:tcPr>
          <w:p w14:paraId="443AD5F2" w14:textId="77777777" w:rsidR="000F7833" w:rsidRDefault="000F7833" w:rsidP="002756A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202E7C35" w14:textId="77777777" w:rsidR="000F7833" w:rsidRDefault="000F7833" w:rsidP="002756A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325FC82F" w14:textId="77777777" w:rsidR="000F7833" w:rsidRDefault="000F7833" w:rsidP="002756AA">
            <w:pPr>
              <w:pStyle w:val="Style1"/>
              <w:spacing w:after="0"/>
              <w:jc w:val="right"/>
              <w:rPr>
                <w:noProof/>
              </w:rPr>
            </w:pPr>
            <w:r>
              <w:rPr>
                <w:noProof/>
              </w:rPr>
              <w:t>1094.10</w:t>
            </w:r>
          </w:p>
        </w:tc>
        <w:tc>
          <w:tcPr>
            <w:tcW w:w="1440" w:type="dxa"/>
            <w:tcBorders>
              <w:left w:val="single" w:sz="4" w:space="0" w:color="FFFFFF" w:themeColor="background1"/>
              <w:right w:val="single" w:sz="4" w:space="0" w:color="FFFFFF" w:themeColor="background1"/>
            </w:tcBorders>
            <w:vAlign w:val="center"/>
          </w:tcPr>
          <w:p w14:paraId="1F8F7F21" w14:textId="77777777" w:rsidR="000F7833" w:rsidRDefault="000F7833" w:rsidP="002756AA">
            <w:pPr>
              <w:pStyle w:val="Style1"/>
              <w:spacing w:after="0"/>
              <w:jc w:val="right"/>
              <w:rPr>
                <w:noProof/>
              </w:rPr>
            </w:pPr>
            <w:r>
              <w:rPr>
                <w:noProof/>
              </w:rPr>
              <w:t>292.15</w:t>
            </w:r>
          </w:p>
        </w:tc>
      </w:tr>
      <w:tr w:rsidR="000F7833" w:rsidRPr="006650DB" w14:paraId="64741B75"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0A8CD6B9" w14:textId="23E549BA" w:rsidR="000F7833" w:rsidRDefault="000F7833" w:rsidP="002756AA">
            <w:pPr>
              <w:pStyle w:val="Style1"/>
              <w:spacing w:after="0"/>
              <w:jc w:val="center"/>
              <w:rPr>
                <w:noProof/>
              </w:rPr>
            </w:pPr>
            <w:r>
              <w:rPr>
                <w:noProof/>
              </w:rPr>
              <w:t>9</w:t>
            </w:r>
          </w:p>
        </w:tc>
        <w:tc>
          <w:tcPr>
            <w:tcW w:w="2790" w:type="dxa"/>
            <w:tcBorders>
              <w:left w:val="single" w:sz="4" w:space="0" w:color="FFFFFF" w:themeColor="background1"/>
              <w:right w:val="single" w:sz="4" w:space="0" w:color="FFFFFF" w:themeColor="background1"/>
            </w:tcBorders>
          </w:tcPr>
          <w:p w14:paraId="581626DC" w14:textId="77777777" w:rsidR="000F7833" w:rsidRDefault="000F7833" w:rsidP="002756AA">
            <w:pPr>
              <w:pStyle w:val="Style1"/>
              <w:spacing w:after="0"/>
              <w:jc w:val="left"/>
              <w:rPr>
                <w:noProof/>
              </w:rPr>
            </w:pPr>
            <w:r>
              <w:rPr>
                <w:noProof/>
              </w:rPr>
              <w:t>Beam stirups 96 Φ8mm 110cm</w:t>
            </w:r>
          </w:p>
        </w:tc>
        <w:tc>
          <w:tcPr>
            <w:tcW w:w="1170" w:type="dxa"/>
            <w:tcBorders>
              <w:left w:val="single" w:sz="4" w:space="0" w:color="FFFFFF" w:themeColor="background1"/>
              <w:right w:val="single" w:sz="4" w:space="0" w:color="FFFFFF" w:themeColor="background1"/>
            </w:tcBorders>
            <w:vAlign w:val="center"/>
          </w:tcPr>
          <w:p w14:paraId="64DDB3D7" w14:textId="77777777" w:rsidR="000F7833" w:rsidRDefault="000F7833" w:rsidP="002756AA">
            <w:pPr>
              <w:pStyle w:val="Style1"/>
              <w:spacing w:after="0"/>
              <w:jc w:val="center"/>
              <w:rPr>
                <w:noProof/>
              </w:rPr>
            </w:pPr>
            <w:r>
              <w:rPr>
                <w:noProof/>
              </w:rPr>
              <w:t>0.43kg/ pcs</w:t>
            </w:r>
          </w:p>
        </w:tc>
        <w:tc>
          <w:tcPr>
            <w:tcW w:w="990" w:type="dxa"/>
            <w:tcBorders>
              <w:left w:val="single" w:sz="4" w:space="0" w:color="FFFFFF" w:themeColor="background1"/>
              <w:right w:val="single" w:sz="4" w:space="0" w:color="FFFFFF" w:themeColor="background1"/>
            </w:tcBorders>
            <w:vAlign w:val="center"/>
          </w:tcPr>
          <w:p w14:paraId="28492ADB" w14:textId="77777777" w:rsidR="000F7833" w:rsidRDefault="000F7833" w:rsidP="002756A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19FDCEAE" w14:textId="77777777" w:rsidR="000F7833" w:rsidRDefault="000F7833" w:rsidP="002756A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38EEA8C0" w14:textId="77777777" w:rsidR="000F7833" w:rsidRDefault="000F7833" w:rsidP="002756AA">
            <w:pPr>
              <w:pStyle w:val="Style1"/>
              <w:spacing w:after="0"/>
              <w:jc w:val="right"/>
              <w:rPr>
                <w:noProof/>
              </w:rPr>
            </w:pPr>
            <w:r>
              <w:rPr>
                <w:noProof/>
              </w:rPr>
              <w:t>857.87</w:t>
            </w:r>
          </w:p>
        </w:tc>
        <w:tc>
          <w:tcPr>
            <w:tcW w:w="1440" w:type="dxa"/>
            <w:tcBorders>
              <w:left w:val="single" w:sz="4" w:space="0" w:color="FFFFFF" w:themeColor="background1"/>
              <w:right w:val="single" w:sz="4" w:space="0" w:color="FFFFFF" w:themeColor="background1"/>
            </w:tcBorders>
            <w:vAlign w:val="center"/>
          </w:tcPr>
          <w:p w14:paraId="36CCA8CA" w14:textId="77777777" w:rsidR="000F7833" w:rsidRDefault="000F7833" w:rsidP="002756AA">
            <w:pPr>
              <w:pStyle w:val="Style1"/>
              <w:spacing w:after="0"/>
              <w:jc w:val="right"/>
              <w:rPr>
                <w:noProof/>
              </w:rPr>
            </w:pPr>
            <w:r>
              <w:rPr>
                <w:noProof/>
              </w:rPr>
              <w:t>40.85</w:t>
            </w:r>
          </w:p>
        </w:tc>
      </w:tr>
      <w:tr w:rsidR="000F7833" w:rsidRPr="006650DB" w14:paraId="35079904"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554E3BAF" w14:textId="77777777" w:rsidR="000F7833" w:rsidRDefault="000F7833" w:rsidP="002756AA">
            <w:pPr>
              <w:pStyle w:val="Style1"/>
              <w:spacing w:after="0"/>
              <w:jc w:val="center"/>
              <w:rPr>
                <w:noProof/>
              </w:rPr>
            </w:pPr>
            <w:r>
              <w:rPr>
                <w:noProof/>
              </w:rPr>
              <w:t>10</w:t>
            </w:r>
          </w:p>
        </w:tc>
        <w:tc>
          <w:tcPr>
            <w:tcW w:w="2790" w:type="dxa"/>
            <w:tcBorders>
              <w:left w:val="single" w:sz="4" w:space="0" w:color="FFFFFF" w:themeColor="background1"/>
              <w:right w:val="single" w:sz="4" w:space="0" w:color="FFFFFF" w:themeColor="background1"/>
            </w:tcBorders>
          </w:tcPr>
          <w:p w14:paraId="35547CCB" w14:textId="77777777" w:rsidR="000F7833" w:rsidRDefault="000F7833" w:rsidP="002756AA">
            <w:pPr>
              <w:pStyle w:val="Style1"/>
              <w:spacing w:after="0"/>
              <w:jc w:val="left"/>
              <w:rPr>
                <w:noProof/>
              </w:rPr>
            </w:pPr>
            <w:r>
              <w:rPr>
                <w:noProof/>
              </w:rPr>
              <w:t>One way concrete slab 900cm*300cm *20cm</w:t>
            </w:r>
          </w:p>
        </w:tc>
        <w:tc>
          <w:tcPr>
            <w:tcW w:w="1170" w:type="dxa"/>
            <w:tcBorders>
              <w:left w:val="single" w:sz="4" w:space="0" w:color="FFFFFF" w:themeColor="background1"/>
              <w:right w:val="single" w:sz="4" w:space="0" w:color="FFFFFF" w:themeColor="background1"/>
            </w:tcBorders>
            <w:vAlign w:val="center"/>
          </w:tcPr>
          <w:p w14:paraId="054457E2" w14:textId="77777777" w:rsidR="000F7833" w:rsidRDefault="000F7833" w:rsidP="002756AA">
            <w:pPr>
              <w:pStyle w:val="Style1"/>
              <w:spacing w:after="0"/>
              <w:jc w:val="center"/>
              <w:rPr>
                <w:noProof/>
              </w:rPr>
            </w:pPr>
            <w:r>
              <w:rPr>
                <w:noProof/>
              </w:rPr>
              <w:t>2400kg/ m</w:t>
            </w:r>
            <w:r>
              <w:rPr>
                <w:noProof/>
                <w:vertAlign w:val="superscript"/>
              </w:rPr>
              <w:t>3</w:t>
            </w:r>
          </w:p>
        </w:tc>
        <w:tc>
          <w:tcPr>
            <w:tcW w:w="990" w:type="dxa"/>
            <w:tcBorders>
              <w:left w:val="single" w:sz="4" w:space="0" w:color="FFFFFF" w:themeColor="background1"/>
              <w:right w:val="single" w:sz="4" w:space="0" w:color="FFFFFF" w:themeColor="background1"/>
            </w:tcBorders>
            <w:vAlign w:val="center"/>
          </w:tcPr>
          <w:p w14:paraId="29EC2E4D" w14:textId="77777777" w:rsidR="000F7833" w:rsidRDefault="000F7833" w:rsidP="002756AA">
            <w:pPr>
              <w:pStyle w:val="Style1"/>
              <w:spacing w:after="0"/>
              <w:jc w:val="center"/>
              <w:rPr>
                <w:noProof/>
              </w:rPr>
            </w:pPr>
            <w:r>
              <w:rPr>
                <w:noProof/>
              </w:rPr>
              <w:t>1645/m</w:t>
            </w:r>
            <w:r>
              <w:rPr>
                <w:noProof/>
                <w:vertAlign w:val="superscript"/>
              </w:rPr>
              <w:t>3</w:t>
            </w:r>
          </w:p>
        </w:tc>
        <w:tc>
          <w:tcPr>
            <w:tcW w:w="1350" w:type="dxa"/>
            <w:tcBorders>
              <w:left w:val="single" w:sz="4" w:space="0" w:color="FFFFFF" w:themeColor="background1"/>
              <w:right w:val="single" w:sz="4" w:space="0" w:color="FFFFFF" w:themeColor="background1"/>
            </w:tcBorders>
            <w:vAlign w:val="center"/>
          </w:tcPr>
          <w:p w14:paraId="64B91876" w14:textId="77777777" w:rsidR="000F7833" w:rsidRDefault="000F7833" w:rsidP="002756AA">
            <w:pPr>
              <w:pStyle w:val="Style1"/>
              <w:spacing w:after="0"/>
              <w:jc w:val="center"/>
              <w:rPr>
                <w:noProof/>
              </w:rPr>
            </w:pPr>
            <w:r>
              <w:rPr>
                <w:noProof/>
              </w:rPr>
              <w:t>2400kg/m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2BEC5490" w14:textId="77777777" w:rsidR="000F7833" w:rsidRDefault="000F7833" w:rsidP="002756AA">
            <w:pPr>
              <w:pStyle w:val="Style1"/>
              <w:spacing w:after="0"/>
              <w:jc w:val="right"/>
              <w:rPr>
                <w:noProof/>
              </w:rPr>
            </w:pPr>
            <w:r w:rsidRPr="00DF724C">
              <w:rPr>
                <w:noProof/>
              </w:rPr>
              <w:t>8883</w:t>
            </w:r>
            <w:r>
              <w:rPr>
                <w:noProof/>
              </w:rPr>
              <w:t>.00</w:t>
            </w:r>
          </w:p>
        </w:tc>
        <w:tc>
          <w:tcPr>
            <w:tcW w:w="1440" w:type="dxa"/>
            <w:tcBorders>
              <w:left w:val="single" w:sz="4" w:space="0" w:color="FFFFFF" w:themeColor="background1"/>
              <w:right w:val="single" w:sz="4" w:space="0" w:color="FFFFFF" w:themeColor="background1"/>
            </w:tcBorders>
            <w:vAlign w:val="center"/>
          </w:tcPr>
          <w:p w14:paraId="2474EF28" w14:textId="77777777" w:rsidR="000F7833" w:rsidRDefault="000F7833" w:rsidP="002756AA">
            <w:pPr>
              <w:pStyle w:val="Style1"/>
              <w:spacing w:after="0"/>
              <w:jc w:val="right"/>
              <w:rPr>
                <w:noProof/>
              </w:rPr>
            </w:pPr>
            <w:r>
              <w:rPr>
                <w:noProof/>
              </w:rPr>
              <w:t>12960.07</w:t>
            </w:r>
          </w:p>
        </w:tc>
      </w:tr>
      <w:tr w:rsidR="000F7833" w:rsidRPr="006650DB" w14:paraId="0494C6B5" w14:textId="77777777" w:rsidTr="002756AA">
        <w:trPr>
          <w:trHeight w:val="257"/>
        </w:trPr>
        <w:tc>
          <w:tcPr>
            <w:tcW w:w="535" w:type="dxa"/>
            <w:tcBorders>
              <w:left w:val="single" w:sz="4" w:space="0" w:color="FFFFFF" w:themeColor="background1"/>
              <w:right w:val="single" w:sz="4" w:space="0" w:color="FFFFFF" w:themeColor="background1"/>
            </w:tcBorders>
            <w:vAlign w:val="center"/>
          </w:tcPr>
          <w:p w14:paraId="7F85ECDD" w14:textId="77777777" w:rsidR="000F7833" w:rsidRDefault="000F7833" w:rsidP="002756AA">
            <w:pPr>
              <w:pStyle w:val="Style1"/>
              <w:spacing w:after="0"/>
              <w:jc w:val="center"/>
              <w:rPr>
                <w:noProof/>
              </w:rPr>
            </w:pPr>
            <w:r>
              <w:rPr>
                <w:noProof/>
              </w:rPr>
              <w:t>11</w:t>
            </w:r>
          </w:p>
        </w:tc>
        <w:tc>
          <w:tcPr>
            <w:tcW w:w="2790" w:type="dxa"/>
            <w:tcBorders>
              <w:left w:val="single" w:sz="4" w:space="0" w:color="FFFFFF" w:themeColor="background1"/>
              <w:right w:val="single" w:sz="4" w:space="0" w:color="FFFFFF" w:themeColor="background1"/>
            </w:tcBorders>
          </w:tcPr>
          <w:p w14:paraId="4FDCE640" w14:textId="77777777" w:rsidR="000F7833" w:rsidRDefault="000F7833" w:rsidP="002756AA">
            <w:pPr>
              <w:pStyle w:val="Style1"/>
              <w:spacing w:after="0"/>
              <w:jc w:val="left"/>
              <w:rPr>
                <w:noProof/>
              </w:rPr>
            </w:pPr>
            <w:r>
              <w:rPr>
                <w:noProof/>
              </w:rPr>
              <w:t>Oneway slab rainforcement bars otal 24 Φ 16mm 457.5cm</w:t>
            </w:r>
          </w:p>
        </w:tc>
        <w:tc>
          <w:tcPr>
            <w:tcW w:w="1170" w:type="dxa"/>
            <w:tcBorders>
              <w:left w:val="single" w:sz="4" w:space="0" w:color="FFFFFF" w:themeColor="background1"/>
              <w:right w:val="single" w:sz="4" w:space="0" w:color="FFFFFF" w:themeColor="background1"/>
            </w:tcBorders>
            <w:vAlign w:val="center"/>
          </w:tcPr>
          <w:p w14:paraId="687A0AC7" w14:textId="77777777" w:rsidR="000F7833" w:rsidRDefault="000F7833" w:rsidP="002756AA">
            <w:pPr>
              <w:pStyle w:val="Style1"/>
              <w:spacing w:after="0"/>
              <w:jc w:val="center"/>
              <w:rPr>
                <w:noProof/>
              </w:rPr>
            </w:pPr>
            <w:r>
              <w:rPr>
                <w:noProof/>
              </w:rPr>
              <w:t>7.08kg/ pcs</w:t>
            </w:r>
          </w:p>
        </w:tc>
        <w:tc>
          <w:tcPr>
            <w:tcW w:w="990" w:type="dxa"/>
            <w:tcBorders>
              <w:left w:val="single" w:sz="4" w:space="0" w:color="FFFFFF" w:themeColor="background1"/>
              <w:right w:val="single" w:sz="4" w:space="0" w:color="FFFFFF" w:themeColor="background1"/>
            </w:tcBorders>
            <w:vAlign w:val="center"/>
          </w:tcPr>
          <w:p w14:paraId="2CFC52DB" w14:textId="77777777" w:rsidR="000F7833" w:rsidRDefault="000F7833" w:rsidP="002756AA">
            <w:pPr>
              <w:pStyle w:val="Style1"/>
              <w:spacing w:after="0"/>
              <w:jc w:val="center"/>
              <w:rPr>
                <w:noProof/>
              </w:rPr>
            </w:pPr>
            <w:r>
              <w:rPr>
                <w:noProof/>
              </w:rPr>
              <w:t>21/kg</w:t>
            </w:r>
          </w:p>
        </w:tc>
        <w:tc>
          <w:tcPr>
            <w:tcW w:w="1350" w:type="dxa"/>
            <w:tcBorders>
              <w:left w:val="single" w:sz="4" w:space="0" w:color="FFFFFF" w:themeColor="background1"/>
              <w:right w:val="single" w:sz="4" w:space="0" w:color="FFFFFF" w:themeColor="background1"/>
            </w:tcBorders>
            <w:vAlign w:val="center"/>
          </w:tcPr>
          <w:p w14:paraId="670357E0" w14:textId="77777777" w:rsidR="000F7833" w:rsidRDefault="000F7833" w:rsidP="002756AA">
            <w:pPr>
              <w:pStyle w:val="Style1"/>
              <w:spacing w:after="0"/>
              <w:jc w:val="center"/>
              <w:rPr>
                <w:noProof/>
              </w:rPr>
            </w:pPr>
            <w:r>
              <w:rPr>
                <w:noProof/>
              </w:rPr>
              <w:t>7700kg/m</w:t>
            </w:r>
            <w:r>
              <w:rPr>
                <w:noProof/>
                <w:vertAlign w:val="superscript"/>
              </w:rPr>
              <w:t>3</w:t>
            </w:r>
          </w:p>
        </w:tc>
        <w:tc>
          <w:tcPr>
            <w:tcW w:w="1170" w:type="dxa"/>
            <w:tcBorders>
              <w:left w:val="single" w:sz="4" w:space="0" w:color="FFFFFF" w:themeColor="background1"/>
              <w:right w:val="single" w:sz="4" w:space="0" w:color="FFFFFF" w:themeColor="background1"/>
            </w:tcBorders>
            <w:vAlign w:val="center"/>
          </w:tcPr>
          <w:p w14:paraId="064F0EAF" w14:textId="77777777" w:rsidR="000F7833" w:rsidRDefault="000F7833" w:rsidP="002756AA">
            <w:pPr>
              <w:pStyle w:val="Style1"/>
              <w:spacing w:after="0"/>
              <w:jc w:val="right"/>
              <w:rPr>
                <w:noProof/>
              </w:rPr>
            </w:pPr>
            <w:r>
              <w:rPr>
                <w:noProof/>
              </w:rPr>
              <w:t>3567.97</w:t>
            </w:r>
          </w:p>
        </w:tc>
        <w:tc>
          <w:tcPr>
            <w:tcW w:w="1440" w:type="dxa"/>
            <w:tcBorders>
              <w:left w:val="single" w:sz="4" w:space="0" w:color="FFFFFF" w:themeColor="background1"/>
              <w:right w:val="single" w:sz="4" w:space="0" w:color="FFFFFF" w:themeColor="background1"/>
            </w:tcBorders>
            <w:vAlign w:val="center"/>
          </w:tcPr>
          <w:p w14:paraId="21F30F0A" w14:textId="77777777" w:rsidR="000F7833" w:rsidRDefault="000F7833" w:rsidP="002756AA">
            <w:pPr>
              <w:pStyle w:val="Style1"/>
              <w:spacing w:after="0"/>
              <w:jc w:val="right"/>
              <w:rPr>
                <w:noProof/>
              </w:rPr>
            </w:pPr>
            <w:r>
              <w:rPr>
                <w:noProof/>
              </w:rPr>
              <w:t>169.92</w:t>
            </w:r>
          </w:p>
        </w:tc>
      </w:tr>
      <w:tr w:rsidR="000F7833" w:rsidRPr="003637DF" w14:paraId="4DC1FD3A" w14:textId="77777777" w:rsidTr="00723F4D">
        <w:trPr>
          <w:trHeight w:val="677"/>
        </w:trPr>
        <w:tc>
          <w:tcPr>
            <w:tcW w:w="6835" w:type="dxa"/>
            <w:gridSpan w:val="5"/>
            <w:tcBorders>
              <w:left w:val="single" w:sz="4" w:space="0" w:color="FFFFFF" w:themeColor="background1"/>
              <w:right w:val="single" w:sz="4" w:space="0" w:color="FFFFFF" w:themeColor="background1"/>
            </w:tcBorders>
            <w:shd w:val="clear" w:color="auto" w:fill="auto"/>
            <w:vAlign w:val="center"/>
          </w:tcPr>
          <w:p w14:paraId="5A97B996" w14:textId="709AE01C" w:rsidR="000F7833" w:rsidRPr="00723F4D" w:rsidRDefault="000F7833" w:rsidP="00723F4D">
            <w:pPr>
              <w:pStyle w:val="Style1"/>
              <w:spacing w:after="0"/>
              <w:ind w:right="270"/>
              <w:jc w:val="right"/>
              <w:rPr>
                <w:b/>
                <w:sz w:val="23"/>
                <w:szCs w:val="23"/>
              </w:rPr>
            </w:pPr>
            <w:r w:rsidRPr="00723F4D">
              <w:rPr>
                <w:b/>
                <w:sz w:val="23"/>
                <w:szCs w:val="23"/>
              </w:rPr>
              <w:t>Total</w:t>
            </w:r>
          </w:p>
        </w:tc>
        <w:tc>
          <w:tcPr>
            <w:tcW w:w="1170" w:type="dxa"/>
            <w:tcBorders>
              <w:left w:val="single" w:sz="4" w:space="0" w:color="FFFFFF" w:themeColor="background1"/>
              <w:right w:val="single" w:sz="4" w:space="0" w:color="FFFFFF" w:themeColor="background1"/>
            </w:tcBorders>
            <w:shd w:val="clear" w:color="auto" w:fill="auto"/>
            <w:vAlign w:val="center"/>
          </w:tcPr>
          <w:p w14:paraId="09B7934D" w14:textId="77777777" w:rsidR="000F7833" w:rsidRPr="00723F4D" w:rsidRDefault="000F7833" w:rsidP="00723F4D">
            <w:pPr>
              <w:pStyle w:val="Style1"/>
              <w:spacing w:after="0"/>
              <w:jc w:val="center"/>
              <w:rPr>
                <w:b/>
                <w:sz w:val="23"/>
                <w:szCs w:val="23"/>
              </w:rPr>
            </w:pPr>
            <w:r w:rsidRPr="00723F4D">
              <w:rPr>
                <w:b/>
                <w:sz w:val="23"/>
                <w:szCs w:val="23"/>
              </w:rPr>
              <w:t>39,974.71Birr</w:t>
            </w:r>
          </w:p>
        </w:tc>
        <w:tc>
          <w:tcPr>
            <w:tcW w:w="1440" w:type="dxa"/>
            <w:tcBorders>
              <w:left w:val="single" w:sz="4" w:space="0" w:color="FFFFFF" w:themeColor="background1"/>
              <w:right w:val="single" w:sz="4" w:space="0" w:color="FFFFFF" w:themeColor="background1"/>
            </w:tcBorders>
            <w:shd w:val="clear" w:color="auto" w:fill="auto"/>
            <w:vAlign w:val="center"/>
          </w:tcPr>
          <w:p w14:paraId="629AA259" w14:textId="77777777" w:rsidR="000F7833" w:rsidRPr="00723F4D" w:rsidRDefault="000F7833" w:rsidP="00723F4D">
            <w:pPr>
              <w:pStyle w:val="Style1"/>
              <w:spacing w:after="0"/>
              <w:jc w:val="center"/>
              <w:rPr>
                <w:b/>
                <w:sz w:val="23"/>
                <w:szCs w:val="23"/>
              </w:rPr>
            </w:pPr>
            <w:r w:rsidRPr="00723F4D">
              <w:rPr>
                <w:b/>
                <w:sz w:val="23"/>
                <w:szCs w:val="23"/>
              </w:rPr>
              <w:t>42,613.62</w:t>
            </w:r>
          </w:p>
          <w:p w14:paraId="61532512" w14:textId="77777777" w:rsidR="000F7833" w:rsidRPr="00723F4D" w:rsidRDefault="000F7833" w:rsidP="00723F4D">
            <w:pPr>
              <w:pStyle w:val="Style1"/>
              <w:spacing w:after="0"/>
              <w:jc w:val="center"/>
              <w:rPr>
                <w:b/>
                <w:sz w:val="23"/>
                <w:szCs w:val="23"/>
              </w:rPr>
            </w:pPr>
            <w:r w:rsidRPr="00723F4D">
              <w:rPr>
                <w:b/>
                <w:sz w:val="23"/>
                <w:szCs w:val="23"/>
              </w:rPr>
              <w:t>kg</w:t>
            </w:r>
          </w:p>
        </w:tc>
      </w:tr>
    </w:tbl>
    <w:p w14:paraId="5674CCE2" w14:textId="5E6CA788" w:rsidR="007873AE" w:rsidRDefault="00D41B33" w:rsidP="008415A7">
      <w:pPr>
        <w:pStyle w:val="Style1"/>
      </w:pPr>
      <w:r w:rsidRPr="001420BD">
        <w:rPr>
          <w:noProof/>
        </w:rPr>
        <mc:AlternateContent>
          <mc:Choice Requires="wps">
            <w:drawing>
              <wp:anchor distT="0" distB="0" distL="114300" distR="114300" simplePos="0" relativeHeight="252286976" behindDoc="0" locked="0" layoutInCell="1" allowOverlap="1" wp14:anchorId="6963D1AB" wp14:editId="73130F47">
                <wp:simplePos x="0" y="0"/>
                <wp:positionH relativeFrom="margin">
                  <wp:posOffset>9525</wp:posOffset>
                </wp:positionH>
                <wp:positionV relativeFrom="paragraph">
                  <wp:posOffset>2625090</wp:posOffset>
                </wp:positionV>
                <wp:extent cx="5962650" cy="371475"/>
                <wp:effectExtent l="0" t="0" r="0" b="9525"/>
                <wp:wrapSquare wrapText="bothSides"/>
                <wp:docPr id="549" name="Text Box 549"/>
                <wp:cNvGraphicFramePr/>
                <a:graphic xmlns:a="http://schemas.openxmlformats.org/drawingml/2006/main">
                  <a:graphicData uri="http://schemas.microsoft.com/office/word/2010/wordprocessingShape">
                    <wps:wsp>
                      <wps:cNvSpPr txBox="1"/>
                      <wps:spPr>
                        <a:xfrm>
                          <a:off x="0" y="0"/>
                          <a:ext cx="5962650" cy="371475"/>
                        </a:xfrm>
                        <a:prstGeom prst="rect">
                          <a:avLst/>
                        </a:prstGeom>
                        <a:solidFill>
                          <a:prstClr val="white"/>
                        </a:solidFill>
                        <a:ln>
                          <a:noFill/>
                        </a:ln>
                      </wps:spPr>
                      <wps:txbx>
                        <w:txbxContent>
                          <w:p w14:paraId="0CF0651A" w14:textId="30B5BE64" w:rsidR="004119DD" w:rsidRPr="002756AA" w:rsidRDefault="004119DD" w:rsidP="00723F4D">
                            <w:pPr>
                              <w:pStyle w:val="Style1"/>
                              <w:ind w:left="2250" w:hanging="1350"/>
                              <w:jc w:val="left"/>
                              <w:rPr>
                                <w:rFonts w:eastAsia="Times New Roman"/>
                                <w:sz w:val="22"/>
                              </w:rPr>
                            </w:pPr>
                            <w:bookmarkStart w:id="841" w:name="_Hlk534708974"/>
                            <w:r w:rsidRPr="002756AA">
                              <w:rPr>
                                <w:b/>
                                <w:sz w:val="22"/>
                              </w:rPr>
                              <w:t xml:space="preserve">Figure </w:t>
                            </w:r>
                            <w:r>
                              <w:rPr>
                                <w:b/>
                                <w:sz w:val="22"/>
                              </w:rPr>
                              <w:t>5</w:t>
                            </w:r>
                            <w:r w:rsidRPr="002756AA">
                              <w:rPr>
                                <w:b/>
                                <w:sz w:val="22"/>
                              </w:rPr>
                              <w:t>.3</w:t>
                            </w:r>
                            <w:r>
                              <w:rPr>
                                <w:b/>
                                <w:sz w:val="22"/>
                              </w:rPr>
                              <w:t>4:</w:t>
                            </w:r>
                            <w:r>
                              <w:rPr>
                                <w:i/>
                                <w:sz w:val="22"/>
                              </w:rPr>
                              <w:t xml:space="preserve"> </w:t>
                            </w:r>
                            <w:r w:rsidRPr="002756AA">
                              <w:rPr>
                                <w:i/>
                                <w:sz w:val="22"/>
                              </w:rPr>
                              <w:t xml:space="preserve"> </w:t>
                            </w:r>
                            <w:r>
                              <w:rPr>
                                <w:rFonts w:eastAsia="Times New Roman"/>
                                <w:sz w:val="22"/>
                              </w:rPr>
                              <w:t>Convention Vs M</w:t>
                            </w:r>
                            <w:r w:rsidRPr="002756AA">
                              <w:rPr>
                                <w:rFonts w:eastAsia="Times New Roman"/>
                                <w:sz w:val="22"/>
                              </w:rPr>
                              <w:t>odul</w:t>
                            </w:r>
                            <w:r>
                              <w:rPr>
                                <w:rFonts w:eastAsia="Times New Roman"/>
                                <w:sz w:val="22"/>
                              </w:rPr>
                              <w:t>ar</w:t>
                            </w:r>
                            <w:r w:rsidRPr="002756AA">
                              <w:rPr>
                                <w:rFonts w:eastAsia="Times New Roman"/>
                                <w:sz w:val="22"/>
                              </w:rPr>
                              <w:t xml:space="preserve"> </w:t>
                            </w:r>
                            <w:r>
                              <w:rPr>
                                <w:rFonts w:eastAsia="Times New Roman"/>
                                <w:sz w:val="22"/>
                              </w:rPr>
                              <w:t>C</w:t>
                            </w:r>
                            <w:r w:rsidRPr="002756AA">
                              <w:rPr>
                                <w:rFonts w:eastAsia="Times New Roman"/>
                                <w:sz w:val="22"/>
                              </w:rPr>
                              <w:t>onstruction</w:t>
                            </w:r>
                            <w:r>
                              <w:rPr>
                                <w:rFonts w:eastAsia="Times New Roman"/>
                                <w:sz w:val="22"/>
                              </w:rPr>
                              <w:t xml:space="preserve"> </w:t>
                            </w:r>
                            <w:r w:rsidRPr="002756AA">
                              <w:rPr>
                                <w:rFonts w:eastAsia="Times New Roman"/>
                                <w:sz w:val="22"/>
                              </w:rPr>
                              <w:t>Time</w:t>
                            </w:r>
                            <w:r>
                              <w:rPr>
                                <w:rFonts w:eastAsia="Times New Roman"/>
                                <w:sz w:val="22"/>
                              </w:rPr>
                              <w:t xml:space="preserve">line Comparison </w:t>
                            </w:r>
                          </w:p>
                          <w:bookmarkEnd w:id="841"/>
                          <w:p w14:paraId="7D63475F" w14:textId="77777777" w:rsidR="004119DD" w:rsidRPr="002756AA" w:rsidRDefault="004119DD" w:rsidP="00D41B33">
                            <w:pPr>
                              <w:ind w:left="1440" w:hanging="1440"/>
                              <w:rPr>
                                <w:rFonts w:eastAsia="Times New Roman" w:cs="Arial"/>
                                <w:b w:val="0"/>
                                <w:color w:val="auto"/>
                                <w:sz w:val="22"/>
                                <w:szCs w:val="24"/>
                              </w:rPr>
                            </w:pPr>
                          </w:p>
                          <w:p w14:paraId="64B5F8CD" w14:textId="77777777" w:rsidR="004119DD" w:rsidRPr="002756AA" w:rsidRDefault="004119DD" w:rsidP="00D41B33">
                            <w:pPr>
                              <w:ind w:left="1440" w:hanging="1440"/>
                              <w:rPr>
                                <w:rFonts w:cs="Arial"/>
                                <w:b w:val="0"/>
                                <w:color w:val="000000"/>
                                <w:sz w:val="20"/>
                                <w:szCs w:val="24"/>
                              </w:rPr>
                            </w:pPr>
                          </w:p>
                          <w:p w14:paraId="3416C2E4" w14:textId="77777777" w:rsidR="004119DD" w:rsidRPr="002756AA" w:rsidRDefault="004119DD" w:rsidP="00D41B33">
                            <w:pPr>
                              <w:pStyle w:val="Heading1"/>
                              <w:ind w:left="1440" w:hanging="1440"/>
                              <w:jc w:val="left"/>
                              <w:rPr>
                                <w:sz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3D1AB" id="Text Box 549" o:spid="_x0000_s1333" type="#_x0000_t202" style="position:absolute;left:0;text-align:left;margin-left:.75pt;margin-top:206.7pt;width:469.5pt;height:29.25pt;z-index:25228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" stroked="f">
                <v:textbox inset="0,0,0,0">
                  <w:txbxContent>
                    <w:p w14:paraId="0CF0651A" w14:textId="30B5BE64" w:rsidR="004119DD" w:rsidRPr="002756AA" w:rsidRDefault="004119DD" w:rsidP="00723F4D">
                      <w:pPr>
                        <w:pStyle w:val="Style1"/>
                        <w:ind w:left="2250" w:hanging="1350"/>
                        <w:jc w:val="left"/>
                        <w:rPr>
                          <w:rFonts w:eastAsia="Times New Roman"/>
                          <w:sz w:val="22"/>
                        </w:rPr>
                      </w:pPr>
                      <w:bookmarkStart w:id="842" w:name="_Hlk534708974"/>
                      <w:r w:rsidRPr="002756AA">
                        <w:rPr>
                          <w:b/>
                          <w:sz w:val="22"/>
                        </w:rPr>
                        <w:t xml:space="preserve">Figure </w:t>
                      </w:r>
                      <w:r>
                        <w:rPr>
                          <w:b/>
                          <w:sz w:val="22"/>
                        </w:rPr>
                        <w:t>5</w:t>
                      </w:r>
                      <w:r w:rsidRPr="002756AA">
                        <w:rPr>
                          <w:b/>
                          <w:sz w:val="22"/>
                        </w:rPr>
                        <w:t>.3</w:t>
                      </w:r>
                      <w:r>
                        <w:rPr>
                          <w:b/>
                          <w:sz w:val="22"/>
                        </w:rPr>
                        <w:t>4:</w:t>
                      </w:r>
                      <w:r>
                        <w:rPr>
                          <w:i/>
                          <w:sz w:val="22"/>
                        </w:rPr>
                        <w:t xml:space="preserve"> </w:t>
                      </w:r>
                      <w:r w:rsidRPr="002756AA">
                        <w:rPr>
                          <w:i/>
                          <w:sz w:val="22"/>
                        </w:rPr>
                        <w:t xml:space="preserve"> </w:t>
                      </w:r>
                      <w:r>
                        <w:rPr>
                          <w:rFonts w:eastAsia="Times New Roman"/>
                          <w:sz w:val="22"/>
                        </w:rPr>
                        <w:t>Convention Vs M</w:t>
                      </w:r>
                      <w:r w:rsidRPr="002756AA">
                        <w:rPr>
                          <w:rFonts w:eastAsia="Times New Roman"/>
                          <w:sz w:val="22"/>
                        </w:rPr>
                        <w:t>odul</w:t>
                      </w:r>
                      <w:r>
                        <w:rPr>
                          <w:rFonts w:eastAsia="Times New Roman"/>
                          <w:sz w:val="22"/>
                        </w:rPr>
                        <w:t>ar</w:t>
                      </w:r>
                      <w:r w:rsidRPr="002756AA">
                        <w:rPr>
                          <w:rFonts w:eastAsia="Times New Roman"/>
                          <w:sz w:val="22"/>
                        </w:rPr>
                        <w:t xml:space="preserve"> </w:t>
                      </w:r>
                      <w:r>
                        <w:rPr>
                          <w:rFonts w:eastAsia="Times New Roman"/>
                          <w:sz w:val="22"/>
                        </w:rPr>
                        <w:t>C</w:t>
                      </w:r>
                      <w:r w:rsidRPr="002756AA">
                        <w:rPr>
                          <w:rFonts w:eastAsia="Times New Roman"/>
                          <w:sz w:val="22"/>
                        </w:rPr>
                        <w:t>onstruction</w:t>
                      </w:r>
                      <w:r>
                        <w:rPr>
                          <w:rFonts w:eastAsia="Times New Roman"/>
                          <w:sz w:val="22"/>
                        </w:rPr>
                        <w:t xml:space="preserve"> </w:t>
                      </w:r>
                      <w:r w:rsidRPr="002756AA">
                        <w:rPr>
                          <w:rFonts w:eastAsia="Times New Roman"/>
                          <w:sz w:val="22"/>
                        </w:rPr>
                        <w:t>Time</w:t>
                      </w:r>
                      <w:r>
                        <w:rPr>
                          <w:rFonts w:eastAsia="Times New Roman"/>
                          <w:sz w:val="22"/>
                        </w:rPr>
                        <w:t xml:space="preserve">line Comparison </w:t>
                      </w:r>
                    </w:p>
                    <w:bookmarkEnd w:id="842"/>
                    <w:p w14:paraId="7D63475F" w14:textId="77777777" w:rsidR="004119DD" w:rsidRPr="002756AA" w:rsidRDefault="004119DD" w:rsidP="00D41B33">
                      <w:pPr>
                        <w:ind w:left="1440" w:hanging="1440"/>
                        <w:rPr>
                          <w:rFonts w:eastAsia="Times New Roman" w:cs="Arial"/>
                          <w:b w:val="0"/>
                          <w:color w:val="auto"/>
                          <w:sz w:val="22"/>
                          <w:szCs w:val="24"/>
                        </w:rPr>
                      </w:pPr>
                    </w:p>
                    <w:p w14:paraId="64B5F8CD" w14:textId="77777777" w:rsidR="004119DD" w:rsidRPr="002756AA" w:rsidRDefault="004119DD" w:rsidP="00D41B33">
                      <w:pPr>
                        <w:ind w:left="1440" w:hanging="1440"/>
                        <w:rPr>
                          <w:rFonts w:cs="Arial"/>
                          <w:b w:val="0"/>
                          <w:color w:val="000000"/>
                          <w:sz w:val="20"/>
                          <w:szCs w:val="24"/>
                        </w:rPr>
                      </w:pPr>
                    </w:p>
                    <w:p w14:paraId="3416C2E4" w14:textId="77777777" w:rsidR="004119DD" w:rsidRPr="002756AA" w:rsidRDefault="004119DD" w:rsidP="00D41B33">
                      <w:pPr>
                        <w:pStyle w:val="Heading1"/>
                        <w:ind w:left="1440" w:hanging="1440"/>
                        <w:jc w:val="left"/>
                        <w:rPr>
                          <w:sz w:val="22"/>
                        </w:rPr>
                      </w:pPr>
                    </w:p>
                  </w:txbxContent>
                </v:textbox>
                <w10:wrap type="square" anchorx="margin"/>
              </v:shape>
            </w:pict>
          </mc:Fallback>
        </mc:AlternateContent>
      </w:r>
      <w:r w:rsidR="007873AE">
        <w:br w:type="page"/>
      </w:r>
    </w:p>
    <w:p w14:paraId="3B114AF9" w14:textId="4CB2A506" w:rsidR="00C10CEC" w:rsidRDefault="00D37001" w:rsidP="009E2D3E">
      <w:pPr>
        <w:pStyle w:val="Style1"/>
      </w:pPr>
      <w:r w:rsidRPr="00213841">
        <w:lastRenderedPageBreak/>
        <w:t xml:space="preserve">Based on the above analysis </w:t>
      </w:r>
      <w:r w:rsidR="00723F4D">
        <w:t>in</w:t>
      </w:r>
      <w:r w:rsidR="001114BC" w:rsidRPr="00213841">
        <w:t xml:space="preserve"> </w:t>
      </w:r>
      <w:r w:rsidR="00723F4D">
        <w:t>T</w:t>
      </w:r>
      <w:r w:rsidR="001114BC" w:rsidRPr="00213841">
        <w:t>able</w:t>
      </w:r>
      <w:r w:rsidR="00C10CEC" w:rsidRPr="00213841">
        <w:t xml:space="preserve"> </w:t>
      </w:r>
      <w:r w:rsidR="00723F4D">
        <w:t>5</w:t>
      </w:r>
      <w:r w:rsidR="001114BC" w:rsidRPr="00213841">
        <w:t xml:space="preserve">.9 and </w:t>
      </w:r>
      <w:r w:rsidR="00723F4D">
        <w:t>5</w:t>
      </w:r>
      <w:r w:rsidR="001114BC" w:rsidRPr="00213841">
        <w:t xml:space="preserve">.10 </w:t>
      </w:r>
      <w:r w:rsidR="006512B1" w:rsidRPr="00213841">
        <w:t xml:space="preserve">the singular designed modular construction had advantage over conventional construction by about a factor of 8% in cost excluding </w:t>
      </w:r>
      <w:r w:rsidR="00213841">
        <w:t>the cost</w:t>
      </w:r>
      <w:r w:rsidR="006512B1" w:rsidRPr="00213841">
        <w:t xml:space="preserve"> of formwork construction, and building </w:t>
      </w:r>
      <w:r w:rsidR="001114BC" w:rsidRPr="00213841">
        <w:t>load</w:t>
      </w:r>
      <w:r w:rsidR="006512B1" w:rsidRPr="00213841">
        <w:t xml:space="preserve"> </w:t>
      </w:r>
      <w:r w:rsidR="00213841">
        <w:t>reduced</w:t>
      </w:r>
      <w:r w:rsidR="006512B1" w:rsidRPr="00213841">
        <w:t xml:space="preserve"> by more than 800%</w:t>
      </w:r>
      <w:r w:rsidR="001114BC" w:rsidRPr="00213841">
        <w:t xml:space="preserve"> that also plays a role in </w:t>
      </w:r>
      <w:r w:rsidR="00213841">
        <w:t>the foundation cost reduction</w:t>
      </w:r>
      <w:r w:rsidR="006512B1" w:rsidRPr="00213841">
        <w:t xml:space="preserve">. </w:t>
      </w:r>
      <w:r w:rsidR="001114BC" w:rsidRPr="00213841">
        <w:t xml:space="preserve">Incase construction time for completion of a module is faster than the conventional one; in which after approval of the designs in both cases, site preparation and foundation work starts together and </w:t>
      </w:r>
      <w:r w:rsidR="00C10CEC" w:rsidRPr="00213841">
        <w:t xml:space="preserve">on-site assemblies are faster than the conventional construction in the way of modular construction. </w:t>
      </w:r>
    </w:p>
    <w:p w14:paraId="7E7EC16B" w14:textId="33C1E061" w:rsidR="008C7C54" w:rsidRDefault="00665974" w:rsidP="00D41B33">
      <w:pPr>
        <w:pStyle w:val="Style1"/>
      </w:pPr>
      <w:r>
        <w:t xml:space="preserve">The design proposal was </w:t>
      </w:r>
      <w:r w:rsidR="00D84579">
        <w:t xml:space="preserve">based on the current demand in the city of Addis Ababa to enhance the housing industry with off-site </w:t>
      </w:r>
      <w:r w:rsidR="008C7C54">
        <w:t xml:space="preserve">manufactured </w:t>
      </w:r>
      <w:r w:rsidR="00D84579">
        <w:t xml:space="preserve">modular building system, that will help on creation of housing affordability and fastest delivery of construction for early habitation. The design proposal illustrates the details of each modular assembles from design to manufacturing assembly and site installations of each module parts. </w:t>
      </w:r>
      <w:r w:rsidR="008C7C54">
        <w:t>Also, t</w:t>
      </w:r>
      <w:r w:rsidR="00D84579">
        <w:t xml:space="preserve">he design is feasible with free connections </w:t>
      </w:r>
      <w:r w:rsidR="008C7C54">
        <w:t xml:space="preserve">of each volumetric </w:t>
      </w:r>
      <w:r w:rsidR="00D84579">
        <w:t xml:space="preserve">modular </w:t>
      </w:r>
      <w:r w:rsidR="008C7C54">
        <w:t>parts for construction of up to 4 stories including ground floor, but it could be applicable more than four stories with additional structural supports such as shear walls.</w:t>
      </w:r>
    </w:p>
    <w:p w14:paraId="58A7B571" w14:textId="5CEAA814" w:rsidR="00482E4E" w:rsidRDefault="00F577AD" w:rsidP="00744A73">
      <w:pPr>
        <w:pStyle w:val="Style1"/>
        <w:sectPr w:rsidR="00482E4E" w:rsidSect="00A023EC">
          <w:pgSz w:w="11906" w:h="16838" w:code="10"/>
          <w:pgMar w:top="1080" w:right="1016" w:bottom="1080" w:left="1350" w:header="360" w:footer="47" w:gutter="0"/>
          <w:cols w:space="720"/>
          <w:docGrid w:linePitch="360"/>
        </w:sectPr>
      </w:pPr>
      <w:r>
        <w:t>Although,</w:t>
      </w:r>
      <w:r w:rsidR="008C7C54">
        <w:t xml:space="preserve"> the design is limited on some structural design parts of steel columns, beams and light-weight concrete slab deck </w:t>
      </w:r>
      <w:r>
        <w:t>because of</w:t>
      </w:r>
      <w:r w:rsidR="008C7C54">
        <w:t xml:space="preserve"> the limitation of time for the researcher</w:t>
      </w:r>
      <w:r>
        <w:t xml:space="preserve">. However, any organ to apply the design proposal it needs structural engineer for the design of columns, beams, slab deck and foundation structures depend on the minimal dimensions given on the details in the proposal part by the researcher </w:t>
      </w:r>
      <w:r w:rsidR="008B5B01">
        <w:t xml:space="preserve">and the nature of site for application </w:t>
      </w:r>
      <w:r>
        <w:t xml:space="preserve">(for example the minimal dimension of columns for every module is 10cm x 10cm RHS steel with </w:t>
      </w:r>
      <w:r w:rsidR="008B5B01">
        <w:t xml:space="preserve">allowable </w:t>
      </w:r>
      <w:r>
        <w:t>thickness adjustment of 2mm up to 18mm</w:t>
      </w:r>
      <w:r w:rsidR="008B5B01">
        <w:t xml:space="preserve">. Depending on the structural location of the column in the module part and story of the building, structural engineers can vary the steel column thickness for load carrying). </w:t>
      </w:r>
    </w:p>
    <w:p w14:paraId="3C57B0C8" w14:textId="0B25BD2E" w:rsidR="005E4198" w:rsidRPr="005E4198" w:rsidRDefault="005E4198" w:rsidP="005E4198">
      <w:pPr>
        <w:pStyle w:val="Heading1"/>
        <w:spacing w:before="0" w:after="240"/>
        <w:jc w:val="center"/>
        <w:rPr>
          <w:rFonts w:cs="Arial"/>
          <w:bCs/>
          <w:color w:val="000000"/>
          <w:sz w:val="28"/>
          <w:szCs w:val="28"/>
        </w:rPr>
      </w:pPr>
      <w:bookmarkStart w:id="843" w:name="_Toc12281532"/>
      <w:r w:rsidRPr="005E4198">
        <w:rPr>
          <w:rFonts w:cs="Arial"/>
          <w:bCs/>
          <w:color w:val="000000"/>
          <w:sz w:val="28"/>
          <w:szCs w:val="28"/>
        </w:rPr>
        <w:lastRenderedPageBreak/>
        <w:t>REFERENCES</w:t>
      </w:r>
      <w:bookmarkEnd w:id="843"/>
    </w:p>
    <w:bookmarkStart w:id="844" w:name="_Hlk12269979"/>
    <w:p w14:paraId="558618BC" w14:textId="4E3D0F38" w:rsidR="000B50D1" w:rsidRPr="00027CCC" w:rsidRDefault="00127DFC" w:rsidP="00027CCC">
      <w:pPr>
        <w:pStyle w:val="Style1"/>
        <w:ind w:left="630" w:hanging="630"/>
        <w:rPr>
          <w:noProof/>
          <w:szCs w:val="24"/>
        </w:rPr>
      </w:pPr>
      <w:r w:rsidRPr="005E4198">
        <w:rPr>
          <w:b/>
        </w:rPr>
        <w:fldChar w:fldCharType="begin"/>
      </w:r>
      <w:r w:rsidRPr="005E4198">
        <w:rPr>
          <w:b/>
        </w:rPr>
        <w:instrText xml:space="preserve"> BIBLIOGRAPHY  \l 1033 </w:instrText>
      </w:r>
      <w:r w:rsidRPr="005E4198">
        <w:rPr>
          <w:b/>
        </w:rPr>
        <w:fldChar w:fldCharType="separate"/>
      </w:r>
      <w:r w:rsidR="000B50D1" w:rsidRPr="00027CCC">
        <w:rPr>
          <w:noProof/>
        </w:rPr>
        <w:t>Alemu M</w:t>
      </w:r>
      <w:r w:rsidR="00815411">
        <w:rPr>
          <w:noProof/>
        </w:rPr>
        <w:t>erga</w:t>
      </w:r>
      <w:r w:rsidR="000B50D1" w:rsidRPr="00027CCC">
        <w:rPr>
          <w:noProof/>
        </w:rPr>
        <w:t xml:space="preserve"> (2016). Investigation on Implementation of Industrialized Building System for Housing Construction in Ethiopia.</w:t>
      </w:r>
    </w:p>
    <w:p w14:paraId="146FB659" w14:textId="61881DB0" w:rsidR="000B50D1" w:rsidRPr="00027CCC" w:rsidRDefault="000B50D1" w:rsidP="00027CCC">
      <w:pPr>
        <w:pStyle w:val="Style1"/>
        <w:ind w:left="630" w:hanging="630"/>
        <w:rPr>
          <w:noProof/>
        </w:rPr>
      </w:pPr>
      <w:r w:rsidRPr="00027CCC">
        <w:rPr>
          <w:noProof/>
        </w:rPr>
        <w:t>Alkahlan</w:t>
      </w:r>
      <w:r w:rsidR="00815411">
        <w:rPr>
          <w:noProof/>
          <w:szCs w:val="24"/>
        </w:rPr>
        <w:t xml:space="preserve"> </w:t>
      </w:r>
      <w:r w:rsidR="00815411" w:rsidRPr="00CF7D3A">
        <w:rPr>
          <w:noProof/>
          <w:szCs w:val="24"/>
        </w:rPr>
        <w:t>Bandar</w:t>
      </w:r>
      <w:r w:rsidR="00815411">
        <w:rPr>
          <w:noProof/>
        </w:rPr>
        <w:t xml:space="preserve"> </w:t>
      </w:r>
      <w:r w:rsidRPr="00027CCC">
        <w:rPr>
          <w:noProof/>
        </w:rPr>
        <w:t xml:space="preserve">(2016). </w:t>
      </w:r>
      <w:r w:rsidRPr="00027CCC">
        <w:rPr>
          <w:iCs/>
          <w:noProof/>
        </w:rPr>
        <w:t>Integrated Design and Manufacturing [IDM] Framework</w:t>
      </w:r>
      <w:r w:rsidR="00FD7685">
        <w:rPr>
          <w:iCs/>
          <w:noProof/>
        </w:rPr>
        <w:t>.</w:t>
      </w:r>
      <w:r w:rsidRPr="00027CCC">
        <w:rPr>
          <w:noProof/>
        </w:rPr>
        <w:t xml:space="preserve"> </w:t>
      </w:r>
    </w:p>
    <w:p w14:paraId="1CB323D7" w14:textId="54D8942A" w:rsidR="000B50D1" w:rsidRPr="00027CCC" w:rsidRDefault="000B50D1" w:rsidP="00027CCC">
      <w:pPr>
        <w:pStyle w:val="Style1"/>
        <w:ind w:left="630" w:hanging="630"/>
        <w:rPr>
          <w:noProof/>
        </w:rPr>
      </w:pPr>
      <w:r w:rsidRPr="00027CCC">
        <w:rPr>
          <w:noProof/>
        </w:rPr>
        <w:t>Archdaily</w:t>
      </w:r>
      <w:r w:rsidR="00FD7685">
        <w:rPr>
          <w:noProof/>
        </w:rPr>
        <w:t xml:space="preserve"> </w:t>
      </w:r>
      <w:r w:rsidRPr="00027CCC">
        <w:rPr>
          <w:noProof/>
        </w:rPr>
        <w:t xml:space="preserve">(2008). </w:t>
      </w:r>
      <w:r w:rsidRPr="00027CCC">
        <w:rPr>
          <w:iCs/>
          <w:noProof/>
        </w:rPr>
        <w:t>AD Classics: Habitat 67</w:t>
      </w:r>
      <w:r w:rsidRPr="00027CCC">
        <w:rPr>
          <w:noProof/>
        </w:rPr>
        <w:t>. Retrieved from</w:t>
      </w:r>
      <w:r w:rsidR="00FD7685">
        <w:rPr>
          <w:noProof/>
        </w:rPr>
        <w:t xml:space="preserve"> </w:t>
      </w:r>
      <w:r w:rsidRPr="00027CCC">
        <w:rPr>
          <w:noProof/>
        </w:rPr>
        <w:t>https://www.archdaily.com</w:t>
      </w:r>
      <w:r w:rsidR="00FD7685">
        <w:rPr>
          <w:noProof/>
        </w:rPr>
        <w:t>-</w:t>
      </w:r>
      <w:r w:rsidRPr="00027CCC">
        <w:rPr>
          <w:noProof/>
        </w:rPr>
        <w:t>/404803/ad-classics-habitat-67-moshe-safdie</w:t>
      </w:r>
    </w:p>
    <w:p w14:paraId="1F72A8BA" w14:textId="002EACC3" w:rsidR="000B50D1" w:rsidRPr="00027CCC" w:rsidRDefault="000B50D1" w:rsidP="00027CCC">
      <w:pPr>
        <w:pStyle w:val="Style1"/>
        <w:ind w:left="630" w:hanging="630"/>
        <w:rPr>
          <w:noProof/>
        </w:rPr>
      </w:pPr>
      <w:r w:rsidRPr="00027CCC">
        <w:rPr>
          <w:noProof/>
        </w:rPr>
        <w:t xml:space="preserve">ArchDaily (2008). </w:t>
      </w:r>
      <w:r w:rsidRPr="00027CCC">
        <w:rPr>
          <w:iCs/>
          <w:noProof/>
        </w:rPr>
        <w:t>AD Classics: Nakagin Capsule Tower</w:t>
      </w:r>
      <w:r w:rsidRPr="00027CCC">
        <w:rPr>
          <w:noProof/>
        </w:rPr>
        <w:t>. Retrieved from</w:t>
      </w:r>
      <w:r w:rsidR="00FD7685">
        <w:rPr>
          <w:noProof/>
        </w:rPr>
        <w:t xml:space="preserve"> </w:t>
      </w:r>
      <w:r w:rsidRPr="00027CCC">
        <w:rPr>
          <w:noProof/>
        </w:rPr>
        <w:t>https://www.</w:t>
      </w:r>
      <w:r w:rsidR="00FD7685">
        <w:rPr>
          <w:noProof/>
        </w:rPr>
        <w:t>-</w:t>
      </w:r>
      <w:r w:rsidRPr="00027CCC">
        <w:rPr>
          <w:noProof/>
        </w:rPr>
        <w:t>archdaily.com/110745/ad-classics-nakagin-capsule-tower-kisho-kurokawa</w:t>
      </w:r>
    </w:p>
    <w:p w14:paraId="0CBFB533" w14:textId="19A65C68" w:rsidR="000B50D1" w:rsidRPr="00027CCC" w:rsidRDefault="000B50D1" w:rsidP="00027CCC">
      <w:pPr>
        <w:pStyle w:val="Style1"/>
        <w:ind w:left="630" w:hanging="630"/>
        <w:rPr>
          <w:noProof/>
        </w:rPr>
      </w:pPr>
      <w:r w:rsidRPr="00027CCC">
        <w:rPr>
          <w:noProof/>
        </w:rPr>
        <w:t xml:space="preserve">Aries Building Systems (2018). </w:t>
      </w:r>
      <w:r w:rsidRPr="00027CCC">
        <w:rPr>
          <w:iCs/>
          <w:noProof/>
        </w:rPr>
        <w:t>Brief History of Modular Construction</w:t>
      </w:r>
      <w:r w:rsidRPr="00027CCC">
        <w:rPr>
          <w:noProof/>
        </w:rPr>
        <w:t>. Retrieved from http://ariesbuildings.comabs-presents-brief-history-modular-construction</w:t>
      </w:r>
    </w:p>
    <w:p w14:paraId="31971FE6" w14:textId="1E33B1AA" w:rsidR="000B50D1" w:rsidRPr="00027CCC" w:rsidRDefault="000B50D1" w:rsidP="00027CCC">
      <w:pPr>
        <w:pStyle w:val="Style1"/>
        <w:ind w:left="630" w:hanging="630"/>
        <w:rPr>
          <w:noProof/>
        </w:rPr>
      </w:pPr>
      <w:r w:rsidRPr="00027CCC">
        <w:rPr>
          <w:noProof/>
        </w:rPr>
        <w:t xml:space="preserve">City Government of Addis Ababa (2012). </w:t>
      </w:r>
      <w:r w:rsidRPr="00027CCC">
        <w:rPr>
          <w:iCs/>
          <w:noProof/>
        </w:rPr>
        <w:t>Addis Ababa City</w:t>
      </w:r>
      <w:r w:rsidRPr="00027CCC">
        <w:rPr>
          <w:noProof/>
        </w:rPr>
        <w:t>. Retrieved from https://www.addisababacity.gov.et/index.php/en/subcities</w:t>
      </w:r>
    </w:p>
    <w:p w14:paraId="0DAF8124" w14:textId="40338B39" w:rsidR="000B50D1" w:rsidRPr="00027CCC" w:rsidRDefault="000B50D1" w:rsidP="00027CCC">
      <w:pPr>
        <w:pStyle w:val="Style1"/>
        <w:ind w:left="630" w:hanging="630"/>
        <w:rPr>
          <w:noProof/>
        </w:rPr>
      </w:pPr>
      <w:r w:rsidRPr="00027CCC">
        <w:rPr>
          <w:iCs/>
          <w:noProof/>
        </w:rPr>
        <w:t>Civildigital</w:t>
      </w:r>
      <w:r w:rsidRPr="00027CCC">
        <w:rPr>
          <w:noProof/>
        </w:rPr>
        <w:t xml:space="preserve"> (2018). Retrieved from https://www.civildigital.com/prefabrication-structures-prefabrication-concept-components-advantages-ppt/</w:t>
      </w:r>
    </w:p>
    <w:p w14:paraId="20F9F99A" w14:textId="6C117BDA" w:rsidR="000B50D1" w:rsidRPr="00027CCC" w:rsidRDefault="000B50D1" w:rsidP="00027CCC">
      <w:pPr>
        <w:pStyle w:val="Style1"/>
        <w:ind w:left="630" w:hanging="630"/>
        <w:rPr>
          <w:noProof/>
        </w:rPr>
      </w:pPr>
      <w:r w:rsidRPr="00027CCC">
        <w:rPr>
          <w:noProof/>
        </w:rPr>
        <w:t>Clayton</w:t>
      </w:r>
      <w:r w:rsidR="00FD7685">
        <w:rPr>
          <w:noProof/>
        </w:rPr>
        <w:t xml:space="preserve"> Pizo</w:t>
      </w:r>
      <w:r w:rsidRPr="00027CCC">
        <w:rPr>
          <w:noProof/>
        </w:rPr>
        <w:t xml:space="preserve"> (2017). </w:t>
      </w:r>
      <w:r w:rsidRPr="00027CCC">
        <w:rPr>
          <w:iCs/>
          <w:noProof/>
        </w:rPr>
        <w:t>A Brief History of Modular Homes and How Modular Construction Began</w:t>
      </w:r>
      <w:r w:rsidRPr="00027CCC">
        <w:rPr>
          <w:noProof/>
        </w:rPr>
        <w:t>. Retrieved from http://blog.claytonhomes.com/a-brief-history-of-modular-homes-and-how-modular-construction-began</w:t>
      </w:r>
    </w:p>
    <w:p w14:paraId="30E95347" w14:textId="77777777" w:rsidR="000B50D1" w:rsidRPr="00027CCC" w:rsidRDefault="000B50D1" w:rsidP="00027CCC">
      <w:pPr>
        <w:pStyle w:val="Style1"/>
        <w:ind w:left="630" w:hanging="630"/>
        <w:rPr>
          <w:noProof/>
        </w:rPr>
      </w:pPr>
      <w:r w:rsidRPr="00027CCC">
        <w:rPr>
          <w:noProof/>
        </w:rPr>
        <w:t xml:space="preserve">Decker, R. (2015). Case study-11- Habitat 67 by Moshe Safdie. </w:t>
      </w:r>
      <w:r w:rsidRPr="00027CCC">
        <w:rPr>
          <w:iCs/>
          <w:noProof/>
        </w:rPr>
        <w:t>ARC 551- Comprehensive Study Spring 2015</w:t>
      </w:r>
      <w:r w:rsidRPr="00027CCC">
        <w:rPr>
          <w:noProof/>
        </w:rPr>
        <w:t>.</w:t>
      </w:r>
    </w:p>
    <w:p w14:paraId="022C8577" w14:textId="77777777" w:rsidR="000B50D1" w:rsidRPr="00027CCC" w:rsidRDefault="000B50D1" w:rsidP="00027CCC">
      <w:pPr>
        <w:pStyle w:val="Style1"/>
        <w:ind w:left="630" w:hanging="630"/>
        <w:rPr>
          <w:noProof/>
        </w:rPr>
      </w:pPr>
      <w:r w:rsidRPr="00027CCC">
        <w:rPr>
          <w:noProof/>
        </w:rPr>
        <w:t xml:space="preserve">Donath, D. (2012). Experimental prototypes for emerging housing constructions in Addis Ababa, Ethiopia. </w:t>
      </w:r>
      <w:r w:rsidRPr="00027CCC">
        <w:rPr>
          <w:iCs/>
          <w:noProof/>
        </w:rPr>
        <w:t>Sustainable Futures: Architecture and Urbanism in the Global South Kampala, Uganda,</w:t>
      </w:r>
      <w:r w:rsidRPr="00027CCC">
        <w:rPr>
          <w:noProof/>
        </w:rPr>
        <w:t>.</w:t>
      </w:r>
    </w:p>
    <w:p w14:paraId="0108E254" w14:textId="25B1DDCD" w:rsidR="000B50D1" w:rsidRDefault="000B50D1" w:rsidP="00027CCC">
      <w:pPr>
        <w:pStyle w:val="Style1"/>
        <w:ind w:left="630" w:hanging="630"/>
        <w:rPr>
          <w:noProof/>
        </w:rPr>
      </w:pPr>
      <w:r w:rsidRPr="00027CCC">
        <w:rPr>
          <w:noProof/>
        </w:rPr>
        <w:t xml:space="preserve">ethioconstruction.net (2017). </w:t>
      </w:r>
      <w:r w:rsidRPr="00027CCC">
        <w:rPr>
          <w:iCs/>
          <w:noProof/>
        </w:rPr>
        <w:t>ethioconstruction.net</w:t>
      </w:r>
      <w:r w:rsidRPr="00027CCC">
        <w:rPr>
          <w:noProof/>
        </w:rPr>
        <w:t>. Retrieved from</w:t>
      </w:r>
      <w:r w:rsidR="00745E46">
        <w:rPr>
          <w:noProof/>
        </w:rPr>
        <w:t xml:space="preserve"> </w:t>
      </w:r>
      <w:r w:rsidRPr="00027CCC">
        <w:rPr>
          <w:noProof/>
        </w:rPr>
        <w:t>https://www.ethio</w:t>
      </w:r>
      <w:r w:rsidR="00745E46">
        <w:rPr>
          <w:noProof/>
        </w:rPr>
        <w:t>-</w:t>
      </w:r>
      <w:r w:rsidRPr="00027CCC">
        <w:rPr>
          <w:noProof/>
        </w:rPr>
        <w:t>construction.net/?q/=contact-adress-housing-manufacturing-industries-ch</w:t>
      </w:r>
    </w:p>
    <w:p w14:paraId="3396CF40" w14:textId="5793189A" w:rsidR="007956C8" w:rsidRPr="007956C8" w:rsidRDefault="007956C8" w:rsidP="007956C8">
      <w:pPr>
        <w:pStyle w:val="Style1"/>
        <w:ind w:left="630" w:hanging="630"/>
        <w:rPr>
          <w:iCs/>
          <w:noProof/>
        </w:rPr>
      </w:pPr>
      <w:r w:rsidRPr="00A93F1A">
        <w:rPr>
          <w:iCs/>
          <w:noProof/>
        </w:rPr>
        <w:t>Ernst and Peter</w:t>
      </w:r>
      <w:r>
        <w:rPr>
          <w:iCs/>
          <w:noProof/>
        </w:rPr>
        <w:t xml:space="preserve"> N</w:t>
      </w:r>
      <w:r w:rsidRPr="00A93F1A">
        <w:rPr>
          <w:iCs/>
          <w:noProof/>
        </w:rPr>
        <w:t xml:space="preserve">eufert </w:t>
      </w:r>
      <w:r>
        <w:rPr>
          <w:iCs/>
          <w:noProof/>
        </w:rPr>
        <w:t>(</w:t>
      </w:r>
      <w:r w:rsidRPr="00A93F1A">
        <w:rPr>
          <w:iCs/>
          <w:noProof/>
        </w:rPr>
        <w:t>2012</w:t>
      </w:r>
      <w:r>
        <w:rPr>
          <w:iCs/>
          <w:noProof/>
        </w:rPr>
        <w:t>)</w:t>
      </w:r>
      <w:r w:rsidRPr="00A93F1A">
        <w:rPr>
          <w:iCs/>
          <w:noProof/>
        </w:rPr>
        <w:t>. Neufert Architects' Data. Fourth Edition.</w:t>
      </w:r>
    </w:p>
    <w:p w14:paraId="4CDF578E" w14:textId="7D64895C" w:rsidR="000B50D1" w:rsidRPr="00027CCC" w:rsidRDefault="000B50D1" w:rsidP="00027CCC">
      <w:pPr>
        <w:pStyle w:val="Style1"/>
        <w:ind w:left="630" w:hanging="630"/>
        <w:rPr>
          <w:noProof/>
        </w:rPr>
      </w:pPr>
      <w:r w:rsidRPr="00027CCC">
        <w:rPr>
          <w:noProof/>
        </w:rPr>
        <w:t xml:space="preserve">HUD (2016). </w:t>
      </w:r>
      <w:r w:rsidRPr="00027CCC">
        <w:rPr>
          <w:iCs/>
          <w:noProof/>
        </w:rPr>
        <w:t>Manufactured Housing and Standards.</w:t>
      </w:r>
      <w:r w:rsidRPr="00027CCC">
        <w:rPr>
          <w:noProof/>
        </w:rPr>
        <w:t xml:space="preserve"> Retrieved from Portal.hud.gov</w:t>
      </w:r>
    </w:p>
    <w:p w14:paraId="2F2EC569" w14:textId="77777777" w:rsidR="000B50D1" w:rsidRPr="00027CCC" w:rsidRDefault="000B50D1" w:rsidP="00027CCC">
      <w:pPr>
        <w:pStyle w:val="Style1"/>
        <w:ind w:left="630" w:hanging="630"/>
        <w:rPr>
          <w:noProof/>
        </w:rPr>
      </w:pPr>
      <w:r w:rsidRPr="00027CCC">
        <w:rPr>
          <w:noProof/>
        </w:rPr>
        <w:t xml:space="preserve">Kobet, R. J. (2009). </w:t>
      </w:r>
      <w:r w:rsidRPr="00027CCC">
        <w:rPr>
          <w:iCs/>
          <w:noProof/>
        </w:rPr>
        <w:t>Modular Building and the USGBC’s LEED.</w:t>
      </w:r>
      <w:r w:rsidRPr="00027CCC">
        <w:rPr>
          <w:noProof/>
        </w:rPr>
        <w:t xml:space="preserve"> 944 Glenwood Station Lane, Suite 204 Charlottesville, VA 22901: Modular Building Institute.</w:t>
      </w:r>
    </w:p>
    <w:p w14:paraId="30582A48" w14:textId="77777777" w:rsidR="000B50D1" w:rsidRPr="00027CCC" w:rsidRDefault="000B50D1" w:rsidP="00027CCC">
      <w:pPr>
        <w:pStyle w:val="Style1"/>
        <w:ind w:left="630" w:hanging="630"/>
        <w:rPr>
          <w:noProof/>
        </w:rPr>
      </w:pPr>
      <w:r w:rsidRPr="00027CCC">
        <w:rPr>
          <w:noProof/>
        </w:rPr>
        <w:t xml:space="preserve">Mathema, A. (2005). </w:t>
      </w:r>
      <w:r w:rsidRPr="00027CCC">
        <w:rPr>
          <w:iCs/>
          <w:noProof/>
        </w:rPr>
        <w:t>Housing In Addis Ababa.</w:t>
      </w:r>
      <w:r w:rsidRPr="00027CCC">
        <w:rPr>
          <w:noProof/>
        </w:rPr>
        <w:t xml:space="preserve"> </w:t>
      </w:r>
    </w:p>
    <w:p w14:paraId="415ADD87" w14:textId="1387A6B7" w:rsidR="000B50D1" w:rsidRPr="00027CCC" w:rsidRDefault="000B50D1" w:rsidP="00027CCC">
      <w:pPr>
        <w:pStyle w:val="Style1"/>
        <w:ind w:left="630" w:hanging="630"/>
        <w:rPr>
          <w:noProof/>
        </w:rPr>
      </w:pPr>
      <w:r w:rsidRPr="00027CCC">
        <w:rPr>
          <w:noProof/>
        </w:rPr>
        <w:t>MBA (2016). Retrieved from https://www.modular.org/htmlpage.aspx?name=why_modular</w:t>
      </w:r>
    </w:p>
    <w:p w14:paraId="55F167EC" w14:textId="1C5DCC9C" w:rsidR="000B50D1" w:rsidRPr="00027CCC" w:rsidRDefault="000B50D1" w:rsidP="00027CCC">
      <w:pPr>
        <w:pStyle w:val="Style1"/>
        <w:ind w:left="630" w:hanging="630"/>
        <w:rPr>
          <w:noProof/>
        </w:rPr>
      </w:pPr>
      <w:r w:rsidRPr="00027CCC">
        <w:rPr>
          <w:noProof/>
        </w:rPr>
        <w:t>MBI</w:t>
      </w:r>
      <w:r w:rsidR="00D33460">
        <w:rPr>
          <w:noProof/>
        </w:rPr>
        <w:t xml:space="preserve"> </w:t>
      </w:r>
      <w:r w:rsidRPr="00027CCC">
        <w:rPr>
          <w:noProof/>
        </w:rPr>
        <w:t xml:space="preserve">(2011). </w:t>
      </w:r>
      <w:r w:rsidRPr="00027CCC">
        <w:rPr>
          <w:iCs/>
          <w:noProof/>
        </w:rPr>
        <w:t>Permanent Modular Construction.</w:t>
      </w:r>
      <w:r w:rsidRPr="00027CCC">
        <w:rPr>
          <w:noProof/>
        </w:rPr>
        <w:t xml:space="preserve"> The Voice of commercial modular construction.</w:t>
      </w:r>
    </w:p>
    <w:p w14:paraId="31208AAB" w14:textId="379EF2A4" w:rsidR="000B50D1" w:rsidRPr="00027CCC" w:rsidRDefault="000B50D1" w:rsidP="00027CCC">
      <w:pPr>
        <w:pStyle w:val="Style1"/>
        <w:ind w:left="630" w:hanging="630"/>
        <w:rPr>
          <w:noProof/>
        </w:rPr>
      </w:pPr>
      <w:r w:rsidRPr="00027CCC">
        <w:rPr>
          <w:noProof/>
        </w:rPr>
        <w:lastRenderedPageBreak/>
        <w:t xml:space="preserve">Ministry of Urban Development and Construction (2012). </w:t>
      </w:r>
      <w:r w:rsidR="00745E46">
        <w:rPr>
          <w:iCs/>
          <w:noProof/>
        </w:rPr>
        <w:t>C</w:t>
      </w:r>
      <w:r w:rsidR="00745E46" w:rsidRPr="00027CCC">
        <w:rPr>
          <w:iCs/>
          <w:noProof/>
        </w:rPr>
        <w:t>onstruction industry policy</w:t>
      </w:r>
      <w:r w:rsidRPr="00027CCC">
        <w:rPr>
          <w:iCs/>
          <w:noProof/>
        </w:rPr>
        <w:t>.</w:t>
      </w:r>
      <w:r w:rsidRPr="00027CCC">
        <w:rPr>
          <w:noProof/>
        </w:rPr>
        <w:t xml:space="preserve"> </w:t>
      </w:r>
    </w:p>
    <w:p w14:paraId="48749C2F" w14:textId="77777777" w:rsidR="000B50D1" w:rsidRPr="00027CCC" w:rsidRDefault="000B50D1" w:rsidP="00027CCC">
      <w:pPr>
        <w:pStyle w:val="Style1"/>
        <w:ind w:left="630" w:hanging="630"/>
        <w:rPr>
          <w:noProof/>
        </w:rPr>
      </w:pPr>
      <w:r w:rsidRPr="00027CCC">
        <w:rPr>
          <w:noProof/>
        </w:rPr>
        <w:t>Northgate Industries Ltd. (2017). Retrieved from https://northgateindustries.com/modular-construction-vs-traditional-analyzing-the-difference/</w:t>
      </w:r>
    </w:p>
    <w:p w14:paraId="3C989DA7" w14:textId="77777777" w:rsidR="000B50D1" w:rsidRPr="00027CCC" w:rsidRDefault="000B50D1" w:rsidP="00027CCC">
      <w:pPr>
        <w:pStyle w:val="Style1"/>
        <w:ind w:left="630" w:hanging="630"/>
        <w:rPr>
          <w:noProof/>
        </w:rPr>
      </w:pPr>
      <w:r w:rsidRPr="00027CCC">
        <w:rPr>
          <w:noProof/>
        </w:rPr>
        <w:t xml:space="preserve">O’Connell, F. (2016). </w:t>
      </w:r>
      <w:r w:rsidRPr="00027CCC">
        <w:rPr>
          <w:iCs/>
          <w:noProof/>
        </w:rPr>
        <w:t>Illustration by Franck O’Connell</w:t>
      </w:r>
      <w:r w:rsidRPr="00027CCC">
        <w:rPr>
          <w:noProof/>
        </w:rPr>
        <w:t>. Retrieved from www. Thinkwingraio.com</w:t>
      </w:r>
    </w:p>
    <w:p w14:paraId="45E4DCB2" w14:textId="77777777" w:rsidR="000B50D1" w:rsidRPr="00027CCC" w:rsidRDefault="000B50D1" w:rsidP="00027CCC">
      <w:pPr>
        <w:pStyle w:val="Style1"/>
        <w:ind w:left="630" w:hanging="630"/>
        <w:rPr>
          <w:noProof/>
        </w:rPr>
      </w:pPr>
      <w:r w:rsidRPr="00027CCC">
        <w:rPr>
          <w:noProof/>
        </w:rPr>
        <w:t>Psoma, A. H. (2017). Habitats Moshe Safdie.</w:t>
      </w:r>
    </w:p>
    <w:p w14:paraId="77F36803" w14:textId="77777777" w:rsidR="000B50D1" w:rsidRPr="00027CCC" w:rsidRDefault="000B50D1" w:rsidP="00027CCC">
      <w:pPr>
        <w:pStyle w:val="Style1"/>
        <w:ind w:left="630" w:hanging="630"/>
        <w:rPr>
          <w:noProof/>
        </w:rPr>
      </w:pPr>
      <w:r w:rsidRPr="00027CCC">
        <w:rPr>
          <w:noProof/>
        </w:rPr>
        <w:t xml:space="preserve">RM Lawson, P. G. (1999). </w:t>
      </w:r>
      <w:r w:rsidRPr="00027CCC">
        <w:rPr>
          <w:iCs/>
          <w:noProof/>
        </w:rPr>
        <w:t>Modular Construction using Light Steel Framing: An Architect’s Guide.</w:t>
      </w:r>
      <w:r w:rsidRPr="00027CCC">
        <w:rPr>
          <w:noProof/>
        </w:rPr>
        <w:t xml:space="preserve"> Silwood Park, Ascot: The Steel Construction Institute.</w:t>
      </w:r>
    </w:p>
    <w:p w14:paraId="4FEA22A4" w14:textId="77777777" w:rsidR="000B50D1" w:rsidRPr="00027CCC" w:rsidRDefault="000B50D1" w:rsidP="00027CCC">
      <w:pPr>
        <w:pStyle w:val="Style1"/>
        <w:ind w:left="630" w:hanging="630"/>
        <w:rPr>
          <w:noProof/>
        </w:rPr>
      </w:pPr>
      <w:r w:rsidRPr="00027CCC">
        <w:rPr>
          <w:noProof/>
        </w:rPr>
        <w:t xml:space="preserve">Robert, E. (1997). </w:t>
      </w:r>
      <w:r w:rsidRPr="00027CCC">
        <w:rPr>
          <w:iCs/>
          <w:noProof/>
        </w:rPr>
        <w:t>Why Population Matters.</w:t>
      </w:r>
      <w:r w:rsidRPr="00027CCC">
        <w:rPr>
          <w:noProof/>
        </w:rPr>
        <w:t xml:space="preserve"> International Edition.</w:t>
      </w:r>
    </w:p>
    <w:p w14:paraId="7E002378" w14:textId="67CF44D5" w:rsidR="000B50D1" w:rsidRPr="00027CCC" w:rsidRDefault="000B50D1" w:rsidP="00027CCC">
      <w:pPr>
        <w:pStyle w:val="Style1"/>
        <w:ind w:left="630" w:hanging="630"/>
        <w:rPr>
          <w:noProof/>
        </w:rPr>
      </w:pPr>
      <w:r w:rsidRPr="00027CCC">
        <w:rPr>
          <w:noProof/>
        </w:rPr>
        <w:t xml:space="preserve">Science Notes and Project (2018). </w:t>
      </w:r>
      <w:r w:rsidRPr="00027CCC">
        <w:rPr>
          <w:iCs/>
          <w:noProof/>
        </w:rPr>
        <w:t>Science Notes Learn Science Do Science</w:t>
      </w:r>
      <w:r w:rsidRPr="00027CCC">
        <w:rPr>
          <w:noProof/>
        </w:rPr>
        <w:t>. Retrieved from https://sciencenotes.org/error-in-science/</w:t>
      </w:r>
    </w:p>
    <w:p w14:paraId="665DBD22" w14:textId="622E7618" w:rsidR="000B50D1" w:rsidRPr="00027CCC" w:rsidRDefault="000B50D1" w:rsidP="00027CCC">
      <w:pPr>
        <w:pStyle w:val="Style1"/>
        <w:ind w:left="630" w:hanging="630"/>
        <w:rPr>
          <w:noProof/>
        </w:rPr>
      </w:pPr>
      <w:r w:rsidRPr="00027CCC">
        <w:rPr>
          <w:noProof/>
        </w:rPr>
        <w:t>Shimeles</w:t>
      </w:r>
      <w:r w:rsidR="00745E46">
        <w:rPr>
          <w:noProof/>
        </w:rPr>
        <w:t xml:space="preserve"> </w:t>
      </w:r>
      <w:r w:rsidR="00745E46" w:rsidRPr="00CF7D3A">
        <w:rPr>
          <w:noProof/>
          <w:szCs w:val="24"/>
        </w:rPr>
        <w:t>Kebede</w:t>
      </w:r>
      <w:r w:rsidRPr="00027CCC">
        <w:rPr>
          <w:noProof/>
        </w:rPr>
        <w:t xml:space="preserve"> (2013). </w:t>
      </w:r>
      <w:r w:rsidRPr="00027CCC">
        <w:rPr>
          <w:iCs/>
          <w:noProof/>
        </w:rPr>
        <w:t>The Impact of Alternative Construction Technology on Condominium Housing Project: The Case of Addis Ababa.</w:t>
      </w:r>
      <w:r w:rsidRPr="00027CCC">
        <w:rPr>
          <w:noProof/>
        </w:rPr>
        <w:t xml:space="preserve"> </w:t>
      </w:r>
    </w:p>
    <w:p w14:paraId="36927FD4" w14:textId="5C9B2358" w:rsidR="000B50D1" w:rsidRPr="00027CCC" w:rsidRDefault="000B50D1" w:rsidP="00027CCC">
      <w:pPr>
        <w:pStyle w:val="Style1"/>
        <w:ind w:left="630" w:hanging="630"/>
        <w:rPr>
          <w:noProof/>
        </w:rPr>
      </w:pPr>
      <w:r w:rsidRPr="00027CCC">
        <w:rPr>
          <w:noProof/>
        </w:rPr>
        <w:t xml:space="preserve">Sonja Oliveira, J. B. (2017). </w:t>
      </w:r>
      <w:r w:rsidR="00745E46">
        <w:rPr>
          <w:iCs/>
          <w:noProof/>
        </w:rPr>
        <w:t>M</w:t>
      </w:r>
      <w:r w:rsidR="00745E46" w:rsidRPr="00027CCC">
        <w:rPr>
          <w:iCs/>
          <w:noProof/>
        </w:rPr>
        <w:t xml:space="preserve">aking </w:t>
      </w:r>
      <w:r w:rsidR="00745E46">
        <w:rPr>
          <w:iCs/>
          <w:noProof/>
        </w:rPr>
        <w:t>M</w:t>
      </w:r>
      <w:r w:rsidR="00745E46" w:rsidRPr="00027CCC">
        <w:rPr>
          <w:iCs/>
          <w:noProof/>
        </w:rPr>
        <w:t xml:space="preserve">odular </w:t>
      </w:r>
      <w:r w:rsidR="00745E46">
        <w:rPr>
          <w:iCs/>
          <w:noProof/>
        </w:rPr>
        <w:t>S</w:t>
      </w:r>
      <w:r w:rsidR="00745E46" w:rsidRPr="00027CCC">
        <w:rPr>
          <w:iCs/>
          <w:noProof/>
        </w:rPr>
        <w:t xml:space="preserve">tack </w:t>
      </w:r>
      <w:r w:rsidR="00745E46">
        <w:rPr>
          <w:iCs/>
          <w:noProof/>
        </w:rPr>
        <w:t>U</w:t>
      </w:r>
      <w:r w:rsidR="00745E46" w:rsidRPr="00027CCC">
        <w:rPr>
          <w:iCs/>
          <w:noProof/>
        </w:rPr>
        <w:t>p:</w:t>
      </w:r>
      <w:r w:rsidR="00745E46">
        <w:rPr>
          <w:iCs/>
          <w:noProof/>
        </w:rPr>
        <w:t xml:space="preserve"> M</w:t>
      </w:r>
      <w:r w:rsidR="00745E46" w:rsidRPr="00027CCC">
        <w:rPr>
          <w:iCs/>
          <w:noProof/>
        </w:rPr>
        <w:t xml:space="preserve">odern </w:t>
      </w:r>
      <w:r w:rsidR="00745E46">
        <w:rPr>
          <w:iCs/>
          <w:noProof/>
        </w:rPr>
        <w:t>M</w:t>
      </w:r>
      <w:r w:rsidR="00745E46" w:rsidRPr="00027CCC">
        <w:rPr>
          <w:iCs/>
          <w:noProof/>
        </w:rPr>
        <w:t xml:space="preserve">ethods of </w:t>
      </w:r>
      <w:r w:rsidR="00745E46">
        <w:rPr>
          <w:iCs/>
          <w:noProof/>
        </w:rPr>
        <w:t>C</w:t>
      </w:r>
      <w:r w:rsidR="00745E46" w:rsidRPr="00027CCC">
        <w:rPr>
          <w:iCs/>
          <w:noProof/>
        </w:rPr>
        <w:t xml:space="preserve">onstruction in </w:t>
      </w:r>
      <w:r w:rsidR="00745E46">
        <w:rPr>
          <w:iCs/>
          <w:noProof/>
        </w:rPr>
        <w:t>S</w:t>
      </w:r>
      <w:r w:rsidR="00745E46" w:rsidRPr="00027CCC">
        <w:rPr>
          <w:iCs/>
          <w:noProof/>
        </w:rPr>
        <w:t xml:space="preserve">ocial </w:t>
      </w:r>
      <w:r w:rsidR="00745E46">
        <w:rPr>
          <w:iCs/>
          <w:noProof/>
        </w:rPr>
        <w:t>H</w:t>
      </w:r>
      <w:r w:rsidR="00745E46" w:rsidRPr="00027CCC">
        <w:rPr>
          <w:iCs/>
          <w:noProof/>
        </w:rPr>
        <w:t>ousing.</w:t>
      </w:r>
      <w:r w:rsidRPr="00027CCC">
        <w:rPr>
          <w:noProof/>
        </w:rPr>
        <w:t xml:space="preserve"> </w:t>
      </w:r>
    </w:p>
    <w:p w14:paraId="2D3EBF75" w14:textId="080F9C0A" w:rsidR="000B50D1" w:rsidRPr="00027CCC" w:rsidRDefault="000B50D1" w:rsidP="00027CCC">
      <w:pPr>
        <w:pStyle w:val="Style1"/>
        <w:ind w:left="630" w:hanging="630"/>
        <w:rPr>
          <w:noProof/>
        </w:rPr>
      </w:pPr>
      <w:r w:rsidRPr="00027CCC">
        <w:rPr>
          <w:iCs/>
          <w:noProof/>
        </w:rPr>
        <w:t>Statistics How To</w:t>
      </w:r>
      <w:r w:rsidRPr="00027CCC">
        <w:rPr>
          <w:noProof/>
        </w:rPr>
        <w:t xml:space="preserve"> (2018). Retrieved from https://www.Statisticshowto.datasciencecentral</w:t>
      </w:r>
      <w:r w:rsidR="00745E46">
        <w:rPr>
          <w:noProof/>
        </w:rPr>
        <w:t>-</w:t>
      </w:r>
      <w:r w:rsidRPr="00027CCC">
        <w:rPr>
          <w:noProof/>
        </w:rPr>
        <w:t>.com/probability-and-statistics/find-sample-size/</w:t>
      </w:r>
    </w:p>
    <w:p w14:paraId="51D13452" w14:textId="792ED272" w:rsidR="000B50D1" w:rsidRPr="00027CCC" w:rsidRDefault="000B50D1" w:rsidP="00027CCC">
      <w:pPr>
        <w:pStyle w:val="Style1"/>
        <w:ind w:left="630" w:hanging="630"/>
        <w:rPr>
          <w:noProof/>
        </w:rPr>
      </w:pPr>
      <w:r w:rsidRPr="00027CCC">
        <w:rPr>
          <w:noProof/>
        </w:rPr>
        <w:t>Taffese</w:t>
      </w:r>
      <w:r w:rsidR="002951C7">
        <w:rPr>
          <w:noProof/>
        </w:rPr>
        <w:t>, W</w:t>
      </w:r>
      <w:r w:rsidRPr="00027CCC">
        <w:rPr>
          <w:noProof/>
        </w:rPr>
        <w:t xml:space="preserve">. (2012). Low-cost Eco-friend building materials: A Case Study in Ethiopia. </w:t>
      </w:r>
      <w:r w:rsidRPr="00027CCC">
        <w:rPr>
          <w:iCs/>
          <w:noProof/>
        </w:rPr>
        <w:t>World Academy of Sciences Engineering and Technology, International Journalof social and human sciences, Addis Ababa</w:t>
      </w:r>
      <w:r w:rsidRPr="00027CCC">
        <w:rPr>
          <w:noProof/>
        </w:rPr>
        <w:t>.</w:t>
      </w:r>
    </w:p>
    <w:p w14:paraId="61D11663" w14:textId="77777777" w:rsidR="000B50D1" w:rsidRPr="00027CCC" w:rsidRDefault="000B50D1" w:rsidP="00027CCC">
      <w:pPr>
        <w:pStyle w:val="Style1"/>
        <w:ind w:left="630" w:hanging="630"/>
        <w:rPr>
          <w:noProof/>
        </w:rPr>
      </w:pPr>
      <w:r w:rsidRPr="00027CCC">
        <w:rPr>
          <w:noProof/>
        </w:rPr>
        <w:t xml:space="preserve">Tammy J. Harrell, J. P. ( 2016). Building Enclosure Design for Modular Construction. </w:t>
      </w:r>
      <w:r w:rsidRPr="00027CCC">
        <w:rPr>
          <w:iCs/>
          <w:noProof/>
        </w:rPr>
        <w:t>3rd Residential Building Design &amp; Construction Conference,Penn State, University Park</w:t>
      </w:r>
      <w:r w:rsidRPr="00027CCC">
        <w:rPr>
          <w:noProof/>
        </w:rPr>
        <w:t>.</w:t>
      </w:r>
    </w:p>
    <w:p w14:paraId="27E3E3BF" w14:textId="17393097" w:rsidR="000B50D1" w:rsidRPr="00027CCC" w:rsidRDefault="000B50D1" w:rsidP="00027CCC">
      <w:pPr>
        <w:pStyle w:val="Style1"/>
        <w:ind w:left="630" w:hanging="630"/>
        <w:rPr>
          <w:noProof/>
        </w:rPr>
      </w:pPr>
      <w:r w:rsidRPr="00027CCC">
        <w:rPr>
          <w:noProof/>
        </w:rPr>
        <w:t>The New World Encyclopedia (2018). Retrieved from http://www.newworldencyclope</w:t>
      </w:r>
      <w:r w:rsidR="002951C7">
        <w:rPr>
          <w:noProof/>
        </w:rPr>
        <w:t>-</w:t>
      </w:r>
      <w:r w:rsidRPr="00027CCC">
        <w:rPr>
          <w:noProof/>
        </w:rPr>
        <w:t>dia.org/entry/Addis_Ababa</w:t>
      </w:r>
    </w:p>
    <w:p w14:paraId="6CA4E1B0" w14:textId="77777777" w:rsidR="000B50D1" w:rsidRPr="00027CCC" w:rsidRDefault="000B50D1" w:rsidP="00027CCC">
      <w:pPr>
        <w:pStyle w:val="Style1"/>
        <w:ind w:left="630" w:hanging="630"/>
        <w:rPr>
          <w:noProof/>
        </w:rPr>
      </w:pPr>
      <w:r w:rsidRPr="00027CCC">
        <w:rPr>
          <w:noProof/>
        </w:rPr>
        <w:t>Torre, M. L. (1994). A review and analysis of modular construction.</w:t>
      </w:r>
    </w:p>
    <w:p w14:paraId="0C730BD6" w14:textId="7E75D353" w:rsidR="000B50D1" w:rsidRPr="00027CCC" w:rsidRDefault="000B50D1" w:rsidP="00027CCC">
      <w:pPr>
        <w:pStyle w:val="Style1"/>
        <w:ind w:left="630" w:hanging="630"/>
        <w:rPr>
          <w:noProof/>
        </w:rPr>
      </w:pPr>
      <w:r w:rsidRPr="00027CCC">
        <w:rPr>
          <w:noProof/>
        </w:rPr>
        <w:t xml:space="preserve">UN-HABITAT (2008). </w:t>
      </w:r>
      <w:r w:rsidRPr="00027CCC">
        <w:rPr>
          <w:iCs/>
          <w:noProof/>
        </w:rPr>
        <w:t>Addis Ababa Urban Profle.</w:t>
      </w:r>
      <w:r w:rsidRPr="00027CCC">
        <w:rPr>
          <w:noProof/>
        </w:rPr>
        <w:t xml:space="preserve"> Nairobi, Kenya: United Nations Human Settlements Programme.</w:t>
      </w:r>
    </w:p>
    <w:p w14:paraId="3499BDA0" w14:textId="1E62364A" w:rsidR="000B50D1" w:rsidRPr="00027CCC" w:rsidRDefault="000B50D1" w:rsidP="00027CCC">
      <w:pPr>
        <w:pStyle w:val="Style1"/>
        <w:ind w:left="630" w:hanging="630"/>
        <w:rPr>
          <w:noProof/>
        </w:rPr>
      </w:pPr>
      <w:r w:rsidRPr="00027CCC">
        <w:rPr>
          <w:noProof/>
        </w:rPr>
        <w:t xml:space="preserve">UN-HABITAT (2011). </w:t>
      </w:r>
      <w:r w:rsidR="002951C7">
        <w:rPr>
          <w:iCs/>
          <w:noProof/>
        </w:rPr>
        <w:t>C</w:t>
      </w:r>
      <w:r w:rsidR="002951C7" w:rsidRPr="00027CCC">
        <w:rPr>
          <w:iCs/>
          <w:noProof/>
        </w:rPr>
        <w:t xml:space="preserve">ondominium </w:t>
      </w:r>
      <w:r w:rsidR="002951C7">
        <w:rPr>
          <w:iCs/>
          <w:noProof/>
        </w:rPr>
        <w:t>H</w:t>
      </w:r>
      <w:r w:rsidR="002951C7" w:rsidRPr="00027CCC">
        <w:rPr>
          <w:iCs/>
          <w:noProof/>
        </w:rPr>
        <w:t xml:space="preserve">ousing in </w:t>
      </w:r>
      <w:r w:rsidR="002951C7">
        <w:rPr>
          <w:iCs/>
          <w:noProof/>
        </w:rPr>
        <w:t>E</w:t>
      </w:r>
      <w:r w:rsidR="002951C7" w:rsidRPr="00027CCC">
        <w:rPr>
          <w:iCs/>
          <w:noProof/>
        </w:rPr>
        <w:t>thiopia</w:t>
      </w:r>
      <w:r w:rsidRPr="00027CCC">
        <w:rPr>
          <w:iCs/>
          <w:noProof/>
        </w:rPr>
        <w:t>: The Integrated Housing Development Programme.</w:t>
      </w:r>
      <w:r w:rsidRPr="00027CCC">
        <w:rPr>
          <w:noProof/>
        </w:rPr>
        <w:t xml:space="preserve"> Nairobi, Kenya: United Nations Human Settlements Programme .</w:t>
      </w:r>
    </w:p>
    <w:p w14:paraId="090C7566" w14:textId="0B02B49B" w:rsidR="000B50D1" w:rsidRPr="00027CCC" w:rsidRDefault="000B50D1" w:rsidP="00027CCC">
      <w:pPr>
        <w:pStyle w:val="Style1"/>
        <w:ind w:left="630" w:hanging="630"/>
        <w:rPr>
          <w:noProof/>
        </w:rPr>
      </w:pPr>
      <w:r w:rsidRPr="00027CCC">
        <w:rPr>
          <w:noProof/>
        </w:rPr>
        <w:t xml:space="preserve">UN-HABITAT (2017). </w:t>
      </w:r>
      <w:r w:rsidR="002951C7">
        <w:rPr>
          <w:iCs/>
          <w:noProof/>
        </w:rPr>
        <w:t>T</w:t>
      </w:r>
      <w:r w:rsidR="002951C7" w:rsidRPr="00027CCC">
        <w:rPr>
          <w:iCs/>
          <w:noProof/>
        </w:rPr>
        <w:t xml:space="preserve">he </w:t>
      </w:r>
      <w:r w:rsidR="002951C7">
        <w:rPr>
          <w:iCs/>
          <w:noProof/>
        </w:rPr>
        <w:t>S</w:t>
      </w:r>
      <w:r w:rsidR="002951C7" w:rsidRPr="00027CCC">
        <w:rPr>
          <w:iCs/>
          <w:noProof/>
        </w:rPr>
        <w:t xml:space="preserve">tate of </w:t>
      </w:r>
      <w:r w:rsidR="002951C7">
        <w:rPr>
          <w:iCs/>
          <w:noProof/>
        </w:rPr>
        <w:t>A</w:t>
      </w:r>
      <w:r w:rsidR="002951C7" w:rsidRPr="00027CCC">
        <w:rPr>
          <w:iCs/>
          <w:noProof/>
        </w:rPr>
        <w:t xml:space="preserve">ddis </w:t>
      </w:r>
      <w:r w:rsidR="002951C7">
        <w:rPr>
          <w:iCs/>
          <w:noProof/>
        </w:rPr>
        <w:t>A</w:t>
      </w:r>
      <w:r w:rsidR="002951C7" w:rsidRPr="00027CCC">
        <w:rPr>
          <w:iCs/>
          <w:noProof/>
        </w:rPr>
        <w:t xml:space="preserve">baba 2017, </w:t>
      </w:r>
      <w:r w:rsidR="002951C7">
        <w:rPr>
          <w:iCs/>
          <w:noProof/>
        </w:rPr>
        <w:t>T</w:t>
      </w:r>
      <w:r w:rsidR="002951C7" w:rsidRPr="00027CCC">
        <w:rPr>
          <w:iCs/>
          <w:noProof/>
        </w:rPr>
        <w:t xml:space="preserve">he </w:t>
      </w:r>
      <w:r w:rsidR="002951C7">
        <w:rPr>
          <w:iCs/>
          <w:noProof/>
        </w:rPr>
        <w:t>A</w:t>
      </w:r>
      <w:r w:rsidR="002951C7" w:rsidRPr="00027CCC">
        <w:rPr>
          <w:iCs/>
          <w:noProof/>
        </w:rPr>
        <w:t xml:space="preserve">ddis </w:t>
      </w:r>
      <w:r w:rsidR="002951C7">
        <w:rPr>
          <w:iCs/>
          <w:noProof/>
        </w:rPr>
        <w:t>A</w:t>
      </w:r>
      <w:r w:rsidR="002951C7" w:rsidRPr="00027CCC">
        <w:rPr>
          <w:iCs/>
          <w:noProof/>
        </w:rPr>
        <w:t xml:space="preserve">baba </w:t>
      </w:r>
      <w:r w:rsidR="002951C7">
        <w:rPr>
          <w:iCs/>
          <w:noProof/>
        </w:rPr>
        <w:t>W</w:t>
      </w:r>
      <w:r w:rsidR="002951C7" w:rsidRPr="00027CCC">
        <w:rPr>
          <w:iCs/>
          <w:noProof/>
        </w:rPr>
        <w:t xml:space="preserve">e </w:t>
      </w:r>
      <w:r w:rsidR="002951C7">
        <w:rPr>
          <w:iCs/>
          <w:noProof/>
        </w:rPr>
        <w:t>W</w:t>
      </w:r>
      <w:r w:rsidR="002951C7" w:rsidRPr="00027CCC">
        <w:rPr>
          <w:iCs/>
          <w:noProof/>
        </w:rPr>
        <w:t>ant</w:t>
      </w:r>
      <w:r w:rsidRPr="00027CCC">
        <w:rPr>
          <w:iCs/>
          <w:noProof/>
        </w:rPr>
        <w:t>.</w:t>
      </w:r>
      <w:r w:rsidRPr="00027CCC">
        <w:rPr>
          <w:noProof/>
        </w:rPr>
        <w:t xml:space="preserve"> Nairobi, Kenya: United Nations Human Settlements Programme.</w:t>
      </w:r>
    </w:p>
    <w:p w14:paraId="3E008E77" w14:textId="01D74F3E" w:rsidR="000B50D1" w:rsidRPr="00027CCC" w:rsidRDefault="000B50D1" w:rsidP="00027CCC">
      <w:pPr>
        <w:pStyle w:val="Style1"/>
        <w:ind w:left="630" w:hanging="630"/>
        <w:rPr>
          <w:noProof/>
        </w:rPr>
      </w:pPr>
      <w:r w:rsidRPr="00027CCC">
        <w:rPr>
          <w:noProof/>
        </w:rPr>
        <w:lastRenderedPageBreak/>
        <w:t xml:space="preserve">US Department of Energy (2013). </w:t>
      </w:r>
      <w:r w:rsidRPr="00027CCC">
        <w:rPr>
          <w:iCs/>
          <w:noProof/>
        </w:rPr>
        <w:t>Building America solution center</w:t>
      </w:r>
      <w:r w:rsidRPr="00027CCC">
        <w:rPr>
          <w:noProof/>
        </w:rPr>
        <w:t>. Retrieved from https://basc.pnnl.gov/resource-guides/air-sealing-modular-home-marriage-joints#quicktabs-guides=1</w:t>
      </w:r>
    </w:p>
    <w:p w14:paraId="36663EDA" w14:textId="0C29AE41" w:rsidR="000B50D1" w:rsidRPr="00027CCC" w:rsidRDefault="000B50D1" w:rsidP="00027CCC">
      <w:pPr>
        <w:pStyle w:val="Style1"/>
        <w:ind w:left="630" w:hanging="630"/>
        <w:rPr>
          <w:noProof/>
        </w:rPr>
      </w:pPr>
      <w:r w:rsidRPr="00027CCC">
        <w:rPr>
          <w:noProof/>
        </w:rPr>
        <w:t>wikiarquitectura.com (</w:t>
      </w:r>
      <w:r w:rsidR="009C6CD3">
        <w:rPr>
          <w:noProof/>
        </w:rPr>
        <w:t>2018</w:t>
      </w:r>
      <w:r w:rsidRPr="00027CCC">
        <w:rPr>
          <w:noProof/>
        </w:rPr>
        <w:t xml:space="preserve">). </w:t>
      </w:r>
      <w:r w:rsidRPr="00027CCC">
        <w:rPr>
          <w:iCs/>
          <w:noProof/>
        </w:rPr>
        <w:t>Nagakin Capsule Tower</w:t>
      </w:r>
      <w:r w:rsidRPr="00027CCC">
        <w:rPr>
          <w:noProof/>
        </w:rPr>
        <w:t>. Retrieved from https://en.wikiar</w:t>
      </w:r>
      <w:r w:rsidR="009C6CD3">
        <w:rPr>
          <w:noProof/>
        </w:rPr>
        <w:t>-</w:t>
      </w:r>
      <w:r w:rsidRPr="00027CCC">
        <w:rPr>
          <w:noProof/>
        </w:rPr>
        <w:t>quitectura.com/building/nagakin-capsule-tower/</w:t>
      </w:r>
    </w:p>
    <w:p w14:paraId="0B85FFF3" w14:textId="284C4246" w:rsidR="000B50D1" w:rsidRPr="00027CCC" w:rsidRDefault="000B50D1" w:rsidP="00027CCC">
      <w:pPr>
        <w:pStyle w:val="Style1"/>
        <w:ind w:left="630" w:hanging="630"/>
        <w:rPr>
          <w:noProof/>
        </w:rPr>
      </w:pPr>
      <w:r w:rsidRPr="00027CCC">
        <w:rPr>
          <w:noProof/>
        </w:rPr>
        <w:t>World Bank</w:t>
      </w:r>
      <w:r w:rsidR="009C6CD3">
        <w:rPr>
          <w:noProof/>
        </w:rPr>
        <w:t xml:space="preserve"> </w:t>
      </w:r>
      <w:r w:rsidRPr="00027CCC">
        <w:rPr>
          <w:noProof/>
        </w:rPr>
        <w:t xml:space="preserve">(2015). </w:t>
      </w:r>
      <w:r w:rsidRPr="00027CCC">
        <w:rPr>
          <w:iCs/>
          <w:noProof/>
        </w:rPr>
        <w:t>City Strength, Addis Abeba, Enhancing.</w:t>
      </w:r>
      <w:r w:rsidRPr="00027CCC">
        <w:rPr>
          <w:noProof/>
        </w:rPr>
        <w:t xml:space="preserve"> Washington, DC: World Bank.</w:t>
      </w:r>
    </w:p>
    <w:p w14:paraId="619A3F71" w14:textId="4C636D72" w:rsidR="002951C7" w:rsidRDefault="000B50D1" w:rsidP="009C6CD3">
      <w:pPr>
        <w:pStyle w:val="Style1"/>
        <w:ind w:left="630" w:hanging="630"/>
        <w:rPr>
          <w:noProof/>
        </w:rPr>
      </w:pPr>
      <w:r w:rsidRPr="00027CCC">
        <w:rPr>
          <w:noProof/>
        </w:rPr>
        <w:t xml:space="preserve">World Population Review (2018). </w:t>
      </w:r>
      <w:r w:rsidRPr="00027CCC">
        <w:rPr>
          <w:iCs/>
          <w:noProof/>
        </w:rPr>
        <w:t>Addis Ababa Demographics</w:t>
      </w:r>
      <w:r w:rsidRPr="00027CCC">
        <w:rPr>
          <w:noProof/>
        </w:rPr>
        <w:t>. Retrieved from http://www.newworldencyclopedia.org/entry/Addis_Ababa</w:t>
      </w:r>
    </w:p>
    <w:p w14:paraId="1D6A97EA" w14:textId="77777777" w:rsidR="00A93F1A" w:rsidRPr="00A93F1A" w:rsidRDefault="00A93F1A" w:rsidP="007956C8">
      <w:pPr>
        <w:pStyle w:val="Style1"/>
      </w:pPr>
    </w:p>
    <w:p w14:paraId="0260396B" w14:textId="2F6572C5" w:rsidR="00127DFC" w:rsidRPr="00127DFC" w:rsidRDefault="00127DFC" w:rsidP="000B50D1">
      <w:pPr>
        <w:pStyle w:val="Style1"/>
        <w:ind w:left="630" w:hanging="630"/>
        <w:sectPr w:rsidR="00127DFC" w:rsidRPr="00127DFC" w:rsidSect="00A023EC">
          <w:headerReference w:type="default" r:id="rId312"/>
          <w:pgSz w:w="11906" w:h="16838" w:code="10"/>
          <w:pgMar w:top="1080" w:right="1016" w:bottom="1080" w:left="1350" w:header="360" w:footer="47" w:gutter="0"/>
          <w:cols w:space="720"/>
          <w:docGrid w:linePitch="360"/>
        </w:sectPr>
      </w:pPr>
      <w:r w:rsidRPr="005E4198">
        <w:rPr>
          <w:b/>
        </w:rPr>
        <w:fldChar w:fldCharType="end"/>
      </w:r>
      <w:bookmarkEnd w:id="844"/>
    </w:p>
    <w:p w14:paraId="4940E3C1" w14:textId="1A70BAF6" w:rsidR="005E4198" w:rsidRPr="005E4198" w:rsidRDefault="005E4198" w:rsidP="005E4198">
      <w:pPr>
        <w:pStyle w:val="Heading1"/>
        <w:spacing w:before="0" w:after="240"/>
        <w:jc w:val="center"/>
        <w:rPr>
          <w:rFonts w:cs="Arial"/>
          <w:bCs/>
          <w:color w:val="000000"/>
          <w:sz w:val="28"/>
          <w:szCs w:val="28"/>
        </w:rPr>
      </w:pPr>
      <w:bookmarkStart w:id="845" w:name="_Toc12281533"/>
      <w:bookmarkStart w:id="846" w:name="_Toc534709603"/>
      <w:r w:rsidRPr="005E4198">
        <w:rPr>
          <w:rFonts w:cs="Arial"/>
          <w:bCs/>
          <w:color w:val="000000"/>
          <w:sz w:val="28"/>
          <w:szCs w:val="28"/>
        </w:rPr>
        <w:lastRenderedPageBreak/>
        <w:t>APPENDIX</w:t>
      </w:r>
      <w:bookmarkEnd w:id="845"/>
    </w:p>
    <w:tbl>
      <w:tblPr>
        <w:tblStyle w:val="TableGrid"/>
        <w:tblpPr w:leftFromText="180" w:rightFromText="180" w:vertAnchor="page" w:horzAnchor="margin" w:tblpY="2017"/>
        <w:tblW w:w="9722" w:type="dxa"/>
        <w:tblLayout w:type="fixed"/>
        <w:tblLook w:val="04A0" w:firstRow="1" w:lastRow="0" w:firstColumn="1" w:lastColumn="0" w:noHBand="0" w:noVBand="1"/>
      </w:tblPr>
      <w:tblGrid>
        <w:gridCol w:w="2358"/>
        <w:gridCol w:w="3247"/>
        <w:gridCol w:w="900"/>
        <w:gridCol w:w="1083"/>
        <w:gridCol w:w="2134"/>
      </w:tblGrid>
      <w:tr w:rsidR="005E4198" w:rsidRPr="00D072CE" w14:paraId="56F4813D" w14:textId="77777777" w:rsidTr="005E4198">
        <w:trPr>
          <w:trHeight w:val="1116"/>
        </w:trPr>
        <w:tc>
          <w:tcPr>
            <w:tcW w:w="2358" w:type="dxa"/>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2B94A088" w14:textId="77777777" w:rsidR="005E4198" w:rsidRPr="003C48C2" w:rsidRDefault="005E4198" w:rsidP="005E4198">
            <w:pPr>
              <w:pStyle w:val="Style1"/>
              <w:spacing w:after="0"/>
              <w:jc w:val="center"/>
              <w:rPr>
                <w:b/>
              </w:rPr>
            </w:pPr>
            <w:r w:rsidRPr="003C48C2">
              <w:t>EiABC</w:t>
            </w:r>
          </w:p>
          <w:p w14:paraId="7FDF5C71" w14:textId="77777777" w:rsidR="005E4198" w:rsidRPr="008709C4" w:rsidRDefault="005E4198" w:rsidP="005E4198">
            <w:pPr>
              <w:pStyle w:val="Style1"/>
              <w:spacing w:after="0"/>
              <w:jc w:val="center"/>
              <w:rPr>
                <w:sz w:val="14"/>
              </w:rPr>
            </w:pPr>
            <w:r w:rsidRPr="003C48C2">
              <w:rPr>
                <w:sz w:val="14"/>
              </w:rPr>
              <w:t>Ethiopian Institute of Architecture, Building Construction and City Development</w:t>
            </w:r>
          </w:p>
        </w:tc>
        <w:tc>
          <w:tcPr>
            <w:tcW w:w="5230" w:type="dxa"/>
            <w:gridSpan w:val="3"/>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36EA4F7E" w14:textId="77777777" w:rsidR="005E4198" w:rsidRPr="003C48C2" w:rsidRDefault="005E4198" w:rsidP="005E4198">
            <w:pPr>
              <w:pStyle w:val="Style1"/>
              <w:spacing w:after="0"/>
              <w:jc w:val="center"/>
              <w:rPr>
                <w:b/>
              </w:rPr>
            </w:pPr>
            <w:r w:rsidRPr="003C48C2">
              <w:t>MASTER OF ARCHITECTURAL ENGINEERING</w:t>
            </w:r>
          </w:p>
          <w:p w14:paraId="55F852BD" w14:textId="77777777" w:rsidR="005E4198" w:rsidRPr="003C48C2" w:rsidRDefault="005E4198" w:rsidP="005E4198">
            <w:pPr>
              <w:pStyle w:val="Style1"/>
              <w:spacing w:after="0"/>
              <w:jc w:val="center"/>
            </w:pPr>
            <w:r w:rsidRPr="003C48C2">
              <w:t>RESEARCH QUESTIONNAIRE</w:t>
            </w:r>
          </w:p>
        </w:tc>
        <w:tc>
          <w:tcPr>
            <w:tcW w:w="2134" w:type="dxa"/>
            <w:tcBorders>
              <w:top w:val="double" w:sz="4" w:space="0" w:color="000000" w:themeColor="text1"/>
              <w:bottom w:val="double" w:sz="4" w:space="0" w:color="000000" w:themeColor="text1"/>
              <w:right w:val="double" w:sz="4" w:space="0" w:color="000000" w:themeColor="text1"/>
            </w:tcBorders>
            <w:shd w:val="clear" w:color="auto" w:fill="808080" w:themeFill="background1" w:themeFillShade="80"/>
            <w:vAlign w:val="center"/>
          </w:tcPr>
          <w:p w14:paraId="328AFED1" w14:textId="77777777" w:rsidR="005E4198" w:rsidRPr="003C48C2" w:rsidRDefault="005E4198" w:rsidP="005E4198">
            <w:pPr>
              <w:pStyle w:val="Style1"/>
              <w:spacing w:after="0"/>
              <w:jc w:val="center"/>
              <w:rPr>
                <w:b/>
              </w:rPr>
            </w:pPr>
            <w:r w:rsidRPr="003C48C2">
              <w:t>AAU</w:t>
            </w:r>
          </w:p>
          <w:p w14:paraId="195E6FD2" w14:textId="77777777" w:rsidR="005E4198" w:rsidRPr="003C48C2" w:rsidRDefault="005E4198" w:rsidP="005E4198">
            <w:pPr>
              <w:pStyle w:val="Style1"/>
              <w:spacing w:after="0"/>
              <w:jc w:val="center"/>
              <w:rPr>
                <w:sz w:val="14"/>
              </w:rPr>
            </w:pPr>
            <w:r w:rsidRPr="003C48C2">
              <w:rPr>
                <w:sz w:val="14"/>
              </w:rPr>
              <w:t>Addis Ababa University</w:t>
            </w:r>
          </w:p>
        </w:tc>
      </w:tr>
      <w:tr w:rsidR="005E4198" w:rsidRPr="00D072CE" w14:paraId="3CB26F28" w14:textId="77777777" w:rsidTr="005E4198">
        <w:trPr>
          <w:trHeight w:val="967"/>
        </w:trPr>
        <w:tc>
          <w:tcPr>
            <w:tcW w:w="9722" w:type="dxa"/>
            <w:gridSpan w:val="5"/>
            <w:tcBorders>
              <w:top w:val="double" w:sz="4" w:space="0" w:color="auto"/>
              <w:left w:val="double" w:sz="4" w:space="0" w:color="auto"/>
              <w:bottom w:val="double" w:sz="4" w:space="0" w:color="auto"/>
              <w:right w:val="double" w:sz="4" w:space="0" w:color="000000" w:themeColor="text1"/>
            </w:tcBorders>
            <w:shd w:val="clear" w:color="auto" w:fill="F2F2F2" w:themeFill="background1" w:themeFillShade="F2"/>
          </w:tcPr>
          <w:p w14:paraId="7D0ED29B" w14:textId="08F1CC1B" w:rsidR="005E4198" w:rsidRPr="008415A7" w:rsidRDefault="005E4198" w:rsidP="005E4198">
            <w:pPr>
              <w:pStyle w:val="Style1"/>
              <w:spacing w:after="0"/>
              <w:rPr>
                <w:sz w:val="20"/>
              </w:rPr>
            </w:pPr>
            <w:r w:rsidRPr="008415A7">
              <w:rPr>
                <w:sz w:val="20"/>
              </w:rPr>
              <w:t xml:space="preserve">This questionnaire is to conduct research on title of </w:t>
            </w:r>
            <w:r w:rsidRPr="008415A7">
              <w:rPr>
                <w:sz w:val="18"/>
              </w:rPr>
              <w:t>“</w:t>
            </w:r>
            <w:r>
              <w:t>The</w:t>
            </w:r>
            <w:r w:rsidRPr="005E4198">
              <w:rPr>
                <w:sz w:val="20"/>
              </w:rPr>
              <w:t xml:space="preserve"> Status of Modular Building Systems in Building Construction Industry: The Case in Addis Ababa”. </w:t>
            </w:r>
            <w:r w:rsidRPr="008415A7">
              <w:rPr>
                <w:sz w:val="20"/>
              </w:rPr>
              <w:t xml:space="preserve">particularly for this questioner to evaluate the current </w:t>
            </w:r>
            <w:r w:rsidR="006C0B95">
              <w:rPr>
                <w:sz w:val="20"/>
              </w:rPr>
              <w:t>status of m</w:t>
            </w:r>
            <w:r w:rsidRPr="008415A7">
              <w:rPr>
                <w:sz w:val="20"/>
              </w:rPr>
              <w:t xml:space="preserve">odular </w:t>
            </w:r>
            <w:r w:rsidR="006C0B95">
              <w:rPr>
                <w:sz w:val="20"/>
              </w:rPr>
              <w:t>building system</w:t>
            </w:r>
            <w:r w:rsidRPr="008415A7">
              <w:rPr>
                <w:sz w:val="20"/>
              </w:rPr>
              <w:t xml:space="preserve"> in Addis Ababa.</w:t>
            </w:r>
          </w:p>
        </w:tc>
      </w:tr>
      <w:tr w:rsidR="005E4198" w:rsidRPr="00D072CE" w14:paraId="09C0B428" w14:textId="77777777" w:rsidTr="005E4198">
        <w:trPr>
          <w:trHeight w:val="289"/>
        </w:trPr>
        <w:tc>
          <w:tcPr>
            <w:tcW w:w="5605" w:type="dxa"/>
            <w:gridSpan w:val="2"/>
            <w:tcBorders>
              <w:top w:val="nil"/>
              <w:left w:val="double" w:sz="4" w:space="0" w:color="auto"/>
              <w:bottom w:val="nil"/>
              <w:right w:val="double" w:sz="4" w:space="0" w:color="auto"/>
            </w:tcBorders>
            <w:shd w:val="clear" w:color="auto" w:fill="BFBFBF" w:themeFill="background1" w:themeFillShade="BF"/>
          </w:tcPr>
          <w:p w14:paraId="245F2C45" w14:textId="77777777" w:rsidR="005E4198" w:rsidRPr="008415A7" w:rsidRDefault="005E4198" w:rsidP="005E4198">
            <w:pPr>
              <w:pStyle w:val="Style1"/>
              <w:spacing w:after="0"/>
              <w:rPr>
                <w:sz w:val="22"/>
              </w:rPr>
            </w:pPr>
            <w:r w:rsidRPr="008415A7">
              <w:rPr>
                <w:sz w:val="22"/>
              </w:rPr>
              <w:t xml:space="preserve">Respondent Instruction </w:t>
            </w:r>
          </w:p>
        </w:tc>
        <w:tc>
          <w:tcPr>
            <w:tcW w:w="4117" w:type="dxa"/>
            <w:gridSpan w:val="3"/>
            <w:tcBorders>
              <w:top w:val="double" w:sz="4" w:space="0" w:color="auto"/>
              <w:left w:val="double" w:sz="4" w:space="0" w:color="auto"/>
              <w:bottom w:val="nil"/>
              <w:right w:val="double" w:sz="4" w:space="0" w:color="000000" w:themeColor="text1"/>
            </w:tcBorders>
            <w:shd w:val="clear" w:color="auto" w:fill="BFBFBF" w:themeFill="background1" w:themeFillShade="BF"/>
            <w:vAlign w:val="center"/>
          </w:tcPr>
          <w:p w14:paraId="72322BA1" w14:textId="77777777" w:rsidR="005E4198" w:rsidRPr="008415A7" w:rsidRDefault="005E4198" w:rsidP="005E4198">
            <w:pPr>
              <w:pStyle w:val="Style1"/>
              <w:spacing w:after="0"/>
              <w:rPr>
                <w:sz w:val="22"/>
              </w:rPr>
            </w:pPr>
            <w:r w:rsidRPr="008415A7">
              <w:rPr>
                <w:sz w:val="22"/>
              </w:rPr>
              <w:t>Researcher Information</w:t>
            </w:r>
          </w:p>
        </w:tc>
      </w:tr>
      <w:tr w:rsidR="005E4198" w:rsidRPr="00D072CE" w14:paraId="2600DF85" w14:textId="77777777" w:rsidTr="005E4198">
        <w:trPr>
          <w:trHeight w:val="236"/>
        </w:trPr>
        <w:tc>
          <w:tcPr>
            <w:tcW w:w="5605" w:type="dxa"/>
            <w:gridSpan w:val="2"/>
            <w:vMerge w:val="restart"/>
            <w:tcBorders>
              <w:top w:val="nil"/>
              <w:left w:val="double" w:sz="4" w:space="0" w:color="auto"/>
              <w:bottom w:val="nil"/>
              <w:right w:val="double" w:sz="4" w:space="0" w:color="auto"/>
            </w:tcBorders>
            <w:shd w:val="clear" w:color="auto" w:fill="F2F2F2" w:themeFill="background1" w:themeFillShade="F2"/>
          </w:tcPr>
          <w:p w14:paraId="40CC0EF7" w14:textId="77777777" w:rsidR="005E4198" w:rsidRPr="008415A7" w:rsidRDefault="005E4198" w:rsidP="005E4198">
            <w:pPr>
              <w:pStyle w:val="Style1"/>
              <w:spacing w:after="0"/>
              <w:jc w:val="left"/>
              <w:rPr>
                <w:sz w:val="20"/>
              </w:rPr>
            </w:pPr>
            <w:r w:rsidRPr="008415A7">
              <w:rPr>
                <w:sz w:val="20"/>
              </w:rPr>
              <w:t xml:space="preserve">Please use or </w:t>
            </w:r>
            <w:r w:rsidRPr="008415A7">
              <w:rPr>
                <w:rFonts w:ascii="GreekS" w:hAnsi="GreekS" w:cs="GreekS"/>
              </w:rPr>
              <w:t>C</w:t>
            </w:r>
            <w:r w:rsidRPr="008415A7">
              <w:rPr>
                <w:sz w:val="20"/>
              </w:rPr>
              <w:t xml:space="preserve"> or </w:t>
            </w:r>
            <w:r w:rsidRPr="008415A7">
              <w:rPr>
                <w:rFonts w:ascii="GreekC" w:hAnsi="GreekC" w:cs="GreekC"/>
                <w:sz w:val="16"/>
              </w:rPr>
              <w:t>/</w:t>
            </w:r>
            <w:r w:rsidRPr="008415A7">
              <w:rPr>
                <w:sz w:val="20"/>
              </w:rPr>
              <w:t xml:space="preserve"> sign on radio buttons for your choice.</w:t>
            </w:r>
          </w:p>
          <w:p w14:paraId="6F66E88D" w14:textId="603B4C25" w:rsidR="005E4198" w:rsidRPr="008415A7" w:rsidRDefault="005E4198" w:rsidP="005E4198">
            <w:pPr>
              <w:pStyle w:val="Style1"/>
              <w:spacing w:after="0"/>
              <w:jc w:val="left"/>
              <w:rPr>
                <w:sz w:val="20"/>
              </w:rPr>
            </w:pPr>
            <w:r w:rsidRPr="008415A7">
              <w:rPr>
                <w:sz w:val="20"/>
              </w:rPr>
              <w:t xml:space="preserve">Please If you had experience on Modular construction, materials &amp; technologies, please respond part I and II. If not </w:t>
            </w:r>
            <w:r w:rsidR="006C0B95">
              <w:rPr>
                <w:sz w:val="20"/>
              </w:rPr>
              <w:t xml:space="preserve">leave </w:t>
            </w:r>
            <w:r w:rsidR="006C0B95" w:rsidRPr="008415A7">
              <w:rPr>
                <w:sz w:val="20"/>
              </w:rPr>
              <w:t>part I</w:t>
            </w:r>
            <w:r w:rsidR="006C0B95">
              <w:rPr>
                <w:sz w:val="20"/>
              </w:rPr>
              <w:t>I</w:t>
            </w:r>
          </w:p>
        </w:tc>
        <w:tc>
          <w:tcPr>
            <w:tcW w:w="900" w:type="dxa"/>
            <w:tcBorders>
              <w:top w:val="nil"/>
              <w:left w:val="double" w:sz="4" w:space="0" w:color="auto"/>
              <w:bottom w:val="nil"/>
              <w:right w:val="nil"/>
            </w:tcBorders>
            <w:shd w:val="clear" w:color="auto" w:fill="F2F2F2" w:themeFill="background1" w:themeFillShade="F2"/>
            <w:vAlign w:val="center"/>
          </w:tcPr>
          <w:p w14:paraId="59F46CB8" w14:textId="77777777" w:rsidR="005E4198" w:rsidRPr="008415A7" w:rsidRDefault="005E4198" w:rsidP="005E4198">
            <w:pPr>
              <w:pStyle w:val="Style1"/>
              <w:spacing w:after="0"/>
              <w:jc w:val="left"/>
              <w:rPr>
                <w:sz w:val="20"/>
              </w:rPr>
            </w:pPr>
            <w:r w:rsidRPr="008415A7">
              <w:rPr>
                <w:sz w:val="20"/>
              </w:rPr>
              <w:t xml:space="preserve">Name: </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10FBC6A8" w14:textId="77777777" w:rsidR="005E4198" w:rsidRPr="008415A7" w:rsidRDefault="005E4198" w:rsidP="005E4198">
            <w:pPr>
              <w:pStyle w:val="Style1"/>
              <w:spacing w:after="0"/>
              <w:jc w:val="left"/>
            </w:pPr>
            <w:r w:rsidRPr="008415A7">
              <w:rPr>
                <w:sz w:val="20"/>
              </w:rPr>
              <w:t>Wendmagegn Geleta Megersa</w:t>
            </w:r>
          </w:p>
        </w:tc>
      </w:tr>
      <w:tr w:rsidR="005E4198" w:rsidRPr="00D072CE" w14:paraId="1BF22D98" w14:textId="77777777" w:rsidTr="005E4198">
        <w:trPr>
          <w:trHeight w:val="245"/>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0A8BA58C" w14:textId="77777777" w:rsidR="005E4198" w:rsidRPr="008415A7" w:rsidRDefault="005E4198" w:rsidP="005E4198">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2A5A9020" w14:textId="77777777" w:rsidR="005E4198" w:rsidRPr="008415A7" w:rsidRDefault="005E4198" w:rsidP="005E4198">
            <w:pPr>
              <w:pStyle w:val="Style1"/>
              <w:spacing w:after="0"/>
              <w:jc w:val="left"/>
              <w:rPr>
                <w:sz w:val="20"/>
              </w:rPr>
            </w:pPr>
            <w:r w:rsidRPr="008415A7">
              <w:rPr>
                <w:sz w:val="20"/>
              </w:rPr>
              <w:t>ID:</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6F57F22A" w14:textId="77777777" w:rsidR="005E4198" w:rsidRPr="008415A7" w:rsidRDefault="005E4198" w:rsidP="005E4198">
            <w:pPr>
              <w:pStyle w:val="Style1"/>
              <w:spacing w:after="0"/>
              <w:jc w:val="left"/>
              <w:rPr>
                <w:sz w:val="20"/>
              </w:rPr>
            </w:pPr>
            <w:r w:rsidRPr="008415A7">
              <w:rPr>
                <w:sz w:val="20"/>
              </w:rPr>
              <w:t>GSR/5748/09</w:t>
            </w:r>
          </w:p>
        </w:tc>
      </w:tr>
      <w:tr w:rsidR="005E4198" w:rsidRPr="00D072CE" w14:paraId="2CF4B8B2" w14:textId="77777777" w:rsidTr="005E4198">
        <w:trPr>
          <w:trHeight w:val="236"/>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34CBEF45" w14:textId="77777777" w:rsidR="005E4198" w:rsidRPr="008415A7" w:rsidRDefault="005E4198" w:rsidP="005E4198">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0EA6F5BF" w14:textId="77777777" w:rsidR="005E4198" w:rsidRPr="008415A7" w:rsidRDefault="005E4198" w:rsidP="005E4198">
            <w:pPr>
              <w:pStyle w:val="Style1"/>
              <w:spacing w:after="0"/>
              <w:jc w:val="left"/>
              <w:rPr>
                <w:sz w:val="20"/>
              </w:rPr>
            </w:pPr>
            <w:r w:rsidRPr="008415A7">
              <w:rPr>
                <w:sz w:val="20"/>
              </w:rPr>
              <w:t>Email:</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362E6566" w14:textId="77777777" w:rsidR="005E4198" w:rsidRPr="008415A7" w:rsidRDefault="005E4198" w:rsidP="005E4198">
            <w:pPr>
              <w:pStyle w:val="Style1"/>
              <w:spacing w:after="0"/>
              <w:jc w:val="left"/>
              <w:rPr>
                <w:sz w:val="20"/>
              </w:rPr>
            </w:pPr>
            <w:r w:rsidRPr="008415A7">
              <w:rPr>
                <w:sz w:val="20"/>
              </w:rPr>
              <w:t>wendmagegngeleta@gmail.com</w:t>
            </w:r>
          </w:p>
        </w:tc>
      </w:tr>
      <w:tr w:rsidR="005E4198" w:rsidRPr="00D072CE" w14:paraId="56850CB5" w14:textId="77777777" w:rsidTr="005E4198">
        <w:trPr>
          <w:trHeight w:val="492"/>
        </w:trPr>
        <w:tc>
          <w:tcPr>
            <w:tcW w:w="5605" w:type="dxa"/>
            <w:gridSpan w:val="2"/>
            <w:vMerge/>
            <w:tcBorders>
              <w:top w:val="nil"/>
              <w:left w:val="double" w:sz="4" w:space="0" w:color="auto"/>
              <w:bottom w:val="double" w:sz="4" w:space="0" w:color="auto"/>
              <w:right w:val="double" w:sz="4" w:space="0" w:color="auto"/>
            </w:tcBorders>
            <w:shd w:val="clear" w:color="auto" w:fill="F2F2F2" w:themeFill="background1" w:themeFillShade="F2"/>
          </w:tcPr>
          <w:p w14:paraId="435E58CF" w14:textId="77777777" w:rsidR="005E4198" w:rsidRPr="008415A7" w:rsidRDefault="005E4198" w:rsidP="005E4198">
            <w:pPr>
              <w:pStyle w:val="Style1"/>
              <w:spacing w:after="0"/>
              <w:jc w:val="left"/>
            </w:pPr>
          </w:p>
        </w:tc>
        <w:tc>
          <w:tcPr>
            <w:tcW w:w="900" w:type="dxa"/>
            <w:tcBorders>
              <w:top w:val="nil"/>
              <w:left w:val="double" w:sz="4" w:space="0" w:color="auto"/>
              <w:bottom w:val="double" w:sz="4" w:space="0" w:color="auto"/>
              <w:right w:val="nil"/>
            </w:tcBorders>
            <w:shd w:val="clear" w:color="auto" w:fill="F2F2F2" w:themeFill="background1" w:themeFillShade="F2"/>
            <w:vAlign w:val="center"/>
          </w:tcPr>
          <w:p w14:paraId="1581D65E" w14:textId="77777777" w:rsidR="005E4198" w:rsidRPr="008415A7" w:rsidRDefault="005E4198" w:rsidP="005E4198">
            <w:pPr>
              <w:pStyle w:val="Style1"/>
              <w:spacing w:after="0"/>
              <w:jc w:val="left"/>
              <w:rPr>
                <w:sz w:val="20"/>
              </w:rPr>
            </w:pPr>
            <w:r w:rsidRPr="008415A7">
              <w:rPr>
                <w:sz w:val="20"/>
              </w:rPr>
              <w:t>Mobile:</w:t>
            </w:r>
          </w:p>
        </w:tc>
        <w:tc>
          <w:tcPr>
            <w:tcW w:w="3217" w:type="dxa"/>
            <w:gridSpan w:val="2"/>
            <w:tcBorders>
              <w:top w:val="nil"/>
              <w:left w:val="nil"/>
              <w:bottom w:val="double" w:sz="4" w:space="0" w:color="auto"/>
              <w:right w:val="double" w:sz="4" w:space="0" w:color="auto"/>
            </w:tcBorders>
            <w:shd w:val="clear" w:color="auto" w:fill="F2F2F2" w:themeFill="background1" w:themeFillShade="F2"/>
            <w:vAlign w:val="center"/>
          </w:tcPr>
          <w:p w14:paraId="31098D78" w14:textId="77777777" w:rsidR="005E4198" w:rsidRPr="008415A7" w:rsidRDefault="005E4198" w:rsidP="005E4198">
            <w:pPr>
              <w:pStyle w:val="Style1"/>
              <w:spacing w:after="0"/>
              <w:jc w:val="left"/>
              <w:rPr>
                <w:sz w:val="20"/>
              </w:rPr>
            </w:pPr>
            <w:r w:rsidRPr="008415A7">
              <w:rPr>
                <w:sz w:val="20"/>
              </w:rPr>
              <w:t>+251912308420 /+251945545241</w:t>
            </w:r>
          </w:p>
        </w:tc>
      </w:tr>
      <w:tr w:rsidR="005E4198" w:rsidRPr="00D072CE" w14:paraId="0772518B" w14:textId="77777777" w:rsidTr="005E4198">
        <w:trPr>
          <w:trHeight w:val="109"/>
        </w:trPr>
        <w:tc>
          <w:tcPr>
            <w:tcW w:w="9722" w:type="dxa"/>
            <w:gridSpan w:val="5"/>
            <w:tcBorders>
              <w:top w:val="double" w:sz="4" w:space="0" w:color="auto"/>
              <w:left w:val="double" w:sz="4" w:space="0" w:color="auto"/>
              <w:bottom w:val="double" w:sz="4" w:space="0" w:color="auto"/>
              <w:right w:val="double" w:sz="4" w:space="0" w:color="auto"/>
            </w:tcBorders>
            <w:shd w:val="clear" w:color="auto" w:fill="808080" w:themeFill="background1" w:themeFillShade="80"/>
          </w:tcPr>
          <w:p w14:paraId="49456CF8" w14:textId="77777777" w:rsidR="005E4198" w:rsidRPr="009168AE" w:rsidRDefault="005E4198" w:rsidP="005E4198">
            <w:pPr>
              <w:pStyle w:val="Style1"/>
              <w:spacing w:after="0"/>
              <w:jc w:val="center"/>
              <w:rPr>
                <w:rFonts w:ascii="Blackoak Std" w:hAnsi="Blackoak Std"/>
                <w:sz w:val="20"/>
              </w:rPr>
            </w:pPr>
            <w:r w:rsidRPr="009168AE">
              <w:rPr>
                <w:rFonts w:ascii="Blackoak Std" w:hAnsi="Blackoak Std"/>
                <w:sz w:val="16"/>
              </w:rPr>
              <w:t>TANK YOU FOR YOUR COLLABORATION !!!</w:t>
            </w:r>
          </w:p>
        </w:tc>
      </w:tr>
    </w:tbl>
    <w:p w14:paraId="12BC8878" w14:textId="47AF071B" w:rsidR="00103B9C" w:rsidRDefault="005E4198" w:rsidP="00181B4E">
      <w:pPr>
        <w:pStyle w:val="Heading1"/>
        <w:spacing w:before="0"/>
        <w:rPr>
          <w:rFonts w:eastAsiaTheme="minorHAnsi" w:cs="Arial"/>
          <w:bCs/>
          <w:color w:val="000000"/>
          <w:szCs w:val="24"/>
        </w:rPr>
      </w:pPr>
      <w:r w:rsidRPr="00181B4E">
        <w:rPr>
          <w:rFonts w:eastAsiaTheme="minorHAnsi" w:cs="Arial"/>
          <w:bCs/>
          <w:color w:val="000000"/>
          <w:szCs w:val="24"/>
        </w:rPr>
        <w:t xml:space="preserve"> </w:t>
      </w:r>
      <w:bookmarkStart w:id="847" w:name="_Toc12281534"/>
      <w:r w:rsidR="00181B4E" w:rsidRPr="00181B4E">
        <w:rPr>
          <w:rFonts w:eastAsiaTheme="minorHAnsi" w:cs="Arial"/>
          <w:bCs/>
          <w:color w:val="000000"/>
          <w:szCs w:val="24"/>
        </w:rPr>
        <w:t xml:space="preserve">APPENDIX I: </w:t>
      </w:r>
      <w:r>
        <w:rPr>
          <w:rFonts w:eastAsiaTheme="minorHAnsi" w:cs="Arial"/>
          <w:bCs/>
          <w:color w:val="000000"/>
          <w:szCs w:val="24"/>
        </w:rPr>
        <w:t>Q</w:t>
      </w:r>
      <w:r w:rsidRPr="00181B4E">
        <w:rPr>
          <w:rFonts w:eastAsiaTheme="minorHAnsi" w:cs="Arial"/>
          <w:bCs/>
          <w:color w:val="000000"/>
          <w:szCs w:val="24"/>
        </w:rPr>
        <w:t xml:space="preserve">uestionnaire to </w:t>
      </w:r>
      <w:bookmarkEnd w:id="846"/>
      <w:r>
        <w:rPr>
          <w:rFonts w:eastAsiaTheme="minorHAnsi" w:cs="Arial"/>
          <w:bCs/>
          <w:color w:val="000000"/>
          <w:szCs w:val="24"/>
        </w:rPr>
        <w:t>Site Managers</w:t>
      </w:r>
      <w:bookmarkEnd w:id="847"/>
    </w:p>
    <w:tbl>
      <w:tblPr>
        <w:tblStyle w:val="TableGrid"/>
        <w:tblW w:w="9720" w:type="dxa"/>
        <w:tblInd w:w="-15" w:type="dxa"/>
        <w:tblLayout w:type="fixed"/>
        <w:tblLook w:val="04A0" w:firstRow="1" w:lastRow="0" w:firstColumn="1" w:lastColumn="0" w:noHBand="0" w:noVBand="1"/>
      </w:tblPr>
      <w:tblGrid>
        <w:gridCol w:w="538"/>
        <w:gridCol w:w="448"/>
        <w:gridCol w:w="358"/>
        <w:gridCol w:w="449"/>
        <w:gridCol w:w="270"/>
        <w:gridCol w:w="720"/>
        <w:gridCol w:w="117"/>
        <w:gridCol w:w="6"/>
        <w:gridCol w:w="141"/>
        <w:gridCol w:w="6"/>
        <w:gridCol w:w="115"/>
        <w:gridCol w:w="6"/>
        <w:gridCol w:w="143"/>
        <w:gridCol w:w="905"/>
        <w:gridCol w:w="90"/>
        <w:gridCol w:w="173"/>
        <w:gridCol w:w="7"/>
        <w:gridCol w:w="9"/>
        <w:gridCol w:w="81"/>
        <w:gridCol w:w="249"/>
        <w:gridCol w:w="14"/>
        <w:gridCol w:w="97"/>
        <w:gridCol w:w="360"/>
        <w:gridCol w:w="360"/>
        <w:gridCol w:w="180"/>
        <w:gridCol w:w="180"/>
        <w:gridCol w:w="90"/>
        <w:gridCol w:w="270"/>
        <w:gridCol w:w="25"/>
        <w:gridCol w:w="8"/>
        <w:gridCol w:w="260"/>
        <w:gridCol w:w="8"/>
        <w:gridCol w:w="59"/>
        <w:gridCol w:w="90"/>
        <w:gridCol w:w="270"/>
        <w:gridCol w:w="90"/>
        <w:gridCol w:w="180"/>
        <w:gridCol w:w="90"/>
        <w:gridCol w:w="94"/>
        <w:gridCol w:w="86"/>
        <w:gridCol w:w="634"/>
        <w:gridCol w:w="720"/>
        <w:gridCol w:w="441"/>
        <w:gridCol w:w="7"/>
        <w:gridCol w:w="276"/>
      </w:tblGrid>
      <w:tr w:rsidR="00181B4E" w:rsidRPr="008415A7" w14:paraId="229670FE" w14:textId="77777777" w:rsidTr="008415A7">
        <w:tc>
          <w:tcPr>
            <w:tcW w:w="986" w:type="dxa"/>
            <w:gridSpan w:val="2"/>
            <w:tcBorders>
              <w:top w:val="double" w:sz="4" w:space="0" w:color="000000" w:themeColor="text1"/>
              <w:left w:val="double" w:sz="4" w:space="0" w:color="000000" w:themeColor="text1"/>
              <w:bottom w:val="double" w:sz="4" w:space="0" w:color="auto"/>
            </w:tcBorders>
            <w:shd w:val="clear" w:color="auto" w:fill="000000" w:themeFill="text1"/>
          </w:tcPr>
          <w:p w14:paraId="5E7C7356" w14:textId="77777777" w:rsidR="00181B4E" w:rsidRPr="008415A7" w:rsidRDefault="00181B4E" w:rsidP="008415A7">
            <w:pPr>
              <w:pStyle w:val="Style1"/>
              <w:spacing w:after="0"/>
            </w:pPr>
            <w:r w:rsidRPr="008415A7">
              <w:t>Part I</w:t>
            </w:r>
          </w:p>
        </w:tc>
        <w:tc>
          <w:tcPr>
            <w:tcW w:w="8734" w:type="dxa"/>
            <w:gridSpan w:val="43"/>
            <w:tcBorders>
              <w:top w:val="double" w:sz="4" w:space="0" w:color="000000" w:themeColor="text1"/>
              <w:bottom w:val="double" w:sz="4" w:space="0" w:color="auto"/>
              <w:right w:val="double" w:sz="4" w:space="0" w:color="000000" w:themeColor="text1"/>
            </w:tcBorders>
            <w:shd w:val="clear" w:color="auto" w:fill="808080" w:themeFill="background1" w:themeFillShade="80"/>
          </w:tcPr>
          <w:p w14:paraId="676180C8" w14:textId="77777777" w:rsidR="00181B4E" w:rsidRPr="008415A7" w:rsidRDefault="00181B4E" w:rsidP="008415A7">
            <w:pPr>
              <w:pStyle w:val="Style1"/>
              <w:spacing w:after="0"/>
              <w:rPr>
                <w:rFonts w:ascii="Times New Roman" w:hAnsi="Times New Roman" w:cs="Times New Roman"/>
                <w:sz w:val="36"/>
              </w:rPr>
            </w:pPr>
            <w:r w:rsidRPr="008415A7">
              <w:t>Respondent information</w:t>
            </w:r>
          </w:p>
        </w:tc>
      </w:tr>
      <w:tr w:rsidR="00181B4E" w:rsidRPr="008415A7" w14:paraId="2490929C"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00798F2D" w14:textId="77777777" w:rsidR="00181B4E" w:rsidRPr="008415A7" w:rsidRDefault="00181B4E" w:rsidP="008415A7">
            <w:pPr>
              <w:pStyle w:val="Style1"/>
              <w:spacing w:after="0"/>
            </w:pPr>
            <w:r w:rsidRPr="008415A7">
              <w:t>1</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vAlign w:val="center"/>
          </w:tcPr>
          <w:p w14:paraId="52766F16" w14:textId="77777777" w:rsidR="00181B4E" w:rsidRPr="008415A7" w:rsidRDefault="00181B4E" w:rsidP="008415A7">
            <w:pPr>
              <w:pStyle w:val="Style1"/>
              <w:spacing w:after="0"/>
              <w:rPr>
                <w:color w:val="000000"/>
              </w:rPr>
            </w:pPr>
            <w:r w:rsidRPr="008415A7">
              <w:rPr>
                <w:color w:val="000000"/>
              </w:rPr>
              <w:t>What is your host construction firm (company) type?</w:t>
            </w:r>
          </w:p>
        </w:tc>
      </w:tr>
      <w:tr w:rsidR="00181B4E" w:rsidRPr="008415A7" w14:paraId="78C1FD8C" w14:textId="77777777" w:rsidTr="008415A7">
        <w:tc>
          <w:tcPr>
            <w:tcW w:w="4582" w:type="dxa"/>
            <w:gridSpan w:val="19"/>
            <w:vMerge w:val="restart"/>
            <w:tcBorders>
              <w:top w:val="double" w:sz="4" w:space="0" w:color="auto"/>
              <w:left w:val="double" w:sz="4" w:space="0" w:color="auto"/>
              <w:right w:val="double" w:sz="4" w:space="0" w:color="auto"/>
            </w:tcBorders>
            <w:shd w:val="clear" w:color="auto" w:fill="F2F2F2" w:themeFill="background1" w:themeFillShade="F2"/>
            <w:vAlign w:val="center"/>
          </w:tcPr>
          <w:p w14:paraId="59553407" w14:textId="77777777" w:rsidR="00181B4E" w:rsidRPr="008415A7" w:rsidRDefault="00181B4E" w:rsidP="008415A7">
            <w:pPr>
              <w:pStyle w:val="Style1"/>
              <w:spacing w:after="0"/>
            </w:pPr>
            <w:r w:rsidRPr="008415A7">
              <w:t>Company</w:t>
            </w:r>
          </w:p>
        </w:tc>
        <w:tc>
          <w:tcPr>
            <w:tcW w:w="2880" w:type="dxa"/>
            <w:gridSpan w:val="19"/>
            <w:tcBorders>
              <w:top w:val="double" w:sz="4" w:space="0" w:color="000000" w:themeColor="text1"/>
              <w:left w:val="double" w:sz="4" w:space="0" w:color="000000" w:themeColor="text1"/>
              <w:bottom w:val="double" w:sz="4" w:space="0" w:color="auto"/>
              <w:right w:val="double" w:sz="4" w:space="0" w:color="000000" w:themeColor="text1"/>
            </w:tcBorders>
            <w:shd w:val="clear" w:color="auto" w:fill="F2F2F2" w:themeFill="background1" w:themeFillShade="F2"/>
            <w:vAlign w:val="center"/>
          </w:tcPr>
          <w:p w14:paraId="34B9C3B7" w14:textId="77777777" w:rsidR="00181B4E" w:rsidRPr="008415A7" w:rsidRDefault="00181B4E" w:rsidP="008415A7">
            <w:pPr>
              <w:pStyle w:val="Style1"/>
              <w:spacing w:after="0"/>
            </w:pPr>
            <w:r w:rsidRPr="008415A7">
              <w:t>Grade</w:t>
            </w:r>
          </w:p>
        </w:tc>
        <w:tc>
          <w:tcPr>
            <w:tcW w:w="2258" w:type="dxa"/>
            <w:gridSpan w:val="7"/>
            <w:vMerge w:val="restart"/>
            <w:tcBorders>
              <w:top w:val="double" w:sz="4" w:space="0" w:color="000000" w:themeColor="text1"/>
              <w:left w:val="double" w:sz="4" w:space="0" w:color="000000" w:themeColor="text1"/>
              <w:right w:val="double" w:sz="4" w:space="0" w:color="000000" w:themeColor="text1"/>
            </w:tcBorders>
            <w:shd w:val="clear" w:color="auto" w:fill="F2F2F2" w:themeFill="background1" w:themeFillShade="F2"/>
            <w:vAlign w:val="center"/>
          </w:tcPr>
          <w:p w14:paraId="55960EC8" w14:textId="77777777" w:rsidR="00181B4E" w:rsidRPr="008415A7" w:rsidRDefault="00181B4E" w:rsidP="008415A7">
            <w:pPr>
              <w:pStyle w:val="Style1"/>
              <w:spacing w:after="0"/>
            </w:pPr>
            <w:r w:rsidRPr="008415A7">
              <w:t>Other</w:t>
            </w:r>
          </w:p>
        </w:tc>
      </w:tr>
      <w:tr w:rsidR="00181B4E" w:rsidRPr="008415A7" w14:paraId="0E993956" w14:textId="77777777" w:rsidTr="008415A7">
        <w:tc>
          <w:tcPr>
            <w:tcW w:w="4582" w:type="dxa"/>
            <w:gridSpan w:val="19"/>
            <w:vMerge/>
            <w:tcBorders>
              <w:left w:val="double" w:sz="4" w:space="0" w:color="auto"/>
              <w:bottom w:val="double" w:sz="4" w:space="0" w:color="auto"/>
              <w:right w:val="double" w:sz="4" w:space="0" w:color="auto"/>
            </w:tcBorders>
            <w:shd w:val="clear" w:color="auto" w:fill="F2F2F2" w:themeFill="background1" w:themeFillShade="F2"/>
            <w:vAlign w:val="center"/>
          </w:tcPr>
          <w:p w14:paraId="4528DD78" w14:textId="77777777" w:rsidR="00181B4E" w:rsidRPr="008415A7" w:rsidRDefault="00181B4E" w:rsidP="008415A7">
            <w:pPr>
              <w:pStyle w:val="Style1"/>
              <w:spacing w:after="0"/>
            </w:pPr>
          </w:p>
        </w:tc>
        <w:tc>
          <w:tcPr>
            <w:tcW w:w="360" w:type="dxa"/>
            <w:gridSpan w:val="3"/>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4BC516F1" w14:textId="77777777" w:rsidR="00181B4E" w:rsidRPr="008415A7" w:rsidRDefault="00181B4E" w:rsidP="008415A7">
            <w:pPr>
              <w:pStyle w:val="Style1"/>
              <w:spacing w:after="0"/>
            </w:pPr>
            <w:r w:rsidRPr="008415A7">
              <w:t>1</w:t>
            </w:r>
          </w:p>
        </w:tc>
        <w:tc>
          <w:tcPr>
            <w:tcW w:w="360" w:type="dxa"/>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630DE6ED" w14:textId="77777777" w:rsidR="00181B4E" w:rsidRPr="008415A7" w:rsidRDefault="00181B4E" w:rsidP="008415A7">
            <w:pPr>
              <w:pStyle w:val="Style1"/>
              <w:spacing w:after="0"/>
            </w:pPr>
            <w:r w:rsidRPr="008415A7">
              <w:t>2</w:t>
            </w: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276107F6" w14:textId="77777777" w:rsidR="00181B4E" w:rsidRPr="008415A7" w:rsidRDefault="00181B4E" w:rsidP="008415A7">
            <w:pPr>
              <w:pStyle w:val="Style1"/>
              <w:spacing w:after="0"/>
            </w:pPr>
            <w:r w:rsidRPr="008415A7">
              <w:t>3</w:t>
            </w: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507B377E" w14:textId="77777777" w:rsidR="00181B4E" w:rsidRPr="008415A7" w:rsidRDefault="00181B4E" w:rsidP="008415A7">
            <w:pPr>
              <w:pStyle w:val="Style1"/>
              <w:spacing w:after="0"/>
            </w:pPr>
            <w:r w:rsidRPr="008415A7">
              <w:t>4</w:t>
            </w: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220CAF6C" w14:textId="77777777" w:rsidR="00181B4E" w:rsidRPr="008415A7" w:rsidRDefault="00181B4E" w:rsidP="008415A7">
            <w:pPr>
              <w:pStyle w:val="Style1"/>
              <w:spacing w:after="0"/>
            </w:pPr>
            <w:r w:rsidRPr="008415A7">
              <w:t>5</w:t>
            </w:r>
          </w:p>
        </w:tc>
        <w:tc>
          <w:tcPr>
            <w:tcW w:w="360"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5BB2831F" w14:textId="77777777" w:rsidR="00181B4E" w:rsidRPr="008415A7" w:rsidRDefault="00181B4E" w:rsidP="008415A7">
            <w:pPr>
              <w:pStyle w:val="Style1"/>
              <w:spacing w:after="0"/>
            </w:pPr>
            <w:r w:rsidRPr="008415A7">
              <w:t>6</w:t>
            </w: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6A5D21A3" w14:textId="77777777" w:rsidR="00181B4E" w:rsidRPr="008415A7" w:rsidRDefault="00181B4E" w:rsidP="008415A7">
            <w:pPr>
              <w:pStyle w:val="Style1"/>
              <w:spacing w:after="0"/>
            </w:pPr>
            <w:r w:rsidRPr="008415A7">
              <w:t>7</w:t>
            </w: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11E06134" w14:textId="77777777" w:rsidR="00181B4E" w:rsidRPr="008415A7" w:rsidRDefault="00181B4E" w:rsidP="008415A7">
            <w:pPr>
              <w:pStyle w:val="Style1"/>
              <w:spacing w:after="0"/>
            </w:pPr>
            <w:r w:rsidRPr="008415A7">
              <w:t>8</w:t>
            </w:r>
          </w:p>
        </w:tc>
        <w:tc>
          <w:tcPr>
            <w:tcW w:w="2258" w:type="dxa"/>
            <w:gridSpan w:val="7"/>
            <w:vMerge/>
            <w:tcBorders>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67FDCC73" w14:textId="77777777" w:rsidR="00181B4E" w:rsidRPr="008415A7" w:rsidRDefault="00181B4E" w:rsidP="008415A7">
            <w:pPr>
              <w:pStyle w:val="Style1"/>
              <w:spacing w:after="0"/>
            </w:pPr>
          </w:p>
        </w:tc>
      </w:tr>
      <w:tr w:rsidR="00181B4E" w:rsidRPr="008415A7" w14:paraId="068B7562" w14:textId="77777777" w:rsidTr="008415A7">
        <w:tc>
          <w:tcPr>
            <w:tcW w:w="4312" w:type="dxa"/>
            <w:gridSpan w:val="1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27395EC0" w14:textId="77777777" w:rsidR="00181B4E" w:rsidRPr="008415A7" w:rsidRDefault="00181B4E" w:rsidP="008415A7">
            <w:pPr>
              <w:pStyle w:val="Style1"/>
              <w:spacing w:after="0"/>
            </w:pPr>
            <w:r w:rsidRPr="008415A7">
              <w:t>General contractor (GC)</w:t>
            </w:r>
          </w:p>
        </w:tc>
        <w:tc>
          <w:tcPr>
            <w:tcW w:w="270" w:type="dxa"/>
            <w:gridSpan w:val="4"/>
            <w:tcBorders>
              <w:top w:val="double" w:sz="4" w:space="0" w:color="auto"/>
              <w:left w:val="single" w:sz="4" w:space="0" w:color="auto"/>
              <w:bottom w:val="double" w:sz="4" w:space="0" w:color="auto"/>
              <w:right w:val="double" w:sz="4" w:space="0" w:color="auto"/>
            </w:tcBorders>
            <w:vAlign w:val="center"/>
          </w:tcPr>
          <w:p w14:paraId="5EF4C2AA" w14:textId="77777777" w:rsidR="00181B4E" w:rsidRPr="008415A7" w:rsidRDefault="00181B4E" w:rsidP="008415A7">
            <w:pPr>
              <w:pStyle w:val="Style1"/>
              <w:spacing w:after="0"/>
            </w:pPr>
          </w:p>
        </w:tc>
        <w:tc>
          <w:tcPr>
            <w:tcW w:w="360" w:type="dxa"/>
            <w:gridSpan w:val="3"/>
            <w:tcBorders>
              <w:top w:val="double" w:sz="4" w:space="0" w:color="auto"/>
              <w:left w:val="double" w:sz="4" w:space="0" w:color="000000" w:themeColor="text1"/>
              <w:bottom w:val="double" w:sz="4" w:space="0" w:color="auto"/>
              <w:right w:val="double" w:sz="4" w:space="0" w:color="auto"/>
            </w:tcBorders>
            <w:vAlign w:val="center"/>
          </w:tcPr>
          <w:p w14:paraId="6EDCE892" w14:textId="77777777" w:rsidR="00181B4E" w:rsidRPr="008415A7" w:rsidRDefault="00181B4E" w:rsidP="008415A7">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2BD309B3" w14:textId="77777777" w:rsidR="00181B4E" w:rsidRPr="008415A7" w:rsidRDefault="00181B4E" w:rsidP="008415A7">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A27D7CA"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58E5053"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FAC6839" w14:textId="77777777" w:rsidR="00181B4E" w:rsidRPr="008415A7" w:rsidRDefault="00181B4E" w:rsidP="008415A7">
            <w:pPr>
              <w:pStyle w:val="Style1"/>
              <w:spacing w:after="0"/>
            </w:pPr>
          </w:p>
        </w:tc>
        <w:tc>
          <w:tcPr>
            <w:tcW w:w="360"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4275E60"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55C5288" w14:textId="77777777" w:rsidR="00181B4E" w:rsidRPr="008415A7" w:rsidRDefault="00181B4E" w:rsidP="008415A7">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01D6F417" w14:textId="77777777" w:rsidR="00181B4E" w:rsidRPr="008415A7" w:rsidRDefault="00181B4E" w:rsidP="008415A7">
            <w:pPr>
              <w:pStyle w:val="Style1"/>
              <w:spacing w:after="0"/>
            </w:pPr>
          </w:p>
        </w:tc>
        <w:tc>
          <w:tcPr>
            <w:tcW w:w="2258"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E5ED12D" w14:textId="77777777" w:rsidR="00181B4E" w:rsidRPr="008415A7" w:rsidRDefault="00181B4E" w:rsidP="008415A7">
            <w:pPr>
              <w:pStyle w:val="Style1"/>
              <w:spacing w:after="0"/>
            </w:pPr>
          </w:p>
        </w:tc>
      </w:tr>
      <w:tr w:rsidR="00181B4E" w:rsidRPr="008415A7" w14:paraId="083AEF48" w14:textId="77777777" w:rsidTr="008415A7">
        <w:tc>
          <w:tcPr>
            <w:tcW w:w="4312" w:type="dxa"/>
            <w:gridSpan w:val="1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2F22E667" w14:textId="77777777" w:rsidR="00181B4E" w:rsidRPr="008415A7" w:rsidRDefault="00181B4E" w:rsidP="008415A7">
            <w:pPr>
              <w:pStyle w:val="Style1"/>
              <w:spacing w:after="0"/>
            </w:pPr>
            <w:r w:rsidRPr="008415A7">
              <w:t>Building contractor (BC)</w:t>
            </w:r>
          </w:p>
        </w:tc>
        <w:tc>
          <w:tcPr>
            <w:tcW w:w="270" w:type="dxa"/>
            <w:gridSpan w:val="4"/>
            <w:tcBorders>
              <w:top w:val="double" w:sz="4" w:space="0" w:color="auto"/>
              <w:left w:val="single" w:sz="4" w:space="0" w:color="auto"/>
              <w:bottom w:val="double" w:sz="4" w:space="0" w:color="auto"/>
              <w:right w:val="double" w:sz="4" w:space="0" w:color="auto"/>
            </w:tcBorders>
            <w:vAlign w:val="center"/>
          </w:tcPr>
          <w:p w14:paraId="68EDC0ED" w14:textId="77777777" w:rsidR="00181B4E" w:rsidRPr="008415A7" w:rsidRDefault="00181B4E" w:rsidP="008415A7">
            <w:pPr>
              <w:pStyle w:val="Style1"/>
              <w:spacing w:after="0"/>
            </w:pPr>
          </w:p>
        </w:tc>
        <w:tc>
          <w:tcPr>
            <w:tcW w:w="360" w:type="dxa"/>
            <w:gridSpan w:val="3"/>
            <w:tcBorders>
              <w:top w:val="double" w:sz="4" w:space="0" w:color="auto"/>
              <w:left w:val="double" w:sz="4" w:space="0" w:color="000000" w:themeColor="text1"/>
              <w:bottom w:val="double" w:sz="4" w:space="0" w:color="auto"/>
              <w:right w:val="double" w:sz="4" w:space="0" w:color="auto"/>
            </w:tcBorders>
            <w:vAlign w:val="center"/>
          </w:tcPr>
          <w:p w14:paraId="040F3731" w14:textId="77777777" w:rsidR="00181B4E" w:rsidRPr="008415A7" w:rsidRDefault="00181B4E" w:rsidP="008415A7">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56C50647" w14:textId="77777777" w:rsidR="00181B4E" w:rsidRPr="008415A7" w:rsidRDefault="00181B4E" w:rsidP="008415A7">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F8EA377"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E21E59E"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572D2FC" w14:textId="77777777" w:rsidR="00181B4E" w:rsidRPr="008415A7" w:rsidRDefault="00181B4E" w:rsidP="008415A7">
            <w:pPr>
              <w:pStyle w:val="Style1"/>
              <w:spacing w:after="0"/>
            </w:pPr>
          </w:p>
        </w:tc>
        <w:tc>
          <w:tcPr>
            <w:tcW w:w="360"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114FFA9"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DA0E8D0" w14:textId="77777777" w:rsidR="00181B4E" w:rsidRPr="008415A7" w:rsidRDefault="00181B4E" w:rsidP="008415A7">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110350E" w14:textId="77777777" w:rsidR="00181B4E" w:rsidRPr="008415A7" w:rsidRDefault="00181B4E" w:rsidP="008415A7">
            <w:pPr>
              <w:pStyle w:val="Style1"/>
              <w:spacing w:after="0"/>
            </w:pPr>
          </w:p>
        </w:tc>
        <w:tc>
          <w:tcPr>
            <w:tcW w:w="2258"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35D0041F" w14:textId="77777777" w:rsidR="00181B4E" w:rsidRPr="008415A7" w:rsidRDefault="00181B4E" w:rsidP="008415A7">
            <w:pPr>
              <w:pStyle w:val="Style1"/>
              <w:spacing w:after="0"/>
            </w:pPr>
          </w:p>
        </w:tc>
      </w:tr>
      <w:tr w:rsidR="00181B4E" w:rsidRPr="008415A7" w14:paraId="7A3281CA" w14:textId="77777777" w:rsidTr="008415A7">
        <w:tc>
          <w:tcPr>
            <w:tcW w:w="4312" w:type="dxa"/>
            <w:gridSpan w:val="1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57FA64B6" w14:textId="77777777" w:rsidR="00181B4E" w:rsidRPr="008415A7" w:rsidRDefault="00181B4E" w:rsidP="008415A7">
            <w:pPr>
              <w:pStyle w:val="Style1"/>
              <w:spacing w:after="0"/>
            </w:pPr>
            <w:r w:rsidRPr="008415A7">
              <w:t>Road contractor (RC)</w:t>
            </w:r>
          </w:p>
        </w:tc>
        <w:tc>
          <w:tcPr>
            <w:tcW w:w="270" w:type="dxa"/>
            <w:gridSpan w:val="4"/>
            <w:tcBorders>
              <w:top w:val="double" w:sz="4" w:space="0" w:color="auto"/>
              <w:left w:val="single" w:sz="4" w:space="0" w:color="auto"/>
              <w:bottom w:val="double" w:sz="4" w:space="0" w:color="auto"/>
              <w:right w:val="double" w:sz="4" w:space="0" w:color="auto"/>
            </w:tcBorders>
            <w:vAlign w:val="center"/>
          </w:tcPr>
          <w:p w14:paraId="3BF685DD" w14:textId="77777777" w:rsidR="00181B4E" w:rsidRPr="008415A7" w:rsidRDefault="00181B4E" w:rsidP="008415A7">
            <w:pPr>
              <w:pStyle w:val="Style1"/>
              <w:spacing w:after="0"/>
            </w:pPr>
          </w:p>
        </w:tc>
        <w:tc>
          <w:tcPr>
            <w:tcW w:w="360" w:type="dxa"/>
            <w:gridSpan w:val="3"/>
            <w:tcBorders>
              <w:top w:val="double" w:sz="4" w:space="0" w:color="auto"/>
              <w:left w:val="double" w:sz="4" w:space="0" w:color="000000" w:themeColor="text1"/>
              <w:bottom w:val="double" w:sz="4" w:space="0" w:color="auto"/>
              <w:right w:val="double" w:sz="4" w:space="0" w:color="auto"/>
            </w:tcBorders>
            <w:vAlign w:val="center"/>
          </w:tcPr>
          <w:p w14:paraId="7B7A50C3" w14:textId="77777777" w:rsidR="00181B4E" w:rsidRPr="008415A7" w:rsidRDefault="00181B4E" w:rsidP="008415A7">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1E79551C" w14:textId="77777777" w:rsidR="00181B4E" w:rsidRPr="008415A7" w:rsidRDefault="00181B4E" w:rsidP="008415A7">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FC2C7D9"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E799DE8"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AABB175" w14:textId="77777777" w:rsidR="00181B4E" w:rsidRPr="008415A7" w:rsidRDefault="00181B4E" w:rsidP="008415A7">
            <w:pPr>
              <w:pStyle w:val="Style1"/>
              <w:spacing w:after="0"/>
            </w:pPr>
          </w:p>
        </w:tc>
        <w:tc>
          <w:tcPr>
            <w:tcW w:w="360"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7C3D017"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E12BC21" w14:textId="77777777" w:rsidR="00181B4E" w:rsidRPr="008415A7" w:rsidRDefault="00181B4E" w:rsidP="008415A7">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FC7F330" w14:textId="77777777" w:rsidR="00181B4E" w:rsidRPr="008415A7" w:rsidRDefault="00181B4E" w:rsidP="008415A7">
            <w:pPr>
              <w:pStyle w:val="Style1"/>
              <w:spacing w:after="0"/>
            </w:pPr>
          </w:p>
        </w:tc>
        <w:tc>
          <w:tcPr>
            <w:tcW w:w="2258"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4C950EE" w14:textId="77777777" w:rsidR="00181B4E" w:rsidRPr="008415A7" w:rsidRDefault="00181B4E" w:rsidP="008415A7">
            <w:pPr>
              <w:pStyle w:val="Style1"/>
              <w:spacing w:after="0"/>
            </w:pPr>
          </w:p>
        </w:tc>
      </w:tr>
      <w:tr w:rsidR="00181B4E" w:rsidRPr="008415A7" w14:paraId="653605D2" w14:textId="77777777" w:rsidTr="008415A7">
        <w:tc>
          <w:tcPr>
            <w:tcW w:w="4312" w:type="dxa"/>
            <w:gridSpan w:val="1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7EAA1F96" w14:textId="77777777" w:rsidR="00181B4E" w:rsidRPr="008415A7" w:rsidRDefault="00181B4E" w:rsidP="008415A7">
            <w:pPr>
              <w:pStyle w:val="Style1"/>
              <w:spacing w:after="0"/>
            </w:pPr>
            <w:r w:rsidRPr="008415A7">
              <w:t>Consulting Architects &amp; Engineers</w:t>
            </w:r>
          </w:p>
        </w:tc>
        <w:tc>
          <w:tcPr>
            <w:tcW w:w="270" w:type="dxa"/>
            <w:gridSpan w:val="4"/>
            <w:tcBorders>
              <w:top w:val="double" w:sz="4" w:space="0" w:color="auto"/>
              <w:left w:val="single" w:sz="4" w:space="0" w:color="auto"/>
              <w:bottom w:val="double" w:sz="4" w:space="0" w:color="auto"/>
              <w:right w:val="double" w:sz="4" w:space="0" w:color="auto"/>
            </w:tcBorders>
            <w:vAlign w:val="center"/>
          </w:tcPr>
          <w:p w14:paraId="5F8AAB69" w14:textId="77777777" w:rsidR="00181B4E" w:rsidRPr="008415A7" w:rsidRDefault="00181B4E" w:rsidP="008415A7">
            <w:pPr>
              <w:pStyle w:val="Style1"/>
              <w:spacing w:after="0"/>
            </w:pPr>
          </w:p>
        </w:tc>
        <w:tc>
          <w:tcPr>
            <w:tcW w:w="360" w:type="dxa"/>
            <w:gridSpan w:val="3"/>
            <w:tcBorders>
              <w:top w:val="double" w:sz="4" w:space="0" w:color="auto"/>
              <w:left w:val="double" w:sz="4" w:space="0" w:color="000000" w:themeColor="text1"/>
              <w:bottom w:val="double" w:sz="4" w:space="0" w:color="auto"/>
              <w:right w:val="double" w:sz="4" w:space="0" w:color="auto"/>
            </w:tcBorders>
            <w:vAlign w:val="center"/>
          </w:tcPr>
          <w:p w14:paraId="65DEC6F7" w14:textId="77777777" w:rsidR="00181B4E" w:rsidRPr="008415A7" w:rsidRDefault="00181B4E" w:rsidP="008415A7">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2E83DA2F" w14:textId="77777777" w:rsidR="00181B4E" w:rsidRPr="008415A7" w:rsidRDefault="00181B4E" w:rsidP="008415A7">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355F87F"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642AD52F"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A415CFD" w14:textId="77777777" w:rsidR="00181B4E" w:rsidRPr="008415A7" w:rsidRDefault="00181B4E" w:rsidP="008415A7">
            <w:pPr>
              <w:pStyle w:val="Style1"/>
              <w:spacing w:after="0"/>
            </w:pPr>
          </w:p>
        </w:tc>
        <w:tc>
          <w:tcPr>
            <w:tcW w:w="360"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8994BDA" w14:textId="77777777" w:rsidR="00181B4E" w:rsidRPr="008415A7" w:rsidRDefault="00181B4E" w:rsidP="008415A7">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BFF99ED" w14:textId="77777777" w:rsidR="00181B4E" w:rsidRPr="008415A7" w:rsidRDefault="00181B4E" w:rsidP="008415A7">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7C0E7A0" w14:textId="77777777" w:rsidR="00181B4E" w:rsidRPr="008415A7" w:rsidRDefault="00181B4E" w:rsidP="008415A7">
            <w:pPr>
              <w:pStyle w:val="Style1"/>
              <w:spacing w:after="0"/>
            </w:pPr>
          </w:p>
        </w:tc>
        <w:tc>
          <w:tcPr>
            <w:tcW w:w="2258"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E82A664" w14:textId="77777777" w:rsidR="00181B4E" w:rsidRPr="008415A7" w:rsidRDefault="00181B4E" w:rsidP="008415A7">
            <w:pPr>
              <w:pStyle w:val="Style1"/>
              <w:spacing w:after="0"/>
            </w:pPr>
          </w:p>
        </w:tc>
      </w:tr>
      <w:tr w:rsidR="00181B4E" w:rsidRPr="008415A7" w14:paraId="152FCC81" w14:textId="77777777" w:rsidTr="008415A7">
        <w:tc>
          <w:tcPr>
            <w:tcW w:w="1793" w:type="dxa"/>
            <w:gridSpan w:val="4"/>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648A2BAB" w14:textId="77777777" w:rsidR="00181B4E" w:rsidRPr="008415A7" w:rsidRDefault="00181B4E" w:rsidP="008415A7">
            <w:pPr>
              <w:pStyle w:val="Style1"/>
              <w:spacing w:after="0"/>
            </w:pPr>
            <w:r w:rsidRPr="008415A7">
              <w:t>Sub-contractor</w:t>
            </w:r>
          </w:p>
        </w:tc>
        <w:tc>
          <w:tcPr>
            <w:tcW w:w="270" w:type="dxa"/>
            <w:tcBorders>
              <w:top w:val="double" w:sz="4" w:space="0" w:color="auto"/>
              <w:left w:val="single" w:sz="4" w:space="0" w:color="auto"/>
              <w:bottom w:val="double" w:sz="4" w:space="0" w:color="auto"/>
              <w:right w:val="double" w:sz="4" w:space="0" w:color="auto"/>
            </w:tcBorders>
            <w:vAlign w:val="center"/>
          </w:tcPr>
          <w:p w14:paraId="23BA2BEB" w14:textId="77777777" w:rsidR="00181B4E" w:rsidRPr="008415A7" w:rsidRDefault="00181B4E" w:rsidP="008415A7">
            <w:pPr>
              <w:pStyle w:val="Style1"/>
              <w:spacing w:after="0"/>
            </w:pPr>
          </w:p>
        </w:tc>
        <w:tc>
          <w:tcPr>
            <w:tcW w:w="720" w:type="dxa"/>
            <w:tcBorders>
              <w:top w:val="double" w:sz="4" w:space="0" w:color="auto"/>
              <w:left w:val="double" w:sz="4" w:space="0" w:color="000000" w:themeColor="text1"/>
              <w:bottom w:val="double" w:sz="4" w:space="0" w:color="auto"/>
              <w:right w:val="single" w:sz="4" w:space="0" w:color="000000" w:themeColor="text1"/>
            </w:tcBorders>
            <w:shd w:val="clear" w:color="auto" w:fill="F2F2F2" w:themeFill="background1" w:themeFillShade="F2"/>
            <w:vAlign w:val="center"/>
          </w:tcPr>
          <w:p w14:paraId="3833A652" w14:textId="77777777" w:rsidR="00181B4E" w:rsidRPr="008415A7" w:rsidRDefault="00181B4E" w:rsidP="008415A7">
            <w:pPr>
              <w:pStyle w:val="Style1"/>
              <w:spacing w:after="0"/>
            </w:pPr>
            <w:r w:rsidRPr="008415A7">
              <w:t>Civil</w:t>
            </w:r>
          </w:p>
        </w:tc>
        <w:tc>
          <w:tcPr>
            <w:tcW w:w="270" w:type="dxa"/>
            <w:gridSpan w:val="4"/>
            <w:tcBorders>
              <w:top w:val="double" w:sz="4" w:space="0" w:color="000000" w:themeColor="text1"/>
              <w:left w:val="single" w:sz="4" w:space="0" w:color="000000" w:themeColor="text1"/>
              <w:bottom w:val="double" w:sz="4" w:space="0" w:color="000000" w:themeColor="text1"/>
              <w:right w:val="double" w:sz="4" w:space="0" w:color="000000" w:themeColor="text1"/>
            </w:tcBorders>
            <w:vAlign w:val="center"/>
          </w:tcPr>
          <w:p w14:paraId="30806A5C" w14:textId="77777777" w:rsidR="00181B4E" w:rsidRPr="008415A7" w:rsidRDefault="00181B4E" w:rsidP="008415A7">
            <w:pPr>
              <w:pStyle w:val="Style1"/>
              <w:spacing w:after="0"/>
            </w:pPr>
          </w:p>
        </w:tc>
        <w:tc>
          <w:tcPr>
            <w:tcW w:w="1169" w:type="dxa"/>
            <w:gridSpan w:val="4"/>
            <w:tcBorders>
              <w:top w:val="double" w:sz="4" w:space="0" w:color="000000" w:themeColor="text1"/>
              <w:left w:val="double" w:sz="4" w:space="0" w:color="000000" w:themeColor="text1"/>
              <w:bottom w:val="double" w:sz="4" w:space="0" w:color="000000" w:themeColor="text1"/>
              <w:right w:val="single" w:sz="4" w:space="0" w:color="000000" w:themeColor="text1"/>
            </w:tcBorders>
            <w:shd w:val="clear" w:color="auto" w:fill="F2F2F2" w:themeFill="background1" w:themeFillShade="F2"/>
            <w:vAlign w:val="center"/>
          </w:tcPr>
          <w:p w14:paraId="497D2BB4" w14:textId="77777777" w:rsidR="00181B4E" w:rsidRPr="008415A7" w:rsidRDefault="00181B4E" w:rsidP="008415A7">
            <w:pPr>
              <w:pStyle w:val="Style1"/>
              <w:spacing w:after="0"/>
            </w:pPr>
            <w:r w:rsidRPr="008415A7">
              <w:rPr>
                <w:rFonts w:ascii="Times New Roman" w:hAnsi="Times New Roman" w:cs="Times New Roman"/>
                <w:color w:val="000000"/>
              </w:rPr>
              <w:t>Electrical</w:t>
            </w:r>
          </w:p>
        </w:tc>
        <w:tc>
          <w:tcPr>
            <w:tcW w:w="270" w:type="dxa"/>
            <w:gridSpan w:val="3"/>
            <w:tcBorders>
              <w:top w:val="double" w:sz="4" w:space="0" w:color="000000" w:themeColor="text1"/>
              <w:left w:val="single" w:sz="4" w:space="0" w:color="000000" w:themeColor="text1"/>
              <w:bottom w:val="double" w:sz="4" w:space="0" w:color="000000" w:themeColor="text1"/>
              <w:right w:val="double" w:sz="4" w:space="0" w:color="000000" w:themeColor="text1"/>
            </w:tcBorders>
            <w:vAlign w:val="center"/>
          </w:tcPr>
          <w:p w14:paraId="620281E3" w14:textId="77777777" w:rsidR="00181B4E" w:rsidRPr="008415A7" w:rsidRDefault="00181B4E" w:rsidP="008415A7">
            <w:pPr>
              <w:pStyle w:val="Style1"/>
              <w:spacing w:after="0"/>
            </w:pPr>
          </w:p>
        </w:tc>
        <w:tc>
          <w:tcPr>
            <w:tcW w:w="1350" w:type="dxa"/>
            <w:gridSpan w:val="8"/>
            <w:tcBorders>
              <w:top w:val="double" w:sz="4" w:space="0" w:color="000000" w:themeColor="text1"/>
              <w:left w:val="double" w:sz="4" w:space="0" w:color="000000" w:themeColor="text1"/>
              <w:bottom w:val="double" w:sz="4" w:space="0" w:color="000000" w:themeColor="text1"/>
              <w:right w:val="single" w:sz="4" w:space="0" w:color="000000" w:themeColor="text1"/>
            </w:tcBorders>
            <w:shd w:val="clear" w:color="auto" w:fill="F2F2F2" w:themeFill="background1" w:themeFillShade="F2"/>
            <w:vAlign w:val="center"/>
          </w:tcPr>
          <w:p w14:paraId="153DD814" w14:textId="77777777" w:rsidR="00181B4E" w:rsidRPr="008415A7" w:rsidRDefault="00181B4E" w:rsidP="008415A7">
            <w:pPr>
              <w:pStyle w:val="Style1"/>
              <w:spacing w:after="0"/>
            </w:pPr>
            <w:r w:rsidRPr="008415A7">
              <w:rPr>
                <w:rFonts w:ascii="Times New Roman" w:hAnsi="Times New Roman" w:cs="Times New Roman"/>
                <w:color w:val="000000"/>
              </w:rPr>
              <w:t>Mechanical</w:t>
            </w:r>
          </w:p>
        </w:tc>
        <w:tc>
          <w:tcPr>
            <w:tcW w:w="270" w:type="dxa"/>
            <w:gridSpan w:val="2"/>
            <w:tcBorders>
              <w:top w:val="double" w:sz="4" w:space="0" w:color="000000" w:themeColor="text1"/>
              <w:left w:val="single" w:sz="4" w:space="0" w:color="000000" w:themeColor="text1"/>
              <w:bottom w:val="double" w:sz="4" w:space="0" w:color="000000" w:themeColor="text1"/>
              <w:right w:val="double" w:sz="4" w:space="0" w:color="000000" w:themeColor="text1"/>
            </w:tcBorders>
            <w:vAlign w:val="center"/>
          </w:tcPr>
          <w:p w14:paraId="00973F5A" w14:textId="77777777" w:rsidR="00181B4E" w:rsidRPr="008415A7" w:rsidRDefault="00181B4E" w:rsidP="008415A7">
            <w:pPr>
              <w:pStyle w:val="Style1"/>
              <w:spacing w:after="0"/>
            </w:pPr>
          </w:p>
        </w:tc>
        <w:tc>
          <w:tcPr>
            <w:tcW w:w="1080" w:type="dxa"/>
            <w:gridSpan w:val="9"/>
            <w:tcBorders>
              <w:top w:val="double" w:sz="4" w:space="0" w:color="000000" w:themeColor="text1"/>
              <w:left w:val="double" w:sz="4" w:space="0" w:color="000000" w:themeColor="text1"/>
              <w:bottom w:val="double" w:sz="4" w:space="0" w:color="000000" w:themeColor="text1"/>
              <w:right w:val="single" w:sz="4" w:space="0" w:color="000000" w:themeColor="text1"/>
            </w:tcBorders>
            <w:shd w:val="clear" w:color="auto" w:fill="F2F2F2" w:themeFill="background1" w:themeFillShade="F2"/>
            <w:vAlign w:val="center"/>
          </w:tcPr>
          <w:p w14:paraId="45660921" w14:textId="77777777" w:rsidR="00181B4E" w:rsidRPr="008415A7" w:rsidRDefault="00181B4E" w:rsidP="008415A7">
            <w:pPr>
              <w:pStyle w:val="Style1"/>
              <w:spacing w:after="0"/>
            </w:pPr>
            <w:r w:rsidRPr="008415A7">
              <w:rPr>
                <w:rFonts w:ascii="Times New Roman" w:hAnsi="Times New Roman" w:cs="Times New Roman"/>
                <w:color w:val="000000"/>
              </w:rPr>
              <w:t>Sanitary</w:t>
            </w:r>
          </w:p>
        </w:tc>
        <w:tc>
          <w:tcPr>
            <w:tcW w:w="270" w:type="dxa"/>
            <w:gridSpan w:val="2"/>
            <w:tcBorders>
              <w:top w:val="double" w:sz="4" w:space="0" w:color="000000" w:themeColor="text1"/>
              <w:left w:val="single" w:sz="4" w:space="0" w:color="000000" w:themeColor="text1"/>
              <w:bottom w:val="double" w:sz="4" w:space="0" w:color="000000" w:themeColor="text1"/>
              <w:right w:val="double" w:sz="4" w:space="0" w:color="000000" w:themeColor="text1"/>
            </w:tcBorders>
            <w:vAlign w:val="center"/>
          </w:tcPr>
          <w:p w14:paraId="767921FC" w14:textId="77777777" w:rsidR="00181B4E" w:rsidRPr="008415A7" w:rsidRDefault="00181B4E" w:rsidP="008415A7">
            <w:pPr>
              <w:pStyle w:val="Style1"/>
              <w:spacing w:after="0"/>
            </w:pPr>
          </w:p>
        </w:tc>
        <w:tc>
          <w:tcPr>
            <w:tcW w:w="2258"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019B48A" w14:textId="77777777" w:rsidR="00181B4E" w:rsidRPr="008415A7" w:rsidRDefault="00181B4E" w:rsidP="008415A7">
            <w:pPr>
              <w:pStyle w:val="Style1"/>
              <w:spacing w:after="0"/>
            </w:pPr>
          </w:p>
        </w:tc>
      </w:tr>
      <w:tr w:rsidR="00181B4E" w:rsidRPr="008415A7" w14:paraId="717ECA4D" w14:textId="77777777" w:rsidTr="008415A7">
        <w:tc>
          <w:tcPr>
            <w:tcW w:w="1344"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65C53772" w14:textId="77777777" w:rsidR="00181B4E" w:rsidRPr="008415A7" w:rsidRDefault="00181B4E" w:rsidP="008415A7">
            <w:pPr>
              <w:pStyle w:val="Style1"/>
              <w:spacing w:after="0"/>
            </w:pPr>
            <w:r w:rsidRPr="008415A7">
              <w:t>Any Other</w:t>
            </w:r>
          </w:p>
        </w:tc>
        <w:tc>
          <w:tcPr>
            <w:tcW w:w="8376" w:type="dxa"/>
            <w:gridSpan w:val="42"/>
            <w:tcBorders>
              <w:top w:val="double" w:sz="4" w:space="0" w:color="auto"/>
              <w:left w:val="single" w:sz="4" w:space="0" w:color="auto"/>
              <w:bottom w:val="double" w:sz="4" w:space="0" w:color="auto"/>
              <w:right w:val="double" w:sz="4" w:space="0" w:color="000000" w:themeColor="text1"/>
            </w:tcBorders>
            <w:vAlign w:val="center"/>
          </w:tcPr>
          <w:p w14:paraId="59ECEE4C" w14:textId="77777777" w:rsidR="00181B4E" w:rsidRPr="008415A7" w:rsidRDefault="00181B4E" w:rsidP="008415A7">
            <w:pPr>
              <w:pStyle w:val="Style1"/>
              <w:spacing w:after="0"/>
            </w:pPr>
          </w:p>
        </w:tc>
      </w:tr>
      <w:tr w:rsidR="00181B4E" w:rsidRPr="008415A7" w14:paraId="43900290"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2823CD02" w14:textId="77777777" w:rsidR="00181B4E" w:rsidRPr="008415A7" w:rsidRDefault="00181B4E" w:rsidP="008415A7">
            <w:pPr>
              <w:pStyle w:val="Style1"/>
              <w:spacing w:after="0"/>
            </w:pPr>
            <w:r w:rsidRPr="008415A7">
              <w:t>2</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007C81E6" w14:textId="77777777" w:rsidR="00181B4E" w:rsidRPr="008415A7" w:rsidRDefault="00181B4E" w:rsidP="008415A7">
            <w:pPr>
              <w:pStyle w:val="Style1"/>
              <w:spacing w:after="0"/>
              <w:rPr>
                <w:rFonts w:ascii="Times New Roman" w:hAnsi="Times New Roman" w:cs="Times New Roman"/>
                <w:color w:val="000000"/>
              </w:rPr>
            </w:pPr>
            <w:r w:rsidRPr="008415A7">
              <w:rPr>
                <w:color w:val="000000"/>
              </w:rPr>
              <w:t>Years of your host company work Experience? (estimate)</w:t>
            </w:r>
          </w:p>
        </w:tc>
      </w:tr>
      <w:tr w:rsidR="00181B4E" w:rsidRPr="008415A7" w14:paraId="00E0FB5E"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6BF1606" w14:textId="77777777" w:rsidR="00181B4E" w:rsidRPr="008415A7" w:rsidRDefault="00181B4E" w:rsidP="008415A7">
            <w:pPr>
              <w:pStyle w:val="Style1"/>
              <w:spacing w:after="0"/>
              <w:rPr>
                <w:rFonts w:ascii="Times New Roman" w:hAnsi="Times New Roman" w:cs="Times New Roman"/>
                <w:color w:val="000000"/>
              </w:rPr>
            </w:pPr>
            <w:r w:rsidRPr="008415A7">
              <w:t>0 – 2 years</w:t>
            </w:r>
            <w:r w:rsidRPr="008415A7">
              <w:rPr>
                <w:rFonts w:ascii="Times New Roman" w:hAnsi="Times New Roman" w:cs="Times New Roman"/>
                <w:color w:val="000000"/>
              </w:rPr>
              <w:t xml:space="preserve"> </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6BBC9C99" w14:textId="77777777" w:rsidR="00181B4E" w:rsidRPr="008415A7" w:rsidRDefault="00181B4E" w:rsidP="008415A7">
            <w:pPr>
              <w:pStyle w:val="Style1"/>
              <w:spacing w:after="0"/>
            </w:pPr>
          </w:p>
        </w:tc>
        <w:tc>
          <w:tcPr>
            <w:tcW w:w="3241"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3DD0912B" w14:textId="77777777" w:rsidR="00181B4E" w:rsidRPr="008415A7" w:rsidRDefault="00181B4E" w:rsidP="008415A7">
            <w:pPr>
              <w:pStyle w:val="Style1"/>
              <w:spacing w:after="0"/>
            </w:pPr>
            <w:r w:rsidRPr="008415A7">
              <w:t>10 – 10 years</w:t>
            </w:r>
            <w:r w:rsidRPr="008415A7">
              <w:rPr>
                <w:rFonts w:ascii="Times New Roman" w:hAnsi="Times New Roman" w:cs="Times New Roman"/>
                <w:color w:val="000000"/>
              </w:rPr>
              <w:t xml:space="preserve"> </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055DF491"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007C1F45" w14:textId="77777777" w:rsidR="00181B4E" w:rsidRPr="008415A7" w:rsidRDefault="00181B4E" w:rsidP="008415A7">
            <w:pPr>
              <w:pStyle w:val="Style1"/>
              <w:spacing w:after="0"/>
              <w:rPr>
                <w:rFonts w:ascii="Times New Roman" w:hAnsi="Times New Roman" w:cs="Times New Roman"/>
                <w:color w:val="000000"/>
              </w:rPr>
            </w:pPr>
            <w:r w:rsidRPr="008415A7">
              <w:t>15 – 20 years</w:t>
            </w:r>
          </w:p>
        </w:tc>
        <w:tc>
          <w:tcPr>
            <w:tcW w:w="276" w:type="dxa"/>
            <w:tcBorders>
              <w:top w:val="double" w:sz="4" w:space="0" w:color="000000" w:themeColor="text1"/>
              <w:bottom w:val="double" w:sz="4" w:space="0" w:color="000000" w:themeColor="text1"/>
              <w:right w:val="double" w:sz="4" w:space="0" w:color="000000" w:themeColor="text1"/>
            </w:tcBorders>
          </w:tcPr>
          <w:p w14:paraId="34C83D35" w14:textId="77777777" w:rsidR="00181B4E" w:rsidRPr="008415A7" w:rsidRDefault="00181B4E" w:rsidP="008415A7">
            <w:pPr>
              <w:pStyle w:val="Style1"/>
              <w:spacing w:after="0"/>
            </w:pPr>
          </w:p>
        </w:tc>
      </w:tr>
      <w:tr w:rsidR="00181B4E" w:rsidRPr="008415A7" w14:paraId="730A7BC3"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217ED59" w14:textId="77777777" w:rsidR="00181B4E" w:rsidRPr="008415A7" w:rsidRDefault="00181B4E" w:rsidP="008415A7">
            <w:pPr>
              <w:pStyle w:val="Style1"/>
              <w:spacing w:after="0"/>
            </w:pPr>
            <w:r w:rsidRPr="008415A7">
              <w:t>2 – 5 years</w:t>
            </w:r>
          </w:p>
        </w:tc>
        <w:tc>
          <w:tcPr>
            <w:tcW w:w="268" w:type="dxa"/>
            <w:gridSpan w:val="4"/>
            <w:tcBorders>
              <w:top w:val="double" w:sz="4" w:space="0" w:color="auto"/>
              <w:left w:val="single" w:sz="4" w:space="0" w:color="auto"/>
              <w:bottom w:val="double" w:sz="4" w:space="0" w:color="auto"/>
              <w:right w:val="double" w:sz="4" w:space="0" w:color="auto"/>
            </w:tcBorders>
          </w:tcPr>
          <w:p w14:paraId="7AF94742"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482FAD75" w14:textId="77777777" w:rsidR="00181B4E" w:rsidRPr="008415A7" w:rsidRDefault="00181B4E" w:rsidP="008415A7">
            <w:pPr>
              <w:pStyle w:val="Style1"/>
              <w:spacing w:after="0"/>
            </w:pPr>
            <w:r w:rsidRPr="008415A7">
              <w:t>10 – 15 years</w:t>
            </w:r>
          </w:p>
        </w:tc>
        <w:tc>
          <w:tcPr>
            <w:tcW w:w="268" w:type="dxa"/>
            <w:gridSpan w:val="2"/>
            <w:tcBorders>
              <w:top w:val="double" w:sz="4" w:space="0" w:color="auto"/>
              <w:bottom w:val="double" w:sz="4" w:space="0" w:color="auto"/>
              <w:right w:val="double" w:sz="4" w:space="0" w:color="auto"/>
            </w:tcBorders>
          </w:tcPr>
          <w:p w14:paraId="681E2C5B"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68988A81" w14:textId="77777777" w:rsidR="00181B4E" w:rsidRPr="008415A7" w:rsidRDefault="00181B4E" w:rsidP="008415A7">
            <w:pPr>
              <w:pStyle w:val="Style1"/>
              <w:spacing w:after="0"/>
            </w:pPr>
            <w:r w:rsidRPr="008415A7">
              <w:t>Above 20 years</w:t>
            </w:r>
          </w:p>
        </w:tc>
        <w:tc>
          <w:tcPr>
            <w:tcW w:w="276" w:type="dxa"/>
            <w:tcBorders>
              <w:top w:val="double" w:sz="4" w:space="0" w:color="000000" w:themeColor="text1"/>
              <w:bottom w:val="double" w:sz="4" w:space="0" w:color="000000" w:themeColor="text1"/>
              <w:right w:val="double" w:sz="4" w:space="0" w:color="000000" w:themeColor="text1"/>
            </w:tcBorders>
          </w:tcPr>
          <w:p w14:paraId="3F0662D6" w14:textId="77777777" w:rsidR="00181B4E" w:rsidRPr="008415A7" w:rsidRDefault="00181B4E" w:rsidP="008415A7">
            <w:pPr>
              <w:pStyle w:val="Style1"/>
              <w:spacing w:after="0"/>
            </w:pPr>
          </w:p>
        </w:tc>
      </w:tr>
      <w:tr w:rsidR="00181B4E" w:rsidRPr="008415A7" w14:paraId="1C762EA8"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36051678" w14:textId="09EA006C" w:rsidR="00181B4E" w:rsidRPr="008415A7" w:rsidRDefault="00AE6663" w:rsidP="008415A7">
            <w:pPr>
              <w:pStyle w:val="Style1"/>
              <w:spacing w:after="0"/>
            </w:pPr>
            <w:r w:rsidRPr="008415A7">
              <w:t>3</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7C3BC80A" w14:textId="77777777" w:rsidR="00181B4E" w:rsidRPr="008415A7" w:rsidRDefault="00181B4E" w:rsidP="008415A7">
            <w:pPr>
              <w:pStyle w:val="Style1"/>
              <w:spacing w:after="0"/>
            </w:pPr>
            <w:r w:rsidRPr="008415A7">
              <w:rPr>
                <w:color w:val="000000"/>
              </w:rPr>
              <w:t>What is your professional position on Site / Design office?</w:t>
            </w:r>
          </w:p>
        </w:tc>
      </w:tr>
      <w:tr w:rsidR="00181B4E" w:rsidRPr="008415A7" w14:paraId="08EA2303"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CE8A2CB" w14:textId="77777777" w:rsidR="00181B4E" w:rsidRPr="008415A7" w:rsidRDefault="00181B4E" w:rsidP="008415A7">
            <w:pPr>
              <w:pStyle w:val="Style1"/>
              <w:spacing w:after="0"/>
            </w:pPr>
            <w:r w:rsidRPr="008415A7">
              <w:t>Company manager</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03BA35B1" w14:textId="77777777" w:rsidR="00181B4E" w:rsidRPr="008415A7" w:rsidRDefault="00181B4E" w:rsidP="008415A7">
            <w:pPr>
              <w:pStyle w:val="Style1"/>
              <w:spacing w:after="0"/>
            </w:pPr>
          </w:p>
        </w:tc>
        <w:tc>
          <w:tcPr>
            <w:tcW w:w="3241"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19AA892A" w14:textId="77777777" w:rsidR="00181B4E" w:rsidRPr="008415A7" w:rsidRDefault="00181B4E" w:rsidP="008415A7">
            <w:pPr>
              <w:pStyle w:val="Style1"/>
              <w:spacing w:after="0"/>
            </w:pPr>
            <w:r w:rsidRPr="008415A7">
              <w:t>Construction Manager</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3E5CDD22"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0B9C4921" w14:textId="77777777" w:rsidR="00181B4E" w:rsidRPr="008415A7" w:rsidRDefault="00181B4E" w:rsidP="008415A7">
            <w:pPr>
              <w:pStyle w:val="Style1"/>
              <w:spacing w:after="0"/>
            </w:pPr>
            <w:r w:rsidRPr="008415A7">
              <w:t>Safety Engineer</w:t>
            </w:r>
          </w:p>
        </w:tc>
        <w:tc>
          <w:tcPr>
            <w:tcW w:w="276" w:type="dxa"/>
            <w:tcBorders>
              <w:top w:val="double" w:sz="4" w:space="0" w:color="000000" w:themeColor="text1"/>
              <w:bottom w:val="double" w:sz="4" w:space="0" w:color="000000" w:themeColor="text1"/>
              <w:right w:val="double" w:sz="4" w:space="0" w:color="000000" w:themeColor="text1"/>
            </w:tcBorders>
          </w:tcPr>
          <w:p w14:paraId="05AE406C" w14:textId="77777777" w:rsidR="00181B4E" w:rsidRPr="008415A7" w:rsidRDefault="00181B4E" w:rsidP="008415A7">
            <w:pPr>
              <w:pStyle w:val="Style1"/>
              <w:spacing w:after="0"/>
            </w:pPr>
          </w:p>
        </w:tc>
      </w:tr>
      <w:tr w:rsidR="00181B4E" w:rsidRPr="008415A7" w14:paraId="031FA3D9"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94DF146" w14:textId="77777777" w:rsidR="00181B4E" w:rsidRPr="008415A7" w:rsidRDefault="00181B4E" w:rsidP="008415A7">
            <w:pPr>
              <w:pStyle w:val="Style1"/>
              <w:spacing w:after="0"/>
            </w:pPr>
            <w:r w:rsidRPr="008415A7">
              <w:t>Architect</w:t>
            </w:r>
          </w:p>
        </w:tc>
        <w:tc>
          <w:tcPr>
            <w:tcW w:w="268" w:type="dxa"/>
            <w:gridSpan w:val="4"/>
            <w:tcBorders>
              <w:top w:val="double" w:sz="4" w:space="0" w:color="auto"/>
              <w:left w:val="single" w:sz="4" w:space="0" w:color="auto"/>
              <w:bottom w:val="double" w:sz="4" w:space="0" w:color="auto"/>
              <w:right w:val="double" w:sz="4" w:space="0" w:color="auto"/>
            </w:tcBorders>
          </w:tcPr>
          <w:p w14:paraId="5E2DD355"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1F1159F8" w14:textId="77777777" w:rsidR="00181B4E" w:rsidRPr="008415A7" w:rsidRDefault="00181B4E" w:rsidP="008415A7">
            <w:pPr>
              <w:pStyle w:val="Style1"/>
              <w:spacing w:after="0"/>
            </w:pPr>
            <w:r w:rsidRPr="008415A7">
              <w:t>Site Engineer</w:t>
            </w:r>
          </w:p>
        </w:tc>
        <w:tc>
          <w:tcPr>
            <w:tcW w:w="268" w:type="dxa"/>
            <w:gridSpan w:val="2"/>
            <w:tcBorders>
              <w:top w:val="double" w:sz="4" w:space="0" w:color="auto"/>
              <w:bottom w:val="double" w:sz="4" w:space="0" w:color="auto"/>
              <w:right w:val="double" w:sz="4" w:space="0" w:color="auto"/>
            </w:tcBorders>
          </w:tcPr>
          <w:p w14:paraId="77B53CC2"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7EE8CB1E" w14:textId="77777777" w:rsidR="00181B4E" w:rsidRPr="008415A7" w:rsidRDefault="00181B4E" w:rsidP="008415A7">
            <w:pPr>
              <w:pStyle w:val="Style1"/>
              <w:spacing w:after="0"/>
            </w:pPr>
            <w:r w:rsidRPr="008415A7">
              <w:t>General Forman</w:t>
            </w:r>
          </w:p>
        </w:tc>
        <w:tc>
          <w:tcPr>
            <w:tcW w:w="276" w:type="dxa"/>
            <w:tcBorders>
              <w:top w:val="double" w:sz="4" w:space="0" w:color="000000" w:themeColor="text1"/>
              <w:bottom w:val="double" w:sz="4" w:space="0" w:color="000000" w:themeColor="text1"/>
              <w:right w:val="double" w:sz="4" w:space="0" w:color="000000" w:themeColor="text1"/>
            </w:tcBorders>
          </w:tcPr>
          <w:p w14:paraId="43C54CC9" w14:textId="77777777" w:rsidR="00181B4E" w:rsidRPr="008415A7" w:rsidRDefault="00181B4E" w:rsidP="008415A7">
            <w:pPr>
              <w:pStyle w:val="Style1"/>
              <w:spacing w:after="0"/>
            </w:pPr>
          </w:p>
        </w:tc>
      </w:tr>
      <w:tr w:rsidR="00181B4E" w:rsidRPr="008415A7" w14:paraId="1B98A65C"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FDD73BA" w14:textId="77777777" w:rsidR="00181B4E" w:rsidRPr="008415A7" w:rsidRDefault="00181B4E" w:rsidP="008415A7">
            <w:pPr>
              <w:pStyle w:val="Style1"/>
              <w:spacing w:after="0"/>
            </w:pPr>
            <w:r w:rsidRPr="008415A7">
              <w:t>Structural Engineer</w:t>
            </w:r>
          </w:p>
        </w:tc>
        <w:tc>
          <w:tcPr>
            <w:tcW w:w="268" w:type="dxa"/>
            <w:gridSpan w:val="4"/>
            <w:tcBorders>
              <w:top w:val="double" w:sz="4" w:space="0" w:color="auto"/>
              <w:left w:val="single" w:sz="4" w:space="0" w:color="auto"/>
              <w:bottom w:val="double" w:sz="4" w:space="0" w:color="auto"/>
              <w:right w:val="double" w:sz="4" w:space="0" w:color="auto"/>
            </w:tcBorders>
          </w:tcPr>
          <w:p w14:paraId="1DAD93BF"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2709C375" w14:textId="77777777" w:rsidR="00181B4E" w:rsidRPr="008415A7" w:rsidRDefault="00181B4E" w:rsidP="008415A7">
            <w:pPr>
              <w:pStyle w:val="Style1"/>
              <w:spacing w:after="0"/>
            </w:pPr>
            <w:r w:rsidRPr="008415A7">
              <w:t>Sanitary Engineer</w:t>
            </w:r>
          </w:p>
        </w:tc>
        <w:tc>
          <w:tcPr>
            <w:tcW w:w="268" w:type="dxa"/>
            <w:gridSpan w:val="2"/>
            <w:tcBorders>
              <w:top w:val="double" w:sz="4" w:space="0" w:color="auto"/>
              <w:bottom w:val="double" w:sz="4" w:space="0" w:color="auto"/>
              <w:right w:val="double" w:sz="4" w:space="0" w:color="000000" w:themeColor="text1"/>
            </w:tcBorders>
          </w:tcPr>
          <w:p w14:paraId="3C9C1467" w14:textId="77777777" w:rsidR="00181B4E" w:rsidRPr="008415A7" w:rsidRDefault="00181B4E" w:rsidP="008415A7">
            <w:pPr>
              <w:pStyle w:val="Style1"/>
              <w:spacing w:after="0"/>
            </w:pPr>
          </w:p>
        </w:tc>
        <w:tc>
          <w:tcPr>
            <w:tcW w:w="2761" w:type="dxa"/>
            <w:gridSpan w:val="12"/>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4AC79666" w14:textId="77777777" w:rsidR="00181B4E" w:rsidRPr="008415A7" w:rsidRDefault="00181B4E" w:rsidP="008415A7">
            <w:pPr>
              <w:pStyle w:val="Style1"/>
              <w:spacing w:after="0"/>
            </w:pPr>
            <w:r w:rsidRPr="008415A7">
              <w:t>Surveyor</w:t>
            </w:r>
          </w:p>
        </w:tc>
        <w:tc>
          <w:tcPr>
            <w:tcW w:w="276" w:type="dxa"/>
            <w:tcBorders>
              <w:top w:val="double" w:sz="4" w:space="0" w:color="000000" w:themeColor="text1"/>
              <w:bottom w:val="double" w:sz="4" w:space="0" w:color="000000" w:themeColor="text1"/>
              <w:right w:val="double" w:sz="4" w:space="0" w:color="000000" w:themeColor="text1"/>
            </w:tcBorders>
          </w:tcPr>
          <w:p w14:paraId="65E19EDE" w14:textId="77777777" w:rsidR="00181B4E" w:rsidRPr="008415A7" w:rsidRDefault="00181B4E" w:rsidP="008415A7">
            <w:pPr>
              <w:pStyle w:val="Style1"/>
              <w:spacing w:after="0"/>
            </w:pPr>
          </w:p>
        </w:tc>
      </w:tr>
      <w:tr w:rsidR="00181B4E" w:rsidRPr="008415A7" w14:paraId="7982EFE6"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A32C6A0" w14:textId="77777777" w:rsidR="00181B4E" w:rsidRPr="008415A7" w:rsidRDefault="00181B4E" w:rsidP="008415A7">
            <w:pPr>
              <w:pStyle w:val="Style1"/>
              <w:spacing w:after="0"/>
            </w:pPr>
            <w:r w:rsidRPr="008415A7">
              <w:t>Drafting aid</w:t>
            </w:r>
          </w:p>
        </w:tc>
        <w:tc>
          <w:tcPr>
            <w:tcW w:w="268" w:type="dxa"/>
            <w:gridSpan w:val="4"/>
            <w:tcBorders>
              <w:top w:val="double" w:sz="4" w:space="0" w:color="auto"/>
              <w:left w:val="single" w:sz="4" w:space="0" w:color="auto"/>
              <w:bottom w:val="double" w:sz="4" w:space="0" w:color="auto"/>
              <w:right w:val="double" w:sz="4" w:space="0" w:color="auto"/>
            </w:tcBorders>
          </w:tcPr>
          <w:p w14:paraId="18FAD29A"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696E15B1" w14:textId="77777777" w:rsidR="00181B4E" w:rsidRPr="008415A7" w:rsidRDefault="00181B4E" w:rsidP="008415A7">
            <w:pPr>
              <w:pStyle w:val="Style1"/>
              <w:spacing w:after="0"/>
            </w:pPr>
            <w:r w:rsidRPr="008415A7">
              <w:t>Electrical Engineer</w:t>
            </w:r>
          </w:p>
        </w:tc>
        <w:tc>
          <w:tcPr>
            <w:tcW w:w="268" w:type="dxa"/>
            <w:gridSpan w:val="2"/>
            <w:tcBorders>
              <w:top w:val="double" w:sz="4" w:space="0" w:color="auto"/>
              <w:bottom w:val="double" w:sz="4" w:space="0" w:color="auto"/>
              <w:right w:val="double" w:sz="4" w:space="0" w:color="000000" w:themeColor="text1"/>
            </w:tcBorders>
          </w:tcPr>
          <w:p w14:paraId="3F430689" w14:textId="77777777" w:rsidR="00181B4E" w:rsidRPr="008415A7" w:rsidRDefault="00181B4E" w:rsidP="008415A7">
            <w:pPr>
              <w:pStyle w:val="Style1"/>
              <w:spacing w:after="0"/>
            </w:pPr>
          </w:p>
        </w:tc>
        <w:tc>
          <w:tcPr>
            <w:tcW w:w="2761" w:type="dxa"/>
            <w:gridSpan w:val="12"/>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095E8A71" w14:textId="77777777" w:rsidR="00181B4E" w:rsidRPr="008415A7" w:rsidRDefault="00181B4E" w:rsidP="008415A7">
            <w:pPr>
              <w:pStyle w:val="Style1"/>
              <w:spacing w:after="0"/>
            </w:pPr>
            <w:r w:rsidRPr="008415A7">
              <w:t xml:space="preserve">Site technical assistant </w:t>
            </w:r>
          </w:p>
        </w:tc>
        <w:tc>
          <w:tcPr>
            <w:tcW w:w="276" w:type="dxa"/>
            <w:tcBorders>
              <w:top w:val="double" w:sz="4" w:space="0" w:color="000000" w:themeColor="text1"/>
              <w:bottom w:val="double" w:sz="4" w:space="0" w:color="000000" w:themeColor="text1"/>
              <w:right w:val="double" w:sz="4" w:space="0" w:color="000000" w:themeColor="text1"/>
            </w:tcBorders>
          </w:tcPr>
          <w:p w14:paraId="0AF1CE45" w14:textId="77777777" w:rsidR="00181B4E" w:rsidRPr="008415A7" w:rsidRDefault="00181B4E" w:rsidP="008415A7">
            <w:pPr>
              <w:pStyle w:val="Style1"/>
              <w:spacing w:after="0"/>
            </w:pPr>
          </w:p>
        </w:tc>
      </w:tr>
      <w:tr w:rsidR="00181B4E" w:rsidRPr="008415A7" w14:paraId="216B39F4"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F3A4BA8" w14:textId="77777777" w:rsidR="00181B4E" w:rsidRPr="008415A7" w:rsidRDefault="00181B4E" w:rsidP="008415A7">
            <w:pPr>
              <w:pStyle w:val="Style1"/>
              <w:spacing w:after="0"/>
            </w:pPr>
            <w:r w:rsidRPr="008415A7">
              <w:t>Quantity surveyor</w:t>
            </w:r>
          </w:p>
        </w:tc>
        <w:tc>
          <w:tcPr>
            <w:tcW w:w="268" w:type="dxa"/>
            <w:gridSpan w:val="4"/>
            <w:tcBorders>
              <w:top w:val="double" w:sz="4" w:space="0" w:color="auto"/>
              <w:left w:val="single" w:sz="4" w:space="0" w:color="auto"/>
              <w:bottom w:val="double" w:sz="4" w:space="0" w:color="auto"/>
              <w:right w:val="double" w:sz="4" w:space="0" w:color="auto"/>
            </w:tcBorders>
          </w:tcPr>
          <w:p w14:paraId="6A7544AB"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2FD84FC1" w14:textId="77777777" w:rsidR="00181B4E" w:rsidRPr="008415A7" w:rsidRDefault="00181B4E" w:rsidP="008415A7">
            <w:pPr>
              <w:pStyle w:val="Style1"/>
              <w:spacing w:after="0"/>
            </w:pPr>
            <w:r w:rsidRPr="008415A7">
              <w:t>Mechanical Engineer</w:t>
            </w:r>
          </w:p>
        </w:tc>
        <w:tc>
          <w:tcPr>
            <w:tcW w:w="268" w:type="dxa"/>
            <w:gridSpan w:val="2"/>
            <w:tcBorders>
              <w:top w:val="double" w:sz="4" w:space="0" w:color="auto"/>
              <w:bottom w:val="double" w:sz="4" w:space="0" w:color="auto"/>
              <w:right w:val="double" w:sz="4" w:space="0" w:color="000000" w:themeColor="text1"/>
            </w:tcBorders>
          </w:tcPr>
          <w:p w14:paraId="18786DB7" w14:textId="77777777" w:rsidR="00181B4E" w:rsidRPr="008415A7" w:rsidRDefault="00181B4E" w:rsidP="008415A7">
            <w:pPr>
              <w:pStyle w:val="Style1"/>
              <w:spacing w:after="0"/>
            </w:pPr>
          </w:p>
        </w:tc>
        <w:tc>
          <w:tcPr>
            <w:tcW w:w="873" w:type="dxa"/>
            <w:gridSpan w:val="7"/>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5F15CDB6" w14:textId="77777777" w:rsidR="00181B4E" w:rsidRPr="008415A7" w:rsidRDefault="00181B4E" w:rsidP="008415A7">
            <w:pPr>
              <w:pStyle w:val="Style1"/>
              <w:spacing w:after="0"/>
            </w:pPr>
            <w:r w:rsidRPr="008415A7">
              <w:t xml:space="preserve">Other </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62819CDA" w14:textId="77777777" w:rsidR="00181B4E" w:rsidRPr="008415A7" w:rsidRDefault="00181B4E" w:rsidP="008415A7">
            <w:pPr>
              <w:pStyle w:val="Style1"/>
              <w:spacing w:after="0"/>
            </w:pPr>
          </w:p>
        </w:tc>
      </w:tr>
      <w:tr w:rsidR="00181B4E" w:rsidRPr="008415A7" w14:paraId="1A7880E8"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299B088E" w14:textId="4C16CD52" w:rsidR="00181B4E" w:rsidRPr="008415A7" w:rsidRDefault="00AE6663" w:rsidP="008415A7">
            <w:pPr>
              <w:pStyle w:val="Style1"/>
              <w:spacing w:after="0"/>
            </w:pPr>
            <w:r w:rsidRPr="008415A7">
              <w:t>4</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3BA3EAEE" w14:textId="77777777" w:rsidR="00181B4E" w:rsidRPr="008415A7" w:rsidRDefault="00181B4E" w:rsidP="008415A7">
            <w:pPr>
              <w:pStyle w:val="Style1"/>
              <w:spacing w:after="0"/>
              <w:rPr>
                <w:rFonts w:ascii="Times New Roman" w:hAnsi="Times New Roman" w:cs="Times New Roman"/>
                <w:color w:val="000000"/>
              </w:rPr>
            </w:pPr>
            <w:r w:rsidRPr="008415A7">
              <w:rPr>
                <w:color w:val="000000"/>
              </w:rPr>
              <w:t>Years of professional work Experience?</w:t>
            </w:r>
          </w:p>
        </w:tc>
      </w:tr>
      <w:tr w:rsidR="00181B4E" w:rsidRPr="008415A7" w14:paraId="165C5243"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BF612F5" w14:textId="77777777" w:rsidR="00181B4E" w:rsidRPr="008415A7" w:rsidRDefault="00181B4E" w:rsidP="008415A7">
            <w:pPr>
              <w:pStyle w:val="Style1"/>
              <w:spacing w:after="0"/>
              <w:rPr>
                <w:rFonts w:ascii="Times New Roman" w:hAnsi="Times New Roman" w:cs="Times New Roman"/>
                <w:color w:val="000000"/>
              </w:rPr>
            </w:pPr>
            <w:r w:rsidRPr="008415A7">
              <w:t>0 – 2 years</w:t>
            </w:r>
            <w:r w:rsidRPr="008415A7">
              <w:rPr>
                <w:rFonts w:ascii="Times New Roman" w:hAnsi="Times New Roman" w:cs="Times New Roman"/>
                <w:color w:val="000000"/>
              </w:rPr>
              <w:t xml:space="preserve"> </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4A421034" w14:textId="77777777" w:rsidR="00181B4E" w:rsidRPr="008415A7" w:rsidRDefault="00181B4E" w:rsidP="008415A7">
            <w:pPr>
              <w:pStyle w:val="Style1"/>
              <w:spacing w:after="0"/>
            </w:pPr>
          </w:p>
        </w:tc>
        <w:tc>
          <w:tcPr>
            <w:tcW w:w="3241"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63747481" w14:textId="77777777" w:rsidR="00181B4E" w:rsidRPr="008415A7" w:rsidRDefault="00181B4E" w:rsidP="008415A7">
            <w:pPr>
              <w:pStyle w:val="Style1"/>
              <w:spacing w:after="0"/>
            </w:pPr>
            <w:r w:rsidRPr="008415A7">
              <w:t>4 – 6 years</w:t>
            </w:r>
            <w:r w:rsidRPr="008415A7">
              <w:rPr>
                <w:rFonts w:ascii="Times New Roman" w:hAnsi="Times New Roman" w:cs="Times New Roman"/>
                <w:color w:val="000000"/>
              </w:rPr>
              <w:t xml:space="preserve"> </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05A65BFF"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5A240506" w14:textId="77777777" w:rsidR="00181B4E" w:rsidRPr="008415A7" w:rsidRDefault="00181B4E" w:rsidP="008415A7">
            <w:pPr>
              <w:pStyle w:val="Style1"/>
              <w:spacing w:after="0"/>
              <w:rPr>
                <w:rFonts w:ascii="Times New Roman" w:hAnsi="Times New Roman" w:cs="Times New Roman"/>
                <w:color w:val="000000"/>
              </w:rPr>
            </w:pPr>
            <w:r w:rsidRPr="008415A7">
              <w:t>Above 8 years</w:t>
            </w:r>
          </w:p>
        </w:tc>
        <w:tc>
          <w:tcPr>
            <w:tcW w:w="276" w:type="dxa"/>
            <w:tcBorders>
              <w:top w:val="double" w:sz="4" w:space="0" w:color="000000" w:themeColor="text1"/>
              <w:bottom w:val="double" w:sz="4" w:space="0" w:color="000000" w:themeColor="text1"/>
              <w:right w:val="double" w:sz="4" w:space="0" w:color="000000" w:themeColor="text1"/>
            </w:tcBorders>
          </w:tcPr>
          <w:p w14:paraId="32E1AAA5" w14:textId="77777777" w:rsidR="00181B4E" w:rsidRPr="008415A7" w:rsidRDefault="00181B4E" w:rsidP="008415A7">
            <w:pPr>
              <w:pStyle w:val="Style1"/>
              <w:spacing w:after="0"/>
            </w:pPr>
          </w:p>
        </w:tc>
      </w:tr>
      <w:tr w:rsidR="00181B4E" w:rsidRPr="008415A7" w14:paraId="5F5CDE2A"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ECC9167" w14:textId="77777777" w:rsidR="00181B4E" w:rsidRPr="008415A7" w:rsidRDefault="00181B4E" w:rsidP="008415A7">
            <w:pPr>
              <w:pStyle w:val="Style1"/>
              <w:spacing w:after="0"/>
            </w:pPr>
            <w:r w:rsidRPr="008415A7">
              <w:t>2 – 4 years</w:t>
            </w:r>
          </w:p>
        </w:tc>
        <w:tc>
          <w:tcPr>
            <w:tcW w:w="268" w:type="dxa"/>
            <w:gridSpan w:val="4"/>
            <w:tcBorders>
              <w:top w:val="double" w:sz="4" w:space="0" w:color="auto"/>
              <w:left w:val="single" w:sz="4" w:space="0" w:color="auto"/>
              <w:bottom w:val="double" w:sz="4" w:space="0" w:color="auto"/>
              <w:right w:val="double" w:sz="4" w:space="0" w:color="auto"/>
            </w:tcBorders>
          </w:tcPr>
          <w:p w14:paraId="38F31E0B"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61D46F20" w14:textId="77777777" w:rsidR="00181B4E" w:rsidRPr="008415A7" w:rsidRDefault="00181B4E" w:rsidP="008415A7">
            <w:pPr>
              <w:pStyle w:val="Style1"/>
              <w:spacing w:after="0"/>
            </w:pPr>
            <w:r w:rsidRPr="008415A7">
              <w:t>6 – 8 years</w:t>
            </w:r>
          </w:p>
        </w:tc>
        <w:tc>
          <w:tcPr>
            <w:tcW w:w="268" w:type="dxa"/>
            <w:gridSpan w:val="2"/>
            <w:tcBorders>
              <w:top w:val="double" w:sz="4" w:space="0" w:color="auto"/>
              <w:bottom w:val="double" w:sz="4" w:space="0" w:color="auto"/>
              <w:right w:val="double" w:sz="4" w:space="0" w:color="auto"/>
            </w:tcBorders>
          </w:tcPr>
          <w:p w14:paraId="2DB80461"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078CCA58" w14:textId="77777777" w:rsidR="00181B4E" w:rsidRPr="008415A7" w:rsidRDefault="00181B4E" w:rsidP="008415A7">
            <w:pPr>
              <w:pStyle w:val="Style1"/>
              <w:spacing w:after="0"/>
            </w:pPr>
            <w:r w:rsidRPr="008415A7">
              <w:t xml:space="preserve">Internship </w:t>
            </w:r>
          </w:p>
        </w:tc>
        <w:tc>
          <w:tcPr>
            <w:tcW w:w="276" w:type="dxa"/>
            <w:tcBorders>
              <w:top w:val="double" w:sz="4" w:space="0" w:color="000000" w:themeColor="text1"/>
              <w:bottom w:val="double" w:sz="4" w:space="0" w:color="000000" w:themeColor="text1"/>
              <w:right w:val="double" w:sz="4" w:space="0" w:color="000000" w:themeColor="text1"/>
            </w:tcBorders>
          </w:tcPr>
          <w:p w14:paraId="3F3B41EC" w14:textId="77777777" w:rsidR="00181B4E" w:rsidRPr="008415A7" w:rsidRDefault="00181B4E" w:rsidP="008415A7">
            <w:pPr>
              <w:pStyle w:val="Style1"/>
              <w:spacing w:after="0"/>
            </w:pPr>
          </w:p>
        </w:tc>
      </w:tr>
      <w:tr w:rsidR="00181B4E" w:rsidRPr="008415A7" w14:paraId="7861546C"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08C3CC86" w14:textId="32F83256" w:rsidR="00181B4E" w:rsidRPr="008415A7" w:rsidRDefault="00AE6663" w:rsidP="008415A7">
            <w:pPr>
              <w:pStyle w:val="Style1"/>
              <w:spacing w:after="0"/>
            </w:pPr>
            <w:r w:rsidRPr="008415A7">
              <w:t>5</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5A89ED4C" w14:textId="77777777" w:rsidR="00181B4E" w:rsidRPr="008415A7" w:rsidRDefault="00181B4E" w:rsidP="008415A7">
            <w:pPr>
              <w:pStyle w:val="Style1"/>
              <w:spacing w:after="0"/>
              <w:rPr>
                <w:rFonts w:ascii="Times New Roman" w:hAnsi="Times New Roman" w:cs="Times New Roman"/>
                <w:color w:val="000000"/>
              </w:rPr>
            </w:pPr>
            <w:r w:rsidRPr="008415A7">
              <w:rPr>
                <w:color w:val="000000"/>
              </w:rPr>
              <w:t>What is your Building Project / Design Work type?</w:t>
            </w:r>
          </w:p>
        </w:tc>
      </w:tr>
      <w:tr w:rsidR="00181B4E" w:rsidRPr="008415A7" w14:paraId="45D8C7D2"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8F0AEF1" w14:textId="77777777" w:rsidR="00181B4E" w:rsidRPr="008415A7" w:rsidRDefault="00181B4E" w:rsidP="008415A7">
            <w:pPr>
              <w:pStyle w:val="Style1"/>
              <w:spacing w:after="0"/>
            </w:pPr>
            <w:r w:rsidRPr="008415A7">
              <w:t>Residential villa building</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54742931" w14:textId="77777777" w:rsidR="00181B4E" w:rsidRPr="008415A7" w:rsidRDefault="00181B4E" w:rsidP="008415A7">
            <w:pPr>
              <w:pStyle w:val="Style1"/>
              <w:spacing w:after="0"/>
            </w:pPr>
          </w:p>
        </w:tc>
        <w:tc>
          <w:tcPr>
            <w:tcW w:w="3241"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075D2E3F" w14:textId="77777777" w:rsidR="00181B4E" w:rsidRPr="008415A7" w:rsidRDefault="00181B4E" w:rsidP="008415A7">
            <w:pPr>
              <w:pStyle w:val="Style1"/>
              <w:spacing w:after="0"/>
            </w:pPr>
            <w:r w:rsidRPr="008415A7">
              <w:t>Hotel building</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1CC3DA84"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20A2B333" w14:textId="77777777" w:rsidR="00181B4E" w:rsidRPr="008415A7" w:rsidRDefault="00181B4E" w:rsidP="008415A7">
            <w:pPr>
              <w:pStyle w:val="Style1"/>
              <w:spacing w:after="0"/>
            </w:pPr>
            <w:r w:rsidRPr="008415A7">
              <w:t>Religious building</w:t>
            </w:r>
          </w:p>
        </w:tc>
        <w:tc>
          <w:tcPr>
            <w:tcW w:w="276" w:type="dxa"/>
            <w:tcBorders>
              <w:top w:val="double" w:sz="4" w:space="0" w:color="000000" w:themeColor="text1"/>
              <w:bottom w:val="double" w:sz="4" w:space="0" w:color="000000" w:themeColor="text1"/>
              <w:right w:val="double" w:sz="4" w:space="0" w:color="000000" w:themeColor="text1"/>
            </w:tcBorders>
          </w:tcPr>
          <w:p w14:paraId="1CC17CAD" w14:textId="77777777" w:rsidR="00181B4E" w:rsidRPr="008415A7" w:rsidRDefault="00181B4E" w:rsidP="008415A7">
            <w:pPr>
              <w:pStyle w:val="Style1"/>
              <w:spacing w:after="0"/>
            </w:pPr>
          </w:p>
        </w:tc>
      </w:tr>
      <w:tr w:rsidR="00181B4E" w:rsidRPr="008415A7" w14:paraId="05292433"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876AE5D" w14:textId="77777777" w:rsidR="00181B4E" w:rsidRPr="008415A7" w:rsidRDefault="00181B4E" w:rsidP="008415A7">
            <w:pPr>
              <w:pStyle w:val="Style1"/>
              <w:spacing w:after="0"/>
            </w:pPr>
            <w:r w:rsidRPr="008415A7">
              <w:t>Apartment building</w:t>
            </w:r>
          </w:p>
        </w:tc>
        <w:tc>
          <w:tcPr>
            <w:tcW w:w="268" w:type="dxa"/>
            <w:gridSpan w:val="4"/>
            <w:tcBorders>
              <w:top w:val="double" w:sz="4" w:space="0" w:color="auto"/>
              <w:left w:val="single" w:sz="4" w:space="0" w:color="auto"/>
              <w:bottom w:val="double" w:sz="4" w:space="0" w:color="auto"/>
              <w:right w:val="double" w:sz="4" w:space="0" w:color="auto"/>
            </w:tcBorders>
          </w:tcPr>
          <w:p w14:paraId="6C0BEEEA"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20D96BA4" w14:textId="77777777" w:rsidR="00181B4E" w:rsidRPr="008415A7" w:rsidRDefault="00181B4E" w:rsidP="008415A7">
            <w:pPr>
              <w:pStyle w:val="Style1"/>
              <w:spacing w:after="0"/>
            </w:pPr>
            <w:r w:rsidRPr="008415A7">
              <w:t>Health care facility building</w:t>
            </w:r>
          </w:p>
        </w:tc>
        <w:tc>
          <w:tcPr>
            <w:tcW w:w="268" w:type="dxa"/>
            <w:gridSpan w:val="2"/>
            <w:tcBorders>
              <w:top w:val="double" w:sz="4" w:space="0" w:color="auto"/>
              <w:bottom w:val="double" w:sz="4" w:space="0" w:color="auto"/>
              <w:right w:val="double" w:sz="4" w:space="0" w:color="auto"/>
            </w:tcBorders>
          </w:tcPr>
          <w:p w14:paraId="500323F5"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23873C62" w14:textId="77777777" w:rsidR="00181B4E" w:rsidRPr="008415A7" w:rsidRDefault="00181B4E" w:rsidP="008415A7">
            <w:pPr>
              <w:pStyle w:val="Style1"/>
              <w:spacing w:after="0"/>
            </w:pPr>
            <w:r w:rsidRPr="008415A7">
              <w:t>Industrial building</w:t>
            </w:r>
          </w:p>
        </w:tc>
        <w:tc>
          <w:tcPr>
            <w:tcW w:w="276" w:type="dxa"/>
            <w:tcBorders>
              <w:top w:val="double" w:sz="4" w:space="0" w:color="000000" w:themeColor="text1"/>
              <w:bottom w:val="double" w:sz="4" w:space="0" w:color="000000" w:themeColor="text1"/>
              <w:right w:val="double" w:sz="4" w:space="0" w:color="000000" w:themeColor="text1"/>
            </w:tcBorders>
          </w:tcPr>
          <w:p w14:paraId="16242EEE" w14:textId="77777777" w:rsidR="00181B4E" w:rsidRPr="008415A7" w:rsidRDefault="00181B4E" w:rsidP="008415A7">
            <w:pPr>
              <w:pStyle w:val="Style1"/>
              <w:spacing w:after="0"/>
            </w:pPr>
          </w:p>
        </w:tc>
      </w:tr>
      <w:tr w:rsidR="00181B4E" w:rsidRPr="008415A7" w14:paraId="7F31ECB3"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65E73CC" w14:textId="77777777" w:rsidR="00181B4E" w:rsidRPr="008415A7" w:rsidRDefault="00181B4E" w:rsidP="008415A7">
            <w:pPr>
              <w:pStyle w:val="Style1"/>
              <w:spacing w:after="0"/>
            </w:pPr>
            <w:r w:rsidRPr="008415A7">
              <w:t>Commercial building</w:t>
            </w:r>
          </w:p>
        </w:tc>
        <w:tc>
          <w:tcPr>
            <w:tcW w:w="268" w:type="dxa"/>
            <w:gridSpan w:val="4"/>
            <w:tcBorders>
              <w:top w:val="double" w:sz="4" w:space="0" w:color="auto"/>
              <w:left w:val="single" w:sz="4" w:space="0" w:color="auto"/>
              <w:bottom w:val="double" w:sz="4" w:space="0" w:color="auto"/>
              <w:right w:val="double" w:sz="4" w:space="0" w:color="auto"/>
            </w:tcBorders>
          </w:tcPr>
          <w:p w14:paraId="408D2696"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020E1B4B" w14:textId="77777777" w:rsidR="00181B4E" w:rsidRPr="008415A7" w:rsidRDefault="00181B4E" w:rsidP="008415A7">
            <w:pPr>
              <w:pStyle w:val="Style1"/>
              <w:spacing w:after="0"/>
            </w:pPr>
            <w:r w:rsidRPr="008415A7">
              <w:t>Educational facility building</w:t>
            </w:r>
          </w:p>
        </w:tc>
        <w:tc>
          <w:tcPr>
            <w:tcW w:w="268" w:type="dxa"/>
            <w:gridSpan w:val="2"/>
            <w:tcBorders>
              <w:top w:val="double" w:sz="4" w:space="0" w:color="auto"/>
              <w:bottom w:val="double" w:sz="4" w:space="0" w:color="auto"/>
              <w:right w:val="double" w:sz="4" w:space="0" w:color="auto"/>
            </w:tcBorders>
          </w:tcPr>
          <w:p w14:paraId="7239B4B4"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2AD660E5" w14:textId="77777777" w:rsidR="00181B4E" w:rsidRPr="008415A7" w:rsidRDefault="00181B4E" w:rsidP="008415A7">
            <w:pPr>
              <w:pStyle w:val="Style1"/>
              <w:spacing w:after="0"/>
            </w:pPr>
            <w:r w:rsidRPr="008415A7">
              <w:t>Ware house</w:t>
            </w:r>
          </w:p>
        </w:tc>
        <w:tc>
          <w:tcPr>
            <w:tcW w:w="276" w:type="dxa"/>
            <w:tcBorders>
              <w:top w:val="double" w:sz="4" w:space="0" w:color="000000" w:themeColor="text1"/>
              <w:bottom w:val="double" w:sz="4" w:space="0" w:color="000000" w:themeColor="text1"/>
              <w:right w:val="double" w:sz="4" w:space="0" w:color="000000" w:themeColor="text1"/>
            </w:tcBorders>
          </w:tcPr>
          <w:p w14:paraId="7D4FF333" w14:textId="77777777" w:rsidR="00181B4E" w:rsidRPr="008415A7" w:rsidRDefault="00181B4E" w:rsidP="008415A7">
            <w:pPr>
              <w:pStyle w:val="Style1"/>
              <w:spacing w:after="0"/>
            </w:pPr>
          </w:p>
        </w:tc>
      </w:tr>
      <w:tr w:rsidR="00181B4E" w:rsidRPr="008415A7" w14:paraId="197943A8"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95294ED" w14:textId="77777777" w:rsidR="00181B4E" w:rsidRPr="008415A7" w:rsidRDefault="00181B4E" w:rsidP="008415A7">
            <w:pPr>
              <w:pStyle w:val="Style1"/>
              <w:spacing w:after="0"/>
            </w:pPr>
            <w:r w:rsidRPr="008415A7">
              <w:t xml:space="preserve">Office building </w:t>
            </w:r>
          </w:p>
        </w:tc>
        <w:tc>
          <w:tcPr>
            <w:tcW w:w="268" w:type="dxa"/>
            <w:gridSpan w:val="4"/>
            <w:tcBorders>
              <w:top w:val="double" w:sz="4" w:space="0" w:color="auto"/>
              <w:left w:val="single" w:sz="4" w:space="0" w:color="auto"/>
              <w:bottom w:val="double" w:sz="4" w:space="0" w:color="auto"/>
              <w:right w:val="double" w:sz="4" w:space="0" w:color="auto"/>
            </w:tcBorders>
          </w:tcPr>
          <w:p w14:paraId="3028125A" w14:textId="77777777" w:rsidR="00181B4E" w:rsidRPr="008415A7" w:rsidRDefault="00181B4E" w:rsidP="008415A7">
            <w:pPr>
              <w:pStyle w:val="Style1"/>
              <w:spacing w:after="0"/>
            </w:pPr>
          </w:p>
        </w:tc>
        <w:tc>
          <w:tcPr>
            <w:tcW w:w="3241" w:type="dxa"/>
            <w:gridSpan w:val="18"/>
            <w:tcBorders>
              <w:top w:val="double" w:sz="4" w:space="0" w:color="auto"/>
              <w:left w:val="double" w:sz="4" w:space="0" w:color="auto"/>
              <w:bottom w:val="double" w:sz="4" w:space="0" w:color="auto"/>
            </w:tcBorders>
            <w:shd w:val="clear" w:color="auto" w:fill="F2F2F2" w:themeFill="background1" w:themeFillShade="F2"/>
          </w:tcPr>
          <w:p w14:paraId="0C54E0C3" w14:textId="77777777" w:rsidR="00181B4E" w:rsidRPr="008415A7" w:rsidRDefault="00181B4E" w:rsidP="008415A7">
            <w:pPr>
              <w:pStyle w:val="Style1"/>
              <w:spacing w:after="0"/>
            </w:pPr>
            <w:r w:rsidRPr="008415A7">
              <w:t>Recreational building</w:t>
            </w:r>
          </w:p>
        </w:tc>
        <w:tc>
          <w:tcPr>
            <w:tcW w:w="268" w:type="dxa"/>
            <w:gridSpan w:val="2"/>
            <w:tcBorders>
              <w:top w:val="double" w:sz="4" w:space="0" w:color="auto"/>
              <w:bottom w:val="double" w:sz="4" w:space="0" w:color="auto"/>
              <w:right w:val="double" w:sz="4" w:space="0" w:color="auto"/>
            </w:tcBorders>
          </w:tcPr>
          <w:p w14:paraId="2F3F590E" w14:textId="77777777" w:rsidR="00181B4E" w:rsidRPr="008415A7" w:rsidRDefault="00181B4E" w:rsidP="008415A7">
            <w:pPr>
              <w:pStyle w:val="Style1"/>
              <w:spacing w:after="0"/>
            </w:pPr>
          </w:p>
        </w:tc>
        <w:tc>
          <w:tcPr>
            <w:tcW w:w="873" w:type="dxa"/>
            <w:gridSpan w:val="7"/>
            <w:tcBorders>
              <w:top w:val="double" w:sz="4" w:space="0" w:color="000000" w:themeColor="text1"/>
              <w:bottom w:val="double" w:sz="4" w:space="0" w:color="000000" w:themeColor="text1"/>
            </w:tcBorders>
            <w:shd w:val="clear" w:color="auto" w:fill="F2F2F2" w:themeFill="background1" w:themeFillShade="F2"/>
          </w:tcPr>
          <w:p w14:paraId="2C483B1D" w14:textId="77777777" w:rsidR="00181B4E" w:rsidRPr="008415A7" w:rsidRDefault="00181B4E" w:rsidP="008415A7">
            <w:pPr>
              <w:pStyle w:val="Style1"/>
              <w:spacing w:after="0"/>
            </w:pPr>
            <w:r w:rsidRPr="008415A7">
              <w:t>Other</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6A1096E2" w14:textId="77777777" w:rsidR="00181B4E" w:rsidRPr="008415A7" w:rsidRDefault="00181B4E" w:rsidP="008415A7">
            <w:pPr>
              <w:pStyle w:val="Style1"/>
              <w:spacing w:after="0"/>
            </w:pPr>
          </w:p>
        </w:tc>
      </w:tr>
      <w:tr w:rsidR="00181B4E" w:rsidRPr="008415A7" w14:paraId="24DFE66A"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5C25388E" w14:textId="53CB331D" w:rsidR="00181B4E" w:rsidRPr="008415A7" w:rsidRDefault="00AE6663" w:rsidP="008415A7">
            <w:pPr>
              <w:pStyle w:val="Style1"/>
              <w:spacing w:after="0"/>
            </w:pPr>
            <w:r w:rsidRPr="008415A7">
              <w:lastRenderedPageBreak/>
              <w:t>6</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1AF78617" w14:textId="28BD3F8C" w:rsidR="00181B4E" w:rsidRPr="008415A7" w:rsidRDefault="00181B4E" w:rsidP="008415A7">
            <w:pPr>
              <w:pStyle w:val="Style1"/>
              <w:spacing w:after="0"/>
              <w:rPr>
                <w:rFonts w:ascii="Times New Roman" w:hAnsi="Times New Roman" w:cs="Times New Roman"/>
                <w:color w:val="000000"/>
              </w:rPr>
            </w:pPr>
            <w:r w:rsidRPr="008415A7">
              <w:rPr>
                <w:color w:val="000000"/>
              </w:rPr>
              <w:t>What is your understanding of Modular construction?</w:t>
            </w:r>
          </w:p>
        </w:tc>
      </w:tr>
      <w:tr w:rsidR="00181B4E" w:rsidRPr="008415A7" w14:paraId="3287790C" w14:textId="77777777" w:rsidTr="008415A7">
        <w:tc>
          <w:tcPr>
            <w:tcW w:w="9444" w:type="dxa"/>
            <w:gridSpan w:val="44"/>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C9743FA" w14:textId="77777777" w:rsidR="00181B4E" w:rsidRPr="008415A7" w:rsidRDefault="00181B4E" w:rsidP="008415A7">
            <w:pPr>
              <w:pStyle w:val="Style1"/>
              <w:spacing w:after="0"/>
            </w:pPr>
            <w:r w:rsidRPr="008415A7">
              <w:t>I am familiar with the concept and I had experience with it.</w:t>
            </w:r>
          </w:p>
        </w:tc>
        <w:tc>
          <w:tcPr>
            <w:tcW w:w="276" w:type="dxa"/>
            <w:tcBorders>
              <w:top w:val="double" w:sz="4" w:space="0" w:color="000000" w:themeColor="text1"/>
              <w:left w:val="single" w:sz="4" w:space="0" w:color="auto"/>
              <w:bottom w:val="double" w:sz="4" w:space="0" w:color="auto"/>
              <w:right w:val="double" w:sz="4" w:space="0" w:color="auto"/>
            </w:tcBorders>
          </w:tcPr>
          <w:p w14:paraId="1217B500" w14:textId="77777777" w:rsidR="00181B4E" w:rsidRPr="008415A7" w:rsidRDefault="00181B4E" w:rsidP="008415A7">
            <w:pPr>
              <w:pStyle w:val="Style1"/>
              <w:spacing w:after="0"/>
            </w:pPr>
          </w:p>
        </w:tc>
      </w:tr>
      <w:tr w:rsidR="00181B4E" w:rsidRPr="008415A7" w14:paraId="278EEE5B" w14:textId="77777777" w:rsidTr="008415A7">
        <w:tc>
          <w:tcPr>
            <w:tcW w:w="9444" w:type="dxa"/>
            <w:gridSpan w:val="44"/>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23B961B" w14:textId="77777777" w:rsidR="00181B4E" w:rsidRPr="008415A7" w:rsidRDefault="00181B4E" w:rsidP="008415A7">
            <w:pPr>
              <w:pStyle w:val="Style1"/>
              <w:spacing w:after="0"/>
            </w:pPr>
            <w:r w:rsidRPr="008415A7">
              <w:t>I am familiar with the concept but I don’t have experience with it.</w:t>
            </w:r>
          </w:p>
        </w:tc>
        <w:tc>
          <w:tcPr>
            <w:tcW w:w="276" w:type="dxa"/>
            <w:tcBorders>
              <w:top w:val="double" w:sz="4" w:space="0" w:color="auto"/>
              <w:left w:val="single" w:sz="4" w:space="0" w:color="auto"/>
              <w:bottom w:val="double" w:sz="4" w:space="0" w:color="auto"/>
              <w:right w:val="double" w:sz="4" w:space="0" w:color="auto"/>
            </w:tcBorders>
          </w:tcPr>
          <w:p w14:paraId="12FA4DFF" w14:textId="77777777" w:rsidR="00181B4E" w:rsidRPr="008415A7" w:rsidRDefault="00181B4E" w:rsidP="008415A7">
            <w:pPr>
              <w:pStyle w:val="Style1"/>
              <w:spacing w:after="0"/>
            </w:pPr>
          </w:p>
        </w:tc>
      </w:tr>
      <w:tr w:rsidR="00181B4E" w:rsidRPr="008415A7" w14:paraId="39045195" w14:textId="77777777" w:rsidTr="008415A7">
        <w:tc>
          <w:tcPr>
            <w:tcW w:w="9444" w:type="dxa"/>
            <w:gridSpan w:val="44"/>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15ACDCF" w14:textId="77777777" w:rsidR="00181B4E" w:rsidRPr="008415A7" w:rsidRDefault="00181B4E" w:rsidP="008415A7">
            <w:pPr>
              <w:pStyle w:val="Style1"/>
              <w:spacing w:after="0"/>
            </w:pPr>
            <w:r w:rsidRPr="008415A7">
              <w:t>I don’t have any concept.</w:t>
            </w:r>
          </w:p>
        </w:tc>
        <w:tc>
          <w:tcPr>
            <w:tcW w:w="276" w:type="dxa"/>
            <w:tcBorders>
              <w:top w:val="double" w:sz="4" w:space="0" w:color="auto"/>
              <w:left w:val="single" w:sz="4" w:space="0" w:color="auto"/>
              <w:bottom w:val="double" w:sz="4" w:space="0" w:color="auto"/>
              <w:right w:val="double" w:sz="4" w:space="0" w:color="auto"/>
            </w:tcBorders>
          </w:tcPr>
          <w:p w14:paraId="0396533F" w14:textId="77777777" w:rsidR="00181B4E" w:rsidRPr="008415A7" w:rsidRDefault="00181B4E" w:rsidP="008415A7">
            <w:pPr>
              <w:pStyle w:val="Style1"/>
              <w:spacing w:after="0"/>
            </w:pPr>
          </w:p>
        </w:tc>
      </w:tr>
      <w:tr w:rsidR="00181B4E" w:rsidRPr="008415A7" w14:paraId="1D0BB757" w14:textId="77777777" w:rsidTr="008415A7">
        <w:tc>
          <w:tcPr>
            <w:tcW w:w="7372" w:type="dxa"/>
            <w:gridSpan w:val="37"/>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75BA95B8" w14:textId="77777777" w:rsidR="00181B4E" w:rsidRPr="008415A7" w:rsidRDefault="00181B4E" w:rsidP="008415A7">
            <w:pPr>
              <w:pStyle w:val="Style1"/>
              <w:spacing w:after="0"/>
            </w:pPr>
            <w:r w:rsidRPr="008415A7">
              <w:t>I don’t have any concept but I would like to know and work with it.</w:t>
            </w:r>
          </w:p>
        </w:tc>
        <w:tc>
          <w:tcPr>
            <w:tcW w:w="270" w:type="dxa"/>
            <w:gridSpan w:val="3"/>
            <w:tcBorders>
              <w:top w:val="double" w:sz="4" w:space="0" w:color="auto"/>
              <w:left w:val="single" w:sz="4" w:space="0" w:color="000000" w:themeColor="text1"/>
              <w:bottom w:val="double" w:sz="4" w:space="0" w:color="auto"/>
              <w:right w:val="double" w:sz="4" w:space="0" w:color="000000" w:themeColor="text1"/>
            </w:tcBorders>
            <w:shd w:val="clear" w:color="auto" w:fill="auto"/>
          </w:tcPr>
          <w:p w14:paraId="120EB6D2" w14:textId="77777777" w:rsidR="00181B4E" w:rsidRPr="008415A7" w:rsidRDefault="00181B4E" w:rsidP="008415A7">
            <w:pPr>
              <w:pStyle w:val="Style1"/>
              <w:spacing w:after="0"/>
            </w:pPr>
          </w:p>
        </w:tc>
        <w:tc>
          <w:tcPr>
            <w:tcW w:w="1802" w:type="dxa"/>
            <w:gridSpan w:val="4"/>
            <w:tcBorders>
              <w:top w:val="double" w:sz="4" w:space="0" w:color="auto"/>
              <w:left w:val="double" w:sz="4" w:space="0" w:color="000000" w:themeColor="text1"/>
              <w:bottom w:val="double" w:sz="4" w:space="0" w:color="auto"/>
              <w:right w:val="single" w:sz="4" w:space="0" w:color="auto"/>
            </w:tcBorders>
            <w:shd w:val="clear" w:color="auto" w:fill="F2F2F2" w:themeFill="background1" w:themeFillShade="F2"/>
          </w:tcPr>
          <w:p w14:paraId="59885D3F" w14:textId="77777777" w:rsidR="00181B4E" w:rsidRPr="008415A7" w:rsidRDefault="00181B4E" w:rsidP="008415A7">
            <w:pPr>
              <w:pStyle w:val="Style1"/>
              <w:spacing w:after="0"/>
            </w:pPr>
            <w:r w:rsidRPr="008415A7">
              <w:t>None.</w:t>
            </w:r>
          </w:p>
        </w:tc>
        <w:tc>
          <w:tcPr>
            <w:tcW w:w="276" w:type="dxa"/>
            <w:tcBorders>
              <w:top w:val="double" w:sz="4" w:space="0" w:color="auto"/>
              <w:left w:val="single" w:sz="4" w:space="0" w:color="auto"/>
              <w:bottom w:val="double" w:sz="4" w:space="0" w:color="auto"/>
              <w:right w:val="double" w:sz="4" w:space="0" w:color="auto"/>
            </w:tcBorders>
          </w:tcPr>
          <w:p w14:paraId="5F6E1440" w14:textId="77777777" w:rsidR="00181B4E" w:rsidRPr="008415A7" w:rsidRDefault="00181B4E" w:rsidP="008415A7">
            <w:pPr>
              <w:pStyle w:val="Style1"/>
              <w:spacing w:after="0"/>
            </w:pPr>
          </w:p>
        </w:tc>
      </w:tr>
      <w:tr w:rsidR="00181B4E" w:rsidRPr="008415A7" w14:paraId="45C82322"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65854125" w14:textId="0D40559D" w:rsidR="00181B4E" w:rsidRPr="008415A7" w:rsidRDefault="00AE6663" w:rsidP="008415A7">
            <w:pPr>
              <w:pStyle w:val="Style1"/>
              <w:spacing w:after="0"/>
            </w:pPr>
            <w:r w:rsidRPr="008415A7">
              <w:t>7</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44211FA7" w14:textId="7D4BD5F7" w:rsidR="00181B4E" w:rsidRPr="008415A7" w:rsidRDefault="00181B4E" w:rsidP="008415A7">
            <w:pPr>
              <w:pStyle w:val="Style1"/>
              <w:spacing w:after="0"/>
              <w:rPr>
                <w:color w:val="000000"/>
              </w:rPr>
            </w:pPr>
            <w:r w:rsidRPr="008415A7">
              <w:rPr>
                <w:color w:val="000000"/>
              </w:rPr>
              <w:t>Is there any Modular construction materials, elements or technologies that were used in your building project?</w:t>
            </w:r>
          </w:p>
        </w:tc>
      </w:tr>
      <w:tr w:rsidR="00181B4E" w:rsidRPr="008415A7" w14:paraId="7201D474" w14:textId="77777777" w:rsidTr="008415A7">
        <w:tc>
          <w:tcPr>
            <w:tcW w:w="2906" w:type="dxa"/>
            <w:gridSpan w:val="8"/>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9F8A48C" w14:textId="77777777" w:rsidR="00181B4E" w:rsidRPr="008415A7" w:rsidRDefault="00181B4E" w:rsidP="008415A7">
            <w:pPr>
              <w:pStyle w:val="Style1"/>
              <w:spacing w:after="0"/>
            </w:pPr>
            <w:r w:rsidRPr="008415A7">
              <w:t xml:space="preserve">Yes </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42CD567E" w14:textId="77777777" w:rsidR="00181B4E" w:rsidRPr="008415A7" w:rsidRDefault="00181B4E" w:rsidP="008415A7">
            <w:pPr>
              <w:pStyle w:val="Style1"/>
              <w:spacing w:after="0"/>
            </w:pPr>
          </w:p>
        </w:tc>
        <w:tc>
          <w:tcPr>
            <w:tcW w:w="3241" w:type="dxa"/>
            <w:gridSpan w:val="18"/>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5A7BEC20" w14:textId="77777777" w:rsidR="00181B4E" w:rsidRPr="008415A7" w:rsidRDefault="00181B4E" w:rsidP="008415A7">
            <w:pPr>
              <w:pStyle w:val="Style1"/>
              <w:spacing w:after="0"/>
            </w:pPr>
            <w:r w:rsidRPr="008415A7">
              <w:t xml:space="preserve">No </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5F1E64FC" w14:textId="77777777" w:rsidR="00181B4E" w:rsidRPr="008415A7" w:rsidRDefault="00181B4E" w:rsidP="008415A7">
            <w:pPr>
              <w:pStyle w:val="Style1"/>
              <w:spacing w:after="0"/>
            </w:pPr>
          </w:p>
        </w:tc>
        <w:tc>
          <w:tcPr>
            <w:tcW w:w="2761" w:type="dxa"/>
            <w:gridSpan w:val="12"/>
            <w:tcBorders>
              <w:top w:val="double" w:sz="4" w:space="0" w:color="000000" w:themeColor="text1"/>
              <w:bottom w:val="double" w:sz="4" w:space="0" w:color="000000" w:themeColor="text1"/>
            </w:tcBorders>
            <w:shd w:val="clear" w:color="auto" w:fill="F2F2F2" w:themeFill="background1" w:themeFillShade="F2"/>
          </w:tcPr>
          <w:p w14:paraId="2C14FDD3" w14:textId="77777777" w:rsidR="00181B4E" w:rsidRPr="008415A7" w:rsidRDefault="00181B4E" w:rsidP="008415A7">
            <w:pPr>
              <w:pStyle w:val="Style1"/>
              <w:spacing w:after="0"/>
            </w:pPr>
            <w:r w:rsidRPr="008415A7">
              <w:t>I am not sure</w:t>
            </w:r>
          </w:p>
        </w:tc>
        <w:tc>
          <w:tcPr>
            <w:tcW w:w="276" w:type="dxa"/>
            <w:tcBorders>
              <w:top w:val="double" w:sz="4" w:space="0" w:color="000000" w:themeColor="text1"/>
              <w:bottom w:val="double" w:sz="4" w:space="0" w:color="000000" w:themeColor="text1"/>
              <w:right w:val="double" w:sz="4" w:space="0" w:color="000000" w:themeColor="text1"/>
            </w:tcBorders>
          </w:tcPr>
          <w:p w14:paraId="3C5A5F2B" w14:textId="77777777" w:rsidR="00181B4E" w:rsidRPr="008415A7" w:rsidRDefault="00181B4E" w:rsidP="008415A7">
            <w:pPr>
              <w:pStyle w:val="Style1"/>
              <w:spacing w:after="0"/>
            </w:pPr>
          </w:p>
        </w:tc>
      </w:tr>
      <w:tr w:rsidR="00181B4E" w:rsidRPr="008415A7" w14:paraId="34A343DE" w14:textId="77777777" w:rsidTr="008415A7">
        <w:tc>
          <w:tcPr>
            <w:tcW w:w="986" w:type="dxa"/>
            <w:gridSpan w:val="2"/>
            <w:tcBorders>
              <w:top w:val="double" w:sz="4" w:space="0" w:color="000000" w:themeColor="text1"/>
              <w:left w:val="double" w:sz="4" w:space="0" w:color="000000" w:themeColor="text1"/>
              <w:bottom w:val="double" w:sz="4" w:space="0" w:color="auto"/>
            </w:tcBorders>
            <w:shd w:val="clear" w:color="auto" w:fill="000000" w:themeFill="text1"/>
            <w:vAlign w:val="center"/>
          </w:tcPr>
          <w:p w14:paraId="4B404C31" w14:textId="77777777" w:rsidR="00181B4E" w:rsidRPr="008415A7" w:rsidRDefault="00181B4E" w:rsidP="008415A7">
            <w:pPr>
              <w:pStyle w:val="Style1"/>
              <w:spacing w:after="0"/>
            </w:pPr>
            <w:r w:rsidRPr="008415A7">
              <w:t>Part II</w:t>
            </w:r>
          </w:p>
        </w:tc>
        <w:tc>
          <w:tcPr>
            <w:tcW w:w="8734" w:type="dxa"/>
            <w:gridSpan w:val="43"/>
            <w:tcBorders>
              <w:top w:val="double" w:sz="4" w:space="0" w:color="000000" w:themeColor="text1"/>
              <w:bottom w:val="double" w:sz="4" w:space="0" w:color="auto"/>
              <w:right w:val="double" w:sz="4" w:space="0" w:color="000000" w:themeColor="text1"/>
            </w:tcBorders>
            <w:shd w:val="clear" w:color="auto" w:fill="808080" w:themeFill="background1" w:themeFillShade="80"/>
          </w:tcPr>
          <w:p w14:paraId="7CB7DCEC" w14:textId="7F3BB453" w:rsidR="00181B4E" w:rsidRPr="008415A7" w:rsidRDefault="00181B4E" w:rsidP="008415A7">
            <w:pPr>
              <w:pStyle w:val="Style1"/>
              <w:spacing w:after="0"/>
              <w:rPr>
                <w:rFonts w:ascii="Times New Roman" w:hAnsi="Times New Roman" w:cs="Times New Roman"/>
                <w:sz w:val="36"/>
              </w:rPr>
            </w:pPr>
            <w:r w:rsidRPr="008415A7">
              <w:t xml:space="preserve">Please If you had utilization and experience on Modular construction, materials &amp; technologies in your projects, please respond part II </w:t>
            </w:r>
          </w:p>
        </w:tc>
      </w:tr>
      <w:tr w:rsidR="00181B4E" w:rsidRPr="008415A7" w14:paraId="7158A0CB"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766F787B" w14:textId="5D4C535D" w:rsidR="00181B4E" w:rsidRPr="008415A7" w:rsidRDefault="00AE6663" w:rsidP="008415A7">
            <w:pPr>
              <w:pStyle w:val="Style1"/>
              <w:spacing w:after="0"/>
            </w:pPr>
            <w:r w:rsidRPr="008415A7">
              <w:t>8</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2D6E08E9" w14:textId="75313F07" w:rsidR="00181B4E" w:rsidRPr="008415A7" w:rsidRDefault="00181B4E" w:rsidP="008415A7">
            <w:pPr>
              <w:pStyle w:val="Style1"/>
              <w:spacing w:after="0"/>
              <w:rPr>
                <w:color w:val="000000"/>
              </w:rPr>
            </w:pPr>
            <w:r w:rsidRPr="008415A7">
              <w:rPr>
                <w:color w:val="000000"/>
              </w:rPr>
              <w:t xml:space="preserve">What type of </w:t>
            </w:r>
            <w:r w:rsidR="006C0B95">
              <w:rPr>
                <w:color w:val="000000"/>
              </w:rPr>
              <w:t>m</w:t>
            </w:r>
            <w:r w:rsidRPr="008415A7">
              <w:rPr>
                <w:color w:val="000000"/>
              </w:rPr>
              <w:t>odular building components you are using in your building project?</w:t>
            </w:r>
          </w:p>
        </w:tc>
      </w:tr>
      <w:tr w:rsidR="00181B4E" w:rsidRPr="008415A7" w14:paraId="45F58733"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01D76E4" w14:textId="77777777" w:rsidR="00181B4E" w:rsidRPr="008415A7" w:rsidRDefault="00181B4E" w:rsidP="008415A7">
            <w:pPr>
              <w:pStyle w:val="Style1"/>
              <w:spacing w:after="0"/>
            </w:pPr>
            <w:r w:rsidRPr="008415A7">
              <w:t>Prefab walling modules</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3566FF71"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4B625A35" w14:textId="77777777" w:rsidR="00181B4E" w:rsidRPr="008415A7" w:rsidRDefault="00181B4E" w:rsidP="008415A7">
            <w:pPr>
              <w:pStyle w:val="Style1"/>
              <w:spacing w:after="0"/>
            </w:pPr>
            <w:r w:rsidRPr="008415A7">
              <w:t>Roof modules</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172B7A06"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tcPr>
          <w:p w14:paraId="79F4F8B1" w14:textId="77777777" w:rsidR="00181B4E" w:rsidRPr="008415A7" w:rsidRDefault="00181B4E" w:rsidP="008415A7">
            <w:pPr>
              <w:pStyle w:val="Style1"/>
              <w:spacing w:after="0"/>
            </w:pPr>
            <w:r w:rsidRPr="008415A7">
              <w:t xml:space="preserve">Other components </w:t>
            </w:r>
          </w:p>
        </w:tc>
      </w:tr>
      <w:tr w:rsidR="00181B4E" w:rsidRPr="008415A7" w14:paraId="37008337"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75094C1" w14:textId="77777777" w:rsidR="00181B4E" w:rsidRPr="008415A7" w:rsidRDefault="00181B4E" w:rsidP="008415A7">
            <w:pPr>
              <w:pStyle w:val="Style1"/>
              <w:spacing w:after="0"/>
            </w:pPr>
            <w:r w:rsidRPr="008415A7">
              <w:t>Structural concrete frames</w:t>
            </w:r>
          </w:p>
        </w:tc>
        <w:tc>
          <w:tcPr>
            <w:tcW w:w="270" w:type="dxa"/>
            <w:gridSpan w:val="4"/>
            <w:tcBorders>
              <w:top w:val="double" w:sz="4" w:space="0" w:color="000000" w:themeColor="text1"/>
              <w:left w:val="single" w:sz="4" w:space="0" w:color="auto"/>
              <w:bottom w:val="double" w:sz="4" w:space="0" w:color="auto"/>
              <w:right w:val="double" w:sz="4" w:space="0" w:color="auto"/>
            </w:tcBorders>
          </w:tcPr>
          <w:p w14:paraId="69679929"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466BAD36" w14:textId="77777777" w:rsidR="00181B4E" w:rsidRPr="008415A7" w:rsidRDefault="00181B4E" w:rsidP="008415A7">
            <w:pPr>
              <w:pStyle w:val="Style1"/>
              <w:spacing w:after="0"/>
            </w:pPr>
            <w:r w:rsidRPr="008415A7">
              <w:t>Elevator modules</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2BE0B900"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6725FA4E" w14:textId="77777777" w:rsidR="00181B4E" w:rsidRPr="008415A7" w:rsidRDefault="00181B4E" w:rsidP="008415A7">
            <w:pPr>
              <w:pStyle w:val="Style1"/>
              <w:spacing w:after="0"/>
            </w:pPr>
            <w:r w:rsidRPr="008415A7">
              <w:t>1.</w:t>
            </w:r>
          </w:p>
        </w:tc>
      </w:tr>
      <w:tr w:rsidR="00181B4E" w:rsidRPr="008415A7" w14:paraId="125CA931"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9B698A4" w14:textId="77777777" w:rsidR="00181B4E" w:rsidRPr="008415A7" w:rsidRDefault="00181B4E" w:rsidP="008415A7">
            <w:pPr>
              <w:pStyle w:val="Style1"/>
              <w:spacing w:after="0"/>
            </w:pPr>
            <w:r w:rsidRPr="008415A7">
              <w:t>Structural steel frames</w:t>
            </w:r>
          </w:p>
        </w:tc>
        <w:tc>
          <w:tcPr>
            <w:tcW w:w="270" w:type="dxa"/>
            <w:gridSpan w:val="4"/>
            <w:tcBorders>
              <w:top w:val="double" w:sz="4" w:space="0" w:color="000000" w:themeColor="text1"/>
              <w:left w:val="single" w:sz="4" w:space="0" w:color="auto"/>
              <w:bottom w:val="double" w:sz="4" w:space="0" w:color="auto"/>
              <w:right w:val="double" w:sz="4" w:space="0" w:color="auto"/>
            </w:tcBorders>
          </w:tcPr>
          <w:p w14:paraId="5D0AA63D"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7C986A1E" w14:textId="77777777" w:rsidR="00181B4E" w:rsidRPr="008415A7" w:rsidRDefault="00181B4E" w:rsidP="008415A7">
            <w:pPr>
              <w:pStyle w:val="Style1"/>
              <w:spacing w:after="0"/>
            </w:pPr>
            <w:r w:rsidRPr="008415A7">
              <w:t>Stair modules</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7E2BF9AE"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781680EB" w14:textId="77777777" w:rsidR="00181B4E" w:rsidRPr="008415A7" w:rsidRDefault="00181B4E" w:rsidP="008415A7">
            <w:pPr>
              <w:pStyle w:val="Style1"/>
              <w:spacing w:after="0"/>
            </w:pPr>
            <w:r w:rsidRPr="008415A7">
              <w:t>2.</w:t>
            </w:r>
          </w:p>
        </w:tc>
      </w:tr>
      <w:tr w:rsidR="00181B4E" w:rsidRPr="008415A7" w14:paraId="483D8AED"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7D36CFC" w14:textId="77777777" w:rsidR="00181B4E" w:rsidRPr="008415A7" w:rsidRDefault="00181B4E" w:rsidP="008415A7">
            <w:pPr>
              <w:pStyle w:val="Style1"/>
              <w:spacing w:after="0"/>
            </w:pPr>
            <w:r w:rsidRPr="008415A7">
              <w:t>Structural wood frames</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5508AB27"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489AEC6E" w14:textId="77777777" w:rsidR="00181B4E" w:rsidRPr="008415A7" w:rsidRDefault="00181B4E" w:rsidP="008415A7">
            <w:pPr>
              <w:pStyle w:val="Style1"/>
              <w:spacing w:after="0"/>
            </w:pPr>
            <w:r w:rsidRPr="008415A7">
              <w:t>Plant room modules</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7A6D1C10"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46DA856D" w14:textId="77777777" w:rsidR="00181B4E" w:rsidRPr="008415A7" w:rsidRDefault="00181B4E" w:rsidP="008415A7">
            <w:pPr>
              <w:pStyle w:val="Style1"/>
              <w:spacing w:after="0"/>
            </w:pPr>
            <w:r w:rsidRPr="008415A7">
              <w:t>3.</w:t>
            </w:r>
          </w:p>
        </w:tc>
      </w:tr>
      <w:tr w:rsidR="00181B4E" w:rsidRPr="008415A7" w14:paraId="7F04F902"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C078840" w14:textId="77777777" w:rsidR="00181B4E" w:rsidRPr="008415A7" w:rsidRDefault="00181B4E" w:rsidP="008415A7">
            <w:pPr>
              <w:pStyle w:val="Style1"/>
              <w:spacing w:after="0"/>
            </w:pPr>
            <w:r w:rsidRPr="008415A7">
              <w:t>Prefab foundation</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4802FD81"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35C41A40" w14:textId="77777777" w:rsidR="00181B4E" w:rsidRPr="008415A7" w:rsidRDefault="00181B4E" w:rsidP="008415A7">
            <w:pPr>
              <w:pStyle w:val="Style1"/>
              <w:spacing w:after="0"/>
            </w:pPr>
            <w:r w:rsidRPr="008415A7">
              <w:t>Slab modules</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3F2FE1AA"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2AF11D7C" w14:textId="77777777" w:rsidR="00181B4E" w:rsidRPr="008415A7" w:rsidRDefault="00181B4E" w:rsidP="008415A7">
            <w:pPr>
              <w:pStyle w:val="Style1"/>
              <w:spacing w:after="0"/>
            </w:pPr>
            <w:r w:rsidRPr="008415A7">
              <w:t>4.</w:t>
            </w:r>
          </w:p>
        </w:tc>
      </w:tr>
      <w:tr w:rsidR="00181B4E" w:rsidRPr="008415A7" w14:paraId="09CB174E"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CD1AF32" w14:textId="77777777" w:rsidR="00181B4E" w:rsidRPr="008415A7" w:rsidRDefault="00181B4E" w:rsidP="008415A7">
            <w:pPr>
              <w:pStyle w:val="Style1"/>
              <w:spacing w:after="0"/>
            </w:pPr>
            <w:r w:rsidRPr="008415A7">
              <w:t>Roofing members</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133AF98B"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5883FE05" w14:textId="77777777" w:rsidR="00181B4E" w:rsidRPr="008415A7" w:rsidRDefault="00181B4E" w:rsidP="008415A7">
            <w:pPr>
              <w:pStyle w:val="Style1"/>
              <w:spacing w:after="0"/>
            </w:pPr>
            <w:r w:rsidRPr="008415A7">
              <w:t>MEP system modules</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5AB4EC51"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69DACBD8" w14:textId="77777777" w:rsidR="00181B4E" w:rsidRPr="008415A7" w:rsidRDefault="00181B4E" w:rsidP="008415A7">
            <w:pPr>
              <w:pStyle w:val="Style1"/>
              <w:spacing w:after="0"/>
            </w:pPr>
            <w:r w:rsidRPr="008415A7">
              <w:t>5.</w:t>
            </w:r>
          </w:p>
        </w:tc>
      </w:tr>
      <w:tr w:rsidR="00181B4E" w:rsidRPr="008415A7" w14:paraId="453CE0EA"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F49CC26" w14:textId="77777777" w:rsidR="00181B4E" w:rsidRPr="008415A7" w:rsidRDefault="00181B4E" w:rsidP="008415A7">
            <w:pPr>
              <w:pStyle w:val="Style1"/>
              <w:spacing w:after="0"/>
            </w:pPr>
            <w:r w:rsidRPr="008415A7">
              <w:t>Furnished room modules</w:t>
            </w:r>
          </w:p>
        </w:tc>
        <w:tc>
          <w:tcPr>
            <w:tcW w:w="270" w:type="dxa"/>
            <w:gridSpan w:val="4"/>
            <w:tcBorders>
              <w:top w:val="double" w:sz="4" w:space="0" w:color="000000" w:themeColor="text1"/>
              <w:left w:val="single" w:sz="4" w:space="0" w:color="auto"/>
              <w:bottom w:val="double" w:sz="4" w:space="0" w:color="auto"/>
              <w:right w:val="double" w:sz="4" w:space="0" w:color="auto"/>
            </w:tcBorders>
          </w:tcPr>
          <w:p w14:paraId="5D29AC36"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22C08EBA" w14:textId="77777777" w:rsidR="00181B4E" w:rsidRPr="008415A7" w:rsidRDefault="00181B4E" w:rsidP="008415A7">
            <w:pPr>
              <w:pStyle w:val="Style1"/>
              <w:spacing w:after="0"/>
            </w:pPr>
            <w:r w:rsidRPr="008415A7">
              <w:t>Industrial modules</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503039C1"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65248631" w14:textId="77777777" w:rsidR="00181B4E" w:rsidRPr="008415A7" w:rsidRDefault="00181B4E" w:rsidP="008415A7">
            <w:pPr>
              <w:pStyle w:val="Style1"/>
              <w:spacing w:after="0"/>
            </w:pPr>
            <w:r w:rsidRPr="008415A7">
              <w:t>6.</w:t>
            </w:r>
          </w:p>
        </w:tc>
      </w:tr>
      <w:tr w:rsidR="00181B4E" w:rsidRPr="008415A7" w14:paraId="7B530D3F"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4B8D460D" w14:textId="77CF9A6D" w:rsidR="00181B4E" w:rsidRPr="008415A7" w:rsidRDefault="00AE6663" w:rsidP="008415A7">
            <w:pPr>
              <w:pStyle w:val="Style1"/>
              <w:spacing w:after="0"/>
            </w:pPr>
            <w:r w:rsidRPr="008415A7">
              <w:t>9</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05C540C9" w14:textId="3081C585" w:rsidR="00181B4E" w:rsidRPr="008415A7" w:rsidRDefault="00181B4E" w:rsidP="008415A7">
            <w:pPr>
              <w:pStyle w:val="Style1"/>
              <w:spacing w:after="0"/>
              <w:rPr>
                <w:color w:val="000000"/>
              </w:rPr>
            </w:pPr>
            <w:r w:rsidRPr="008415A7">
              <w:rPr>
                <w:color w:val="000000"/>
              </w:rPr>
              <w:t>For what building parts you are using modularization most frequently in your projects?</w:t>
            </w:r>
          </w:p>
        </w:tc>
      </w:tr>
      <w:tr w:rsidR="00181B4E" w:rsidRPr="008415A7" w14:paraId="5E485BB4"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C302CDD" w14:textId="77777777" w:rsidR="00181B4E" w:rsidRPr="008415A7" w:rsidRDefault="00181B4E" w:rsidP="008415A7">
            <w:pPr>
              <w:pStyle w:val="Style1"/>
              <w:spacing w:after="0"/>
            </w:pPr>
            <w:r w:rsidRPr="008415A7">
              <w:t>Exterior walls</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1F35E13F"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710EE1E2" w14:textId="77777777" w:rsidR="00181B4E" w:rsidRPr="008415A7" w:rsidRDefault="00181B4E" w:rsidP="008415A7">
            <w:pPr>
              <w:pStyle w:val="Style1"/>
              <w:spacing w:after="0"/>
            </w:pPr>
            <w:r w:rsidRPr="008415A7">
              <w:t>Elevator Construction</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62FC9D8D"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tcPr>
          <w:p w14:paraId="10350D35" w14:textId="77777777" w:rsidR="00181B4E" w:rsidRPr="008415A7" w:rsidRDefault="00181B4E" w:rsidP="008415A7">
            <w:pPr>
              <w:pStyle w:val="Style1"/>
              <w:spacing w:after="0"/>
            </w:pPr>
            <w:r w:rsidRPr="008415A7">
              <w:t xml:space="preserve">Other components </w:t>
            </w:r>
          </w:p>
        </w:tc>
      </w:tr>
      <w:tr w:rsidR="00181B4E" w:rsidRPr="008415A7" w14:paraId="6802DB56"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8F3041A" w14:textId="77777777" w:rsidR="00181B4E" w:rsidRPr="008415A7" w:rsidRDefault="00181B4E" w:rsidP="008415A7">
            <w:pPr>
              <w:pStyle w:val="Style1"/>
              <w:spacing w:after="0"/>
            </w:pPr>
            <w:r w:rsidRPr="008415A7">
              <w:t>Interior partitions</w:t>
            </w:r>
          </w:p>
        </w:tc>
        <w:tc>
          <w:tcPr>
            <w:tcW w:w="270" w:type="dxa"/>
            <w:gridSpan w:val="4"/>
            <w:tcBorders>
              <w:top w:val="double" w:sz="4" w:space="0" w:color="000000" w:themeColor="text1"/>
              <w:left w:val="single" w:sz="4" w:space="0" w:color="auto"/>
              <w:bottom w:val="double" w:sz="4" w:space="0" w:color="auto"/>
              <w:right w:val="double" w:sz="4" w:space="0" w:color="auto"/>
            </w:tcBorders>
          </w:tcPr>
          <w:p w14:paraId="3DF108A7"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62E5B2C7" w14:textId="77777777" w:rsidR="00181B4E" w:rsidRPr="008415A7" w:rsidRDefault="00181B4E" w:rsidP="008415A7">
            <w:pPr>
              <w:pStyle w:val="Style1"/>
              <w:spacing w:after="0"/>
            </w:pPr>
            <w:r w:rsidRPr="008415A7">
              <w:t>Stair Construction</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21085A68"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588100A7" w14:textId="77777777" w:rsidR="00181B4E" w:rsidRPr="008415A7" w:rsidRDefault="00181B4E" w:rsidP="008415A7">
            <w:pPr>
              <w:pStyle w:val="Style1"/>
              <w:spacing w:after="0"/>
            </w:pPr>
            <w:r w:rsidRPr="008415A7">
              <w:t>1.</w:t>
            </w:r>
          </w:p>
        </w:tc>
      </w:tr>
      <w:tr w:rsidR="00181B4E" w:rsidRPr="008415A7" w14:paraId="27BD3453"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0A555D2" w14:textId="77777777" w:rsidR="00181B4E" w:rsidRPr="008415A7" w:rsidRDefault="00181B4E" w:rsidP="008415A7">
            <w:pPr>
              <w:pStyle w:val="Style1"/>
              <w:spacing w:after="0"/>
            </w:pPr>
            <w:r w:rsidRPr="008415A7">
              <w:t>Floor Construction</w:t>
            </w:r>
          </w:p>
        </w:tc>
        <w:tc>
          <w:tcPr>
            <w:tcW w:w="270" w:type="dxa"/>
            <w:gridSpan w:val="4"/>
            <w:tcBorders>
              <w:top w:val="double" w:sz="4" w:space="0" w:color="000000" w:themeColor="text1"/>
              <w:left w:val="single" w:sz="4" w:space="0" w:color="auto"/>
              <w:bottom w:val="double" w:sz="4" w:space="0" w:color="auto"/>
              <w:right w:val="double" w:sz="4" w:space="0" w:color="auto"/>
            </w:tcBorders>
          </w:tcPr>
          <w:p w14:paraId="71DA427C"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5D359026" w14:textId="77777777" w:rsidR="00181B4E" w:rsidRPr="008415A7" w:rsidRDefault="00181B4E" w:rsidP="008415A7">
            <w:pPr>
              <w:pStyle w:val="Style1"/>
              <w:spacing w:after="0"/>
            </w:pPr>
            <w:r w:rsidRPr="008415A7">
              <w:t>Slab Construction</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6AE7DA71"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5BB41CAE" w14:textId="77777777" w:rsidR="00181B4E" w:rsidRPr="008415A7" w:rsidRDefault="00181B4E" w:rsidP="008415A7">
            <w:pPr>
              <w:pStyle w:val="Style1"/>
              <w:spacing w:after="0"/>
            </w:pPr>
            <w:r w:rsidRPr="008415A7">
              <w:t>2.</w:t>
            </w:r>
          </w:p>
        </w:tc>
      </w:tr>
      <w:tr w:rsidR="00181B4E" w:rsidRPr="008415A7" w14:paraId="12E742E4"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08D2A52" w14:textId="77777777" w:rsidR="00181B4E" w:rsidRPr="008415A7" w:rsidRDefault="00181B4E" w:rsidP="008415A7">
            <w:pPr>
              <w:pStyle w:val="Style1"/>
              <w:spacing w:after="0"/>
            </w:pPr>
            <w:r w:rsidRPr="008415A7">
              <w:t>Roof Construction</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629D6148"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4AA9EAA9" w14:textId="77777777" w:rsidR="00181B4E" w:rsidRPr="008415A7" w:rsidRDefault="00181B4E" w:rsidP="008415A7">
            <w:pPr>
              <w:pStyle w:val="Style1"/>
              <w:spacing w:after="0"/>
            </w:pPr>
            <w:r w:rsidRPr="008415A7">
              <w:t>Plant room Construction</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739C379F"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4B0ED3FC" w14:textId="77777777" w:rsidR="00181B4E" w:rsidRPr="008415A7" w:rsidRDefault="00181B4E" w:rsidP="008415A7">
            <w:pPr>
              <w:pStyle w:val="Style1"/>
              <w:spacing w:after="0"/>
            </w:pPr>
            <w:r w:rsidRPr="008415A7">
              <w:t>3.</w:t>
            </w:r>
          </w:p>
        </w:tc>
      </w:tr>
      <w:tr w:rsidR="00181B4E" w:rsidRPr="008415A7" w14:paraId="39C922D3" w14:textId="77777777" w:rsidTr="008415A7">
        <w:tc>
          <w:tcPr>
            <w:tcW w:w="3047" w:type="dxa"/>
            <w:gridSpan w:val="9"/>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CFDDE39" w14:textId="77777777" w:rsidR="00181B4E" w:rsidRPr="008415A7" w:rsidRDefault="00181B4E" w:rsidP="008415A7">
            <w:pPr>
              <w:pStyle w:val="Style1"/>
              <w:spacing w:after="0"/>
            </w:pPr>
            <w:r w:rsidRPr="008415A7">
              <w:t>Foundation Construction</w:t>
            </w:r>
          </w:p>
        </w:tc>
        <w:tc>
          <w:tcPr>
            <w:tcW w:w="270" w:type="dxa"/>
            <w:gridSpan w:val="4"/>
            <w:tcBorders>
              <w:top w:val="double" w:sz="4" w:space="0" w:color="000000" w:themeColor="text1"/>
              <w:left w:val="single" w:sz="4" w:space="0" w:color="auto"/>
              <w:bottom w:val="double" w:sz="4" w:space="0" w:color="000000" w:themeColor="text1"/>
              <w:right w:val="double" w:sz="4" w:space="0" w:color="auto"/>
            </w:tcBorders>
          </w:tcPr>
          <w:p w14:paraId="42430FCB" w14:textId="77777777" w:rsidR="00181B4E" w:rsidRPr="008415A7" w:rsidRDefault="00181B4E" w:rsidP="008415A7">
            <w:pPr>
              <w:pStyle w:val="Style1"/>
              <w:spacing w:after="0"/>
            </w:pPr>
          </w:p>
        </w:tc>
        <w:tc>
          <w:tcPr>
            <w:tcW w:w="3090" w:type="dxa"/>
            <w:gridSpan w:val="16"/>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21C1A57B" w14:textId="77777777" w:rsidR="00181B4E" w:rsidRPr="008415A7" w:rsidRDefault="00181B4E" w:rsidP="008415A7">
            <w:pPr>
              <w:pStyle w:val="Style1"/>
              <w:spacing w:after="0"/>
            </w:pPr>
            <w:r w:rsidRPr="008415A7">
              <w:t>MEP parts</w:t>
            </w:r>
          </w:p>
        </w:tc>
        <w:tc>
          <w:tcPr>
            <w:tcW w:w="268" w:type="dxa"/>
            <w:gridSpan w:val="2"/>
            <w:tcBorders>
              <w:top w:val="double" w:sz="4" w:space="0" w:color="000000" w:themeColor="text1"/>
              <w:left w:val="single" w:sz="4" w:space="0" w:color="000000" w:themeColor="text1"/>
              <w:bottom w:val="double" w:sz="4" w:space="0" w:color="000000" w:themeColor="text1"/>
              <w:right w:val="double" w:sz="4" w:space="0" w:color="auto"/>
            </w:tcBorders>
          </w:tcPr>
          <w:p w14:paraId="1CF62525" w14:textId="77777777" w:rsidR="00181B4E" w:rsidRPr="008415A7" w:rsidRDefault="00181B4E" w:rsidP="008415A7">
            <w:pPr>
              <w:pStyle w:val="Style1"/>
              <w:spacing w:after="0"/>
            </w:pPr>
          </w:p>
        </w:tc>
        <w:tc>
          <w:tcPr>
            <w:tcW w:w="3045" w:type="dxa"/>
            <w:gridSpan w:val="14"/>
            <w:tcBorders>
              <w:top w:val="double" w:sz="4" w:space="0" w:color="000000" w:themeColor="text1"/>
              <w:bottom w:val="double" w:sz="4" w:space="0" w:color="000000" w:themeColor="text1"/>
              <w:right w:val="double" w:sz="4" w:space="0" w:color="000000" w:themeColor="text1"/>
            </w:tcBorders>
          </w:tcPr>
          <w:p w14:paraId="29FBBE88" w14:textId="77777777" w:rsidR="00181B4E" w:rsidRPr="008415A7" w:rsidRDefault="00181B4E" w:rsidP="008415A7">
            <w:pPr>
              <w:pStyle w:val="Style1"/>
              <w:spacing w:after="0"/>
            </w:pPr>
            <w:r w:rsidRPr="008415A7">
              <w:t>4.</w:t>
            </w:r>
          </w:p>
        </w:tc>
      </w:tr>
      <w:tr w:rsidR="00181B4E" w:rsidRPr="008415A7" w14:paraId="31FA8795"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7449D410" w14:textId="110B0E79" w:rsidR="00181B4E" w:rsidRPr="008415A7" w:rsidRDefault="00AE6663" w:rsidP="008415A7">
            <w:pPr>
              <w:pStyle w:val="Style1"/>
              <w:spacing w:after="0"/>
            </w:pPr>
            <w:r w:rsidRPr="008415A7">
              <w:t>10</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4F595ABB" w14:textId="73A2BA6B" w:rsidR="00181B4E" w:rsidRPr="008415A7" w:rsidRDefault="00181B4E" w:rsidP="008415A7">
            <w:pPr>
              <w:pStyle w:val="Style1"/>
              <w:spacing w:after="0"/>
              <w:rPr>
                <w:rFonts w:ascii="Times New Roman" w:hAnsi="Times New Roman" w:cs="Times New Roman"/>
                <w:color w:val="000000"/>
              </w:rPr>
            </w:pPr>
            <w:r w:rsidRPr="008415A7">
              <w:rPr>
                <w:color w:val="000000"/>
              </w:rPr>
              <w:t xml:space="preserve">At what phase of the project do you plan using </w:t>
            </w:r>
            <w:r w:rsidR="006C0B95">
              <w:rPr>
                <w:color w:val="000000"/>
              </w:rPr>
              <w:t>m</w:t>
            </w:r>
            <w:r w:rsidRPr="008415A7">
              <w:rPr>
                <w:color w:val="000000"/>
              </w:rPr>
              <w:t>odular assemblies?</w:t>
            </w:r>
          </w:p>
        </w:tc>
      </w:tr>
      <w:tr w:rsidR="00181B4E" w:rsidRPr="008415A7" w14:paraId="05C736A1"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3303C30" w14:textId="77777777" w:rsidR="00181B4E" w:rsidRPr="008415A7" w:rsidRDefault="00181B4E" w:rsidP="008415A7">
            <w:pPr>
              <w:pStyle w:val="Style1"/>
              <w:spacing w:after="0"/>
              <w:rPr>
                <w:rFonts w:ascii="Times New Roman" w:hAnsi="Times New Roman" w:cs="Times New Roman"/>
                <w:color w:val="000000"/>
              </w:rPr>
            </w:pPr>
            <w:r w:rsidRPr="008415A7">
              <w:t>Design phase</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1C81EE35"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3F9C28F7" w14:textId="77777777" w:rsidR="00181B4E" w:rsidRPr="008415A7" w:rsidRDefault="00181B4E" w:rsidP="008415A7">
            <w:pPr>
              <w:pStyle w:val="Style1"/>
              <w:spacing w:after="0"/>
            </w:pPr>
            <w:r w:rsidRPr="008415A7">
              <w:t>Pre-construction phase</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64DC7108"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77E92FEC" w14:textId="77777777" w:rsidR="00181B4E" w:rsidRPr="008415A7" w:rsidRDefault="00181B4E" w:rsidP="008415A7">
            <w:pPr>
              <w:pStyle w:val="Style1"/>
              <w:spacing w:after="0"/>
              <w:rPr>
                <w:rFonts w:ascii="Times New Roman" w:hAnsi="Times New Roman" w:cs="Times New Roman"/>
                <w:color w:val="000000"/>
              </w:rPr>
            </w:pPr>
            <w:r w:rsidRPr="008415A7">
              <w:t xml:space="preserve">None </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47E05FC7" w14:textId="77777777" w:rsidR="00181B4E" w:rsidRPr="008415A7" w:rsidRDefault="00181B4E" w:rsidP="008415A7">
            <w:pPr>
              <w:pStyle w:val="Style1"/>
              <w:spacing w:after="0"/>
            </w:pPr>
          </w:p>
        </w:tc>
      </w:tr>
      <w:tr w:rsidR="00181B4E" w:rsidRPr="008415A7" w14:paraId="1FF21595"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6877017" w14:textId="77777777" w:rsidR="00181B4E" w:rsidRPr="008415A7" w:rsidRDefault="00181B4E" w:rsidP="008415A7">
            <w:pPr>
              <w:pStyle w:val="Style1"/>
              <w:spacing w:after="0"/>
            </w:pPr>
            <w:r w:rsidRPr="008415A7">
              <w:t>Construction phase</w:t>
            </w:r>
          </w:p>
        </w:tc>
        <w:tc>
          <w:tcPr>
            <w:tcW w:w="268" w:type="dxa"/>
            <w:gridSpan w:val="4"/>
            <w:tcBorders>
              <w:top w:val="double" w:sz="4" w:space="0" w:color="auto"/>
              <w:left w:val="single" w:sz="4" w:space="0" w:color="auto"/>
              <w:bottom w:val="double" w:sz="4" w:space="0" w:color="auto"/>
              <w:right w:val="double" w:sz="4" w:space="0" w:color="auto"/>
            </w:tcBorders>
          </w:tcPr>
          <w:p w14:paraId="54E405A2"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4AB90B8A" w14:textId="77777777" w:rsidR="00181B4E" w:rsidRPr="008415A7" w:rsidRDefault="00181B4E" w:rsidP="008415A7">
            <w:pPr>
              <w:pStyle w:val="Style1"/>
              <w:spacing w:after="0"/>
            </w:pPr>
            <w:r w:rsidRPr="008415A7">
              <w:t xml:space="preserve">I am not sure </w:t>
            </w:r>
          </w:p>
        </w:tc>
        <w:tc>
          <w:tcPr>
            <w:tcW w:w="268" w:type="dxa"/>
            <w:gridSpan w:val="2"/>
            <w:tcBorders>
              <w:top w:val="double" w:sz="4" w:space="0" w:color="auto"/>
              <w:bottom w:val="double" w:sz="4" w:space="0" w:color="auto"/>
              <w:right w:val="double" w:sz="4" w:space="0" w:color="auto"/>
            </w:tcBorders>
          </w:tcPr>
          <w:p w14:paraId="37FC985B" w14:textId="77777777" w:rsidR="00181B4E" w:rsidRPr="008415A7" w:rsidRDefault="00181B4E" w:rsidP="008415A7">
            <w:pPr>
              <w:pStyle w:val="Style1"/>
              <w:spacing w:after="0"/>
            </w:pPr>
          </w:p>
        </w:tc>
        <w:tc>
          <w:tcPr>
            <w:tcW w:w="881" w:type="dxa"/>
            <w:gridSpan w:val="8"/>
            <w:tcBorders>
              <w:top w:val="double" w:sz="4" w:space="0" w:color="000000" w:themeColor="text1"/>
              <w:bottom w:val="double" w:sz="4" w:space="0" w:color="000000" w:themeColor="text1"/>
            </w:tcBorders>
            <w:shd w:val="clear" w:color="auto" w:fill="F2F2F2" w:themeFill="background1" w:themeFillShade="F2"/>
          </w:tcPr>
          <w:p w14:paraId="706DB21F" w14:textId="77777777" w:rsidR="00181B4E" w:rsidRPr="008415A7" w:rsidRDefault="00181B4E" w:rsidP="008415A7">
            <w:pPr>
              <w:pStyle w:val="Style1"/>
              <w:spacing w:after="0"/>
            </w:pPr>
            <w:r w:rsidRPr="008415A7">
              <w:t xml:space="preserve">Other </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3B575203" w14:textId="77777777" w:rsidR="00181B4E" w:rsidRPr="008415A7" w:rsidRDefault="00181B4E" w:rsidP="008415A7">
            <w:pPr>
              <w:pStyle w:val="Style1"/>
              <w:spacing w:after="0"/>
            </w:pPr>
          </w:p>
        </w:tc>
      </w:tr>
      <w:tr w:rsidR="00181B4E" w:rsidRPr="008415A7" w14:paraId="6A9DFA99"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2532BC76" w14:textId="651CB856" w:rsidR="00181B4E" w:rsidRPr="008415A7" w:rsidRDefault="00AE6663" w:rsidP="008415A7">
            <w:pPr>
              <w:pStyle w:val="Style1"/>
              <w:spacing w:after="0"/>
            </w:pPr>
            <w:r w:rsidRPr="008415A7">
              <w:t>11</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2674D1B6" w14:textId="2A20A658" w:rsidR="00181B4E" w:rsidRPr="008415A7" w:rsidRDefault="00181B4E" w:rsidP="008415A7">
            <w:pPr>
              <w:pStyle w:val="Style1"/>
              <w:spacing w:after="0"/>
              <w:rPr>
                <w:color w:val="000000"/>
              </w:rPr>
            </w:pPr>
            <w:r w:rsidRPr="008415A7">
              <w:rPr>
                <w:color w:val="000000"/>
              </w:rPr>
              <w:t xml:space="preserve">Which one is your method of </w:t>
            </w:r>
            <w:r w:rsidR="006C0B95">
              <w:rPr>
                <w:color w:val="000000"/>
              </w:rPr>
              <w:t>m</w:t>
            </w:r>
            <w:r w:rsidRPr="008415A7">
              <w:rPr>
                <w:color w:val="000000"/>
              </w:rPr>
              <w:t>odularization use?</w:t>
            </w:r>
          </w:p>
        </w:tc>
      </w:tr>
      <w:tr w:rsidR="00181B4E" w:rsidRPr="008415A7" w14:paraId="40693A37"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9A3A45C" w14:textId="77777777" w:rsidR="00181B4E" w:rsidRPr="008415A7" w:rsidRDefault="00181B4E" w:rsidP="008415A7">
            <w:pPr>
              <w:pStyle w:val="Style1"/>
              <w:spacing w:after="0"/>
            </w:pPr>
            <w:r w:rsidRPr="008415A7">
              <w:t>Site fabrication</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25E54307"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674922B5" w14:textId="77777777" w:rsidR="00181B4E" w:rsidRPr="008415A7" w:rsidRDefault="00181B4E" w:rsidP="008415A7">
            <w:pPr>
              <w:pStyle w:val="Style1"/>
              <w:spacing w:after="0"/>
            </w:pPr>
            <w:r w:rsidRPr="008415A7">
              <w:t>Industrial fabrication</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7BC5584F" w14:textId="77777777" w:rsidR="00181B4E" w:rsidRPr="008415A7" w:rsidRDefault="00181B4E" w:rsidP="008415A7">
            <w:pPr>
              <w:pStyle w:val="Style1"/>
              <w:spacing w:after="0"/>
            </w:pPr>
          </w:p>
        </w:tc>
        <w:tc>
          <w:tcPr>
            <w:tcW w:w="881" w:type="dxa"/>
            <w:gridSpan w:val="8"/>
            <w:tcBorders>
              <w:top w:val="double" w:sz="4" w:space="0" w:color="000000" w:themeColor="text1"/>
              <w:bottom w:val="double" w:sz="4" w:space="0" w:color="000000" w:themeColor="text1"/>
            </w:tcBorders>
            <w:shd w:val="clear" w:color="auto" w:fill="F2F2F2" w:themeFill="background1" w:themeFillShade="F2"/>
          </w:tcPr>
          <w:p w14:paraId="5CD9D7BE" w14:textId="77777777" w:rsidR="00181B4E" w:rsidRPr="008415A7" w:rsidRDefault="00181B4E" w:rsidP="008415A7">
            <w:pPr>
              <w:pStyle w:val="Style1"/>
              <w:spacing w:after="0"/>
            </w:pPr>
            <w:r w:rsidRPr="008415A7">
              <w:t>Other</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2C367668" w14:textId="77777777" w:rsidR="00181B4E" w:rsidRPr="008415A7" w:rsidRDefault="00181B4E" w:rsidP="008415A7">
            <w:pPr>
              <w:pStyle w:val="Style1"/>
              <w:spacing w:after="0"/>
            </w:pPr>
          </w:p>
        </w:tc>
      </w:tr>
      <w:tr w:rsidR="00181B4E" w:rsidRPr="008415A7" w14:paraId="74B7D330"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tcPr>
          <w:p w14:paraId="1FEB1FEE" w14:textId="28265269" w:rsidR="00181B4E" w:rsidRPr="008415A7" w:rsidRDefault="00181B4E" w:rsidP="008415A7">
            <w:pPr>
              <w:pStyle w:val="Style1"/>
              <w:spacing w:after="0"/>
            </w:pPr>
            <w:r w:rsidRPr="008415A7">
              <w:t>1</w:t>
            </w:r>
            <w:r w:rsidR="00AE6663" w:rsidRPr="008415A7">
              <w:t>2</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1A34C009" w14:textId="46B70A9C" w:rsidR="00181B4E" w:rsidRPr="008415A7" w:rsidRDefault="00181B4E" w:rsidP="008415A7">
            <w:pPr>
              <w:pStyle w:val="Style1"/>
              <w:spacing w:after="0"/>
              <w:rPr>
                <w:color w:val="000000"/>
              </w:rPr>
            </w:pPr>
            <w:r w:rsidRPr="008415A7">
              <w:rPr>
                <w:color w:val="000000"/>
              </w:rPr>
              <w:t xml:space="preserve">How much of your projects completed with </w:t>
            </w:r>
            <w:r w:rsidR="006C0B95">
              <w:rPr>
                <w:color w:val="000000"/>
              </w:rPr>
              <w:t>m</w:t>
            </w:r>
            <w:r w:rsidRPr="008415A7">
              <w:rPr>
                <w:color w:val="000000"/>
              </w:rPr>
              <w:t>odularization?</w:t>
            </w:r>
          </w:p>
        </w:tc>
      </w:tr>
      <w:tr w:rsidR="00181B4E" w:rsidRPr="008415A7" w14:paraId="52F70176"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B2DC1F0" w14:textId="77777777" w:rsidR="00181B4E" w:rsidRPr="008415A7" w:rsidRDefault="00181B4E" w:rsidP="008415A7">
            <w:pPr>
              <w:pStyle w:val="Style1"/>
              <w:spacing w:after="0"/>
              <w:rPr>
                <w:rFonts w:ascii="Times New Roman" w:hAnsi="Times New Roman" w:cs="Times New Roman"/>
                <w:color w:val="000000"/>
              </w:rPr>
            </w:pPr>
            <w:r w:rsidRPr="008415A7">
              <w:t>0 - 5%</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3575E470"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06C964C6" w14:textId="77777777" w:rsidR="00181B4E" w:rsidRPr="008415A7" w:rsidRDefault="00181B4E" w:rsidP="008415A7">
            <w:pPr>
              <w:pStyle w:val="Style1"/>
              <w:spacing w:after="0"/>
            </w:pPr>
            <w:r w:rsidRPr="008415A7">
              <w:t>10 - 15%</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772BA95D"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610D3FC8" w14:textId="77777777" w:rsidR="00181B4E" w:rsidRPr="008415A7" w:rsidRDefault="00181B4E" w:rsidP="008415A7">
            <w:pPr>
              <w:pStyle w:val="Style1"/>
              <w:spacing w:after="0"/>
              <w:rPr>
                <w:rFonts w:ascii="Times New Roman" w:hAnsi="Times New Roman" w:cs="Times New Roman"/>
                <w:color w:val="000000"/>
              </w:rPr>
            </w:pPr>
            <w:r w:rsidRPr="008415A7">
              <w:t>15 - 25%</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5454C42E" w14:textId="77777777" w:rsidR="00181B4E" w:rsidRPr="008415A7" w:rsidRDefault="00181B4E" w:rsidP="008415A7">
            <w:pPr>
              <w:pStyle w:val="Style1"/>
              <w:spacing w:after="0"/>
            </w:pPr>
          </w:p>
        </w:tc>
      </w:tr>
      <w:tr w:rsidR="00181B4E" w:rsidRPr="008415A7" w14:paraId="6E47D599"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8FFE328" w14:textId="77777777" w:rsidR="00181B4E" w:rsidRPr="008415A7" w:rsidRDefault="00181B4E" w:rsidP="008415A7">
            <w:pPr>
              <w:pStyle w:val="Style1"/>
              <w:spacing w:after="0"/>
            </w:pPr>
            <w:r w:rsidRPr="008415A7">
              <w:t>25 - 50%</w:t>
            </w:r>
          </w:p>
        </w:tc>
        <w:tc>
          <w:tcPr>
            <w:tcW w:w="268" w:type="dxa"/>
            <w:gridSpan w:val="4"/>
            <w:tcBorders>
              <w:top w:val="double" w:sz="4" w:space="0" w:color="auto"/>
              <w:left w:val="single" w:sz="4" w:space="0" w:color="auto"/>
              <w:bottom w:val="double" w:sz="4" w:space="0" w:color="auto"/>
              <w:right w:val="double" w:sz="4" w:space="0" w:color="auto"/>
            </w:tcBorders>
          </w:tcPr>
          <w:p w14:paraId="3BBA66D3"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790778B4" w14:textId="77777777" w:rsidR="00181B4E" w:rsidRPr="008415A7" w:rsidRDefault="00181B4E" w:rsidP="008415A7">
            <w:pPr>
              <w:pStyle w:val="Style1"/>
              <w:spacing w:after="0"/>
            </w:pPr>
            <w:r w:rsidRPr="008415A7">
              <w:t>50 - 75%</w:t>
            </w:r>
          </w:p>
        </w:tc>
        <w:tc>
          <w:tcPr>
            <w:tcW w:w="268" w:type="dxa"/>
            <w:gridSpan w:val="2"/>
            <w:tcBorders>
              <w:top w:val="double" w:sz="4" w:space="0" w:color="auto"/>
              <w:bottom w:val="double" w:sz="4" w:space="0" w:color="auto"/>
              <w:right w:val="double" w:sz="4" w:space="0" w:color="auto"/>
            </w:tcBorders>
          </w:tcPr>
          <w:p w14:paraId="2EAE793E"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766E1011" w14:textId="77777777" w:rsidR="00181B4E" w:rsidRPr="008415A7" w:rsidRDefault="00181B4E" w:rsidP="008415A7">
            <w:pPr>
              <w:pStyle w:val="Style1"/>
              <w:spacing w:after="0"/>
            </w:pPr>
            <w:r w:rsidRPr="008415A7">
              <w:t>75 -100%</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776B667E" w14:textId="77777777" w:rsidR="00181B4E" w:rsidRPr="008415A7" w:rsidRDefault="00181B4E" w:rsidP="008415A7">
            <w:pPr>
              <w:pStyle w:val="Style1"/>
              <w:spacing w:after="0"/>
            </w:pPr>
          </w:p>
        </w:tc>
      </w:tr>
      <w:tr w:rsidR="00181B4E" w:rsidRPr="008415A7" w14:paraId="19793DE0"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54DA4917" w14:textId="2E87586C" w:rsidR="00181B4E" w:rsidRPr="008415A7" w:rsidRDefault="00181B4E" w:rsidP="008415A7">
            <w:pPr>
              <w:pStyle w:val="Style1"/>
              <w:spacing w:after="0"/>
            </w:pPr>
            <w:r w:rsidRPr="008415A7">
              <w:t>1</w:t>
            </w:r>
            <w:r w:rsidR="00AE6663" w:rsidRPr="008415A7">
              <w:t>3</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5532D098" w14:textId="4868870A" w:rsidR="00181B4E" w:rsidRPr="008415A7" w:rsidRDefault="00181B4E" w:rsidP="008415A7">
            <w:pPr>
              <w:pStyle w:val="Style1"/>
              <w:spacing w:after="0"/>
              <w:rPr>
                <w:color w:val="000000"/>
              </w:rPr>
            </w:pPr>
            <w:r w:rsidRPr="008415A7">
              <w:rPr>
                <w:color w:val="000000"/>
              </w:rPr>
              <w:t xml:space="preserve">Who plans or promote utilization of </w:t>
            </w:r>
            <w:r w:rsidR="006C0B95">
              <w:rPr>
                <w:color w:val="000000"/>
              </w:rPr>
              <w:t>m</w:t>
            </w:r>
            <w:r w:rsidRPr="008415A7">
              <w:rPr>
                <w:color w:val="000000"/>
              </w:rPr>
              <w:t>odular assemblies most probably?</w:t>
            </w:r>
          </w:p>
        </w:tc>
      </w:tr>
      <w:tr w:rsidR="00181B4E" w:rsidRPr="008415A7" w14:paraId="68FD567C"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B476801" w14:textId="77777777" w:rsidR="00181B4E" w:rsidRPr="008415A7" w:rsidRDefault="00181B4E" w:rsidP="008415A7">
            <w:pPr>
              <w:pStyle w:val="Style1"/>
              <w:spacing w:after="0"/>
              <w:rPr>
                <w:rFonts w:ascii="Times New Roman" w:hAnsi="Times New Roman" w:cs="Times New Roman"/>
                <w:color w:val="000000"/>
              </w:rPr>
            </w:pPr>
            <w:r w:rsidRPr="008415A7">
              <w:t>Designer</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5D6DDFF4"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5B357B91" w14:textId="77777777" w:rsidR="00181B4E" w:rsidRPr="008415A7" w:rsidRDefault="00181B4E" w:rsidP="008415A7">
            <w:pPr>
              <w:pStyle w:val="Style1"/>
              <w:spacing w:after="0"/>
            </w:pPr>
            <w:r w:rsidRPr="008415A7">
              <w:t>Consultant</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2DD2410B"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761614E4" w14:textId="77777777" w:rsidR="00181B4E" w:rsidRPr="008415A7" w:rsidRDefault="00181B4E" w:rsidP="008415A7">
            <w:pPr>
              <w:pStyle w:val="Style1"/>
              <w:spacing w:after="0"/>
              <w:rPr>
                <w:rFonts w:ascii="Times New Roman" w:hAnsi="Times New Roman" w:cs="Times New Roman"/>
                <w:color w:val="000000"/>
              </w:rPr>
            </w:pPr>
            <w:r w:rsidRPr="008415A7">
              <w:t>Government body</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482C5D1F" w14:textId="77777777" w:rsidR="00181B4E" w:rsidRPr="008415A7" w:rsidRDefault="00181B4E" w:rsidP="008415A7">
            <w:pPr>
              <w:pStyle w:val="Style1"/>
              <w:spacing w:after="0"/>
            </w:pPr>
          </w:p>
        </w:tc>
      </w:tr>
      <w:tr w:rsidR="00181B4E" w:rsidRPr="008415A7" w14:paraId="22B8CEDA"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9EBC649" w14:textId="77777777" w:rsidR="00181B4E" w:rsidRPr="008415A7" w:rsidRDefault="00181B4E" w:rsidP="008415A7">
            <w:pPr>
              <w:pStyle w:val="Style1"/>
              <w:spacing w:after="0"/>
            </w:pPr>
            <w:r w:rsidRPr="008415A7">
              <w:t>Contractor</w:t>
            </w:r>
          </w:p>
        </w:tc>
        <w:tc>
          <w:tcPr>
            <w:tcW w:w="268" w:type="dxa"/>
            <w:gridSpan w:val="4"/>
            <w:tcBorders>
              <w:top w:val="double" w:sz="4" w:space="0" w:color="auto"/>
              <w:left w:val="single" w:sz="4" w:space="0" w:color="auto"/>
              <w:bottom w:val="double" w:sz="4" w:space="0" w:color="auto"/>
              <w:right w:val="double" w:sz="4" w:space="0" w:color="auto"/>
            </w:tcBorders>
          </w:tcPr>
          <w:p w14:paraId="4522C64C"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621E1B0A" w14:textId="77777777" w:rsidR="00181B4E" w:rsidRPr="008415A7" w:rsidRDefault="00181B4E" w:rsidP="008415A7">
            <w:pPr>
              <w:pStyle w:val="Style1"/>
              <w:spacing w:after="0"/>
            </w:pPr>
            <w:r w:rsidRPr="008415A7">
              <w:t xml:space="preserve">Client </w:t>
            </w:r>
          </w:p>
        </w:tc>
        <w:tc>
          <w:tcPr>
            <w:tcW w:w="268" w:type="dxa"/>
            <w:gridSpan w:val="2"/>
            <w:tcBorders>
              <w:top w:val="double" w:sz="4" w:space="0" w:color="auto"/>
              <w:bottom w:val="double" w:sz="4" w:space="0" w:color="auto"/>
              <w:right w:val="double" w:sz="4" w:space="0" w:color="auto"/>
            </w:tcBorders>
          </w:tcPr>
          <w:p w14:paraId="380028C6"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7928FB1C" w14:textId="77777777" w:rsidR="00181B4E" w:rsidRPr="008415A7" w:rsidRDefault="00181B4E" w:rsidP="008415A7">
            <w:pPr>
              <w:pStyle w:val="Style1"/>
              <w:spacing w:after="0"/>
            </w:pPr>
            <w:r w:rsidRPr="008415A7">
              <w:t>Fabricator</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34365071" w14:textId="77777777" w:rsidR="00181B4E" w:rsidRPr="008415A7" w:rsidRDefault="00181B4E" w:rsidP="008415A7">
            <w:pPr>
              <w:pStyle w:val="Style1"/>
              <w:spacing w:after="0"/>
            </w:pPr>
          </w:p>
        </w:tc>
      </w:tr>
      <w:tr w:rsidR="00181B4E" w:rsidRPr="008415A7" w14:paraId="5EE6944C"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6E445D5" w14:textId="77777777" w:rsidR="00181B4E" w:rsidRPr="008415A7" w:rsidRDefault="00181B4E" w:rsidP="008415A7">
            <w:pPr>
              <w:pStyle w:val="Style1"/>
              <w:spacing w:after="0"/>
            </w:pPr>
            <w:r w:rsidRPr="008415A7">
              <w:t>I don’t have idea</w:t>
            </w:r>
          </w:p>
        </w:tc>
        <w:tc>
          <w:tcPr>
            <w:tcW w:w="268" w:type="dxa"/>
            <w:gridSpan w:val="4"/>
            <w:tcBorders>
              <w:top w:val="double" w:sz="4" w:space="0" w:color="auto"/>
              <w:left w:val="single" w:sz="4" w:space="0" w:color="auto"/>
              <w:bottom w:val="double" w:sz="4" w:space="0" w:color="auto"/>
              <w:right w:val="double" w:sz="4" w:space="0" w:color="auto"/>
            </w:tcBorders>
          </w:tcPr>
          <w:p w14:paraId="1E57BE8B" w14:textId="77777777" w:rsidR="00181B4E" w:rsidRPr="008415A7" w:rsidRDefault="00181B4E" w:rsidP="008415A7">
            <w:pPr>
              <w:pStyle w:val="Style1"/>
              <w:spacing w:after="0"/>
            </w:pPr>
          </w:p>
        </w:tc>
        <w:tc>
          <w:tcPr>
            <w:tcW w:w="1333" w:type="dxa"/>
            <w:gridSpan w:val="7"/>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27359CE2" w14:textId="77777777" w:rsidR="00181B4E" w:rsidRPr="008415A7" w:rsidRDefault="00181B4E" w:rsidP="008415A7">
            <w:pPr>
              <w:pStyle w:val="Style1"/>
              <w:spacing w:after="0"/>
            </w:pPr>
            <w:r w:rsidRPr="008415A7">
              <w:t>All</w:t>
            </w:r>
          </w:p>
        </w:tc>
        <w:tc>
          <w:tcPr>
            <w:tcW w:w="330" w:type="dxa"/>
            <w:gridSpan w:val="2"/>
            <w:tcBorders>
              <w:top w:val="double" w:sz="4" w:space="0" w:color="auto"/>
              <w:left w:val="single" w:sz="4" w:space="0" w:color="000000" w:themeColor="text1"/>
              <w:bottom w:val="double" w:sz="4" w:space="0" w:color="auto"/>
            </w:tcBorders>
            <w:shd w:val="clear" w:color="auto" w:fill="auto"/>
          </w:tcPr>
          <w:p w14:paraId="4ED06164" w14:textId="77777777" w:rsidR="00181B4E" w:rsidRPr="008415A7" w:rsidRDefault="00181B4E" w:rsidP="008415A7">
            <w:pPr>
              <w:pStyle w:val="Style1"/>
              <w:spacing w:after="0"/>
            </w:pPr>
          </w:p>
        </w:tc>
        <w:tc>
          <w:tcPr>
            <w:tcW w:w="1576" w:type="dxa"/>
            <w:gridSpan w:val="9"/>
            <w:tcBorders>
              <w:top w:val="double" w:sz="4" w:space="0" w:color="auto"/>
              <w:left w:val="double" w:sz="4" w:space="0" w:color="000000" w:themeColor="text1"/>
              <w:bottom w:val="double" w:sz="4" w:space="0" w:color="auto"/>
            </w:tcBorders>
            <w:shd w:val="clear" w:color="auto" w:fill="F2F2F2" w:themeFill="background1" w:themeFillShade="F2"/>
          </w:tcPr>
          <w:p w14:paraId="2B352A9F" w14:textId="77777777" w:rsidR="00181B4E" w:rsidRPr="008415A7" w:rsidRDefault="00181B4E" w:rsidP="008415A7">
            <w:pPr>
              <w:pStyle w:val="Style1"/>
              <w:spacing w:after="0"/>
            </w:pPr>
            <w:r w:rsidRPr="008415A7">
              <w:t>None</w:t>
            </w:r>
          </w:p>
        </w:tc>
        <w:tc>
          <w:tcPr>
            <w:tcW w:w="268" w:type="dxa"/>
            <w:gridSpan w:val="2"/>
            <w:tcBorders>
              <w:top w:val="double" w:sz="4" w:space="0" w:color="auto"/>
              <w:bottom w:val="double" w:sz="4" w:space="0" w:color="auto"/>
              <w:right w:val="double" w:sz="4" w:space="0" w:color="auto"/>
            </w:tcBorders>
          </w:tcPr>
          <w:p w14:paraId="31B0E1D1" w14:textId="77777777" w:rsidR="00181B4E" w:rsidRPr="008415A7" w:rsidRDefault="00181B4E" w:rsidP="008415A7">
            <w:pPr>
              <w:pStyle w:val="Style1"/>
              <w:spacing w:after="0"/>
            </w:pPr>
          </w:p>
        </w:tc>
        <w:tc>
          <w:tcPr>
            <w:tcW w:w="881" w:type="dxa"/>
            <w:gridSpan w:val="8"/>
            <w:tcBorders>
              <w:top w:val="double" w:sz="4" w:space="0" w:color="000000" w:themeColor="text1"/>
              <w:bottom w:val="double" w:sz="4" w:space="0" w:color="000000" w:themeColor="text1"/>
            </w:tcBorders>
            <w:shd w:val="clear" w:color="auto" w:fill="F2F2F2" w:themeFill="background1" w:themeFillShade="F2"/>
          </w:tcPr>
          <w:p w14:paraId="69D3D069" w14:textId="77777777" w:rsidR="00181B4E" w:rsidRPr="008415A7" w:rsidRDefault="00181B4E" w:rsidP="008415A7">
            <w:pPr>
              <w:pStyle w:val="Style1"/>
              <w:spacing w:after="0"/>
            </w:pPr>
            <w:r w:rsidRPr="008415A7">
              <w:t xml:space="preserve">Other </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7DEF42E7" w14:textId="77777777" w:rsidR="00181B4E" w:rsidRPr="008415A7" w:rsidRDefault="00181B4E" w:rsidP="008415A7">
            <w:pPr>
              <w:pStyle w:val="Style1"/>
              <w:spacing w:after="0"/>
            </w:pPr>
          </w:p>
        </w:tc>
      </w:tr>
      <w:tr w:rsidR="00181B4E" w:rsidRPr="008415A7" w14:paraId="04DF71DE"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4ED41587" w14:textId="5EA9F908" w:rsidR="00181B4E" w:rsidRPr="008415A7" w:rsidRDefault="00181B4E" w:rsidP="008415A7">
            <w:pPr>
              <w:pStyle w:val="Style1"/>
              <w:spacing w:after="0"/>
            </w:pPr>
            <w:r w:rsidRPr="008415A7">
              <w:t>1</w:t>
            </w:r>
            <w:r w:rsidR="00AE6663" w:rsidRPr="008415A7">
              <w:t>4</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394AC7CA" w14:textId="4A129C31" w:rsidR="00181B4E" w:rsidRPr="008415A7" w:rsidRDefault="00181B4E" w:rsidP="008415A7">
            <w:pPr>
              <w:pStyle w:val="Style1"/>
              <w:spacing w:after="0"/>
              <w:rPr>
                <w:color w:val="000000"/>
              </w:rPr>
            </w:pPr>
            <w:r w:rsidRPr="008415A7">
              <w:rPr>
                <w:color w:val="000000"/>
              </w:rPr>
              <w:t xml:space="preserve">Rank the important uses of </w:t>
            </w:r>
            <w:r w:rsidR="006C0B95">
              <w:rPr>
                <w:color w:val="000000"/>
              </w:rPr>
              <w:t>m</w:t>
            </w:r>
            <w:r w:rsidRPr="008415A7">
              <w:rPr>
                <w:color w:val="000000"/>
              </w:rPr>
              <w:t>odularization according to your project satisfaction?</w:t>
            </w:r>
          </w:p>
        </w:tc>
      </w:tr>
      <w:tr w:rsidR="00181B4E" w:rsidRPr="008415A7" w14:paraId="4877F5D3" w14:textId="77777777" w:rsidTr="008415A7">
        <w:trPr>
          <w:cantSplit/>
          <w:trHeight w:val="1134"/>
        </w:trPr>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0B201131" w14:textId="77777777" w:rsidR="00181B4E" w:rsidRPr="008415A7" w:rsidRDefault="00181B4E" w:rsidP="008415A7">
            <w:pPr>
              <w:pStyle w:val="Style1"/>
              <w:spacing w:after="0"/>
            </w:pPr>
            <w:r w:rsidRPr="008415A7">
              <w:t>N</w:t>
            </w:r>
            <w:r w:rsidRPr="008415A7">
              <w:rPr>
                <w:u w:val="single"/>
              </w:rPr>
              <w:t>o</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vAlign w:val="center"/>
          </w:tcPr>
          <w:p w14:paraId="68403979" w14:textId="77777777" w:rsidR="00181B4E" w:rsidRPr="008415A7" w:rsidRDefault="00181B4E" w:rsidP="008415A7">
            <w:pPr>
              <w:pStyle w:val="Style1"/>
              <w:spacing w:after="0"/>
            </w:pPr>
            <w:r w:rsidRPr="008415A7">
              <w:t>uses</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auto"/>
            </w:tcBorders>
            <w:shd w:val="clear" w:color="auto" w:fill="F2F2F2" w:themeFill="background1" w:themeFillShade="F2"/>
            <w:textDirection w:val="btLr"/>
          </w:tcPr>
          <w:p w14:paraId="02E9CB66" w14:textId="77777777" w:rsidR="00181B4E" w:rsidRPr="008415A7" w:rsidRDefault="00181B4E" w:rsidP="008415A7">
            <w:pPr>
              <w:pStyle w:val="Style1"/>
              <w:spacing w:after="0"/>
              <w:rPr>
                <w:sz w:val="20"/>
              </w:rPr>
            </w:pPr>
            <w:r w:rsidRPr="008415A7">
              <w:rPr>
                <w:sz w:val="20"/>
              </w:rPr>
              <w:t>None Important</w:t>
            </w:r>
          </w:p>
        </w:tc>
        <w:tc>
          <w:tcPr>
            <w:tcW w:w="724" w:type="dxa"/>
            <w:gridSpan w:val="5"/>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5E2CC5DE" w14:textId="77777777" w:rsidR="00181B4E" w:rsidRPr="008415A7" w:rsidRDefault="00181B4E" w:rsidP="008415A7">
            <w:pPr>
              <w:pStyle w:val="Style1"/>
              <w:spacing w:after="0"/>
              <w:rPr>
                <w:sz w:val="20"/>
              </w:rPr>
            </w:pPr>
            <w:r w:rsidRPr="008415A7">
              <w:rPr>
                <w:sz w:val="20"/>
              </w:rPr>
              <w:t>Less Important</w:t>
            </w: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76AFD03B" w14:textId="77777777" w:rsidR="00181B4E" w:rsidRPr="008415A7" w:rsidRDefault="00181B4E" w:rsidP="008415A7">
            <w:pPr>
              <w:pStyle w:val="Style1"/>
              <w:spacing w:after="0"/>
              <w:rPr>
                <w:sz w:val="20"/>
              </w:rPr>
            </w:pPr>
            <w:r w:rsidRPr="008415A7">
              <w:rPr>
                <w:sz w:val="20"/>
              </w:rPr>
              <w:t>Important</w:t>
            </w: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51D45E92" w14:textId="77777777" w:rsidR="00181B4E" w:rsidRPr="008415A7" w:rsidRDefault="00181B4E" w:rsidP="008415A7">
            <w:pPr>
              <w:pStyle w:val="Style1"/>
              <w:spacing w:after="0"/>
              <w:rPr>
                <w:sz w:val="20"/>
              </w:rPr>
            </w:pPr>
            <w:r w:rsidRPr="008415A7">
              <w:rPr>
                <w:sz w:val="20"/>
              </w:rPr>
              <w:t>Very Important</w:t>
            </w: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5B3CD9AF" w14:textId="77777777" w:rsidR="00181B4E" w:rsidRPr="008415A7" w:rsidRDefault="00181B4E" w:rsidP="008415A7">
            <w:pPr>
              <w:pStyle w:val="Style1"/>
              <w:spacing w:after="0"/>
              <w:rPr>
                <w:sz w:val="20"/>
              </w:rPr>
            </w:pPr>
            <w:r w:rsidRPr="008415A7">
              <w:rPr>
                <w:sz w:val="20"/>
              </w:rPr>
              <w:t>Extremely Important</w:t>
            </w:r>
          </w:p>
        </w:tc>
      </w:tr>
      <w:tr w:rsidR="00181B4E" w:rsidRPr="008415A7" w14:paraId="595C0CF9"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D1E8508" w14:textId="77777777" w:rsidR="00181B4E" w:rsidRPr="008415A7" w:rsidRDefault="00181B4E" w:rsidP="008415A7">
            <w:pPr>
              <w:pStyle w:val="Style1"/>
              <w:spacing w:after="0"/>
            </w:pPr>
            <w:r w:rsidRPr="008415A7">
              <w:t>1</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56E25487" w14:textId="77777777" w:rsidR="00181B4E" w:rsidRPr="008415A7" w:rsidRDefault="00181B4E" w:rsidP="008415A7">
            <w:pPr>
              <w:pStyle w:val="Style1"/>
              <w:spacing w:after="0"/>
            </w:pPr>
            <w:r w:rsidRPr="008415A7">
              <w:t xml:space="preserve">Save construction cost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43D1A9F7"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D724A49"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498BF65"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2F3363E"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774DD55" w14:textId="77777777" w:rsidR="00181B4E" w:rsidRPr="008415A7" w:rsidRDefault="00181B4E" w:rsidP="008415A7">
            <w:pPr>
              <w:pStyle w:val="Style1"/>
              <w:spacing w:after="0"/>
            </w:pPr>
          </w:p>
        </w:tc>
      </w:tr>
      <w:tr w:rsidR="00181B4E" w:rsidRPr="008415A7" w14:paraId="7ACB91F4"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B6A997A" w14:textId="77777777" w:rsidR="00181B4E" w:rsidRPr="008415A7" w:rsidRDefault="00181B4E" w:rsidP="008415A7">
            <w:pPr>
              <w:pStyle w:val="Style1"/>
              <w:spacing w:after="0"/>
            </w:pPr>
            <w:r w:rsidRPr="008415A7">
              <w:lastRenderedPageBreak/>
              <w:t>2</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038EC22E" w14:textId="77777777" w:rsidR="00181B4E" w:rsidRPr="008415A7" w:rsidRDefault="00181B4E" w:rsidP="008415A7">
            <w:pPr>
              <w:pStyle w:val="Style1"/>
              <w:spacing w:after="0"/>
            </w:pPr>
            <w:r w:rsidRPr="008415A7">
              <w:t>Save time to project completion</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6BBFE8F"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5216EFE"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EABE535"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385016A"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0940D35" w14:textId="77777777" w:rsidR="00181B4E" w:rsidRPr="008415A7" w:rsidRDefault="00181B4E" w:rsidP="008415A7">
            <w:pPr>
              <w:pStyle w:val="Style1"/>
              <w:spacing w:after="0"/>
            </w:pPr>
          </w:p>
        </w:tc>
      </w:tr>
      <w:tr w:rsidR="00181B4E" w:rsidRPr="008415A7" w14:paraId="12722B2E"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EAB2676" w14:textId="77777777" w:rsidR="00181B4E" w:rsidRPr="008415A7" w:rsidRDefault="00181B4E" w:rsidP="008415A7">
            <w:pPr>
              <w:pStyle w:val="Style1"/>
              <w:spacing w:after="0"/>
            </w:pPr>
            <w:r w:rsidRPr="008415A7">
              <w:t>3</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36EF8191" w14:textId="77777777" w:rsidR="00181B4E" w:rsidRPr="008415A7" w:rsidRDefault="00181B4E" w:rsidP="008415A7">
            <w:pPr>
              <w:pStyle w:val="Style1"/>
              <w:spacing w:after="0"/>
            </w:pPr>
            <w:r w:rsidRPr="008415A7">
              <w:t xml:space="preserve">Better quality of building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1D4A6587"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A25BB51"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48FF303"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16A72BC"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BC07C6D" w14:textId="77777777" w:rsidR="00181B4E" w:rsidRPr="008415A7" w:rsidRDefault="00181B4E" w:rsidP="008415A7">
            <w:pPr>
              <w:pStyle w:val="Style1"/>
              <w:spacing w:after="0"/>
            </w:pPr>
          </w:p>
        </w:tc>
      </w:tr>
      <w:tr w:rsidR="00181B4E" w:rsidRPr="008415A7" w14:paraId="7D39DBBB"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0EF456C" w14:textId="77777777" w:rsidR="00181B4E" w:rsidRPr="008415A7" w:rsidRDefault="00181B4E" w:rsidP="008415A7">
            <w:pPr>
              <w:pStyle w:val="Style1"/>
              <w:spacing w:after="0"/>
            </w:pPr>
            <w:r w:rsidRPr="008415A7">
              <w:t>4</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3647258A" w14:textId="77777777" w:rsidR="00181B4E" w:rsidRPr="008415A7" w:rsidRDefault="00181B4E" w:rsidP="008415A7">
            <w:pPr>
              <w:pStyle w:val="Style1"/>
              <w:spacing w:after="0"/>
            </w:pPr>
            <w:r w:rsidRPr="008415A7">
              <w:t>Safe Construction</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6277E8C9"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D2A5611"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C3484FE"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5DEF4AB"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55D0948" w14:textId="77777777" w:rsidR="00181B4E" w:rsidRPr="008415A7" w:rsidRDefault="00181B4E" w:rsidP="008415A7">
            <w:pPr>
              <w:pStyle w:val="Style1"/>
              <w:spacing w:after="0"/>
            </w:pPr>
          </w:p>
        </w:tc>
      </w:tr>
      <w:tr w:rsidR="00181B4E" w:rsidRPr="008415A7" w14:paraId="108E52BD"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FAF8733" w14:textId="77777777" w:rsidR="00181B4E" w:rsidRPr="008415A7" w:rsidRDefault="00181B4E" w:rsidP="008415A7">
            <w:pPr>
              <w:pStyle w:val="Style1"/>
              <w:spacing w:after="0"/>
            </w:pPr>
            <w:r w:rsidRPr="008415A7">
              <w:t>5</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7BE28983" w14:textId="77777777" w:rsidR="00181B4E" w:rsidRPr="008415A7" w:rsidRDefault="00181B4E" w:rsidP="008415A7">
            <w:pPr>
              <w:pStyle w:val="Style1"/>
              <w:spacing w:after="0"/>
            </w:pPr>
            <w:r w:rsidRPr="008415A7">
              <w:t>Material waste reduction</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3CC26C90"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9CBA177"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63FDFAD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18CF52E"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7A6AED7" w14:textId="77777777" w:rsidR="00181B4E" w:rsidRPr="008415A7" w:rsidRDefault="00181B4E" w:rsidP="008415A7">
            <w:pPr>
              <w:pStyle w:val="Style1"/>
              <w:spacing w:after="0"/>
            </w:pPr>
          </w:p>
        </w:tc>
      </w:tr>
      <w:tr w:rsidR="00181B4E" w:rsidRPr="008415A7" w14:paraId="699D7681"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F08CDF7" w14:textId="77777777" w:rsidR="00181B4E" w:rsidRPr="008415A7" w:rsidRDefault="00181B4E" w:rsidP="008415A7">
            <w:pPr>
              <w:pStyle w:val="Style1"/>
              <w:spacing w:after="0"/>
            </w:pPr>
            <w:r w:rsidRPr="008415A7">
              <w:t>6</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4FD24423" w14:textId="77777777" w:rsidR="00181B4E" w:rsidRPr="008415A7" w:rsidRDefault="00181B4E" w:rsidP="008415A7">
            <w:pPr>
              <w:pStyle w:val="Style1"/>
              <w:spacing w:after="0"/>
            </w:pPr>
            <w:r w:rsidRPr="008415A7">
              <w:t>Reduce skilled labor</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08CD086"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5288E67"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FEBEA92"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892C51E"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1A10730" w14:textId="77777777" w:rsidR="00181B4E" w:rsidRPr="008415A7" w:rsidRDefault="00181B4E" w:rsidP="008415A7">
            <w:pPr>
              <w:pStyle w:val="Style1"/>
              <w:spacing w:after="0"/>
            </w:pPr>
          </w:p>
        </w:tc>
      </w:tr>
      <w:tr w:rsidR="00181B4E" w:rsidRPr="008415A7" w14:paraId="4EC494CC"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8D82A4C" w14:textId="77777777" w:rsidR="00181B4E" w:rsidRPr="008415A7" w:rsidRDefault="00181B4E" w:rsidP="008415A7">
            <w:pPr>
              <w:pStyle w:val="Style1"/>
              <w:spacing w:after="0"/>
            </w:pPr>
            <w:r w:rsidRPr="008415A7">
              <w:t>7</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77DB93FA" w14:textId="77777777" w:rsidR="00181B4E" w:rsidRPr="008415A7" w:rsidRDefault="00181B4E" w:rsidP="008415A7">
            <w:pPr>
              <w:pStyle w:val="Style1"/>
              <w:spacing w:after="0"/>
            </w:pPr>
            <w:r w:rsidRPr="008415A7">
              <w:t>Greener Construction</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3DC8CD04"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B6DDB35"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07F6868"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2D523B0"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5C702D5" w14:textId="77777777" w:rsidR="00181B4E" w:rsidRPr="008415A7" w:rsidRDefault="00181B4E" w:rsidP="008415A7">
            <w:pPr>
              <w:pStyle w:val="Style1"/>
              <w:spacing w:after="0"/>
            </w:pPr>
          </w:p>
        </w:tc>
      </w:tr>
      <w:tr w:rsidR="00181B4E" w:rsidRPr="008415A7" w14:paraId="2DF08C6B"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68D33C5" w14:textId="77777777" w:rsidR="00181B4E" w:rsidRPr="008415A7" w:rsidRDefault="00181B4E" w:rsidP="008415A7">
            <w:pPr>
              <w:pStyle w:val="Style1"/>
              <w:spacing w:after="0"/>
            </w:pPr>
            <w:r w:rsidRPr="008415A7">
              <w:t>8</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5207E85A" w14:textId="77777777" w:rsidR="00181B4E" w:rsidRPr="008415A7" w:rsidRDefault="00181B4E" w:rsidP="008415A7">
            <w:pPr>
              <w:pStyle w:val="Style1"/>
              <w:spacing w:after="0"/>
            </w:pPr>
            <w:r w:rsidRPr="008415A7">
              <w:t>Increase productivity and profit</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1469B218"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5E1FDB0"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9CE20E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3D12133"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8F36EDA" w14:textId="77777777" w:rsidR="00181B4E" w:rsidRPr="008415A7" w:rsidRDefault="00181B4E" w:rsidP="008415A7">
            <w:pPr>
              <w:pStyle w:val="Style1"/>
              <w:spacing w:after="0"/>
            </w:pPr>
          </w:p>
        </w:tc>
      </w:tr>
      <w:tr w:rsidR="00181B4E" w:rsidRPr="008415A7" w14:paraId="6F1A31F3"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047BC04" w14:textId="77777777" w:rsidR="00181B4E" w:rsidRPr="008415A7" w:rsidRDefault="00181B4E" w:rsidP="008415A7">
            <w:pPr>
              <w:pStyle w:val="Style1"/>
              <w:spacing w:after="0"/>
            </w:pPr>
            <w:r w:rsidRPr="008415A7">
              <w:t>9</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5B04A272" w14:textId="77777777" w:rsidR="00181B4E" w:rsidRPr="008415A7" w:rsidRDefault="00181B4E" w:rsidP="008415A7">
            <w:pPr>
              <w:pStyle w:val="Style1"/>
              <w:spacing w:after="0"/>
            </w:pPr>
            <w:r w:rsidRPr="008415A7">
              <w:t>Competitive advantage</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BD8C3B5"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5D8EC3E"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DEBD92C"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BF72DE0"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4A7A964" w14:textId="77777777" w:rsidR="00181B4E" w:rsidRPr="008415A7" w:rsidRDefault="00181B4E" w:rsidP="008415A7">
            <w:pPr>
              <w:pStyle w:val="Style1"/>
              <w:spacing w:after="0"/>
            </w:pPr>
          </w:p>
        </w:tc>
      </w:tr>
      <w:tr w:rsidR="00181B4E" w:rsidRPr="008415A7" w14:paraId="0A1D483B"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AFB2233" w14:textId="77777777" w:rsidR="00181B4E" w:rsidRPr="008415A7" w:rsidRDefault="00181B4E" w:rsidP="008415A7">
            <w:pPr>
              <w:pStyle w:val="Style1"/>
              <w:spacing w:after="0"/>
            </w:pPr>
            <w:r w:rsidRPr="008415A7">
              <w:t>10</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6F5BE028" w14:textId="77777777" w:rsidR="00181B4E" w:rsidRPr="008415A7" w:rsidRDefault="00181B4E" w:rsidP="008415A7">
            <w:pPr>
              <w:pStyle w:val="Style1"/>
              <w:spacing w:after="0"/>
            </w:pPr>
            <w:r w:rsidRPr="008415A7">
              <w:t>Ease Construction work</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2B3525F"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46BD976"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8823A44"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702179A"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6501AB4" w14:textId="77777777" w:rsidR="00181B4E" w:rsidRPr="008415A7" w:rsidRDefault="00181B4E" w:rsidP="008415A7">
            <w:pPr>
              <w:pStyle w:val="Style1"/>
              <w:spacing w:after="0"/>
            </w:pPr>
          </w:p>
        </w:tc>
      </w:tr>
      <w:tr w:rsidR="00181B4E" w:rsidRPr="008415A7" w14:paraId="5E70D239" w14:textId="77777777" w:rsidTr="008415A7">
        <w:tc>
          <w:tcPr>
            <w:tcW w:w="986" w:type="dxa"/>
            <w:gridSpan w:val="2"/>
            <w:vMerge w:val="restart"/>
            <w:tcBorders>
              <w:top w:val="double" w:sz="4" w:space="0" w:color="auto"/>
              <w:left w:val="double" w:sz="4" w:space="0" w:color="auto"/>
              <w:right w:val="single" w:sz="4" w:space="0" w:color="auto"/>
            </w:tcBorders>
            <w:shd w:val="clear" w:color="auto" w:fill="F2F2F2" w:themeFill="background1" w:themeFillShade="F2"/>
            <w:vAlign w:val="center"/>
          </w:tcPr>
          <w:p w14:paraId="2068B4EF" w14:textId="77777777" w:rsidR="00181B4E" w:rsidRPr="008415A7" w:rsidRDefault="00181B4E" w:rsidP="008415A7">
            <w:pPr>
              <w:pStyle w:val="Style1"/>
              <w:spacing w:after="0"/>
            </w:pPr>
            <w:r w:rsidRPr="008415A7">
              <w:t>Other</w:t>
            </w:r>
          </w:p>
        </w:tc>
        <w:tc>
          <w:tcPr>
            <w:tcW w:w="5126" w:type="dxa"/>
            <w:gridSpan w:val="25"/>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6BF202D2" w14:textId="77777777" w:rsidR="00181B4E" w:rsidRPr="008415A7" w:rsidRDefault="00181B4E" w:rsidP="008415A7">
            <w:pPr>
              <w:pStyle w:val="Style1"/>
              <w:spacing w:after="0"/>
            </w:pPr>
            <w:r w:rsidRPr="008415A7">
              <w:t>1.</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3E6335DD"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F16379F"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260D4E3"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7D3C156"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1ACD4EA" w14:textId="77777777" w:rsidR="00181B4E" w:rsidRPr="008415A7" w:rsidRDefault="00181B4E" w:rsidP="008415A7">
            <w:pPr>
              <w:pStyle w:val="Style1"/>
              <w:spacing w:after="0"/>
            </w:pPr>
          </w:p>
        </w:tc>
      </w:tr>
      <w:tr w:rsidR="00181B4E" w:rsidRPr="008415A7" w14:paraId="2C4C9B9F" w14:textId="77777777" w:rsidTr="008415A7">
        <w:trPr>
          <w:trHeight w:val="330"/>
        </w:trPr>
        <w:tc>
          <w:tcPr>
            <w:tcW w:w="986" w:type="dxa"/>
            <w:gridSpan w:val="2"/>
            <w:vMerge/>
            <w:tcBorders>
              <w:left w:val="double" w:sz="4" w:space="0" w:color="auto"/>
              <w:bottom w:val="double" w:sz="4" w:space="0" w:color="auto"/>
              <w:right w:val="single" w:sz="4" w:space="0" w:color="auto"/>
            </w:tcBorders>
            <w:shd w:val="clear" w:color="auto" w:fill="F2F2F2" w:themeFill="background1" w:themeFillShade="F2"/>
          </w:tcPr>
          <w:p w14:paraId="293DBDE9" w14:textId="77777777" w:rsidR="00181B4E" w:rsidRPr="008415A7" w:rsidRDefault="00181B4E" w:rsidP="008415A7">
            <w:pPr>
              <w:pStyle w:val="Style1"/>
              <w:spacing w:after="0"/>
            </w:pPr>
          </w:p>
        </w:tc>
        <w:tc>
          <w:tcPr>
            <w:tcW w:w="5126" w:type="dxa"/>
            <w:gridSpan w:val="25"/>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40AB5F06" w14:textId="77777777" w:rsidR="00181B4E" w:rsidRPr="008415A7" w:rsidRDefault="00181B4E" w:rsidP="008415A7">
            <w:pPr>
              <w:pStyle w:val="Style1"/>
              <w:spacing w:after="0"/>
            </w:pPr>
            <w:r w:rsidRPr="008415A7">
              <w:t>2.</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96938AF"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4B03A56"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7BAC7E4"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39336B7"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1A6EFDB" w14:textId="77777777" w:rsidR="00181B4E" w:rsidRPr="008415A7" w:rsidRDefault="00181B4E" w:rsidP="008415A7">
            <w:pPr>
              <w:pStyle w:val="Style1"/>
              <w:spacing w:after="0"/>
            </w:pPr>
          </w:p>
        </w:tc>
      </w:tr>
      <w:tr w:rsidR="00181B4E" w:rsidRPr="008415A7" w14:paraId="6105FC8F"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11FAEE5E" w14:textId="1F26CD9A" w:rsidR="00181B4E" w:rsidRPr="008415A7" w:rsidRDefault="00181B4E" w:rsidP="008415A7">
            <w:pPr>
              <w:pStyle w:val="Style1"/>
              <w:spacing w:after="0"/>
            </w:pPr>
            <w:r w:rsidRPr="008415A7">
              <w:t>1</w:t>
            </w:r>
            <w:r w:rsidR="00AE6663" w:rsidRPr="008415A7">
              <w:t>5</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62974A30" w14:textId="50B66D99" w:rsidR="00181B4E" w:rsidRPr="008415A7" w:rsidRDefault="00181B4E" w:rsidP="008415A7">
            <w:pPr>
              <w:pStyle w:val="Style1"/>
              <w:spacing w:after="0"/>
              <w:rPr>
                <w:color w:val="000000"/>
              </w:rPr>
            </w:pPr>
            <w:r w:rsidRPr="008415A7">
              <w:rPr>
                <w:color w:val="000000"/>
              </w:rPr>
              <w:t xml:space="preserve">Rank the challenges for using </w:t>
            </w:r>
            <w:r w:rsidR="006C0B95">
              <w:rPr>
                <w:color w:val="000000"/>
              </w:rPr>
              <w:t>m</w:t>
            </w:r>
            <w:r w:rsidRPr="008415A7">
              <w:rPr>
                <w:color w:val="000000"/>
              </w:rPr>
              <w:t>odularization according to your experience?</w:t>
            </w:r>
          </w:p>
        </w:tc>
      </w:tr>
      <w:tr w:rsidR="00181B4E" w:rsidRPr="008415A7" w14:paraId="503BD89D" w14:textId="77777777" w:rsidTr="008415A7">
        <w:trPr>
          <w:cantSplit/>
          <w:trHeight w:val="1302"/>
        </w:trPr>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3DB6F415" w14:textId="77777777" w:rsidR="00181B4E" w:rsidRPr="008415A7" w:rsidRDefault="00181B4E" w:rsidP="008415A7">
            <w:pPr>
              <w:pStyle w:val="Style1"/>
              <w:spacing w:after="0"/>
            </w:pPr>
            <w:r w:rsidRPr="008415A7">
              <w:t>N</w:t>
            </w:r>
            <w:r w:rsidRPr="008415A7">
              <w:rPr>
                <w:u w:val="single"/>
              </w:rPr>
              <w:t>o</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vAlign w:val="center"/>
          </w:tcPr>
          <w:p w14:paraId="2EBEA651" w14:textId="77777777" w:rsidR="00181B4E" w:rsidRPr="008415A7" w:rsidRDefault="00181B4E" w:rsidP="008415A7">
            <w:pPr>
              <w:pStyle w:val="Style1"/>
              <w:spacing w:after="0"/>
            </w:pPr>
            <w:r w:rsidRPr="008415A7">
              <w:t>challenges</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auto"/>
            </w:tcBorders>
            <w:shd w:val="clear" w:color="auto" w:fill="F2F2F2" w:themeFill="background1" w:themeFillShade="F2"/>
            <w:textDirection w:val="btLr"/>
          </w:tcPr>
          <w:p w14:paraId="62FF3F59" w14:textId="77777777" w:rsidR="00181B4E" w:rsidRPr="008415A7" w:rsidRDefault="00181B4E" w:rsidP="008415A7">
            <w:pPr>
              <w:pStyle w:val="Style1"/>
              <w:spacing w:after="0"/>
              <w:rPr>
                <w:sz w:val="20"/>
              </w:rPr>
            </w:pPr>
            <w:r w:rsidRPr="008415A7">
              <w:rPr>
                <w:sz w:val="20"/>
              </w:rPr>
              <w:t xml:space="preserve">None Challenging </w:t>
            </w:r>
          </w:p>
        </w:tc>
        <w:tc>
          <w:tcPr>
            <w:tcW w:w="724" w:type="dxa"/>
            <w:gridSpan w:val="5"/>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752E35EF" w14:textId="77777777" w:rsidR="00181B4E" w:rsidRPr="008415A7" w:rsidRDefault="00181B4E" w:rsidP="008415A7">
            <w:pPr>
              <w:pStyle w:val="Style1"/>
              <w:spacing w:after="0"/>
              <w:rPr>
                <w:sz w:val="20"/>
              </w:rPr>
            </w:pPr>
            <w:r w:rsidRPr="008415A7">
              <w:rPr>
                <w:sz w:val="20"/>
              </w:rPr>
              <w:t>Less Challenging</w:t>
            </w: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08D814A7" w14:textId="77777777" w:rsidR="00181B4E" w:rsidRPr="008415A7" w:rsidRDefault="00181B4E" w:rsidP="008415A7">
            <w:pPr>
              <w:pStyle w:val="Style1"/>
              <w:spacing w:after="0"/>
              <w:rPr>
                <w:sz w:val="20"/>
              </w:rPr>
            </w:pPr>
            <w:r w:rsidRPr="008415A7">
              <w:rPr>
                <w:sz w:val="20"/>
              </w:rPr>
              <w:t>Challenging</w:t>
            </w: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649D03D6" w14:textId="77777777" w:rsidR="00181B4E" w:rsidRPr="008415A7" w:rsidRDefault="00181B4E" w:rsidP="008415A7">
            <w:pPr>
              <w:pStyle w:val="Style1"/>
              <w:spacing w:after="0"/>
              <w:rPr>
                <w:sz w:val="20"/>
              </w:rPr>
            </w:pPr>
            <w:r w:rsidRPr="008415A7">
              <w:rPr>
                <w:sz w:val="20"/>
              </w:rPr>
              <w:t>Very Challenging</w:t>
            </w: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textDirection w:val="btLr"/>
          </w:tcPr>
          <w:p w14:paraId="76A91948" w14:textId="77777777" w:rsidR="00181B4E" w:rsidRPr="008415A7" w:rsidRDefault="00181B4E" w:rsidP="008415A7">
            <w:pPr>
              <w:pStyle w:val="Style1"/>
              <w:spacing w:after="0"/>
              <w:rPr>
                <w:sz w:val="20"/>
              </w:rPr>
            </w:pPr>
            <w:r w:rsidRPr="008415A7">
              <w:rPr>
                <w:sz w:val="20"/>
              </w:rPr>
              <w:t>Extremely Challenging</w:t>
            </w:r>
          </w:p>
        </w:tc>
      </w:tr>
      <w:tr w:rsidR="00181B4E" w:rsidRPr="008415A7" w14:paraId="6D8AC066"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22F1E9CF" w14:textId="77777777" w:rsidR="00181B4E" w:rsidRPr="008415A7" w:rsidRDefault="00181B4E" w:rsidP="008415A7">
            <w:pPr>
              <w:pStyle w:val="Style1"/>
              <w:spacing w:after="0"/>
            </w:pPr>
            <w:r w:rsidRPr="008415A7">
              <w:t>1</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35A37DD2" w14:textId="77777777" w:rsidR="00181B4E" w:rsidRPr="008415A7" w:rsidRDefault="00181B4E" w:rsidP="008415A7">
            <w:pPr>
              <w:pStyle w:val="Style1"/>
              <w:spacing w:after="0"/>
            </w:pPr>
            <w:r w:rsidRPr="008415A7">
              <w:t xml:space="preserve">Lack of design and engineering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C1EB00A"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05445CD"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C069EF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50D4D3D"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6A58D907" w14:textId="77777777" w:rsidR="00181B4E" w:rsidRPr="008415A7" w:rsidRDefault="00181B4E" w:rsidP="008415A7">
            <w:pPr>
              <w:pStyle w:val="Style1"/>
              <w:spacing w:after="0"/>
            </w:pPr>
          </w:p>
        </w:tc>
      </w:tr>
      <w:tr w:rsidR="00181B4E" w:rsidRPr="008415A7" w14:paraId="07427494"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7F04079B" w14:textId="77777777" w:rsidR="00181B4E" w:rsidRPr="008415A7" w:rsidRDefault="00181B4E" w:rsidP="008415A7">
            <w:pPr>
              <w:pStyle w:val="Style1"/>
              <w:spacing w:after="0"/>
            </w:pPr>
            <w:r w:rsidRPr="008415A7">
              <w:t>2</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58A4BD91" w14:textId="77777777" w:rsidR="00181B4E" w:rsidRPr="008415A7" w:rsidRDefault="00181B4E" w:rsidP="008415A7">
            <w:pPr>
              <w:pStyle w:val="Style1"/>
              <w:spacing w:after="0"/>
            </w:pPr>
            <w:r w:rsidRPr="008415A7">
              <w:t xml:space="preserve">Lack of designer’s commitment </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309520C"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79D5F30"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B59A38E"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8E466BC"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D462691" w14:textId="77777777" w:rsidR="00181B4E" w:rsidRPr="008415A7" w:rsidRDefault="00181B4E" w:rsidP="008415A7">
            <w:pPr>
              <w:pStyle w:val="Style1"/>
              <w:spacing w:after="0"/>
            </w:pPr>
          </w:p>
        </w:tc>
      </w:tr>
      <w:tr w:rsidR="00181B4E" w:rsidRPr="008415A7" w14:paraId="33E62608"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1B7EF476" w14:textId="77777777" w:rsidR="00181B4E" w:rsidRPr="008415A7" w:rsidRDefault="00181B4E" w:rsidP="008415A7">
            <w:pPr>
              <w:pStyle w:val="Style1"/>
              <w:spacing w:after="0"/>
            </w:pPr>
            <w:r w:rsidRPr="008415A7">
              <w:t>3</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70750A29" w14:textId="77777777" w:rsidR="00181B4E" w:rsidRPr="008415A7" w:rsidRDefault="00181B4E" w:rsidP="008415A7">
            <w:pPr>
              <w:pStyle w:val="Style1"/>
              <w:spacing w:after="0"/>
            </w:pPr>
            <w:r w:rsidRPr="008415A7">
              <w:t xml:space="preserve">Lack of local technological advancement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513C90B"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3149877"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829F58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CBD363F"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1D718FC" w14:textId="77777777" w:rsidR="00181B4E" w:rsidRPr="008415A7" w:rsidRDefault="00181B4E" w:rsidP="008415A7">
            <w:pPr>
              <w:pStyle w:val="Style1"/>
              <w:spacing w:after="0"/>
            </w:pPr>
          </w:p>
        </w:tc>
      </w:tr>
      <w:tr w:rsidR="00181B4E" w:rsidRPr="008415A7" w14:paraId="0AE81EE1"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1F4DDA60" w14:textId="77777777" w:rsidR="00181B4E" w:rsidRPr="008415A7" w:rsidRDefault="00181B4E" w:rsidP="008415A7">
            <w:pPr>
              <w:pStyle w:val="Style1"/>
              <w:spacing w:after="0"/>
            </w:pPr>
            <w:r w:rsidRPr="008415A7">
              <w:t>4</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08BF5AB6" w14:textId="77777777" w:rsidR="00181B4E" w:rsidRPr="008415A7" w:rsidRDefault="00181B4E" w:rsidP="008415A7">
            <w:pPr>
              <w:pStyle w:val="Style1"/>
              <w:spacing w:after="0"/>
            </w:pPr>
            <w:r w:rsidRPr="008415A7">
              <w:t>Massive transportation requirements</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3007B6AF"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2F824C0"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4A6B708"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AC8B394"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09E1067" w14:textId="77777777" w:rsidR="00181B4E" w:rsidRPr="008415A7" w:rsidRDefault="00181B4E" w:rsidP="008415A7">
            <w:pPr>
              <w:pStyle w:val="Style1"/>
              <w:spacing w:after="0"/>
            </w:pPr>
          </w:p>
        </w:tc>
      </w:tr>
      <w:tr w:rsidR="00181B4E" w:rsidRPr="008415A7" w14:paraId="087BA9C6"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05F560F4" w14:textId="77777777" w:rsidR="00181B4E" w:rsidRPr="008415A7" w:rsidRDefault="00181B4E" w:rsidP="008415A7">
            <w:pPr>
              <w:pStyle w:val="Style1"/>
              <w:spacing w:after="0"/>
            </w:pPr>
            <w:r w:rsidRPr="008415A7">
              <w:t>5</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3195217F" w14:textId="77777777" w:rsidR="00181B4E" w:rsidRPr="008415A7" w:rsidRDefault="00181B4E" w:rsidP="008415A7">
            <w:pPr>
              <w:pStyle w:val="Style1"/>
              <w:spacing w:after="0"/>
            </w:pPr>
            <w:r w:rsidRPr="008415A7">
              <w:t>High cost of components</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4132C919"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4599441"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B996918"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7616B47"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F5D470E" w14:textId="77777777" w:rsidR="00181B4E" w:rsidRPr="008415A7" w:rsidRDefault="00181B4E" w:rsidP="008415A7">
            <w:pPr>
              <w:pStyle w:val="Style1"/>
              <w:spacing w:after="0"/>
            </w:pPr>
          </w:p>
        </w:tc>
      </w:tr>
      <w:tr w:rsidR="00181B4E" w:rsidRPr="008415A7" w14:paraId="4CE4B6DC"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0B2CC190" w14:textId="77777777" w:rsidR="00181B4E" w:rsidRPr="008415A7" w:rsidRDefault="00181B4E" w:rsidP="008415A7">
            <w:pPr>
              <w:pStyle w:val="Style1"/>
              <w:spacing w:after="0"/>
            </w:pPr>
            <w:r w:rsidRPr="008415A7">
              <w:t>6</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4F0A605E" w14:textId="77777777" w:rsidR="00181B4E" w:rsidRPr="008415A7" w:rsidRDefault="00181B4E" w:rsidP="008415A7">
            <w:pPr>
              <w:pStyle w:val="Style1"/>
              <w:spacing w:after="0"/>
            </w:pPr>
            <w:r w:rsidRPr="008415A7">
              <w:t>Limited number of providers</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C1FD2AF"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BE269ED"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8068795"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D8C3AD7"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7BA3088" w14:textId="77777777" w:rsidR="00181B4E" w:rsidRPr="008415A7" w:rsidRDefault="00181B4E" w:rsidP="008415A7">
            <w:pPr>
              <w:pStyle w:val="Style1"/>
              <w:spacing w:after="0"/>
            </w:pPr>
          </w:p>
        </w:tc>
      </w:tr>
      <w:tr w:rsidR="00181B4E" w:rsidRPr="008415A7" w14:paraId="247DC1B6"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7D47ED82" w14:textId="77777777" w:rsidR="00181B4E" w:rsidRPr="008415A7" w:rsidRDefault="00181B4E" w:rsidP="008415A7">
            <w:pPr>
              <w:pStyle w:val="Style1"/>
              <w:spacing w:after="0"/>
            </w:pPr>
            <w:r w:rsidRPr="008415A7">
              <w:t>7</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4B6FA164" w14:textId="77777777" w:rsidR="00181B4E" w:rsidRPr="008415A7" w:rsidRDefault="00181B4E" w:rsidP="008415A7">
            <w:pPr>
              <w:pStyle w:val="Style1"/>
              <w:spacing w:after="0"/>
            </w:pPr>
            <w:r w:rsidRPr="008415A7">
              <w:t xml:space="preserve">Limited information and understanding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148F5B43"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AACDC53"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48D44D4"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2A964957"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62885DA7" w14:textId="77777777" w:rsidR="00181B4E" w:rsidRPr="008415A7" w:rsidRDefault="00181B4E" w:rsidP="008415A7">
            <w:pPr>
              <w:pStyle w:val="Style1"/>
              <w:spacing w:after="0"/>
            </w:pPr>
          </w:p>
        </w:tc>
      </w:tr>
      <w:tr w:rsidR="00181B4E" w:rsidRPr="008415A7" w14:paraId="3FC949A4"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077D2821" w14:textId="77777777" w:rsidR="00181B4E" w:rsidRPr="008415A7" w:rsidRDefault="00181B4E" w:rsidP="008415A7">
            <w:pPr>
              <w:pStyle w:val="Style1"/>
              <w:spacing w:after="0"/>
            </w:pPr>
            <w:r w:rsidRPr="008415A7">
              <w:t>8</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677938A0" w14:textId="77777777" w:rsidR="00181B4E" w:rsidRPr="008415A7" w:rsidRDefault="00181B4E" w:rsidP="008415A7">
            <w:pPr>
              <w:pStyle w:val="Style1"/>
              <w:spacing w:after="0"/>
            </w:pPr>
            <w:r w:rsidRPr="008415A7">
              <w:t xml:space="preserve">Client’s non-willingness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307E4CA2"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84EBC03"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F8FC522"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98AA7E8"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6758412D" w14:textId="77777777" w:rsidR="00181B4E" w:rsidRPr="008415A7" w:rsidRDefault="00181B4E" w:rsidP="008415A7">
            <w:pPr>
              <w:pStyle w:val="Style1"/>
              <w:spacing w:after="0"/>
            </w:pPr>
          </w:p>
        </w:tc>
      </w:tr>
      <w:tr w:rsidR="00181B4E" w:rsidRPr="008415A7" w14:paraId="077D3050"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281B00CE" w14:textId="77777777" w:rsidR="00181B4E" w:rsidRPr="008415A7" w:rsidRDefault="00181B4E" w:rsidP="008415A7">
            <w:pPr>
              <w:pStyle w:val="Style1"/>
              <w:spacing w:after="0"/>
            </w:pPr>
            <w:r w:rsidRPr="008415A7">
              <w:t>9</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2EFAABB7" w14:textId="77777777" w:rsidR="00181B4E" w:rsidRPr="008415A7" w:rsidRDefault="00181B4E" w:rsidP="008415A7">
            <w:pPr>
              <w:pStyle w:val="Style1"/>
              <w:spacing w:after="0"/>
            </w:pPr>
            <w:r w:rsidRPr="008415A7">
              <w:t xml:space="preserve">Un-trust on quality and safety of components </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619A4CE4"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784B69E"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395ECBE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4C1242E"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095A23A" w14:textId="77777777" w:rsidR="00181B4E" w:rsidRPr="008415A7" w:rsidRDefault="00181B4E" w:rsidP="008415A7">
            <w:pPr>
              <w:pStyle w:val="Style1"/>
              <w:spacing w:after="0"/>
            </w:pPr>
          </w:p>
        </w:tc>
      </w:tr>
      <w:tr w:rsidR="00181B4E" w:rsidRPr="008415A7" w14:paraId="7EAB8442" w14:textId="77777777" w:rsidTr="008415A7">
        <w:tc>
          <w:tcPr>
            <w:tcW w:w="538" w:type="dxa"/>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68B32B1A" w14:textId="77777777" w:rsidR="00181B4E" w:rsidRPr="008415A7" w:rsidRDefault="00181B4E" w:rsidP="008415A7">
            <w:pPr>
              <w:pStyle w:val="Style1"/>
              <w:spacing w:after="0"/>
            </w:pPr>
            <w:r w:rsidRPr="008415A7">
              <w:t>10</w:t>
            </w:r>
          </w:p>
        </w:tc>
        <w:tc>
          <w:tcPr>
            <w:tcW w:w="5574" w:type="dxa"/>
            <w:gridSpan w:val="26"/>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3C897912" w14:textId="77777777" w:rsidR="00181B4E" w:rsidRPr="008415A7" w:rsidRDefault="00181B4E" w:rsidP="008415A7">
            <w:pPr>
              <w:pStyle w:val="Style1"/>
              <w:spacing w:after="0"/>
            </w:pPr>
            <w:r w:rsidRPr="008415A7">
              <w:t xml:space="preserve">Trained workforce unavailability </w:t>
            </w:r>
          </w:p>
        </w:tc>
        <w:tc>
          <w:tcPr>
            <w:tcW w:w="720" w:type="dxa"/>
            <w:gridSpan w:val="7"/>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0F68A00"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D18C90B"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AE55077"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A4C9D51"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83BF17A" w14:textId="77777777" w:rsidR="00181B4E" w:rsidRPr="008415A7" w:rsidRDefault="00181B4E" w:rsidP="008415A7">
            <w:pPr>
              <w:pStyle w:val="Style1"/>
              <w:spacing w:after="0"/>
            </w:pPr>
          </w:p>
        </w:tc>
      </w:tr>
      <w:tr w:rsidR="00181B4E" w:rsidRPr="008415A7" w14:paraId="11D9FE08" w14:textId="77777777" w:rsidTr="008415A7">
        <w:tc>
          <w:tcPr>
            <w:tcW w:w="986" w:type="dxa"/>
            <w:gridSpan w:val="2"/>
            <w:vMerge w:val="restart"/>
            <w:tcBorders>
              <w:top w:val="double" w:sz="4" w:space="0" w:color="auto"/>
              <w:left w:val="double" w:sz="4" w:space="0" w:color="auto"/>
              <w:right w:val="single" w:sz="4" w:space="0" w:color="auto"/>
            </w:tcBorders>
            <w:shd w:val="clear" w:color="auto" w:fill="F2F2F2" w:themeFill="background1" w:themeFillShade="F2"/>
            <w:vAlign w:val="center"/>
          </w:tcPr>
          <w:p w14:paraId="14FDE39C" w14:textId="77777777" w:rsidR="00181B4E" w:rsidRPr="008415A7" w:rsidRDefault="00181B4E" w:rsidP="008415A7">
            <w:pPr>
              <w:pStyle w:val="Style1"/>
              <w:spacing w:after="0"/>
            </w:pPr>
            <w:r w:rsidRPr="008415A7">
              <w:t>Other</w:t>
            </w:r>
          </w:p>
        </w:tc>
        <w:tc>
          <w:tcPr>
            <w:tcW w:w="5126" w:type="dxa"/>
            <w:gridSpan w:val="25"/>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6B118AB2" w14:textId="77777777" w:rsidR="00181B4E" w:rsidRPr="008415A7" w:rsidRDefault="00181B4E" w:rsidP="008415A7">
            <w:pPr>
              <w:pStyle w:val="Style1"/>
              <w:spacing w:after="0"/>
            </w:pPr>
            <w:r w:rsidRPr="008415A7">
              <w:t>1.</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1B02C341"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409605D"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06C2C221"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89E2681"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66381DBE" w14:textId="77777777" w:rsidR="00181B4E" w:rsidRPr="008415A7" w:rsidRDefault="00181B4E" w:rsidP="008415A7">
            <w:pPr>
              <w:pStyle w:val="Style1"/>
              <w:spacing w:after="0"/>
            </w:pPr>
          </w:p>
        </w:tc>
      </w:tr>
      <w:tr w:rsidR="00181B4E" w:rsidRPr="008415A7" w14:paraId="60E5F0A5" w14:textId="77777777" w:rsidTr="008415A7">
        <w:tc>
          <w:tcPr>
            <w:tcW w:w="986" w:type="dxa"/>
            <w:gridSpan w:val="2"/>
            <w:vMerge/>
            <w:tcBorders>
              <w:left w:val="double" w:sz="4" w:space="0" w:color="auto"/>
              <w:bottom w:val="double" w:sz="4" w:space="0" w:color="auto"/>
              <w:right w:val="single" w:sz="4" w:space="0" w:color="auto"/>
            </w:tcBorders>
            <w:shd w:val="clear" w:color="auto" w:fill="F2F2F2" w:themeFill="background1" w:themeFillShade="F2"/>
          </w:tcPr>
          <w:p w14:paraId="72F343FB" w14:textId="77777777" w:rsidR="00181B4E" w:rsidRPr="008415A7" w:rsidRDefault="00181B4E" w:rsidP="008415A7">
            <w:pPr>
              <w:pStyle w:val="Style1"/>
              <w:spacing w:after="0"/>
            </w:pPr>
          </w:p>
        </w:tc>
        <w:tc>
          <w:tcPr>
            <w:tcW w:w="5126" w:type="dxa"/>
            <w:gridSpan w:val="25"/>
            <w:tcBorders>
              <w:top w:val="double" w:sz="4" w:space="0" w:color="000000" w:themeColor="text1"/>
              <w:left w:val="double" w:sz="4" w:space="0" w:color="auto"/>
              <w:bottom w:val="double" w:sz="4" w:space="0" w:color="000000" w:themeColor="text1"/>
              <w:right w:val="double" w:sz="4" w:space="0" w:color="000000" w:themeColor="text1"/>
            </w:tcBorders>
            <w:shd w:val="clear" w:color="auto" w:fill="F2F2F2" w:themeFill="background1" w:themeFillShade="F2"/>
          </w:tcPr>
          <w:p w14:paraId="7983F488" w14:textId="77777777" w:rsidR="00181B4E" w:rsidRPr="008415A7" w:rsidRDefault="00181B4E" w:rsidP="008415A7">
            <w:pPr>
              <w:pStyle w:val="Style1"/>
              <w:spacing w:after="0"/>
            </w:pPr>
            <w:r w:rsidRPr="008415A7">
              <w:t>2.</w:t>
            </w:r>
          </w:p>
        </w:tc>
        <w:tc>
          <w:tcPr>
            <w:tcW w:w="720" w:type="dxa"/>
            <w:gridSpan w:val="7"/>
            <w:tcBorders>
              <w:top w:val="double" w:sz="4" w:space="0" w:color="000000" w:themeColor="text1"/>
              <w:left w:val="double" w:sz="4" w:space="0" w:color="000000" w:themeColor="text1"/>
              <w:bottom w:val="double" w:sz="4" w:space="0" w:color="auto"/>
              <w:right w:val="double" w:sz="4" w:space="0" w:color="000000" w:themeColor="text1"/>
            </w:tcBorders>
            <w:shd w:val="clear" w:color="auto" w:fill="auto"/>
          </w:tcPr>
          <w:p w14:paraId="56490B74" w14:textId="77777777" w:rsidR="00181B4E" w:rsidRPr="008415A7" w:rsidRDefault="00181B4E" w:rsidP="008415A7">
            <w:pPr>
              <w:pStyle w:val="Style1"/>
              <w:spacing w:after="0"/>
            </w:pPr>
          </w:p>
        </w:tc>
        <w:tc>
          <w:tcPr>
            <w:tcW w:w="724" w:type="dxa"/>
            <w:gridSpan w:val="5"/>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4B493955" w14:textId="77777777" w:rsidR="00181B4E" w:rsidRPr="008415A7" w:rsidRDefault="00181B4E" w:rsidP="008415A7">
            <w:pPr>
              <w:pStyle w:val="Style1"/>
              <w:spacing w:after="0"/>
            </w:pPr>
          </w:p>
        </w:tc>
        <w:tc>
          <w:tcPr>
            <w:tcW w:w="72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532943B3" w14:textId="77777777" w:rsidR="00181B4E" w:rsidRPr="008415A7" w:rsidRDefault="00181B4E" w:rsidP="008415A7">
            <w:pPr>
              <w:pStyle w:val="Style1"/>
              <w:spacing w:after="0"/>
            </w:pPr>
          </w:p>
        </w:tc>
        <w:tc>
          <w:tcPr>
            <w:tcW w:w="72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7117115A" w14:textId="77777777" w:rsidR="00181B4E" w:rsidRPr="008415A7" w:rsidRDefault="00181B4E" w:rsidP="008415A7">
            <w:pPr>
              <w:pStyle w:val="Style1"/>
              <w:spacing w:after="0"/>
            </w:pPr>
          </w:p>
        </w:tc>
        <w:tc>
          <w:tcPr>
            <w:tcW w:w="724"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auto"/>
          </w:tcPr>
          <w:p w14:paraId="1D01960B" w14:textId="77777777" w:rsidR="00181B4E" w:rsidRPr="008415A7" w:rsidRDefault="00181B4E" w:rsidP="008415A7">
            <w:pPr>
              <w:pStyle w:val="Style1"/>
              <w:spacing w:after="0"/>
            </w:pPr>
          </w:p>
        </w:tc>
      </w:tr>
      <w:tr w:rsidR="00181B4E" w:rsidRPr="008415A7" w14:paraId="63E53D2A"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704DE32C" w14:textId="549B9F39" w:rsidR="00181B4E" w:rsidRPr="008415A7" w:rsidRDefault="00181B4E" w:rsidP="008415A7">
            <w:pPr>
              <w:pStyle w:val="Style1"/>
              <w:spacing w:after="0"/>
            </w:pPr>
            <w:r w:rsidRPr="008415A7">
              <w:t>1</w:t>
            </w:r>
            <w:r w:rsidR="00AE6663" w:rsidRPr="008415A7">
              <w:t>6</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77110B23" w14:textId="1BE3FB63" w:rsidR="00181B4E" w:rsidRPr="008415A7" w:rsidRDefault="00181B4E" w:rsidP="008415A7">
            <w:pPr>
              <w:pStyle w:val="Style1"/>
              <w:spacing w:after="0"/>
            </w:pPr>
            <w:r w:rsidRPr="008415A7">
              <w:rPr>
                <w:color w:val="000000"/>
              </w:rPr>
              <w:t xml:space="preserve">Which profession do you think the right person to promote utilization of </w:t>
            </w:r>
            <w:r w:rsidR="006C0B95">
              <w:rPr>
                <w:color w:val="000000"/>
              </w:rPr>
              <w:t>m</w:t>
            </w:r>
            <w:r w:rsidRPr="008415A7">
              <w:rPr>
                <w:color w:val="000000"/>
              </w:rPr>
              <w:t>odularization, especially in Addis Ababa?</w:t>
            </w:r>
          </w:p>
        </w:tc>
      </w:tr>
      <w:tr w:rsidR="00181B4E" w:rsidRPr="008415A7" w14:paraId="721E15CE"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C687369" w14:textId="77777777" w:rsidR="00181B4E" w:rsidRPr="008415A7" w:rsidRDefault="00181B4E" w:rsidP="008415A7">
            <w:pPr>
              <w:pStyle w:val="Style1"/>
              <w:spacing w:after="0"/>
            </w:pPr>
            <w:r w:rsidRPr="008415A7">
              <w:t>Company manager</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7E206659"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3C03510E" w14:textId="77777777" w:rsidR="00181B4E" w:rsidRPr="008415A7" w:rsidRDefault="00181B4E" w:rsidP="008415A7">
            <w:pPr>
              <w:pStyle w:val="Style1"/>
              <w:spacing w:after="0"/>
            </w:pPr>
            <w:r w:rsidRPr="008415A7">
              <w:t>Construction Manager</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66494F24"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256DF5BE" w14:textId="77777777" w:rsidR="00181B4E" w:rsidRPr="008415A7" w:rsidRDefault="00181B4E" w:rsidP="008415A7">
            <w:pPr>
              <w:pStyle w:val="Style1"/>
              <w:spacing w:after="0"/>
            </w:pPr>
            <w:r w:rsidRPr="008415A7">
              <w:t>Safety Engineer</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06792F73" w14:textId="77777777" w:rsidR="00181B4E" w:rsidRPr="008415A7" w:rsidRDefault="00181B4E" w:rsidP="008415A7">
            <w:pPr>
              <w:pStyle w:val="Style1"/>
              <w:spacing w:after="0"/>
            </w:pPr>
          </w:p>
        </w:tc>
      </w:tr>
      <w:tr w:rsidR="00181B4E" w:rsidRPr="008415A7" w14:paraId="58929BFB"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7378789" w14:textId="77777777" w:rsidR="00181B4E" w:rsidRPr="008415A7" w:rsidRDefault="00181B4E" w:rsidP="008415A7">
            <w:pPr>
              <w:pStyle w:val="Style1"/>
              <w:spacing w:after="0"/>
            </w:pPr>
            <w:r w:rsidRPr="008415A7">
              <w:t>Architect</w:t>
            </w:r>
          </w:p>
        </w:tc>
        <w:tc>
          <w:tcPr>
            <w:tcW w:w="268" w:type="dxa"/>
            <w:gridSpan w:val="4"/>
            <w:tcBorders>
              <w:top w:val="double" w:sz="4" w:space="0" w:color="auto"/>
              <w:left w:val="single" w:sz="4" w:space="0" w:color="auto"/>
              <w:bottom w:val="double" w:sz="4" w:space="0" w:color="auto"/>
              <w:right w:val="double" w:sz="4" w:space="0" w:color="auto"/>
            </w:tcBorders>
          </w:tcPr>
          <w:p w14:paraId="78574472"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46E9B3AA" w14:textId="77777777" w:rsidR="00181B4E" w:rsidRPr="008415A7" w:rsidRDefault="00181B4E" w:rsidP="008415A7">
            <w:pPr>
              <w:pStyle w:val="Style1"/>
              <w:spacing w:after="0"/>
            </w:pPr>
            <w:r w:rsidRPr="008415A7">
              <w:t>Site Engineer</w:t>
            </w:r>
          </w:p>
        </w:tc>
        <w:tc>
          <w:tcPr>
            <w:tcW w:w="268" w:type="dxa"/>
            <w:gridSpan w:val="2"/>
            <w:tcBorders>
              <w:top w:val="double" w:sz="4" w:space="0" w:color="auto"/>
              <w:bottom w:val="double" w:sz="4" w:space="0" w:color="auto"/>
              <w:right w:val="double" w:sz="4" w:space="0" w:color="auto"/>
            </w:tcBorders>
          </w:tcPr>
          <w:p w14:paraId="0E9E4A1E"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698E0DB4" w14:textId="77777777" w:rsidR="00181B4E" w:rsidRPr="008415A7" w:rsidRDefault="00181B4E" w:rsidP="008415A7">
            <w:pPr>
              <w:pStyle w:val="Style1"/>
              <w:spacing w:after="0"/>
            </w:pPr>
            <w:r w:rsidRPr="008415A7">
              <w:t>General Forman</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09B0A40F" w14:textId="77777777" w:rsidR="00181B4E" w:rsidRPr="008415A7" w:rsidRDefault="00181B4E" w:rsidP="008415A7">
            <w:pPr>
              <w:pStyle w:val="Style1"/>
              <w:spacing w:after="0"/>
            </w:pPr>
          </w:p>
        </w:tc>
      </w:tr>
      <w:tr w:rsidR="00181B4E" w:rsidRPr="008415A7" w14:paraId="254D313E"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B76BF6F" w14:textId="77777777" w:rsidR="00181B4E" w:rsidRPr="008415A7" w:rsidRDefault="00181B4E" w:rsidP="008415A7">
            <w:pPr>
              <w:pStyle w:val="Style1"/>
              <w:spacing w:after="0"/>
            </w:pPr>
            <w:r w:rsidRPr="008415A7">
              <w:t>Structural Engineer</w:t>
            </w:r>
          </w:p>
        </w:tc>
        <w:tc>
          <w:tcPr>
            <w:tcW w:w="268" w:type="dxa"/>
            <w:gridSpan w:val="4"/>
            <w:tcBorders>
              <w:top w:val="double" w:sz="4" w:space="0" w:color="auto"/>
              <w:left w:val="single" w:sz="4" w:space="0" w:color="auto"/>
              <w:bottom w:val="double" w:sz="4" w:space="0" w:color="auto"/>
              <w:right w:val="double" w:sz="4" w:space="0" w:color="auto"/>
            </w:tcBorders>
          </w:tcPr>
          <w:p w14:paraId="659AB13B"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7A8E0F34" w14:textId="77777777" w:rsidR="00181B4E" w:rsidRPr="008415A7" w:rsidRDefault="00181B4E" w:rsidP="008415A7">
            <w:pPr>
              <w:pStyle w:val="Style1"/>
              <w:spacing w:after="0"/>
            </w:pPr>
            <w:r w:rsidRPr="008415A7">
              <w:t>Sanitary Engineer</w:t>
            </w:r>
          </w:p>
        </w:tc>
        <w:tc>
          <w:tcPr>
            <w:tcW w:w="268" w:type="dxa"/>
            <w:gridSpan w:val="2"/>
            <w:tcBorders>
              <w:top w:val="double" w:sz="4" w:space="0" w:color="auto"/>
              <w:bottom w:val="double" w:sz="4" w:space="0" w:color="auto"/>
              <w:right w:val="double" w:sz="4" w:space="0" w:color="000000" w:themeColor="text1"/>
            </w:tcBorders>
          </w:tcPr>
          <w:p w14:paraId="36EA37E0" w14:textId="77777777" w:rsidR="00181B4E" w:rsidRPr="008415A7" w:rsidRDefault="00181B4E" w:rsidP="008415A7">
            <w:pPr>
              <w:pStyle w:val="Style1"/>
              <w:spacing w:after="0"/>
            </w:pPr>
          </w:p>
        </w:tc>
        <w:tc>
          <w:tcPr>
            <w:tcW w:w="2762" w:type="dxa"/>
            <w:gridSpan w:val="12"/>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526E5B20" w14:textId="77777777" w:rsidR="00181B4E" w:rsidRPr="008415A7" w:rsidRDefault="00181B4E" w:rsidP="008415A7">
            <w:pPr>
              <w:pStyle w:val="Style1"/>
              <w:spacing w:after="0"/>
            </w:pPr>
            <w:r w:rsidRPr="008415A7">
              <w:t>Surveyor</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6EAAB0CA" w14:textId="77777777" w:rsidR="00181B4E" w:rsidRPr="008415A7" w:rsidRDefault="00181B4E" w:rsidP="008415A7">
            <w:pPr>
              <w:pStyle w:val="Style1"/>
              <w:spacing w:after="0"/>
            </w:pPr>
          </w:p>
        </w:tc>
      </w:tr>
      <w:tr w:rsidR="00181B4E" w:rsidRPr="008415A7" w14:paraId="07566F54"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D66D4BE" w14:textId="77777777" w:rsidR="00181B4E" w:rsidRPr="008415A7" w:rsidRDefault="00181B4E" w:rsidP="008415A7">
            <w:pPr>
              <w:pStyle w:val="Style1"/>
              <w:spacing w:after="0"/>
            </w:pPr>
            <w:r w:rsidRPr="008415A7">
              <w:t>Drafting aid</w:t>
            </w:r>
          </w:p>
        </w:tc>
        <w:tc>
          <w:tcPr>
            <w:tcW w:w="268" w:type="dxa"/>
            <w:gridSpan w:val="4"/>
            <w:tcBorders>
              <w:top w:val="double" w:sz="4" w:space="0" w:color="auto"/>
              <w:left w:val="single" w:sz="4" w:space="0" w:color="auto"/>
              <w:bottom w:val="double" w:sz="4" w:space="0" w:color="auto"/>
              <w:right w:val="double" w:sz="4" w:space="0" w:color="auto"/>
            </w:tcBorders>
          </w:tcPr>
          <w:p w14:paraId="0CFC3FDD"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442AB5A9" w14:textId="77777777" w:rsidR="00181B4E" w:rsidRPr="008415A7" w:rsidRDefault="00181B4E" w:rsidP="008415A7">
            <w:pPr>
              <w:pStyle w:val="Style1"/>
              <w:spacing w:after="0"/>
            </w:pPr>
            <w:r w:rsidRPr="008415A7">
              <w:t>Electrical Engineer</w:t>
            </w:r>
          </w:p>
        </w:tc>
        <w:tc>
          <w:tcPr>
            <w:tcW w:w="268" w:type="dxa"/>
            <w:gridSpan w:val="2"/>
            <w:tcBorders>
              <w:top w:val="double" w:sz="4" w:space="0" w:color="auto"/>
              <w:bottom w:val="double" w:sz="4" w:space="0" w:color="auto"/>
              <w:right w:val="double" w:sz="4" w:space="0" w:color="000000" w:themeColor="text1"/>
            </w:tcBorders>
          </w:tcPr>
          <w:p w14:paraId="3587ECF6" w14:textId="77777777" w:rsidR="00181B4E" w:rsidRPr="008415A7" w:rsidRDefault="00181B4E" w:rsidP="008415A7">
            <w:pPr>
              <w:pStyle w:val="Style1"/>
              <w:spacing w:after="0"/>
            </w:pPr>
          </w:p>
        </w:tc>
        <w:tc>
          <w:tcPr>
            <w:tcW w:w="2762" w:type="dxa"/>
            <w:gridSpan w:val="12"/>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3A9A67AB" w14:textId="77777777" w:rsidR="00181B4E" w:rsidRPr="008415A7" w:rsidRDefault="00181B4E" w:rsidP="008415A7">
            <w:pPr>
              <w:pStyle w:val="Style1"/>
              <w:spacing w:after="0"/>
            </w:pPr>
            <w:r w:rsidRPr="008415A7">
              <w:t xml:space="preserve">Site technical assistant </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5087DDD7" w14:textId="77777777" w:rsidR="00181B4E" w:rsidRPr="008415A7" w:rsidRDefault="00181B4E" w:rsidP="008415A7">
            <w:pPr>
              <w:pStyle w:val="Style1"/>
              <w:spacing w:after="0"/>
            </w:pPr>
          </w:p>
        </w:tc>
      </w:tr>
      <w:tr w:rsidR="00181B4E" w:rsidRPr="008415A7" w14:paraId="15C3CC16"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9F9A469" w14:textId="77777777" w:rsidR="00181B4E" w:rsidRPr="008415A7" w:rsidRDefault="00181B4E" w:rsidP="008415A7">
            <w:pPr>
              <w:pStyle w:val="Style1"/>
              <w:spacing w:after="0"/>
            </w:pPr>
            <w:r w:rsidRPr="008415A7">
              <w:t>Quantity surveyor</w:t>
            </w:r>
          </w:p>
        </w:tc>
        <w:tc>
          <w:tcPr>
            <w:tcW w:w="268" w:type="dxa"/>
            <w:gridSpan w:val="4"/>
            <w:tcBorders>
              <w:top w:val="double" w:sz="4" w:space="0" w:color="auto"/>
              <w:left w:val="single" w:sz="4" w:space="0" w:color="auto"/>
              <w:bottom w:val="double" w:sz="4" w:space="0" w:color="auto"/>
              <w:right w:val="double" w:sz="4" w:space="0" w:color="auto"/>
            </w:tcBorders>
          </w:tcPr>
          <w:p w14:paraId="19252125"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right w:val="double" w:sz="4" w:space="0" w:color="000000" w:themeColor="text1"/>
            </w:tcBorders>
            <w:shd w:val="clear" w:color="auto" w:fill="F2F2F2" w:themeFill="background1" w:themeFillShade="F2"/>
          </w:tcPr>
          <w:p w14:paraId="4075497B" w14:textId="77777777" w:rsidR="00181B4E" w:rsidRPr="008415A7" w:rsidRDefault="00181B4E" w:rsidP="008415A7">
            <w:pPr>
              <w:pStyle w:val="Style1"/>
              <w:spacing w:after="0"/>
            </w:pPr>
            <w:r w:rsidRPr="008415A7">
              <w:t>Mechanical Engineer</w:t>
            </w:r>
          </w:p>
        </w:tc>
        <w:tc>
          <w:tcPr>
            <w:tcW w:w="268" w:type="dxa"/>
            <w:gridSpan w:val="2"/>
            <w:tcBorders>
              <w:top w:val="double" w:sz="4" w:space="0" w:color="auto"/>
              <w:left w:val="double" w:sz="4" w:space="0" w:color="000000" w:themeColor="text1"/>
              <w:bottom w:val="double" w:sz="4" w:space="0" w:color="auto"/>
              <w:right w:val="double" w:sz="4" w:space="0" w:color="000000" w:themeColor="text1"/>
            </w:tcBorders>
          </w:tcPr>
          <w:p w14:paraId="6E90C0A2" w14:textId="77777777" w:rsidR="00181B4E" w:rsidRPr="008415A7" w:rsidRDefault="00181B4E" w:rsidP="008415A7">
            <w:pPr>
              <w:pStyle w:val="Style1"/>
              <w:spacing w:after="0"/>
            </w:pPr>
          </w:p>
        </w:tc>
        <w:tc>
          <w:tcPr>
            <w:tcW w:w="881" w:type="dxa"/>
            <w:gridSpan w:val="8"/>
            <w:vMerge w:val="restart"/>
            <w:tcBorders>
              <w:top w:val="double" w:sz="4" w:space="0" w:color="000000" w:themeColor="text1"/>
              <w:left w:val="double" w:sz="4" w:space="0" w:color="000000" w:themeColor="text1"/>
              <w:right w:val="single" w:sz="4" w:space="0" w:color="000000" w:themeColor="text1"/>
            </w:tcBorders>
            <w:shd w:val="clear" w:color="auto" w:fill="F2F2F2" w:themeFill="background1" w:themeFillShade="F2"/>
            <w:vAlign w:val="center"/>
          </w:tcPr>
          <w:p w14:paraId="423AF599" w14:textId="77777777" w:rsidR="00181B4E" w:rsidRPr="008415A7" w:rsidRDefault="00181B4E" w:rsidP="008415A7">
            <w:pPr>
              <w:pStyle w:val="Style1"/>
              <w:spacing w:after="0"/>
            </w:pPr>
            <w:r w:rsidRPr="008415A7">
              <w:t>Other</w:t>
            </w:r>
          </w:p>
        </w:tc>
        <w:tc>
          <w:tcPr>
            <w:tcW w:w="2164" w:type="dxa"/>
            <w:gridSpan w:val="6"/>
            <w:tcBorders>
              <w:top w:val="double" w:sz="4" w:space="0" w:color="000000" w:themeColor="text1"/>
              <w:left w:val="single" w:sz="4" w:space="0" w:color="000000" w:themeColor="text1"/>
              <w:bottom w:val="single" w:sz="4" w:space="0" w:color="000000" w:themeColor="text1"/>
              <w:right w:val="double" w:sz="4" w:space="0" w:color="000000" w:themeColor="text1"/>
            </w:tcBorders>
            <w:shd w:val="clear" w:color="auto" w:fill="auto"/>
            <w:vAlign w:val="center"/>
          </w:tcPr>
          <w:p w14:paraId="6AECB40A" w14:textId="77777777" w:rsidR="00181B4E" w:rsidRPr="008415A7" w:rsidRDefault="00181B4E" w:rsidP="008415A7">
            <w:pPr>
              <w:pStyle w:val="Style1"/>
              <w:spacing w:after="0"/>
            </w:pPr>
          </w:p>
        </w:tc>
      </w:tr>
      <w:tr w:rsidR="00181B4E" w:rsidRPr="008415A7" w14:paraId="29DDF727"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3792390" w14:textId="77777777" w:rsidR="00181B4E" w:rsidRPr="008415A7" w:rsidRDefault="00181B4E" w:rsidP="008415A7">
            <w:pPr>
              <w:pStyle w:val="Style1"/>
              <w:spacing w:after="0"/>
            </w:pPr>
            <w:r w:rsidRPr="008415A7">
              <w:t>I don’t have idea</w:t>
            </w:r>
          </w:p>
        </w:tc>
        <w:tc>
          <w:tcPr>
            <w:tcW w:w="268" w:type="dxa"/>
            <w:gridSpan w:val="4"/>
            <w:tcBorders>
              <w:top w:val="double" w:sz="4" w:space="0" w:color="auto"/>
              <w:left w:val="single" w:sz="4" w:space="0" w:color="auto"/>
              <w:bottom w:val="double" w:sz="4" w:space="0" w:color="auto"/>
              <w:right w:val="double" w:sz="4" w:space="0" w:color="auto"/>
            </w:tcBorders>
          </w:tcPr>
          <w:p w14:paraId="29560E4D" w14:textId="77777777" w:rsidR="00181B4E" w:rsidRPr="008415A7" w:rsidRDefault="00181B4E" w:rsidP="008415A7">
            <w:pPr>
              <w:pStyle w:val="Style1"/>
              <w:spacing w:after="0"/>
            </w:pPr>
          </w:p>
        </w:tc>
        <w:tc>
          <w:tcPr>
            <w:tcW w:w="1317" w:type="dxa"/>
            <w:gridSpan w:val="5"/>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656F6248" w14:textId="77777777" w:rsidR="00181B4E" w:rsidRPr="008415A7" w:rsidRDefault="00181B4E" w:rsidP="008415A7">
            <w:pPr>
              <w:pStyle w:val="Style1"/>
              <w:spacing w:after="0"/>
            </w:pPr>
            <w:r w:rsidRPr="008415A7">
              <w:t>All</w:t>
            </w:r>
          </w:p>
        </w:tc>
        <w:tc>
          <w:tcPr>
            <w:tcW w:w="360" w:type="dxa"/>
            <w:gridSpan w:val="5"/>
            <w:tcBorders>
              <w:top w:val="double" w:sz="4" w:space="0" w:color="auto"/>
              <w:left w:val="single" w:sz="4" w:space="0" w:color="000000" w:themeColor="text1"/>
              <w:bottom w:val="double" w:sz="4" w:space="0" w:color="auto"/>
              <w:right w:val="double" w:sz="4" w:space="0" w:color="000000" w:themeColor="text1"/>
            </w:tcBorders>
            <w:shd w:val="clear" w:color="auto" w:fill="auto"/>
          </w:tcPr>
          <w:p w14:paraId="7D1A5AD7" w14:textId="77777777" w:rsidR="00181B4E" w:rsidRPr="008415A7" w:rsidRDefault="00181B4E" w:rsidP="008415A7">
            <w:pPr>
              <w:pStyle w:val="Style1"/>
              <w:spacing w:after="0"/>
            </w:pPr>
          </w:p>
        </w:tc>
        <w:tc>
          <w:tcPr>
            <w:tcW w:w="1562" w:type="dxa"/>
            <w:gridSpan w:val="8"/>
            <w:tcBorders>
              <w:top w:val="double" w:sz="4" w:space="0" w:color="auto"/>
              <w:left w:val="double" w:sz="4" w:space="0" w:color="000000" w:themeColor="text1"/>
              <w:bottom w:val="double" w:sz="4" w:space="0" w:color="auto"/>
              <w:right w:val="double" w:sz="4" w:space="0" w:color="000000" w:themeColor="text1"/>
            </w:tcBorders>
            <w:shd w:val="clear" w:color="auto" w:fill="F2F2F2" w:themeFill="background1" w:themeFillShade="F2"/>
          </w:tcPr>
          <w:p w14:paraId="771BDF84" w14:textId="77777777" w:rsidR="00181B4E" w:rsidRPr="008415A7" w:rsidRDefault="00181B4E" w:rsidP="008415A7">
            <w:pPr>
              <w:pStyle w:val="Style1"/>
              <w:spacing w:after="0"/>
            </w:pPr>
            <w:r w:rsidRPr="008415A7">
              <w:t>None</w:t>
            </w:r>
          </w:p>
        </w:tc>
        <w:tc>
          <w:tcPr>
            <w:tcW w:w="268" w:type="dxa"/>
            <w:gridSpan w:val="2"/>
            <w:tcBorders>
              <w:top w:val="double" w:sz="4" w:space="0" w:color="auto"/>
              <w:left w:val="double" w:sz="4" w:space="0" w:color="000000" w:themeColor="text1"/>
              <w:bottom w:val="double" w:sz="4" w:space="0" w:color="auto"/>
              <w:right w:val="double" w:sz="4" w:space="0" w:color="000000" w:themeColor="text1"/>
            </w:tcBorders>
          </w:tcPr>
          <w:p w14:paraId="035ABD13" w14:textId="77777777" w:rsidR="00181B4E" w:rsidRPr="008415A7" w:rsidRDefault="00181B4E" w:rsidP="008415A7">
            <w:pPr>
              <w:pStyle w:val="Style1"/>
              <w:spacing w:after="0"/>
            </w:pPr>
          </w:p>
        </w:tc>
        <w:tc>
          <w:tcPr>
            <w:tcW w:w="881" w:type="dxa"/>
            <w:gridSpan w:val="8"/>
            <w:vMerge/>
            <w:tcBorders>
              <w:left w:val="double" w:sz="4" w:space="0" w:color="000000" w:themeColor="text1"/>
              <w:bottom w:val="double" w:sz="4" w:space="0" w:color="000000" w:themeColor="text1"/>
              <w:right w:val="single" w:sz="4" w:space="0" w:color="000000" w:themeColor="text1"/>
            </w:tcBorders>
            <w:shd w:val="clear" w:color="auto" w:fill="F2F2F2" w:themeFill="background1" w:themeFillShade="F2"/>
          </w:tcPr>
          <w:p w14:paraId="4B142797" w14:textId="77777777" w:rsidR="00181B4E" w:rsidRPr="008415A7" w:rsidRDefault="00181B4E" w:rsidP="008415A7">
            <w:pPr>
              <w:pStyle w:val="Style1"/>
              <w:spacing w:after="0"/>
            </w:pPr>
          </w:p>
        </w:tc>
        <w:tc>
          <w:tcPr>
            <w:tcW w:w="2164" w:type="dxa"/>
            <w:gridSpan w:val="6"/>
            <w:tcBorders>
              <w:top w:val="single" w:sz="4" w:space="0" w:color="000000" w:themeColor="text1"/>
              <w:left w:val="single" w:sz="4" w:space="0" w:color="000000" w:themeColor="text1"/>
              <w:bottom w:val="double" w:sz="4" w:space="0" w:color="000000" w:themeColor="text1"/>
              <w:right w:val="double" w:sz="4" w:space="0" w:color="000000" w:themeColor="text1"/>
            </w:tcBorders>
          </w:tcPr>
          <w:p w14:paraId="5F3FB3B4" w14:textId="77777777" w:rsidR="00181B4E" w:rsidRPr="008415A7" w:rsidRDefault="00181B4E" w:rsidP="008415A7">
            <w:pPr>
              <w:pStyle w:val="Style1"/>
              <w:spacing w:after="0"/>
            </w:pPr>
          </w:p>
        </w:tc>
      </w:tr>
      <w:tr w:rsidR="00181B4E" w:rsidRPr="008415A7" w14:paraId="15B28506"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435F6930" w14:textId="15B8F059" w:rsidR="00181B4E" w:rsidRPr="008415A7" w:rsidRDefault="00181B4E" w:rsidP="008415A7">
            <w:pPr>
              <w:pStyle w:val="Style1"/>
              <w:spacing w:after="0"/>
            </w:pPr>
            <w:r w:rsidRPr="008415A7">
              <w:t>1</w:t>
            </w:r>
            <w:r w:rsidR="00AE6663" w:rsidRPr="008415A7">
              <w:t>7</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3E531DFF" w14:textId="512FB0E5" w:rsidR="00181B4E" w:rsidRPr="008415A7" w:rsidRDefault="00181B4E" w:rsidP="008415A7">
            <w:pPr>
              <w:pStyle w:val="Style1"/>
              <w:spacing w:after="0"/>
              <w:rPr>
                <w:color w:val="000000"/>
              </w:rPr>
            </w:pPr>
            <w:r w:rsidRPr="008415A7">
              <w:rPr>
                <w:color w:val="000000"/>
              </w:rPr>
              <w:t xml:space="preserve">Which organ do you think the right person to promote utilization of </w:t>
            </w:r>
            <w:r w:rsidR="006C0B95">
              <w:rPr>
                <w:color w:val="000000"/>
              </w:rPr>
              <w:t>m</w:t>
            </w:r>
            <w:r w:rsidRPr="008415A7">
              <w:rPr>
                <w:color w:val="000000"/>
              </w:rPr>
              <w:t>odularization</w:t>
            </w:r>
            <w:r w:rsidR="006C0B95">
              <w:rPr>
                <w:color w:val="000000"/>
              </w:rPr>
              <w:t xml:space="preserve"> </w:t>
            </w:r>
            <w:r w:rsidRPr="008415A7">
              <w:rPr>
                <w:color w:val="000000"/>
              </w:rPr>
              <w:t>especially in Addis Ababa?</w:t>
            </w:r>
          </w:p>
        </w:tc>
      </w:tr>
      <w:tr w:rsidR="00181B4E" w:rsidRPr="008415A7" w14:paraId="56CBB60F"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CA5F24B" w14:textId="77777777" w:rsidR="00181B4E" w:rsidRPr="008415A7" w:rsidRDefault="00181B4E" w:rsidP="008415A7">
            <w:pPr>
              <w:pStyle w:val="Style1"/>
              <w:spacing w:after="0"/>
              <w:rPr>
                <w:rFonts w:ascii="Times New Roman" w:hAnsi="Times New Roman" w:cs="Times New Roman"/>
                <w:color w:val="000000"/>
              </w:rPr>
            </w:pPr>
            <w:r w:rsidRPr="008415A7">
              <w:t>Designer</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054D3384"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7DBE03A0" w14:textId="77777777" w:rsidR="00181B4E" w:rsidRPr="008415A7" w:rsidRDefault="00181B4E" w:rsidP="008415A7">
            <w:pPr>
              <w:pStyle w:val="Style1"/>
              <w:spacing w:after="0"/>
            </w:pPr>
            <w:r w:rsidRPr="008415A7">
              <w:t>Consultant</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7D9E058F"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324849A5" w14:textId="77777777" w:rsidR="00181B4E" w:rsidRPr="008415A7" w:rsidRDefault="00181B4E" w:rsidP="008415A7">
            <w:pPr>
              <w:pStyle w:val="Style1"/>
              <w:spacing w:after="0"/>
              <w:rPr>
                <w:rFonts w:ascii="Times New Roman" w:hAnsi="Times New Roman" w:cs="Times New Roman"/>
                <w:color w:val="000000"/>
              </w:rPr>
            </w:pPr>
            <w:r w:rsidRPr="008415A7">
              <w:t>Government body</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1A3DFAD0" w14:textId="77777777" w:rsidR="00181B4E" w:rsidRPr="008415A7" w:rsidRDefault="00181B4E" w:rsidP="008415A7">
            <w:pPr>
              <w:pStyle w:val="Style1"/>
              <w:spacing w:after="0"/>
            </w:pPr>
          </w:p>
        </w:tc>
      </w:tr>
      <w:tr w:rsidR="00181B4E" w:rsidRPr="008415A7" w14:paraId="56D30782"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01435A3" w14:textId="77777777" w:rsidR="00181B4E" w:rsidRPr="008415A7" w:rsidRDefault="00181B4E" w:rsidP="008415A7">
            <w:pPr>
              <w:pStyle w:val="Style1"/>
              <w:spacing w:after="0"/>
            </w:pPr>
            <w:r w:rsidRPr="008415A7">
              <w:t>Contractor</w:t>
            </w:r>
          </w:p>
        </w:tc>
        <w:tc>
          <w:tcPr>
            <w:tcW w:w="268" w:type="dxa"/>
            <w:gridSpan w:val="4"/>
            <w:tcBorders>
              <w:top w:val="double" w:sz="4" w:space="0" w:color="auto"/>
              <w:left w:val="single" w:sz="4" w:space="0" w:color="auto"/>
              <w:bottom w:val="double" w:sz="4" w:space="0" w:color="auto"/>
              <w:right w:val="double" w:sz="4" w:space="0" w:color="auto"/>
            </w:tcBorders>
          </w:tcPr>
          <w:p w14:paraId="025AA667"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6AAE7E61" w14:textId="77777777" w:rsidR="00181B4E" w:rsidRPr="008415A7" w:rsidRDefault="00181B4E" w:rsidP="008415A7">
            <w:pPr>
              <w:pStyle w:val="Style1"/>
              <w:spacing w:after="0"/>
            </w:pPr>
            <w:r w:rsidRPr="008415A7">
              <w:t xml:space="preserve">Client </w:t>
            </w:r>
          </w:p>
        </w:tc>
        <w:tc>
          <w:tcPr>
            <w:tcW w:w="268" w:type="dxa"/>
            <w:gridSpan w:val="2"/>
            <w:tcBorders>
              <w:top w:val="double" w:sz="4" w:space="0" w:color="auto"/>
              <w:bottom w:val="double" w:sz="4" w:space="0" w:color="auto"/>
              <w:right w:val="double" w:sz="4" w:space="0" w:color="auto"/>
            </w:tcBorders>
          </w:tcPr>
          <w:p w14:paraId="43333B96"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1F81CD00" w14:textId="77777777" w:rsidR="00181B4E" w:rsidRPr="008415A7" w:rsidRDefault="00181B4E" w:rsidP="008415A7">
            <w:pPr>
              <w:pStyle w:val="Style1"/>
              <w:spacing w:after="0"/>
            </w:pPr>
            <w:r w:rsidRPr="008415A7">
              <w:t>Fabricator</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51A234DE" w14:textId="77777777" w:rsidR="00181B4E" w:rsidRPr="008415A7" w:rsidRDefault="00181B4E" w:rsidP="008415A7">
            <w:pPr>
              <w:pStyle w:val="Style1"/>
              <w:spacing w:after="0"/>
            </w:pPr>
          </w:p>
        </w:tc>
      </w:tr>
      <w:tr w:rsidR="00181B4E" w:rsidRPr="008415A7" w14:paraId="5C452AE0"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8D3DE6A" w14:textId="77777777" w:rsidR="00181B4E" w:rsidRPr="008415A7" w:rsidRDefault="00181B4E" w:rsidP="008415A7">
            <w:pPr>
              <w:pStyle w:val="Style1"/>
              <w:spacing w:after="0"/>
            </w:pPr>
            <w:r w:rsidRPr="008415A7">
              <w:t>I don’t have idea</w:t>
            </w:r>
          </w:p>
        </w:tc>
        <w:tc>
          <w:tcPr>
            <w:tcW w:w="268" w:type="dxa"/>
            <w:gridSpan w:val="4"/>
            <w:tcBorders>
              <w:top w:val="double" w:sz="4" w:space="0" w:color="auto"/>
              <w:left w:val="single" w:sz="4" w:space="0" w:color="auto"/>
              <w:bottom w:val="double" w:sz="4" w:space="0" w:color="auto"/>
              <w:right w:val="double" w:sz="4" w:space="0" w:color="auto"/>
            </w:tcBorders>
          </w:tcPr>
          <w:p w14:paraId="730880B1" w14:textId="77777777" w:rsidR="00181B4E" w:rsidRPr="008415A7" w:rsidRDefault="00181B4E" w:rsidP="008415A7">
            <w:pPr>
              <w:pStyle w:val="Style1"/>
              <w:spacing w:after="0"/>
            </w:pPr>
          </w:p>
        </w:tc>
        <w:tc>
          <w:tcPr>
            <w:tcW w:w="1333" w:type="dxa"/>
            <w:gridSpan w:val="7"/>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283DEDA1" w14:textId="77777777" w:rsidR="00181B4E" w:rsidRPr="008415A7" w:rsidRDefault="00181B4E" w:rsidP="008415A7">
            <w:pPr>
              <w:pStyle w:val="Style1"/>
              <w:spacing w:after="0"/>
            </w:pPr>
            <w:r w:rsidRPr="008415A7">
              <w:t>All</w:t>
            </w:r>
          </w:p>
        </w:tc>
        <w:tc>
          <w:tcPr>
            <w:tcW w:w="330" w:type="dxa"/>
            <w:gridSpan w:val="2"/>
            <w:tcBorders>
              <w:top w:val="double" w:sz="4" w:space="0" w:color="auto"/>
              <w:left w:val="single" w:sz="4" w:space="0" w:color="000000" w:themeColor="text1"/>
              <w:bottom w:val="double" w:sz="4" w:space="0" w:color="auto"/>
            </w:tcBorders>
            <w:shd w:val="clear" w:color="auto" w:fill="auto"/>
          </w:tcPr>
          <w:p w14:paraId="6AD1FF8B" w14:textId="77777777" w:rsidR="00181B4E" w:rsidRPr="008415A7" w:rsidRDefault="00181B4E" w:rsidP="008415A7">
            <w:pPr>
              <w:pStyle w:val="Style1"/>
              <w:spacing w:after="0"/>
            </w:pPr>
          </w:p>
        </w:tc>
        <w:tc>
          <w:tcPr>
            <w:tcW w:w="1576" w:type="dxa"/>
            <w:gridSpan w:val="9"/>
            <w:tcBorders>
              <w:top w:val="double" w:sz="4" w:space="0" w:color="auto"/>
              <w:left w:val="double" w:sz="4" w:space="0" w:color="000000" w:themeColor="text1"/>
              <w:bottom w:val="double" w:sz="4" w:space="0" w:color="auto"/>
            </w:tcBorders>
            <w:shd w:val="clear" w:color="auto" w:fill="F2F2F2" w:themeFill="background1" w:themeFillShade="F2"/>
          </w:tcPr>
          <w:p w14:paraId="15457155" w14:textId="77777777" w:rsidR="00181B4E" w:rsidRPr="008415A7" w:rsidRDefault="00181B4E" w:rsidP="008415A7">
            <w:pPr>
              <w:pStyle w:val="Style1"/>
              <w:spacing w:after="0"/>
            </w:pPr>
            <w:r w:rsidRPr="008415A7">
              <w:t>None</w:t>
            </w:r>
          </w:p>
        </w:tc>
        <w:tc>
          <w:tcPr>
            <w:tcW w:w="268" w:type="dxa"/>
            <w:gridSpan w:val="2"/>
            <w:tcBorders>
              <w:top w:val="double" w:sz="4" w:space="0" w:color="auto"/>
              <w:bottom w:val="double" w:sz="4" w:space="0" w:color="auto"/>
              <w:right w:val="double" w:sz="4" w:space="0" w:color="auto"/>
            </w:tcBorders>
          </w:tcPr>
          <w:p w14:paraId="24198AD8" w14:textId="77777777" w:rsidR="00181B4E" w:rsidRPr="008415A7" w:rsidRDefault="00181B4E" w:rsidP="008415A7">
            <w:pPr>
              <w:pStyle w:val="Style1"/>
              <w:spacing w:after="0"/>
            </w:pPr>
          </w:p>
        </w:tc>
        <w:tc>
          <w:tcPr>
            <w:tcW w:w="881" w:type="dxa"/>
            <w:gridSpan w:val="8"/>
            <w:tcBorders>
              <w:top w:val="double" w:sz="4" w:space="0" w:color="000000" w:themeColor="text1"/>
              <w:bottom w:val="double" w:sz="4" w:space="0" w:color="000000" w:themeColor="text1"/>
            </w:tcBorders>
            <w:shd w:val="clear" w:color="auto" w:fill="F2F2F2" w:themeFill="background1" w:themeFillShade="F2"/>
          </w:tcPr>
          <w:p w14:paraId="02F04675" w14:textId="77777777" w:rsidR="00181B4E" w:rsidRPr="008415A7" w:rsidRDefault="00181B4E" w:rsidP="008415A7">
            <w:pPr>
              <w:pStyle w:val="Style1"/>
              <w:spacing w:after="0"/>
            </w:pPr>
            <w:r w:rsidRPr="008415A7">
              <w:t xml:space="preserve">Other </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56CB9CA4" w14:textId="77777777" w:rsidR="00181B4E" w:rsidRPr="008415A7" w:rsidRDefault="00181B4E" w:rsidP="008415A7">
            <w:pPr>
              <w:pStyle w:val="Style1"/>
              <w:spacing w:after="0"/>
            </w:pPr>
          </w:p>
        </w:tc>
      </w:tr>
      <w:tr w:rsidR="00181B4E" w:rsidRPr="008415A7" w14:paraId="29C04F48"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648AC869" w14:textId="1F60352C" w:rsidR="00181B4E" w:rsidRPr="008415A7" w:rsidRDefault="00181B4E" w:rsidP="008415A7">
            <w:pPr>
              <w:pStyle w:val="Style1"/>
              <w:spacing w:after="0"/>
            </w:pPr>
            <w:r w:rsidRPr="008415A7">
              <w:lastRenderedPageBreak/>
              <w:t>1</w:t>
            </w:r>
            <w:r w:rsidR="00CB4928" w:rsidRPr="008415A7">
              <w:t>8</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3B3759B5" w14:textId="5D6E5FEF" w:rsidR="00181B4E" w:rsidRPr="008415A7" w:rsidRDefault="00181B4E" w:rsidP="008415A7">
            <w:pPr>
              <w:pStyle w:val="Style1"/>
              <w:spacing w:after="0"/>
              <w:rPr>
                <w:color w:val="000000"/>
              </w:rPr>
            </w:pPr>
            <w:r w:rsidRPr="008415A7">
              <w:rPr>
                <w:color w:val="000000"/>
              </w:rPr>
              <w:t xml:space="preserve">For which building project type do you think </w:t>
            </w:r>
            <w:r w:rsidR="006C0B95">
              <w:rPr>
                <w:color w:val="000000"/>
              </w:rPr>
              <w:t>m</w:t>
            </w:r>
            <w:r w:rsidRPr="008415A7">
              <w:rPr>
                <w:color w:val="000000"/>
              </w:rPr>
              <w:t>odularization is the most important and appropriate for application, in order of preference?</w:t>
            </w:r>
          </w:p>
          <w:p w14:paraId="55794E5E" w14:textId="77777777" w:rsidR="00181B4E" w:rsidRPr="008415A7" w:rsidRDefault="00181B4E" w:rsidP="008415A7">
            <w:pPr>
              <w:pStyle w:val="Style1"/>
              <w:spacing w:after="0"/>
              <w:rPr>
                <w:rFonts w:ascii="Times New Roman" w:hAnsi="Times New Roman" w:cs="Times New Roman"/>
                <w:color w:val="000000"/>
              </w:rPr>
            </w:pPr>
            <w:r w:rsidRPr="008415A7">
              <w:rPr>
                <w:color w:val="000000"/>
              </w:rPr>
              <w:t>[E.g. 1,2…]</w:t>
            </w:r>
            <w:r w:rsidRPr="008415A7">
              <w:rPr>
                <w:rFonts w:ascii="Times New Roman" w:hAnsi="Times New Roman" w:cs="Times New Roman"/>
                <w:color w:val="000000"/>
              </w:rPr>
              <w:t xml:space="preserve"> </w:t>
            </w:r>
          </w:p>
        </w:tc>
      </w:tr>
      <w:tr w:rsidR="00181B4E" w:rsidRPr="008415A7" w14:paraId="7ED938EB"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1AE3C8B" w14:textId="77777777" w:rsidR="00181B4E" w:rsidRPr="008415A7" w:rsidRDefault="00181B4E" w:rsidP="008415A7">
            <w:pPr>
              <w:pStyle w:val="Style1"/>
              <w:spacing w:after="0"/>
            </w:pPr>
            <w:r w:rsidRPr="008415A7">
              <w:t>Residential villa building</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245593F6"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021A1AB0" w14:textId="77777777" w:rsidR="00181B4E" w:rsidRPr="008415A7" w:rsidRDefault="00181B4E" w:rsidP="008415A7">
            <w:pPr>
              <w:pStyle w:val="Style1"/>
              <w:spacing w:after="0"/>
            </w:pPr>
            <w:r w:rsidRPr="008415A7">
              <w:t>Hotel building</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3E7E8F01"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1840F4A2" w14:textId="77777777" w:rsidR="00181B4E" w:rsidRPr="008415A7" w:rsidRDefault="00181B4E" w:rsidP="008415A7">
            <w:pPr>
              <w:pStyle w:val="Style1"/>
              <w:spacing w:after="0"/>
            </w:pPr>
            <w:r w:rsidRPr="008415A7">
              <w:t>Religious building</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0EF5981D" w14:textId="77777777" w:rsidR="00181B4E" w:rsidRPr="008415A7" w:rsidRDefault="00181B4E" w:rsidP="008415A7">
            <w:pPr>
              <w:pStyle w:val="Style1"/>
              <w:spacing w:after="0"/>
            </w:pPr>
          </w:p>
        </w:tc>
      </w:tr>
      <w:tr w:rsidR="00181B4E" w:rsidRPr="008415A7" w14:paraId="7C9FF328"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E698BE6" w14:textId="77777777" w:rsidR="00181B4E" w:rsidRPr="008415A7" w:rsidRDefault="00181B4E" w:rsidP="008415A7">
            <w:pPr>
              <w:pStyle w:val="Style1"/>
              <w:spacing w:after="0"/>
            </w:pPr>
            <w:r w:rsidRPr="008415A7">
              <w:t>Apartment building</w:t>
            </w:r>
          </w:p>
        </w:tc>
        <w:tc>
          <w:tcPr>
            <w:tcW w:w="268" w:type="dxa"/>
            <w:gridSpan w:val="4"/>
            <w:tcBorders>
              <w:top w:val="double" w:sz="4" w:space="0" w:color="auto"/>
              <w:left w:val="single" w:sz="4" w:space="0" w:color="auto"/>
              <w:bottom w:val="double" w:sz="4" w:space="0" w:color="auto"/>
              <w:right w:val="double" w:sz="4" w:space="0" w:color="auto"/>
            </w:tcBorders>
          </w:tcPr>
          <w:p w14:paraId="6228F28F"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57EE4977" w14:textId="77777777" w:rsidR="00181B4E" w:rsidRPr="008415A7" w:rsidRDefault="00181B4E" w:rsidP="008415A7">
            <w:pPr>
              <w:pStyle w:val="Style1"/>
              <w:spacing w:after="0"/>
            </w:pPr>
            <w:r w:rsidRPr="008415A7">
              <w:t>Health care facility building</w:t>
            </w:r>
          </w:p>
        </w:tc>
        <w:tc>
          <w:tcPr>
            <w:tcW w:w="268" w:type="dxa"/>
            <w:gridSpan w:val="2"/>
            <w:tcBorders>
              <w:top w:val="double" w:sz="4" w:space="0" w:color="auto"/>
              <w:bottom w:val="double" w:sz="4" w:space="0" w:color="auto"/>
              <w:right w:val="double" w:sz="4" w:space="0" w:color="auto"/>
            </w:tcBorders>
          </w:tcPr>
          <w:p w14:paraId="6B853B2F"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713C7BEC" w14:textId="77777777" w:rsidR="00181B4E" w:rsidRPr="008415A7" w:rsidRDefault="00181B4E" w:rsidP="008415A7">
            <w:pPr>
              <w:pStyle w:val="Style1"/>
              <w:spacing w:after="0"/>
            </w:pPr>
            <w:r w:rsidRPr="008415A7">
              <w:t>Industrial building</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386B04B2" w14:textId="77777777" w:rsidR="00181B4E" w:rsidRPr="008415A7" w:rsidRDefault="00181B4E" w:rsidP="008415A7">
            <w:pPr>
              <w:pStyle w:val="Style1"/>
              <w:spacing w:after="0"/>
            </w:pPr>
          </w:p>
        </w:tc>
      </w:tr>
      <w:tr w:rsidR="00181B4E" w:rsidRPr="008415A7" w14:paraId="28E86F3A"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F404536" w14:textId="77777777" w:rsidR="00181B4E" w:rsidRPr="008415A7" w:rsidRDefault="00181B4E" w:rsidP="008415A7">
            <w:pPr>
              <w:pStyle w:val="Style1"/>
              <w:spacing w:after="0"/>
            </w:pPr>
            <w:r w:rsidRPr="008415A7">
              <w:t>Commercial building</w:t>
            </w:r>
          </w:p>
        </w:tc>
        <w:tc>
          <w:tcPr>
            <w:tcW w:w="268" w:type="dxa"/>
            <w:gridSpan w:val="4"/>
            <w:tcBorders>
              <w:top w:val="double" w:sz="4" w:space="0" w:color="auto"/>
              <w:left w:val="single" w:sz="4" w:space="0" w:color="auto"/>
              <w:bottom w:val="double" w:sz="4" w:space="0" w:color="auto"/>
              <w:right w:val="double" w:sz="4" w:space="0" w:color="auto"/>
            </w:tcBorders>
          </w:tcPr>
          <w:p w14:paraId="7FABEFDF"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021E3441" w14:textId="77777777" w:rsidR="00181B4E" w:rsidRPr="008415A7" w:rsidRDefault="00181B4E" w:rsidP="008415A7">
            <w:pPr>
              <w:pStyle w:val="Style1"/>
              <w:spacing w:after="0"/>
            </w:pPr>
            <w:r w:rsidRPr="008415A7">
              <w:t>Educational facility building</w:t>
            </w:r>
          </w:p>
        </w:tc>
        <w:tc>
          <w:tcPr>
            <w:tcW w:w="268" w:type="dxa"/>
            <w:gridSpan w:val="2"/>
            <w:tcBorders>
              <w:top w:val="double" w:sz="4" w:space="0" w:color="auto"/>
              <w:bottom w:val="double" w:sz="4" w:space="0" w:color="auto"/>
              <w:right w:val="double" w:sz="4" w:space="0" w:color="auto"/>
            </w:tcBorders>
          </w:tcPr>
          <w:p w14:paraId="5BC74700"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06FBBD59" w14:textId="77777777" w:rsidR="00181B4E" w:rsidRPr="008415A7" w:rsidRDefault="00181B4E" w:rsidP="008415A7">
            <w:pPr>
              <w:pStyle w:val="Style1"/>
              <w:spacing w:after="0"/>
            </w:pPr>
            <w:r w:rsidRPr="008415A7">
              <w:t>Ware house</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029BAA7F" w14:textId="77777777" w:rsidR="00181B4E" w:rsidRPr="008415A7" w:rsidRDefault="00181B4E" w:rsidP="008415A7">
            <w:pPr>
              <w:pStyle w:val="Style1"/>
              <w:spacing w:after="0"/>
            </w:pPr>
          </w:p>
        </w:tc>
      </w:tr>
      <w:tr w:rsidR="00181B4E" w:rsidRPr="008415A7" w14:paraId="6E267953"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7FFDA89" w14:textId="77777777" w:rsidR="00181B4E" w:rsidRPr="008415A7" w:rsidRDefault="00181B4E" w:rsidP="008415A7">
            <w:pPr>
              <w:pStyle w:val="Style1"/>
              <w:spacing w:after="0"/>
            </w:pPr>
            <w:r w:rsidRPr="008415A7">
              <w:t xml:space="preserve">Office building </w:t>
            </w:r>
          </w:p>
        </w:tc>
        <w:tc>
          <w:tcPr>
            <w:tcW w:w="268" w:type="dxa"/>
            <w:gridSpan w:val="4"/>
            <w:tcBorders>
              <w:top w:val="double" w:sz="4" w:space="0" w:color="auto"/>
              <w:left w:val="single" w:sz="4" w:space="0" w:color="auto"/>
              <w:bottom w:val="double" w:sz="4" w:space="0" w:color="auto"/>
              <w:right w:val="double" w:sz="4" w:space="0" w:color="auto"/>
            </w:tcBorders>
          </w:tcPr>
          <w:p w14:paraId="2D6FC224"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3377A909" w14:textId="77777777" w:rsidR="00181B4E" w:rsidRPr="008415A7" w:rsidRDefault="00181B4E" w:rsidP="008415A7">
            <w:pPr>
              <w:pStyle w:val="Style1"/>
              <w:spacing w:after="0"/>
            </w:pPr>
            <w:r w:rsidRPr="008415A7">
              <w:t>Recreational building</w:t>
            </w:r>
          </w:p>
        </w:tc>
        <w:tc>
          <w:tcPr>
            <w:tcW w:w="268" w:type="dxa"/>
            <w:gridSpan w:val="2"/>
            <w:tcBorders>
              <w:top w:val="double" w:sz="4" w:space="0" w:color="auto"/>
              <w:bottom w:val="double" w:sz="4" w:space="0" w:color="auto"/>
              <w:right w:val="double" w:sz="4" w:space="0" w:color="auto"/>
            </w:tcBorders>
          </w:tcPr>
          <w:p w14:paraId="109C7C77" w14:textId="77777777" w:rsidR="00181B4E" w:rsidRPr="008415A7" w:rsidRDefault="00181B4E" w:rsidP="008415A7">
            <w:pPr>
              <w:pStyle w:val="Style1"/>
              <w:spacing w:after="0"/>
            </w:pPr>
          </w:p>
        </w:tc>
        <w:tc>
          <w:tcPr>
            <w:tcW w:w="881" w:type="dxa"/>
            <w:gridSpan w:val="8"/>
            <w:tcBorders>
              <w:top w:val="double" w:sz="4" w:space="0" w:color="000000" w:themeColor="text1"/>
              <w:bottom w:val="double" w:sz="4" w:space="0" w:color="000000" w:themeColor="text1"/>
            </w:tcBorders>
            <w:shd w:val="clear" w:color="auto" w:fill="F2F2F2" w:themeFill="background1" w:themeFillShade="F2"/>
          </w:tcPr>
          <w:p w14:paraId="5E5F8B90" w14:textId="77777777" w:rsidR="00181B4E" w:rsidRPr="008415A7" w:rsidRDefault="00181B4E" w:rsidP="008415A7">
            <w:pPr>
              <w:pStyle w:val="Style1"/>
              <w:spacing w:after="0"/>
            </w:pPr>
            <w:r w:rsidRPr="008415A7">
              <w:t>Other</w:t>
            </w:r>
          </w:p>
        </w:tc>
        <w:tc>
          <w:tcPr>
            <w:tcW w:w="2164" w:type="dxa"/>
            <w:gridSpan w:val="6"/>
            <w:tcBorders>
              <w:top w:val="double" w:sz="4" w:space="0" w:color="000000" w:themeColor="text1"/>
              <w:bottom w:val="double" w:sz="4" w:space="0" w:color="000000" w:themeColor="text1"/>
              <w:right w:val="double" w:sz="4" w:space="0" w:color="000000" w:themeColor="text1"/>
            </w:tcBorders>
          </w:tcPr>
          <w:p w14:paraId="127A0535" w14:textId="77777777" w:rsidR="00181B4E" w:rsidRPr="008415A7" w:rsidRDefault="00181B4E" w:rsidP="008415A7">
            <w:pPr>
              <w:pStyle w:val="Style1"/>
              <w:spacing w:after="0"/>
            </w:pPr>
          </w:p>
        </w:tc>
      </w:tr>
      <w:tr w:rsidR="00181B4E" w:rsidRPr="008415A7" w14:paraId="745D69B9"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55095266" w14:textId="165CEC8E" w:rsidR="00181B4E" w:rsidRPr="008415A7" w:rsidRDefault="00CB4928" w:rsidP="008415A7">
            <w:pPr>
              <w:pStyle w:val="Style1"/>
              <w:spacing w:after="0"/>
            </w:pPr>
            <w:r w:rsidRPr="008415A7">
              <w:t>19</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61AAE699" w14:textId="020AF625" w:rsidR="00181B4E" w:rsidRPr="008415A7" w:rsidRDefault="00181B4E" w:rsidP="008415A7">
            <w:pPr>
              <w:pStyle w:val="Style1"/>
              <w:spacing w:after="0"/>
              <w:rPr>
                <w:color w:val="000000"/>
              </w:rPr>
            </w:pPr>
            <w:r w:rsidRPr="008415A7">
              <w:rPr>
                <w:color w:val="000000"/>
              </w:rPr>
              <w:t xml:space="preserve">How much is your level of commitment in future promotion and utilization of </w:t>
            </w:r>
            <w:r w:rsidR="006C0B95">
              <w:rPr>
                <w:color w:val="000000"/>
              </w:rPr>
              <w:t>m</w:t>
            </w:r>
            <w:r w:rsidRPr="008415A7">
              <w:rPr>
                <w:color w:val="000000"/>
              </w:rPr>
              <w:t>odularization in your construction firm?</w:t>
            </w:r>
          </w:p>
        </w:tc>
      </w:tr>
      <w:tr w:rsidR="00181B4E" w:rsidRPr="008415A7" w14:paraId="61393E39"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EADDEDC" w14:textId="77777777" w:rsidR="00181B4E" w:rsidRPr="008415A7" w:rsidRDefault="00181B4E" w:rsidP="008415A7">
            <w:pPr>
              <w:pStyle w:val="Style1"/>
              <w:spacing w:after="0"/>
            </w:pPr>
            <w:r w:rsidRPr="008415A7">
              <w:t>Poor</w:t>
            </w:r>
          </w:p>
        </w:tc>
        <w:tc>
          <w:tcPr>
            <w:tcW w:w="268" w:type="dxa"/>
            <w:gridSpan w:val="4"/>
            <w:tcBorders>
              <w:top w:val="double" w:sz="4" w:space="0" w:color="000000" w:themeColor="text1"/>
              <w:left w:val="single" w:sz="4" w:space="0" w:color="auto"/>
              <w:bottom w:val="double" w:sz="4" w:space="0" w:color="auto"/>
              <w:right w:val="double" w:sz="4" w:space="0" w:color="auto"/>
            </w:tcBorders>
          </w:tcPr>
          <w:p w14:paraId="2F4B731E" w14:textId="77777777" w:rsidR="00181B4E" w:rsidRPr="008415A7" w:rsidRDefault="00181B4E" w:rsidP="008415A7">
            <w:pPr>
              <w:pStyle w:val="Style1"/>
              <w:spacing w:after="0"/>
            </w:pPr>
          </w:p>
        </w:tc>
        <w:tc>
          <w:tcPr>
            <w:tcW w:w="3239" w:type="dxa"/>
            <w:gridSpan w:val="1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7C8C0D87" w14:textId="77777777" w:rsidR="00181B4E" w:rsidRPr="008415A7" w:rsidRDefault="00181B4E" w:rsidP="008415A7">
            <w:pPr>
              <w:pStyle w:val="Style1"/>
              <w:spacing w:after="0"/>
            </w:pPr>
            <w:r w:rsidRPr="008415A7">
              <w:t>Good</w:t>
            </w:r>
          </w:p>
        </w:tc>
        <w:tc>
          <w:tcPr>
            <w:tcW w:w="268" w:type="dxa"/>
            <w:gridSpan w:val="2"/>
            <w:tcBorders>
              <w:top w:val="double" w:sz="4" w:space="0" w:color="000000" w:themeColor="text1"/>
              <w:left w:val="single" w:sz="4" w:space="0" w:color="000000" w:themeColor="text1"/>
              <w:bottom w:val="double" w:sz="4" w:space="0" w:color="auto"/>
              <w:right w:val="double" w:sz="4" w:space="0" w:color="auto"/>
            </w:tcBorders>
          </w:tcPr>
          <w:p w14:paraId="23EFE6C3"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45747DEA" w14:textId="77777777" w:rsidR="00181B4E" w:rsidRPr="008415A7" w:rsidRDefault="00181B4E" w:rsidP="008415A7">
            <w:pPr>
              <w:pStyle w:val="Style1"/>
              <w:spacing w:after="0"/>
            </w:pPr>
            <w:r w:rsidRPr="008415A7">
              <w:t>Very Good</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210F40E4" w14:textId="77777777" w:rsidR="00181B4E" w:rsidRPr="008415A7" w:rsidRDefault="00181B4E" w:rsidP="008415A7">
            <w:pPr>
              <w:pStyle w:val="Style1"/>
              <w:spacing w:after="0"/>
            </w:pPr>
          </w:p>
        </w:tc>
      </w:tr>
      <w:tr w:rsidR="00181B4E" w:rsidRPr="008415A7" w14:paraId="79430E81" w14:textId="77777777" w:rsidTr="008415A7">
        <w:tc>
          <w:tcPr>
            <w:tcW w:w="2900" w:type="dxa"/>
            <w:gridSpan w:val="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C14F0EA" w14:textId="77777777" w:rsidR="00181B4E" w:rsidRPr="008415A7" w:rsidRDefault="00181B4E" w:rsidP="008415A7">
            <w:pPr>
              <w:pStyle w:val="Style1"/>
              <w:spacing w:after="0"/>
            </w:pPr>
            <w:r w:rsidRPr="008415A7">
              <w:t>Excellent</w:t>
            </w:r>
          </w:p>
        </w:tc>
        <w:tc>
          <w:tcPr>
            <w:tcW w:w="268" w:type="dxa"/>
            <w:gridSpan w:val="4"/>
            <w:tcBorders>
              <w:top w:val="double" w:sz="4" w:space="0" w:color="auto"/>
              <w:left w:val="single" w:sz="4" w:space="0" w:color="auto"/>
              <w:bottom w:val="double" w:sz="4" w:space="0" w:color="auto"/>
              <w:right w:val="double" w:sz="4" w:space="0" w:color="auto"/>
            </w:tcBorders>
          </w:tcPr>
          <w:p w14:paraId="7A6B2389" w14:textId="77777777" w:rsidR="00181B4E" w:rsidRPr="008415A7" w:rsidRDefault="00181B4E" w:rsidP="008415A7">
            <w:pPr>
              <w:pStyle w:val="Style1"/>
              <w:spacing w:after="0"/>
            </w:pPr>
          </w:p>
        </w:tc>
        <w:tc>
          <w:tcPr>
            <w:tcW w:w="3239" w:type="dxa"/>
            <w:gridSpan w:val="18"/>
            <w:tcBorders>
              <w:top w:val="double" w:sz="4" w:space="0" w:color="auto"/>
              <w:left w:val="double" w:sz="4" w:space="0" w:color="auto"/>
              <w:bottom w:val="double" w:sz="4" w:space="0" w:color="auto"/>
            </w:tcBorders>
            <w:shd w:val="clear" w:color="auto" w:fill="F2F2F2" w:themeFill="background1" w:themeFillShade="F2"/>
          </w:tcPr>
          <w:p w14:paraId="7B3F3993" w14:textId="77777777" w:rsidR="00181B4E" w:rsidRPr="008415A7" w:rsidRDefault="00181B4E" w:rsidP="008415A7">
            <w:pPr>
              <w:pStyle w:val="Style1"/>
              <w:spacing w:after="0"/>
            </w:pPr>
            <w:r w:rsidRPr="008415A7">
              <w:t>None</w:t>
            </w:r>
          </w:p>
        </w:tc>
        <w:tc>
          <w:tcPr>
            <w:tcW w:w="268" w:type="dxa"/>
            <w:gridSpan w:val="2"/>
            <w:tcBorders>
              <w:top w:val="double" w:sz="4" w:space="0" w:color="auto"/>
              <w:bottom w:val="double" w:sz="4" w:space="0" w:color="auto"/>
              <w:right w:val="double" w:sz="4" w:space="0" w:color="auto"/>
            </w:tcBorders>
          </w:tcPr>
          <w:p w14:paraId="4390B184" w14:textId="77777777" w:rsidR="00181B4E" w:rsidRPr="008415A7" w:rsidRDefault="00181B4E" w:rsidP="008415A7">
            <w:pPr>
              <w:pStyle w:val="Style1"/>
              <w:spacing w:after="0"/>
            </w:pPr>
          </w:p>
        </w:tc>
        <w:tc>
          <w:tcPr>
            <w:tcW w:w="2762" w:type="dxa"/>
            <w:gridSpan w:val="12"/>
            <w:tcBorders>
              <w:top w:val="double" w:sz="4" w:space="0" w:color="000000" w:themeColor="text1"/>
              <w:bottom w:val="double" w:sz="4" w:space="0" w:color="000000" w:themeColor="text1"/>
            </w:tcBorders>
            <w:shd w:val="clear" w:color="auto" w:fill="F2F2F2" w:themeFill="background1" w:themeFillShade="F2"/>
          </w:tcPr>
          <w:p w14:paraId="20F6EB33" w14:textId="77777777" w:rsidR="00181B4E" w:rsidRPr="008415A7" w:rsidRDefault="00181B4E" w:rsidP="008415A7">
            <w:pPr>
              <w:pStyle w:val="Style1"/>
              <w:spacing w:after="0"/>
            </w:pPr>
            <w:r w:rsidRPr="008415A7">
              <w:t>Yet to decided</w:t>
            </w:r>
          </w:p>
        </w:tc>
        <w:tc>
          <w:tcPr>
            <w:tcW w:w="283" w:type="dxa"/>
            <w:gridSpan w:val="2"/>
            <w:tcBorders>
              <w:top w:val="double" w:sz="4" w:space="0" w:color="000000" w:themeColor="text1"/>
              <w:bottom w:val="double" w:sz="4" w:space="0" w:color="000000" w:themeColor="text1"/>
              <w:right w:val="double" w:sz="4" w:space="0" w:color="000000" w:themeColor="text1"/>
            </w:tcBorders>
          </w:tcPr>
          <w:p w14:paraId="3BA9B9A0" w14:textId="77777777" w:rsidR="00181B4E" w:rsidRPr="008415A7" w:rsidRDefault="00181B4E" w:rsidP="008415A7">
            <w:pPr>
              <w:pStyle w:val="Style1"/>
              <w:spacing w:after="0"/>
            </w:pPr>
          </w:p>
        </w:tc>
      </w:tr>
      <w:tr w:rsidR="00181B4E" w:rsidRPr="008415A7" w14:paraId="7F218F6D" w14:textId="77777777" w:rsidTr="008415A7">
        <w:tc>
          <w:tcPr>
            <w:tcW w:w="538" w:type="dxa"/>
            <w:tcBorders>
              <w:top w:val="double" w:sz="4" w:space="0" w:color="000000" w:themeColor="text1"/>
              <w:left w:val="double" w:sz="4" w:space="0" w:color="000000" w:themeColor="text1"/>
            </w:tcBorders>
            <w:shd w:val="clear" w:color="auto" w:fill="808080" w:themeFill="background1" w:themeFillShade="80"/>
            <w:vAlign w:val="center"/>
          </w:tcPr>
          <w:p w14:paraId="1C9073D6" w14:textId="4047D910" w:rsidR="00181B4E" w:rsidRPr="008415A7" w:rsidRDefault="00181B4E" w:rsidP="008415A7">
            <w:pPr>
              <w:pStyle w:val="Style1"/>
              <w:spacing w:after="0"/>
            </w:pPr>
            <w:r w:rsidRPr="008415A7">
              <w:t>2</w:t>
            </w:r>
            <w:r w:rsidR="00CB4928" w:rsidRPr="008415A7">
              <w:t>0</w:t>
            </w:r>
          </w:p>
        </w:tc>
        <w:tc>
          <w:tcPr>
            <w:tcW w:w="9182" w:type="dxa"/>
            <w:gridSpan w:val="44"/>
            <w:tcBorders>
              <w:top w:val="double" w:sz="4" w:space="0" w:color="000000" w:themeColor="text1"/>
              <w:right w:val="double" w:sz="4" w:space="0" w:color="000000" w:themeColor="text1"/>
            </w:tcBorders>
            <w:shd w:val="clear" w:color="auto" w:fill="BFBFBF" w:themeFill="background1" w:themeFillShade="BF"/>
          </w:tcPr>
          <w:p w14:paraId="6CB88DB7" w14:textId="7A0C03A7" w:rsidR="00181B4E" w:rsidRPr="008415A7" w:rsidRDefault="00181B4E" w:rsidP="008415A7">
            <w:pPr>
              <w:pStyle w:val="Style1"/>
              <w:spacing w:after="0"/>
              <w:rPr>
                <w:color w:val="000000"/>
              </w:rPr>
            </w:pPr>
            <w:r w:rsidRPr="008415A7">
              <w:rPr>
                <w:color w:val="000000"/>
              </w:rPr>
              <w:t xml:space="preserve">What is your recommendation in promotion and utilization of </w:t>
            </w:r>
            <w:r w:rsidR="006C0B95">
              <w:rPr>
                <w:color w:val="000000"/>
              </w:rPr>
              <w:t>m</w:t>
            </w:r>
            <w:r w:rsidRPr="008415A7">
              <w:rPr>
                <w:color w:val="000000"/>
              </w:rPr>
              <w:t>odularization?</w:t>
            </w:r>
          </w:p>
        </w:tc>
      </w:tr>
      <w:tr w:rsidR="00181B4E" w:rsidRPr="008415A7" w14:paraId="2E1B2946" w14:textId="77777777" w:rsidTr="008415A7">
        <w:trPr>
          <w:trHeight w:val="582"/>
        </w:trPr>
        <w:tc>
          <w:tcPr>
            <w:tcW w:w="9720" w:type="dxa"/>
            <w:gridSpan w:val="45"/>
            <w:tcBorders>
              <w:top w:val="double" w:sz="4" w:space="0" w:color="auto"/>
              <w:left w:val="double" w:sz="4" w:space="0" w:color="auto"/>
              <w:bottom w:val="double" w:sz="4" w:space="0" w:color="auto"/>
              <w:right w:val="double" w:sz="4" w:space="0" w:color="000000" w:themeColor="text1"/>
            </w:tcBorders>
            <w:shd w:val="clear" w:color="auto" w:fill="F2F2F2" w:themeFill="background1" w:themeFillShade="F2"/>
          </w:tcPr>
          <w:p w14:paraId="458842CE" w14:textId="77777777" w:rsidR="00181B4E" w:rsidRPr="008415A7" w:rsidRDefault="00181B4E" w:rsidP="008415A7">
            <w:pPr>
              <w:pStyle w:val="Style1"/>
              <w:spacing w:after="0"/>
            </w:pPr>
          </w:p>
          <w:p w14:paraId="1777BC91" w14:textId="77777777" w:rsidR="00181B4E" w:rsidRPr="008415A7" w:rsidRDefault="00181B4E" w:rsidP="008415A7">
            <w:pPr>
              <w:pStyle w:val="Style1"/>
              <w:spacing w:after="0"/>
            </w:pPr>
            <w:r w:rsidRPr="008415A7">
              <w:t>----------------------------------------------------------------------------------------------------------------------------------------------------------------------------------------------------------------------------------------------------------------------------------------------------------------------------------------------------------------------------------------------------------------------------------------------------------------------------------------</w:t>
            </w:r>
          </w:p>
          <w:p w14:paraId="6789D772" w14:textId="77777777" w:rsidR="00181B4E" w:rsidRPr="008415A7" w:rsidRDefault="00181B4E" w:rsidP="008415A7">
            <w:pPr>
              <w:pStyle w:val="Style1"/>
              <w:spacing w:after="0"/>
            </w:pPr>
          </w:p>
        </w:tc>
      </w:tr>
    </w:tbl>
    <w:p w14:paraId="601681A7" w14:textId="1545147B" w:rsidR="00181B4E" w:rsidRDefault="00181B4E" w:rsidP="00181B4E"/>
    <w:p w14:paraId="59A12DB4" w14:textId="77777777" w:rsidR="00781C30" w:rsidRDefault="00781C30" w:rsidP="00781C30">
      <w:pPr>
        <w:pStyle w:val="Heading1"/>
      </w:pPr>
      <w:r>
        <w:br w:type="page"/>
      </w:r>
    </w:p>
    <w:p w14:paraId="1763476E" w14:textId="382C9E03" w:rsidR="00781C30" w:rsidRDefault="00781C30" w:rsidP="00781C30">
      <w:pPr>
        <w:pStyle w:val="Heading1"/>
        <w:spacing w:before="0"/>
        <w:rPr>
          <w:rFonts w:eastAsiaTheme="minorHAnsi" w:cs="Arial"/>
          <w:bCs/>
          <w:color w:val="000000"/>
          <w:szCs w:val="24"/>
        </w:rPr>
      </w:pPr>
      <w:bookmarkStart w:id="848" w:name="_Toc12281535"/>
      <w:r w:rsidRPr="00181B4E">
        <w:rPr>
          <w:rFonts w:eastAsiaTheme="minorHAnsi" w:cs="Arial"/>
          <w:bCs/>
          <w:color w:val="000000"/>
          <w:szCs w:val="24"/>
        </w:rPr>
        <w:lastRenderedPageBreak/>
        <w:t>APPENDIX I</w:t>
      </w:r>
      <w:r>
        <w:rPr>
          <w:rFonts w:eastAsiaTheme="minorHAnsi" w:cs="Arial"/>
          <w:bCs/>
          <w:color w:val="000000"/>
          <w:szCs w:val="24"/>
        </w:rPr>
        <w:t>I</w:t>
      </w:r>
      <w:r w:rsidRPr="00181B4E">
        <w:rPr>
          <w:rFonts w:eastAsiaTheme="minorHAnsi" w:cs="Arial"/>
          <w:bCs/>
          <w:color w:val="000000"/>
          <w:szCs w:val="24"/>
        </w:rPr>
        <w:t xml:space="preserve">: </w:t>
      </w:r>
      <w:r w:rsidR="005E4198">
        <w:rPr>
          <w:rFonts w:eastAsiaTheme="minorHAnsi" w:cs="Arial"/>
          <w:bCs/>
          <w:color w:val="000000"/>
          <w:szCs w:val="24"/>
        </w:rPr>
        <w:t>Q</w:t>
      </w:r>
      <w:r w:rsidR="005E4198" w:rsidRPr="00181B4E">
        <w:rPr>
          <w:rFonts w:eastAsiaTheme="minorHAnsi" w:cs="Arial"/>
          <w:bCs/>
          <w:color w:val="000000"/>
          <w:szCs w:val="24"/>
        </w:rPr>
        <w:t xml:space="preserve">uestionnaire to </w:t>
      </w:r>
      <w:r w:rsidR="005E4198">
        <w:rPr>
          <w:rFonts w:eastAsiaTheme="minorHAnsi" w:cs="Arial"/>
          <w:bCs/>
          <w:color w:val="000000"/>
          <w:szCs w:val="24"/>
        </w:rPr>
        <w:t>Design Offices(consultants)</w:t>
      </w:r>
      <w:bookmarkEnd w:id="848"/>
      <w:r w:rsidR="005E4198">
        <w:rPr>
          <w:rFonts w:eastAsiaTheme="minorHAnsi" w:cs="Arial"/>
          <w:bCs/>
          <w:color w:val="000000"/>
          <w:szCs w:val="24"/>
        </w:rPr>
        <w:t xml:space="preserve"> </w:t>
      </w:r>
    </w:p>
    <w:tbl>
      <w:tblPr>
        <w:tblStyle w:val="TableGrid"/>
        <w:tblpPr w:leftFromText="180" w:rightFromText="180" w:vertAnchor="page" w:horzAnchor="margin" w:tblpX="-15" w:tblpY="1471"/>
        <w:tblW w:w="9722" w:type="dxa"/>
        <w:tblLayout w:type="fixed"/>
        <w:tblLook w:val="04A0" w:firstRow="1" w:lastRow="0" w:firstColumn="1" w:lastColumn="0" w:noHBand="0" w:noVBand="1"/>
      </w:tblPr>
      <w:tblGrid>
        <w:gridCol w:w="2358"/>
        <w:gridCol w:w="3247"/>
        <w:gridCol w:w="900"/>
        <w:gridCol w:w="1083"/>
        <w:gridCol w:w="2134"/>
      </w:tblGrid>
      <w:tr w:rsidR="00781C30" w:rsidRPr="00D072CE" w14:paraId="5E462BC3" w14:textId="77777777" w:rsidTr="00441187">
        <w:trPr>
          <w:trHeight w:val="1116"/>
        </w:trPr>
        <w:tc>
          <w:tcPr>
            <w:tcW w:w="2358" w:type="dxa"/>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67DDC5D6" w14:textId="77777777" w:rsidR="00781C30" w:rsidRPr="003C48C2" w:rsidRDefault="00781C30" w:rsidP="00441187">
            <w:pPr>
              <w:pStyle w:val="Style1"/>
              <w:spacing w:after="0"/>
              <w:jc w:val="center"/>
              <w:rPr>
                <w:b/>
              </w:rPr>
            </w:pPr>
            <w:r w:rsidRPr="003C48C2">
              <w:t>EiABC</w:t>
            </w:r>
          </w:p>
          <w:p w14:paraId="41FB90AA" w14:textId="77777777" w:rsidR="00781C30" w:rsidRPr="008709C4" w:rsidRDefault="00781C30" w:rsidP="00441187">
            <w:pPr>
              <w:pStyle w:val="Style1"/>
              <w:spacing w:after="0"/>
              <w:jc w:val="center"/>
              <w:rPr>
                <w:sz w:val="14"/>
              </w:rPr>
            </w:pPr>
            <w:r w:rsidRPr="003C48C2">
              <w:rPr>
                <w:sz w:val="14"/>
              </w:rPr>
              <w:t>Ethiopian Institute of Architecture, Building Construction and City Development</w:t>
            </w:r>
          </w:p>
        </w:tc>
        <w:tc>
          <w:tcPr>
            <w:tcW w:w="5230" w:type="dxa"/>
            <w:gridSpan w:val="3"/>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6AE98F24" w14:textId="77777777" w:rsidR="00781C30" w:rsidRPr="003C48C2" w:rsidRDefault="00781C30" w:rsidP="00441187">
            <w:pPr>
              <w:pStyle w:val="Style1"/>
              <w:spacing w:after="0"/>
              <w:jc w:val="center"/>
              <w:rPr>
                <w:b/>
              </w:rPr>
            </w:pPr>
            <w:r w:rsidRPr="003C48C2">
              <w:t>MASTER OF ARCHITECTURAL ENGINEERING</w:t>
            </w:r>
          </w:p>
          <w:p w14:paraId="1D253990" w14:textId="77777777" w:rsidR="00781C30" w:rsidRPr="003C48C2" w:rsidRDefault="00781C30" w:rsidP="00441187">
            <w:pPr>
              <w:pStyle w:val="Style1"/>
              <w:spacing w:after="0"/>
              <w:jc w:val="center"/>
            </w:pPr>
            <w:r w:rsidRPr="003C48C2">
              <w:t>RESEARCH QUESTIONNAIRE</w:t>
            </w:r>
          </w:p>
        </w:tc>
        <w:tc>
          <w:tcPr>
            <w:tcW w:w="2134" w:type="dxa"/>
            <w:tcBorders>
              <w:top w:val="double" w:sz="4" w:space="0" w:color="000000" w:themeColor="text1"/>
              <w:bottom w:val="double" w:sz="4" w:space="0" w:color="000000" w:themeColor="text1"/>
              <w:right w:val="double" w:sz="4" w:space="0" w:color="000000" w:themeColor="text1"/>
            </w:tcBorders>
            <w:shd w:val="clear" w:color="auto" w:fill="808080" w:themeFill="background1" w:themeFillShade="80"/>
            <w:vAlign w:val="center"/>
          </w:tcPr>
          <w:p w14:paraId="381E08ED" w14:textId="77777777" w:rsidR="00781C30" w:rsidRPr="003C48C2" w:rsidRDefault="00781C30" w:rsidP="00441187">
            <w:pPr>
              <w:pStyle w:val="Style1"/>
              <w:spacing w:after="0"/>
              <w:jc w:val="center"/>
              <w:rPr>
                <w:b/>
              </w:rPr>
            </w:pPr>
            <w:r w:rsidRPr="003C48C2">
              <w:t>AAU</w:t>
            </w:r>
          </w:p>
          <w:p w14:paraId="73494E1A" w14:textId="77777777" w:rsidR="00781C30" w:rsidRPr="003C48C2" w:rsidRDefault="00781C30" w:rsidP="00441187">
            <w:pPr>
              <w:pStyle w:val="Style1"/>
              <w:spacing w:after="0"/>
              <w:jc w:val="center"/>
              <w:rPr>
                <w:sz w:val="14"/>
              </w:rPr>
            </w:pPr>
            <w:r w:rsidRPr="003C48C2">
              <w:rPr>
                <w:sz w:val="14"/>
              </w:rPr>
              <w:t>Addis Ababa University</w:t>
            </w:r>
          </w:p>
        </w:tc>
      </w:tr>
      <w:tr w:rsidR="00781C30" w:rsidRPr="00D072CE" w14:paraId="21901F43" w14:textId="77777777" w:rsidTr="00441187">
        <w:trPr>
          <w:trHeight w:val="967"/>
        </w:trPr>
        <w:tc>
          <w:tcPr>
            <w:tcW w:w="9722" w:type="dxa"/>
            <w:gridSpan w:val="5"/>
            <w:tcBorders>
              <w:top w:val="double" w:sz="4" w:space="0" w:color="auto"/>
              <w:left w:val="double" w:sz="4" w:space="0" w:color="auto"/>
              <w:bottom w:val="double" w:sz="4" w:space="0" w:color="auto"/>
              <w:right w:val="double" w:sz="4" w:space="0" w:color="000000" w:themeColor="text1"/>
            </w:tcBorders>
            <w:shd w:val="clear" w:color="auto" w:fill="F2F2F2" w:themeFill="background1" w:themeFillShade="F2"/>
          </w:tcPr>
          <w:p w14:paraId="4509BC78" w14:textId="3A264283" w:rsidR="00781C30" w:rsidRPr="008415A7" w:rsidRDefault="006C0B95" w:rsidP="00441187">
            <w:pPr>
              <w:pStyle w:val="Style1"/>
              <w:spacing w:after="0"/>
              <w:rPr>
                <w:sz w:val="20"/>
              </w:rPr>
            </w:pPr>
            <w:r w:rsidRPr="008415A7">
              <w:rPr>
                <w:sz w:val="20"/>
              </w:rPr>
              <w:t xml:space="preserve">This questionnaire is to conduct research on title of </w:t>
            </w:r>
            <w:r w:rsidRPr="008415A7">
              <w:rPr>
                <w:sz w:val="18"/>
              </w:rPr>
              <w:t>“</w:t>
            </w:r>
            <w:r>
              <w:t>The</w:t>
            </w:r>
            <w:r w:rsidRPr="005E4198">
              <w:rPr>
                <w:sz w:val="20"/>
              </w:rPr>
              <w:t xml:space="preserve"> Status of Modular Building Systems in Building Construction Industry: The Case in Addis Ababa”. </w:t>
            </w:r>
            <w:r w:rsidRPr="008415A7">
              <w:rPr>
                <w:sz w:val="20"/>
              </w:rPr>
              <w:t xml:space="preserve">particularly for this questioner to evaluate the current </w:t>
            </w:r>
            <w:r>
              <w:rPr>
                <w:sz w:val="20"/>
              </w:rPr>
              <w:t>status of m</w:t>
            </w:r>
            <w:r w:rsidRPr="008415A7">
              <w:rPr>
                <w:sz w:val="20"/>
              </w:rPr>
              <w:t xml:space="preserve">odular </w:t>
            </w:r>
            <w:r>
              <w:rPr>
                <w:sz w:val="20"/>
              </w:rPr>
              <w:t>building system</w:t>
            </w:r>
            <w:r w:rsidRPr="008415A7">
              <w:rPr>
                <w:sz w:val="20"/>
              </w:rPr>
              <w:t xml:space="preserve"> in Addis Ababa.</w:t>
            </w:r>
          </w:p>
        </w:tc>
      </w:tr>
      <w:tr w:rsidR="00781C30" w:rsidRPr="00D072CE" w14:paraId="7AF484E2" w14:textId="77777777" w:rsidTr="00441187">
        <w:trPr>
          <w:trHeight w:val="289"/>
        </w:trPr>
        <w:tc>
          <w:tcPr>
            <w:tcW w:w="5605" w:type="dxa"/>
            <w:gridSpan w:val="2"/>
            <w:tcBorders>
              <w:top w:val="nil"/>
              <w:left w:val="double" w:sz="4" w:space="0" w:color="auto"/>
              <w:bottom w:val="nil"/>
              <w:right w:val="double" w:sz="4" w:space="0" w:color="auto"/>
            </w:tcBorders>
            <w:shd w:val="clear" w:color="auto" w:fill="BFBFBF" w:themeFill="background1" w:themeFillShade="BF"/>
          </w:tcPr>
          <w:p w14:paraId="310C14BF" w14:textId="77777777" w:rsidR="00781C30" w:rsidRPr="008415A7" w:rsidRDefault="00781C30" w:rsidP="00441187">
            <w:pPr>
              <w:pStyle w:val="Style1"/>
              <w:spacing w:after="0"/>
              <w:rPr>
                <w:sz w:val="22"/>
              </w:rPr>
            </w:pPr>
            <w:r w:rsidRPr="008415A7">
              <w:rPr>
                <w:sz w:val="22"/>
              </w:rPr>
              <w:t xml:space="preserve">Respondent Instruction </w:t>
            </w:r>
          </w:p>
        </w:tc>
        <w:tc>
          <w:tcPr>
            <w:tcW w:w="4117" w:type="dxa"/>
            <w:gridSpan w:val="3"/>
            <w:tcBorders>
              <w:top w:val="double" w:sz="4" w:space="0" w:color="auto"/>
              <w:left w:val="double" w:sz="4" w:space="0" w:color="auto"/>
              <w:bottom w:val="nil"/>
              <w:right w:val="double" w:sz="4" w:space="0" w:color="000000" w:themeColor="text1"/>
            </w:tcBorders>
            <w:shd w:val="clear" w:color="auto" w:fill="BFBFBF" w:themeFill="background1" w:themeFillShade="BF"/>
            <w:vAlign w:val="center"/>
          </w:tcPr>
          <w:p w14:paraId="3784C133" w14:textId="77777777" w:rsidR="00781C30" w:rsidRPr="008415A7" w:rsidRDefault="00781C30" w:rsidP="00441187">
            <w:pPr>
              <w:pStyle w:val="Style1"/>
              <w:spacing w:after="0"/>
              <w:rPr>
                <w:sz w:val="22"/>
              </w:rPr>
            </w:pPr>
            <w:r w:rsidRPr="008415A7">
              <w:rPr>
                <w:sz w:val="22"/>
              </w:rPr>
              <w:t>Researcher Information</w:t>
            </w:r>
          </w:p>
        </w:tc>
      </w:tr>
      <w:tr w:rsidR="00781C30" w:rsidRPr="00D072CE" w14:paraId="7A94CB50" w14:textId="77777777" w:rsidTr="00441187">
        <w:trPr>
          <w:trHeight w:val="236"/>
        </w:trPr>
        <w:tc>
          <w:tcPr>
            <w:tcW w:w="5605" w:type="dxa"/>
            <w:gridSpan w:val="2"/>
            <w:vMerge w:val="restart"/>
            <w:tcBorders>
              <w:top w:val="nil"/>
              <w:left w:val="double" w:sz="4" w:space="0" w:color="auto"/>
              <w:bottom w:val="nil"/>
              <w:right w:val="double" w:sz="4" w:space="0" w:color="auto"/>
            </w:tcBorders>
            <w:shd w:val="clear" w:color="auto" w:fill="F2F2F2" w:themeFill="background1" w:themeFillShade="F2"/>
          </w:tcPr>
          <w:p w14:paraId="119ADD9F" w14:textId="77777777" w:rsidR="00781C30" w:rsidRPr="008415A7" w:rsidRDefault="00781C30" w:rsidP="00441187">
            <w:pPr>
              <w:pStyle w:val="Style1"/>
              <w:spacing w:after="0"/>
              <w:jc w:val="left"/>
              <w:rPr>
                <w:sz w:val="20"/>
              </w:rPr>
            </w:pPr>
            <w:r w:rsidRPr="008415A7">
              <w:rPr>
                <w:sz w:val="20"/>
              </w:rPr>
              <w:t xml:space="preserve">Please use or </w:t>
            </w:r>
            <w:r w:rsidRPr="008415A7">
              <w:rPr>
                <w:rFonts w:ascii="GreekS" w:hAnsi="GreekS" w:cs="GreekS"/>
              </w:rPr>
              <w:t>C</w:t>
            </w:r>
            <w:r w:rsidRPr="008415A7">
              <w:rPr>
                <w:sz w:val="20"/>
              </w:rPr>
              <w:t xml:space="preserve"> or </w:t>
            </w:r>
            <w:r w:rsidRPr="008415A7">
              <w:rPr>
                <w:rFonts w:ascii="GreekC" w:hAnsi="GreekC" w:cs="GreekC"/>
                <w:sz w:val="16"/>
              </w:rPr>
              <w:t>/</w:t>
            </w:r>
            <w:r w:rsidRPr="008415A7">
              <w:rPr>
                <w:sz w:val="20"/>
              </w:rPr>
              <w:t xml:space="preserve"> sign on radio buttons for your choice.</w:t>
            </w:r>
          </w:p>
          <w:p w14:paraId="7D34D8A0" w14:textId="58AFA975" w:rsidR="00781C30" w:rsidRPr="008415A7" w:rsidRDefault="00781C30" w:rsidP="00441187">
            <w:pPr>
              <w:pStyle w:val="Style1"/>
              <w:spacing w:after="0"/>
              <w:jc w:val="left"/>
              <w:rPr>
                <w:sz w:val="20"/>
              </w:rPr>
            </w:pPr>
          </w:p>
        </w:tc>
        <w:tc>
          <w:tcPr>
            <w:tcW w:w="900" w:type="dxa"/>
            <w:tcBorders>
              <w:top w:val="nil"/>
              <w:left w:val="double" w:sz="4" w:space="0" w:color="auto"/>
              <w:bottom w:val="nil"/>
              <w:right w:val="nil"/>
            </w:tcBorders>
            <w:shd w:val="clear" w:color="auto" w:fill="F2F2F2" w:themeFill="background1" w:themeFillShade="F2"/>
            <w:vAlign w:val="center"/>
          </w:tcPr>
          <w:p w14:paraId="6F677758" w14:textId="77777777" w:rsidR="00781C30" w:rsidRPr="008415A7" w:rsidRDefault="00781C30" w:rsidP="00441187">
            <w:pPr>
              <w:pStyle w:val="Style1"/>
              <w:spacing w:after="0"/>
              <w:jc w:val="left"/>
              <w:rPr>
                <w:sz w:val="20"/>
              </w:rPr>
            </w:pPr>
            <w:r w:rsidRPr="008415A7">
              <w:rPr>
                <w:sz w:val="20"/>
              </w:rPr>
              <w:t xml:space="preserve">Name: </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6F5A69AC" w14:textId="77777777" w:rsidR="00781C30" w:rsidRPr="008415A7" w:rsidRDefault="00781C30" w:rsidP="00441187">
            <w:pPr>
              <w:pStyle w:val="Style1"/>
              <w:spacing w:after="0"/>
              <w:jc w:val="left"/>
            </w:pPr>
            <w:r w:rsidRPr="008415A7">
              <w:rPr>
                <w:sz w:val="20"/>
              </w:rPr>
              <w:t>Wendmagegn Geleta Megersa</w:t>
            </w:r>
          </w:p>
        </w:tc>
      </w:tr>
      <w:tr w:rsidR="00781C30" w:rsidRPr="00D072CE" w14:paraId="2EE3D413" w14:textId="77777777" w:rsidTr="00441187">
        <w:trPr>
          <w:trHeight w:val="245"/>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3948C88E" w14:textId="77777777" w:rsidR="00781C30" w:rsidRPr="008415A7" w:rsidRDefault="00781C30" w:rsidP="00441187">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3842B93E" w14:textId="77777777" w:rsidR="00781C30" w:rsidRPr="008415A7" w:rsidRDefault="00781C30" w:rsidP="00441187">
            <w:pPr>
              <w:pStyle w:val="Style1"/>
              <w:spacing w:after="0"/>
              <w:jc w:val="left"/>
              <w:rPr>
                <w:sz w:val="20"/>
              </w:rPr>
            </w:pPr>
            <w:r w:rsidRPr="008415A7">
              <w:rPr>
                <w:sz w:val="20"/>
              </w:rPr>
              <w:t>ID:</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72C94833" w14:textId="77777777" w:rsidR="00781C30" w:rsidRPr="008415A7" w:rsidRDefault="00781C30" w:rsidP="00441187">
            <w:pPr>
              <w:pStyle w:val="Style1"/>
              <w:spacing w:after="0"/>
              <w:jc w:val="left"/>
              <w:rPr>
                <w:sz w:val="20"/>
              </w:rPr>
            </w:pPr>
            <w:r w:rsidRPr="008415A7">
              <w:rPr>
                <w:sz w:val="20"/>
              </w:rPr>
              <w:t>GSR/5748/09</w:t>
            </w:r>
          </w:p>
        </w:tc>
      </w:tr>
      <w:tr w:rsidR="00781C30" w:rsidRPr="00D072CE" w14:paraId="196C72CF" w14:textId="77777777" w:rsidTr="00441187">
        <w:trPr>
          <w:trHeight w:val="236"/>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754BA701" w14:textId="77777777" w:rsidR="00781C30" w:rsidRPr="008415A7" w:rsidRDefault="00781C30" w:rsidP="00441187">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7252C3DA" w14:textId="77777777" w:rsidR="00781C30" w:rsidRPr="008415A7" w:rsidRDefault="00781C30" w:rsidP="00441187">
            <w:pPr>
              <w:pStyle w:val="Style1"/>
              <w:spacing w:after="0"/>
              <w:jc w:val="left"/>
              <w:rPr>
                <w:sz w:val="20"/>
              </w:rPr>
            </w:pPr>
            <w:r w:rsidRPr="008415A7">
              <w:rPr>
                <w:sz w:val="20"/>
              </w:rPr>
              <w:t>Email:</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6C307103" w14:textId="77777777" w:rsidR="00781C30" w:rsidRPr="008415A7" w:rsidRDefault="00781C30" w:rsidP="00441187">
            <w:pPr>
              <w:pStyle w:val="Style1"/>
              <w:spacing w:after="0"/>
              <w:jc w:val="left"/>
              <w:rPr>
                <w:sz w:val="20"/>
              </w:rPr>
            </w:pPr>
            <w:r w:rsidRPr="008415A7">
              <w:rPr>
                <w:sz w:val="20"/>
              </w:rPr>
              <w:t>wendmagegngeleta@gmail.com</w:t>
            </w:r>
          </w:p>
        </w:tc>
      </w:tr>
      <w:tr w:rsidR="00781C30" w:rsidRPr="00D072CE" w14:paraId="1AA1DA75" w14:textId="77777777" w:rsidTr="00441187">
        <w:trPr>
          <w:trHeight w:val="492"/>
        </w:trPr>
        <w:tc>
          <w:tcPr>
            <w:tcW w:w="5605" w:type="dxa"/>
            <w:gridSpan w:val="2"/>
            <w:vMerge/>
            <w:tcBorders>
              <w:top w:val="nil"/>
              <w:left w:val="double" w:sz="4" w:space="0" w:color="auto"/>
              <w:bottom w:val="double" w:sz="4" w:space="0" w:color="auto"/>
              <w:right w:val="double" w:sz="4" w:space="0" w:color="auto"/>
            </w:tcBorders>
            <w:shd w:val="clear" w:color="auto" w:fill="F2F2F2" w:themeFill="background1" w:themeFillShade="F2"/>
          </w:tcPr>
          <w:p w14:paraId="707D2645" w14:textId="77777777" w:rsidR="00781C30" w:rsidRPr="008415A7" w:rsidRDefault="00781C30" w:rsidP="00441187">
            <w:pPr>
              <w:pStyle w:val="Style1"/>
              <w:spacing w:after="0"/>
              <w:jc w:val="left"/>
            </w:pPr>
          </w:p>
        </w:tc>
        <w:tc>
          <w:tcPr>
            <w:tcW w:w="900" w:type="dxa"/>
            <w:tcBorders>
              <w:top w:val="nil"/>
              <w:left w:val="double" w:sz="4" w:space="0" w:color="auto"/>
              <w:bottom w:val="double" w:sz="4" w:space="0" w:color="auto"/>
              <w:right w:val="nil"/>
            </w:tcBorders>
            <w:shd w:val="clear" w:color="auto" w:fill="F2F2F2" w:themeFill="background1" w:themeFillShade="F2"/>
            <w:vAlign w:val="center"/>
          </w:tcPr>
          <w:p w14:paraId="0C321251" w14:textId="77777777" w:rsidR="00781C30" w:rsidRPr="008415A7" w:rsidRDefault="00781C30" w:rsidP="00441187">
            <w:pPr>
              <w:pStyle w:val="Style1"/>
              <w:spacing w:after="0"/>
              <w:jc w:val="left"/>
              <w:rPr>
                <w:sz w:val="20"/>
              </w:rPr>
            </w:pPr>
            <w:r w:rsidRPr="008415A7">
              <w:rPr>
                <w:sz w:val="20"/>
              </w:rPr>
              <w:t>Mobile:</w:t>
            </w:r>
          </w:p>
        </w:tc>
        <w:tc>
          <w:tcPr>
            <w:tcW w:w="3217" w:type="dxa"/>
            <w:gridSpan w:val="2"/>
            <w:tcBorders>
              <w:top w:val="nil"/>
              <w:left w:val="nil"/>
              <w:bottom w:val="double" w:sz="4" w:space="0" w:color="auto"/>
              <w:right w:val="double" w:sz="4" w:space="0" w:color="auto"/>
            </w:tcBorders>
            <w:shd w:val="clear" w:color="auto" w:fill="F2F2F2" w:themeFill="background1" w:themeFillShade="F2"/>
            <w:vAlign w:val="center"/>
          </w:tcPr>
          <w:p w14:paraId="77F55A9B" w14:textId="77777777" w:rsidR="00781C30" w:rsidRPr="008415A7" w:rsidRDefault="00781C30" w:rsidP="00441187">
            <w:pPr>
              <w:pStyle w:val="Style1"/>
              <w:spacing w:after="0"/>
              <w:jc w:val="left"/>
              <w:rPr>
                <w:sz w:val="20"/>
              </w:rPr>
            </w:pPr>
            <w:r w:rsidRPr="008415A7">
              <w:rPr>
                <w:sz w:val="20"/>
              </w:rPr>
              <w:t>+251912308420 /+251945545241</w:t>
            </w:r>
          </w:p>
        </w:tc>
      </w:tr>
      <w:tr w:rsidR="00781C30" w:rsidRPr="00D072CE" w14:paraId="7F0D06D1" w14:textId="77777777" w:rsidTr="00441187">
        <w:trPr>
          <w:trHeight w:val="109"/>
        </w:trPr>
        <w:tc>
          <w:tcPr>
            <w:tcW w:w="9722" w:type="dxa"/>
            <w:gridSpan w:val="5"/>
            <w:tcBorders>
              <w:top w:val="double" w:sz="4" w:space="0" w:color="auto"/>
              <w:left w:val="double" w:sz="4" w:space="0" w:color="auto"/>
              <w:bottom w:val="double" w:sz="4" w:space="0" w:color="auto"/>
              <w:right w:val="double" w:sz="4" w:space="0" w:color="auto"/>
            </w:tcBorders>
            <w:shd w:val="clear" w:color="auto" w:fill="808080" w:themeFill="background1" w:themeFillShade="80"/>
          </w:tcPr>
          <w:p w14:paraId="4E466E94" w14:textId="77777777" w:rsidR="00781C30" w:rsidRPr="009168AE" w:rsidRDefault="00781C30" w:rsidP="00441187">
            <w:pPr>
              <w:pStyle w:val="Style1"/>
              <w:spacing w:after="0"/>
              <w:jc w:val="center"/>
              <w:rPr>
                <w:rFonts w:ascii="Blackoak Std" w:hAnsi="Blackoak Std"/>
                <w:sz w:val="20"/>
              </w:rPr>
            </w:pPr>
            <w:r w:rsidRPr="009168AE">
              <w:rPr>
                <w:rFonts w:ascii="Blackoak Std" w:hAnsi="Blackoak Std"/>
                <w:sz w:val="16"/>
              </w:rPr>
              <w:t>TANK YOU FOR YOUR COLLABORATION !!!</w:t>
            </w:r>
          </w:p>
        </w:tc>
      </w:tr>
    </w:tbl>
    <w:tbl>
      <w:tblPr>
        <w:tblStyle w:val="TableGrid"/>
        <w:tblW w:w="9720" w:type="dxa"/>
        <w:tblInd w:w="-15" w:type="dxa"/>
        <w:tblLayout w:type="fixed"/>
        <w:tblLook w:val="04A0" w:firstRow="1" w:lastRow="0" w:firstColumn="1" w:lastColumn="0" w:noHBand="0" w:noVBand="1"/>
      </w:tblPr>
      <w:tblGrid>
        <w:gridCol w:w="539"/>
        <w:gridCol w:w="807"/>
        <w:gridCol w:w="1564"/>
        <w:gridCol w:w="268"/>
        <w:gridCol w:w="1138"/>
        <w:gridCol w:w="270"/>
        <w:gridCol w:w="360"/>
        <w:gridCol w:w="360"/>
        <w:gridCol w:w="360"/>
        <w:gridCol w:w="360"/>
        <w:gridCol w:w="360"/>
        <w:gridCol w:w="34"/>
        <w:gridCol w:w="268"/>
        <w:gridCol w:w="58"/>
        <w:gridCol w:w="360"/>
        <w:gridCol w:w="270"/>
        <w:gridCol w:w="90"/>
        <w:gridCol w:w="92"/>
        <w:gridCol w:w="88"/>
        <w:gridCol w:w="1804"/>
        <w:gridCol w:w="270"/>
      </w:tblGrid>
      <w:tr w:rsidR="00781C30" w:rsidRPr="00D072CE" w14:paraId="2B2E2310" w14:textId="77777777" w:rsidTr="00781C30">
        <w:tc>
          <w:tcPr>
            <w:tcW w:w="539" w:type="dxa"/>
            <w:tcBorders>
              <w:top w:val="double" w:sz="4" w:space="0" w:color="000000" w:themeColor="text1"/>
              <w:left w:val="double" w:sz="4" w:space="0" w:color="000000" w:themeColor="text1"/>
            </w:tcBorders>
            <w:shd w:val="clear" w:color="auto" w:fill="000000" w:themeFill="text1"/>
            <w:vAlign w:val="center"/>
          </w:tcPr>
          <w:p w14:paraId="24567E6D" w14:textId="77777777" w:rsidR="00781C30" w:rsidRPr="003C48C2" w:rsidRDefault="00781C30" w:rsidP="00781C30">
            <w:pPr>
              <w:pStyle w:val="Style1"/>
              <w:spacing w:after="0"/>
            </w:pPr>
            <w:r w:rsidRPr="003C48C2">
              <w:t>1</w:t>
            </w:r>
          </w:p>
        </w:tc>
        <w:tc>
          <w:tcPr>
            <w:tcW w:w="9181" w:type="dxa"/>
            <w:gridSpan w:val="20"/>
            <w:tcBorders>
              <w:top w:val="double" w:sz="4" w:space="0" w:color="000000" w:themeColor="text1"/>
              <w:right w:val="double" w:sz="4" w:space="0" w:color="000000" w:themeColor="text1"/>
            </w:tcBorders>
            <w:shd w:val="clear" w:color="auto" w:fill="D9D9D9" w:themeFill="background1" w:themeFillShade="D9"/>
            <w:vAlign w:val="center"/>
          </w:tcPr>
          <w:p w14:paraId="253CDE70" w14:textId="77777777" w:rsidR="00781C30" w:rsidRPr="003D7831" w:rsidRDefault="00781C30" w:rsidP="00781C30">
            <w:pPr>
              <w:pStyle w:val="Style1"/>
              <w:spacing w:after="0"/>
              <w:rPr>
                <w:color w:val="000000"/>
              </w:rPr>
            </w:pPr>
            <w:r>
              <w:rPr>
                <w:color w:val="000000"/>
              </w:rPr>
              <w:t>Which one</w:t>
            </w:r>
            <w:r w:rsidRPr="003D7831">
              <w:rPr>
                <w:color w:val="000000"/>
              </w:rPr>
              <w:t xml:space="preserve"> is your host company type?</w:t>
            </w:r>
          </w:p>
        </w:tc>
      </w:tr>
      <w:tr w:rsidR="00781C30" w:rsidRPr="00D072CE" w14:paraId="0A87316B" w14:textId="77777777" w:rsidTr="00781C30">
        <w:tc>
          <w:tcPr>
            <w:tcW w:w="4586" w:type="dxa"/>
            <w:gridSpan w:val="6"/>
            <w:vMerge w:val="restart"/>
            <w:tcBorders>
              <w:top w:val="double" w:sz="4" w:space="0" w:color="auto"/>
              <w:left w:val="double" w:sz="4" w:space="0" w:color="auto"/>
              <w:right w:val="double" w:sz="4" w:space="0" w:color="auto"/>
            </w:tcBorders>
            <w:shd w:val="clear" w:color="auto" w:fill="F2F2F2" w:themeFill="background1" w:themeFillShade="F2"/>
            <w:vAlign w:val="center"/>
          </w:tcPr>
          <w:p w14:paraId="2403F561" w14:textId="77777777" w:rsidR="00781C30" w:rsidRPr="00D072CE" w:rsidRDefault="00781C30" w:rsidP="00781C30">
            <w:pPr>
              <w:pStyle w:val="Style1"/>
              <w:spacing w:after="0"/>
            </w:pPr>
            <w:r>
              <w:t>Company</w:t>
            </w:r>
          </w:p>
        </w:tc>
        <w:tc>
          <w:tcPr>
            <w:tcW w:w="2880" w:type="dxa"/>
            <w:gridSpan w:val="11"/>
            <w:tcBorders>
              <w:top w:val="double" w:sz="4" w:space="0" w:color="000000" w:themeColor="text1"/>
              <w:left w:val="double" w:sz="4" w:space="0" w:color="000000" w:themeColor="text1"/>
              <w:bottom w:val="double" w:sz="4" w:space="0" w:color="auto"/>
              <w:right w:val="double" w:sz="4" w:space="0" w:color="000000" w:themeColor="text1"/>
            </w:tcBorders>
            <w:shd w:val="clear" w:color="auto" w:fill="F2F2F2" w:themeFill="background1" w:themeFillShade="F2"/>
            <w:vAlign w:val="center"/>
          </w:tcPr>
          <w:p w14:paraId="46E9588A" w14:textId="77777777" w:rsidR="00781C30" w:rsidRPr="00D072CE" w:rsidRDefault="00781C30" w:rsidP="00781C30">
            <w:pPr>
              <w:pStyle w:val="Style1"/>
              <w:spacing w:after="0"/>
            </w:pPr>
            <w:r w:rsidRPr="00F44D09">
              <w:t>Grade</w:t>
            </w:r>
          </w:p>
        </w:tc>
        <w:tc>
          <w:tcPr>
            <w:tcW w:w="2254" w:type="dxa"/>
            <w:gridSpan w:val="4"/>
            <w:vMerge w:val="restart"/>
            <w:tcBorders>
              <w:top w:val="double" w:sz="4" w:space="0" w:color="000000" w:themeColor="text1"/>
              <w:left w:val="double" w:sz="4" w:space="0" w:color="000000" w:themeColor="text1"/>
              <w:right w:val="double" w:sz="4" w:space="0" w:color="000000" w:themeColor="text1"/>
            </w:tcBorders>
            <w:shd w:val="clear" w:color="auto" w:fill="F2F2F2" w:themeFill="background1" w:themeFillShade="F2"/>
            <w:vAlign w:val="center"/>
          </w:tcPr>
          <w:p w14:paraId="00F678DC" w14:textId="77777777" w:rsidR="00781C30" w:rsidRPr="00D072CE" w:rsidRDefault="00781C30" w:rsidP="00781C30">
            <w:pPr>
              <w:pStyle w:val="Style1"/>
              <w:spacing w:after="0"/>
            </w:pPr>
            <w:r w:rsidRPr="00DB772C">
              <w:t>Other</w:t>
            </w:r>
          </w:p>
        </w:tc>
      </w:tr>
      <w:tr w:rsidR="00781C30" w:rsidRPr="00D072CE" w14:paraId="70DBFA9E" w14:textId="77777777" w:rsidTr="00781C30">
        <w:tc>
          <w:tcPr>
            <w:tcW w:w="4586" w:type="dxa"/>
            <w:gridSpan w:val="6"/>
            <w:vMerge/>
            <w:tcBorders>
              <w:left w:val="double" w:sz="4" w:space="0" w:color="auto"/>
              <w:bottom w:val="double" w:sz="4" w:space="0" w:color="auto"/>
              <w:right w:val="double" w:sz="4" w:space="0" w:color="auto"/>
            </w:tcBorders>
            <w:shd w:val="clear" w:color="auto" w:fill="F2F2F2" w:themeFill="background1" w:themeFillShade="F2"/>
            <w:vAlign w:val="center"/>
          </w:tcPr>
          <w:p w14:paraId="7F7F90C3" w14:textId="77777777" w:rsidR="00781C30" w:rsidRPr="00D072CE" w:rsidRDefault="00781C30" w:rsidP="00781C30">
            <w:pPr>
              <w:pStyle w:val="Style1"/>
              <w:spacing w:after="0"/>
            </w:pPr>
          </w:p>
        </w:tc>
        <w:tc>
          <w:tcPr>
            <w:tcW w:w="36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5BE18BB3" w14:textId="77777777" w:rsidR="00781C30" w:rsidRPr="00D072CE" w:rsidRDefault="00781C30" w:rsidP="00781C30">
            <w:pPr>
              <w:pStyle w:val="Style1"/>
              <w:spacing w:after="0"/>
            </w:pPr>
            <w:r>
              <w:t>1</w:t>
            </w:r>
          </w:p>
        </w:tc>
        <w:tc>
          <w:tcPr>
            <w:tcW w:w="360" w:type="dxa"/>
            <w:tcBorders>
              <w:top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76B94830" w14:textId="77777777" w:rsidR="00781C30" w:rsidRPr="00D072CE" w:rsidRDefault="00781C30" w:rsidP="00781C30">
            <w:pPr>
              <w:pStyle w:val="Style1"/>
              <w:spacing w:after="0"/>
            </w:pPr>
            <w:r>
              <w:t>2</w:t>
            </w: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3D134470" w14:textId="77777777" w:rsidR="00781C30" w:rsidRPr="00D072CE" w:rsidRDefault="00781C30" w:rsidP="00781C30">
            <w:pPr>
              <w:pStyle w:val="Style1"/>
              <w:spacing w:after="0"/>
            </w:pPr>
            <w:r>
              <w:t>3</w:t>
            </w: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27353EDA" w14:textId="77777777" w:rsidR="00781C30" w:rsidRPr="00D072CE" w:rsidRDefault="00781C30" w:rsidP="00781C30">
            <w:pPr>
              <w:pStyle w:val="Style1"/>
              <w:spacing w:after="0"/>
            </w:pPr>
            <w:r>
              <w:t>4</w:t>
            </w: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40B8F395" w14:textId="77777777" w:rsidR="00781C30" w:rsidRPr="00D072CE" w:rsidRDefault="00781C30" w:rsidP="00781C30">
            <w:pPr>
              <w:pStyle w:val="Style1"/>
              <w:spacing w:after="0"/>
            </w:pPr>
            <w:r>
              <w:t>5</w:t>
            </w: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1265726C" w14:textId="77777777" w:rsidR="00781C30" w:rsidRPr="00D072CE" w:rsidRDefault="00781C30" w:rsidP="00781C30">
            <w:pPr>
              <w:pStyle w:val="Style1"/>
              <w:spacing w:after="0"/>
            </w:pPr>
            <w:r>
              <w:t>6</w:t>
            </w: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58E36429" w14:textId="77777777" w:rsidR="00781C30" w:rsidRPr="00D072CE" w:rsidRDefault="00781C30" w:rsidP="00781C30">
            <w:pPr>
              <w:pStyle w:val="Style1"/>
              <w:spacing w:after="0"/>
            </w:pPr>
            <w:r>
              <w:t>7</w:t>
            </w: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26866B50" w14:textId="77777777" w:rsidR="00781C30" w:rsidRPr="00D072CE" w:rsidRDefault="00781C30" w:rsidP="00781C30">
            <w:pPr>
              <w:pStyle w:val="Style1"/>
              <w:spacing w:after="0"/>
            </w:pPr>
            <w:r>
              <w:t>8</w:t>
            </w:r>
          </w:p>
        </w:tc>
        <w:tc>
          <w:tcPr>
            <w:tcW w:w="2254" w:type="dxa"/>
            <w:gridSpan w:val="4"/>
            <w:vMerge/>
            <w:tcBorders>
              <w:left w:val="double" w:sz="4" w:space="0" w:color="000000" w:themeColor="text1"/>
              <w:bottom w:val="double" w:sz="4" w:space="0" w:color="000000" w:themeColor="text1"/>
              <w:right w:val="double" w:sz="4" w:space="0" w:color="000000" w:themeColor="text1"/>
            </w:tcBorders>
            <w:shd w:val="clear" w:color="auto" w:fill="F2F2F2" w:themeFill="background1" w:themeFillShade="F2"/>
            <w:vAlign w:val="center"/>
          </w:tcPr>
          <w:p w14:paraId="0DCF9D8E" w14:textId="77777777" w:rsidR="00781C30" w:rsidRPr="00D072CE" w:rsidRDefault="00781C30" w:rsidP="00781C30">
            <w:pPr>
              <w:pStyle w:val="Style1"/>
              <w:spacing w:after="0"/>
            </w:pPr>
          </w:p>
        </w:tc>
      </w:tr>
      <w:tr w:rsidR="00781C30" w:rsidRPr="00D072CE" w14:paraId="3154BECF" w14:textId="77777777" w:rsidTr="00781C30">
        <w:tc>
          <w:tcPr>
            <w:tcW w:w="4316"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422A7BC8" w14:textId="77777777" w:rsidR="00781C30" w:rsidRDefault="00781C30" w:rsidP="00781C30">
            <w:pPr>
              <w:pStyle w:val="Style1"/>
              <w:spacing w:after="0"/>
            </w:pPr>
            <w:r w:rsidRPr="002769D3">
              <w:t>Consulting Engineers</w:t>
            </w:r>
          </w:p>
        </w:tc>
        <w:tc>
          <w:tcPr>
            <w:tcW w:w="270" w:type="dxa"/>
            <w:tcBorders>
              <w:top w:val="double" w:sz="4" w:space="0" w:color="auto"/>
              <w:left w:val="single" w:sz="4" w:space="0" w:color="auto"/>
              <w:bottom w:val="double" w:sz="4" w:space="0" w:color="auto"/>
              <w:right w:val="double" w:sz="4" w:space="0" w:color="auto"/>
            </w:tcBorders>
            <w:vAlign w:val="center"/>
          </w:tcPr>
          <w:p w14:paraId="72DB6F36" w14:textId="77777777" w:rsidR="00781C30" w:rsidRPr="00D072CE" w:rsidRDefault="00781C30" w:rsidP="00781C30">
            <w:pPr>
              <w:pStyle w:val="Style1"/>
              <w:spacing w:after="0"/>
            </w:pPr>
          </w:p>
        </w:tc>
        <w:tc>
          <w:tcPr>
            <w:tcW w:w="360" w:type="dxa"/>
            <w:tcBorders>
              <w:top w:val="double" w:sz="4" w:space="0" w:color="auto"/>
              <w:left w:val="double" w:sz="4" w:space="0" w:color="000000" w:themeColor="text1"/>
              <w:bottom w:val="double" w:sz="4" w:space="0" w:color="auto"/>
              <w:right w:val="double" w:sz="4" w:space="0" w:color="auto"/>
            </w:tcBorders>
            <w:vAlign w:val="center"/>
          </w:tcPr>
          <w:p w14:paraId="6746565D" w14:textId="77777777" w:rsidR="00781C30" w:rsidRPr="00D072CE" w:rsidRDefault="00781C30" w:rsidP="00781C30">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106C0F6C"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C984959"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942AE21"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E1EF6D0" w14:textId="77777777" w:rsidR="00781C30" w:rsidRPr="00D072CE" w:rsidRDefault="00781C30" w:rsidP="00781C30">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4EF66B2"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F43B267" w14:textId="77777777" w:rsidR="00781C30" w:rsidRPr="00D072CE" w:rsidRDefault="00781C30" w:rsidP="00781C30">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031FD717" w14:textId="77777777" w:rsidR="00781C30" w:rsidRPr="00D072CE" w:rsidRDefault="00781C30" w:rsidP="00781C30">
            <w:pPr>
              <w:pStyle w:val="Style1"/>
              <w:spacing w:after="0"/>
            </w:pPr>
          </w:p>
        </w:tc>
        <w:tc>
          <w:tcPr>
            <w:tcW w:w="2254" w:type="dxa"/>
            <w:gridSpan w:val="4"/>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78B2D46" w14:textId="77777777" w:rsidR="00781C30" w:rsidRPr="00D072CE" w:rsidRDefault="00781C30" w:rsidP="00781C30">
            <w:pPr>
              <w:pStyle w:val="Style1"/>
              <w:spacing w:after="0"/>
            </w:pPr>
          </w:p>
        </w:tc>
      </w:tr>
      <w:tr w:rsidR="00781C30" w:rsidRPr="00D072CE" w14:paraId="047AE641" w14:textId="77777777" w:rsidTr="00781C30">
        <w:tc>
          <w:tcPr>
            <w:tcW w:w="4316"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1B28D6A8" w14:textId="77777777" w:rsidR="00781C30" w:rsidRPr="002769D3" w:rsidRDefault="00781C30" w:rsidP="00781C30">
            <w:pPr>
              <w:pStyle w:val="Style1"/>
              <w:spacing w:after="0"/>
            </w:pPr>
            <w:r w:rsidRPr="002769D3">
              <w:t>Consulting Architects</w:t>
            </w:r>
          </w:p>
        </w:tc>
        <w:tc>
          <w:tcPr>
            <w:tcW w:w="270" w:type="dxa"/>
            <w:tcBorders>
              <w:top w:val="double" w:sz="4" w:space="0" w:color="auto"/>
              <w:left w:val="single" w:sz="4" w:space="0" w:color="auto"/>
              <w:bottom w:val="double" w:sz="4" w:space="0" w:color="auto"/>
              <w:right w:val="double" w:sz="4" w:space="0" w:color="auto"/>
            </w:tcBorders>
            <w:vAlign w:val="center"/>
          </w:tcPr>
          <w:p w14:paraId="08BF9B24" w14:textId="77777777" w:rsidR="00781C30" w:rsidRPr="00D072CE" w:rsidRDefault="00781C30" w:rsidP="00781C30">
            <w:pPr>
              <w:pStyle w:val="Style1"/>
              <w:spacing w:after="0"/>
            </w:pPr>
          </w:p>
        </w:tc>
        <w:tc>
          <w:tcPr>
            <w:tcW w:w="360" w:type="dxa"/>
            <w:tcBorders>
              <w:top w:val="double" w:sz="4" w:space="0" w:color="auto"/>
              <w:left w:val="double" w:sz="4" w:space="0" w:color="000000" w:themeColor="text1"/>
              <w:bottom w:val="double" w:sz="4" w:space="0" w:color="auto"/>
              <w:right w:val="double" w:sz="4" w:space="0" w:color="auto"/>
            </w:tcBorders>
            <w:vAlign w:val="center"/>
          </w:tcPr>
          <w:p w14:paraId="39AF58B8" w14:textId="77777777" w:rsidR="00781C30" w:rsidRPr="00D072CE" w:rsidRDefault="00781C30" w:rsidP="00781C30">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16EB5DDE"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E7CCB03"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74852939"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338B6891" w14:textId="77777777" w:rsidR="00781C30" w:rsidRPr="00D072CE" w:rsidRDefault="00781C30" w:rsidP="00781C30">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06375C12"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4D3C667" w14:textId="77777777" w:rsidR="00781C30" w:rsidRPr="00D072CE" w:rsidRDefault="00781C30" w:rsidP="00781C30">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B6F292C" w14:textId="77777777" w:rsidR="00781C30" w:rsidRPr="00D072CE" w:rsidRDefault="00781C30" w:rsidP="00781C30">
            <w:pPr>
              <w:pStyle w:val="Style1"/>
              <w:spacing w:after="0"/>
            </w:pPr>
          </w:p>
        </w:tc>
        <w:tc>
          <w:tcPr>
            <w:tcW w:w="2254" w:type="dxa"/>
            <w:gridSpan w:val="4"/>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28B48F7" w14:textId="77777777" w:rsidR="00781C30" w:rsidRPr="00D072CE" w:rsidRDefault="00781C30" w:rsidP="00781C30">
            <w:pPr>
              <w:pStyle w:val="Style1"/>
              <w:spacing w:after="0"/>
            </w:pPr>
          </w:p>
        </w:tc>
      </w:tr>
      <w:tr w:rsidR="00781C30" w:rsidRPr="00D072CE" w14:paraId="273E75B3" w14:textId="77777777" w:rsidTr="00781C30">
        <w:tc>
          <w:tcPr>
            <w:tcW w:w="4316"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79DFF9C4" w14:textId="77777777" w:rsidR="00781C30" w:rsidRPr="002769D3" w:rsidRDefault="00781C30" w:rsidP="00781C30">
            <w:pPr>
              <w:pStyle w:val="Style1"/>
              <w:spacing w:after="0"/>
            </w:pPr>
            <w:r w:rsidRPr="002769D3">
              <w:t>Consulting Architects &amp; Engineers</w:t>
            </w:r>
          </w:p>
        </w:tc>
        <w:tc>
          <w:tcPr>
            <w:tcW w:w="270" w:type="dxa"/>
            <w:tcBorders>
              <w:top w:val="double" w:sz="4" w:space="0" w:color="auto"/>
              <w:left w:val="single" w:sz="4" w:space="0" w:color="auto"/>
              <w:bottom w:val="double" w:sz="4" w:space="0" w:color="auto"/>
              <w:right w:val="double" w:sz="4" w:space="0" w:color="auto"/>
            </w:tcBorders>
            <w:vAlign w:val="center"/>
          </w:tcPr>
          <w:p w14:paraId="207DD036" w14:textId="77777777" w:rsidR="00781C30" w:rsidRPr="00D072CE" w:rsidRDefault="00781C30" w:rsidP="00781C30">
            <w:pPr>
              <w:pStyle w:val="Style1"/>
              <w:spacing w:after="0"/>
            </w:pPr>
          </w:p>
        </w:tc>
        <w:tc>
          <w:tcPr>
            <w:tcW w:w="360" w:type="dxa"/>
            <w:tcBorders>
              <w:top w:val="double" w:sz="4" w:space="0" w:color="auto"/>
              <w:left w:val="double" w:sz="4" w:space="0" w:color="000000" w:themeColor="text1"/>
              <w:bottom w:val="double" w:sz="4" w:space="0" w:color="auto"/>
              <w:right w:val="double" w:sz="4" w:space="0" w:color="auto"/>
            </w:tcBorders>
            <w:vAlign w:val="center"/>
          </w:tcPr>
          <w:p w14:paraId="15A972C6" w14:textId="77777777" w:rsidR="00781C30" w:rsidRPr="00D072CE" w:rsidRDefault="00781C30" w:rsidP="00781C30">
            <w:pPr>
              <w:pStyle w:val="Style1"/>
              <w:spacing w:after="0"/>
            </w:pPr>
          </w:p>
        </w:tc>
        <w:tc>
          <w:tcPr>
            <w:tcW w:w="360" w:type="dxa"/>
            <w:tcBorders>
              <w:top w:val="double" w:sz="4" w:space="0" w:color="000000" w:themeColor="text1"/>
              <w:bottom w:val="double" w:sz="4" w:space="0" w:color="000000" w:themeColor="text1"/>
              <w:right w:val="double" w:sz="4" w:space="0" w:color="000000" w:themeColor="text1"/>
            </w:tcBorders>
            <w:vAlign w:val="center"/>
          </w:tcPr>
          <w:p w14:paraId="20A4D087"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6DE0802A"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8A1C324"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50C82DE5" w14:textId="77777777" w:rsidR="00781C30" w:rsidRPr="00D072CE" w:rsidRDefault="00781C30" w:rsidP="00781C30">
            <w:pPr>
              <w:pStyle w:val="Style1"/>
              <w:spacing w:after="0"/>
            </w:pPr>
          </w:p>
        </w:tc>
        <w:tc>
          <w:tcPr>
            <w:tcW w:w="360" w:type="dxa"/>
            <w:gridSpan w:val="3"/>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2A9580A9" w14:textId="77777777" w:rsidR="00781C30" w:rsidRPr="00D072CE" w:rsidRDefault="00781C30" w:rsidP="00781C30">
            <w:pPr>
              <w:pStyle w:val="Style1"/>
              <w:spacing w:after="0"/>
            </w:pPr>
          </w:p>
        </w:tc>
        <w:tc>
          <w:tcPr>
            <w:tcW w:w="360" w:type="dxa"/>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44759E66" w14:textId="77777777" w:rsidR="00781C30" w:rsidRPr="00D072CE" w:rsidRDefault="00781C30" w:rsidP="00781C30">
            <w:pPr>
              <w:pStyle w:val="Style1"/>
              <w:spacing w:after="0"/>
            </w:pPr>
          </w:p>
        </w:tc>
        <w:tc>
          <w:tcPr>
            <w:tcW w:w="360" w:type="dxa"/>
            <w:gridSpan w:val="2"/>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6F4A8213" w14:textId="77777777" w:rsidR="00781C30" w:rsidRPr="00D072CE" w:rsidRDefault="00781C30" w:rsidP="00781C30">
            <w:pPr>
              <w:pStyle w:val="Style1"/>
              <w:spacing w:after="0"/>
            </w:pPr>
          </w:p>
        </w:tc>
        <w:tc>
          <w:tcPr>
            <w:tcW w:w="2254" w:type="dxa"/>
            <w:gridSpan w:val="4"/>
            <w:tcBorders>
              <w:top w:val="double" w:sz="4" w:space="0" w:color="000000" w:themeColor="text1"/>
              <w:left w:val="double" w:sz="4" w:space="0" w:color="000000" w:themeColor="text1"/>
              <w:bottom w:val="double" w:sz="4" w:space="0" w:color="000000" w:themeColor="text1"/>
              <w:right w:val="double" w:sz="4" w:space="0" w:color="000000" w:themeColor="text1"/>
            </w:tcBorders>
            <w:vAlign w:val="center"/>
          </w:tcPr>
          <w:p w14:paraId="186CF6A2" w14:textId="77777777" w:rsidR="00781C30" w:rsidRPr="00D072CE" w:rsidRDefault="00781C30" w:rsidP="00781C30">
            <w:pPr>
              <w:pStyle w:val="Style1"/>
              <w:spacing w:after="0"/>
            </w:pPr>
          </w:p>
        </w:tc>
      </w:tr>
      <w:tr w:rsidR="00781C30" w:rsidRPr="00D072CE" w14:paraId="197D64BA" w14:textId="77777777" w:rsidTr="00781C30">
        <w:tc>
          <w:tcPr>
            <w:tcW w:w="1346"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vAlign w:val="center"/>
          </w:tcPr>
          <w:p w14:paraId="22362D7E" w14:textId="77777777" w:rsidR="00781C30" w:rsidRPr="00777929" w:rsidRDefault="00781C30" w:rsidP="00781C30">
            <w:pPr>
              <w:pStyle w:val="Style1"/>
              <w:spacing w:after="0"/>
            </w:pPr>
            <w:r>
              <w:t>Any</w:t>
            </w:r>
            <w:r w:rsidRPr="00DB772C">
              <w:t xml:space="preserve"> Other</w:t>
            </w:r>
          </w:p>
        </w:tc>
        <w:tc>
          <w:tcPr>
            <w:tcW w:w="8374" w:type="dxa"/>
            <w:gridSpan w:val="19"/>
            <w:tcBorders>
              <w:top w:val="double" w:sz="4" w:space="0" w:color="auto"/>
              <w:left w:val="single" w:sz="4" w:space="0" w:color="auto"/>
              <w:bottom w:val="double" w:sz="4" w:space="0" w:color="auto"/>
              <w:right w:val="double" w:sz="4" w:space="0" w:color="000000" w:themeColor="text1"/>
            </w:tcBorders>
            <w:vAlign w:val="center"/>
          </w:tcPr>
          <w:p w14:paraId="137C0FF8" w14:textId="77777777" w:rsidR="00781C30" w:rsidRPr="00D072CE" w:rsidRDefault="00781C30" w:rsidP="00781C30">
            <w:pPr>
              <w:pStyle w:val="Style1"/>
              <w:spacing w:after="0"/>
            </w:pPr>
          </w:p>
        </w:tc>
      </w:tr>
      <w:tr w:rsidR="00781C30" w:rsidRPr="00D072CE" w14:paraId="74182525" w14:textId="77777777" w:rsidTr="00781C30">
        <w:tc>
          <w:tcPr>
            <w:tcW w:w="539" w:type="dxa"/>
            <w:tcBorders>
              <w:top w:val="double" w:sz="4" w:space="0" w:color="000000" w:themeColor="text1"/>
              <w:left w:val="double" w:sz="4" w:space="0" w:color="000000" w:themeColor="text1"/>
            </w:tcBorders>
            <w:shd w:val="clear" w:color="auto" w:fill="000000" w:themeFill="text1"/>
          </w:tcPr>
          <w:p w14:paraId="7A8DFFEB" w14:textId="77777777" w:rsidR="00781C30" w:rsidRPr="00D072CE" w:rsidRDefault="00781C30" w:rsidP="00781C30">
            <w:pPr>
              <w:pStyle w:val="Style1"/>
              <w:spacing w:after="0"/>
            </w:pPr>
            <w:r>
              <w:t>2</w:t>
            </w:r>
          </w:p>
        </w:tc>
        <w:tc>
          <w:tcPr>
            <w:tcW w:w="9181" w:type="dxa"/>
            <w:gridSpan w:val="20"/>
            <w:tcBorders>
              <w:top w:val="double" w:sz="4" w:space="0" w:color="000000" w:themeColor="text1"/>
              <w:right w:val="double" w:sz="4" w:space="0" w:color="000000" w:themeColor="text1"/>
            </w:tcBorders>
            <w:shd w:val="clear" w:color="auto" w:fill="D9D9D9" w:themeFill="background1" w:themeFillShade="D9"/>
          </w:tcPr>
          <w:p w14:paraId="349FDE19" w14:textId="77777777" w:rsidR="00781C30" w:rsidRPr="00D072CE" w:rsidRDefault="00781C30" w:rsidP="00781C30">
            <w:pPr>
              <w:pStyle w:val="Style1"/>
              <w:spacing w:after="0"/>
            </w:pPr>
            <w:r w:rsidRPr="007E3599">
              <w:rPr>
                <w:color w:val="000000"/>
              </w:rPr>
              <w:t xml:space="preserve">What is your professional position </w:t>
            </w:r>
            <w:r>
              <w:rPr>
                <w:color w:val="000000"/>
              </w:rPr>
              <w:t>in</w:t>
            </w:r>
            <w:r w:rsidRPr="007E3599">
              <w:rPr>
                <w:color w:val="000000"/>
              </w:rPr>
              <w:t xml:space="preserve"> </w:t>
            </w:r>
            <w:r>
              <w:rPr>
                <w:color w:val="000000"/>
              </w:rPr>
              <w:t>design office</w:t>
            </w:r>
            <w:r w:rsidRPr="007E3599">
              <w:rPr>
                <w:color w:val="000000"/>
              </w:rPr>
              <w:t>?</w:t>
            </w:r>
          </w:p>
        </w:tc>
      </w:tr>
      <w:tr w:rsidR="00781C30" w:rsidRPr="00D072CE" w14:paraId="51145308"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D55E1E5" w14:textId="77777777" w:rsidR="00781C30" w:rsidRPr="00D072CE" w:rsidRDefault="00781C30" w:rsidP="00781C30">
            <w:pPr>
              <w:pStyle w:val="Style1"/>
              <w:spacing w:after="0"/>
            </w:pPr>
            <w:r w:rsidRPr="00900027">
              <w:t>Company manager</w:t>
            </w:r>
          </w:p>
        </w:tc>
        <w:tc>
          <w:tcPr>
            <w:tcW w:w="268" w:type="dxa"/>
            <w:tcBorders>
              <w:top w:val="double" w:sz="4" w:space="0" w:color="000000" w:themeColor="text1"/>
              <w:left w:val="single" w:sz="4" w:space="0" w:color="auto"/>
              <w:bottom w:val="double" w:sz="4" w:space="0" w:color="auto"/>
              <w:right w:val="double" w:sz="4" w:space="0" w:color="auto"/>
            </w:tcBorders>
          </w:tcPr>
          <w:p w14:paraId="42C7E5EF" w14:textId="77777777" w:rsidR="00781C30" w:rsidRPr="00D072CE" w:rsidRDefault="00781C30" w:rsidP="00781C30">
            <w:pPr>
              <w:pStyle w:val="Style1"/>
              <w:spacing w:after="0"/>
            </w:pPr>
          </w:p>
        </w:tc>
        <w:tc>
          <w:tcPr>
            <w:tcW w:w="3242" w:type="dxa"/>
            <w:gridSpan w:val="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09CCD034" w14:textId="77777777" w:rsidR="00781C30" w:rsidRPr="00900027" w:rsidRDefault="00781C30" w:rsidP="00781C30">
            <w:pPr>
              <w:pStyle w:val="Style1"/>
              <w:spacing w:after="0"/>
            </w:pPr>
            <w:r w:rsidRPr="00982C8C">
              <w:t>Construction Manager</w:t>
            </w:r>
          </w:p>
        </w:tc>
        <w:tc>
          <w:tcPr>
            <w:tcW w:w="268" w:type="dxa"/>
            <w:tcBorders>
              <w:top w:val="double" w:sz="4" w:space="0" w:color="000000" w:themeColor="text1"/>
              <w:left w:val="single" w:sz="4" w:space="0" w:color="000000" w:themeColor="text1"/>
              <w:bottom w:val="double" w:sz="4" w:space="0" w:color="auto"/>
              <w:right w:val="double" w:sz="4" w:space="0" w:color="auto"/>
            </w:tcBorders>
          </w:tcPr>
          <w:p w14:paraId="115C0E38" w14:textId="77777777" w:rsidR="00781C30" w:rsidRPr="00D072CE" w:rsidRDefault="00781C30" w:rsidP="00781C30">
            <w:pPr>
              <w:pStyle w:val="Style1"/>
              <w:spacing w:after="0"/>
            </w:pPr>
          </w:p>
        </w:tc>
        <w:tc>
          <w:tcPr>
            <w:tcW w:w="2762" w:type="dxa"/>
            <w:gridSpan w:val="7"/>
            <w:tcBorders>
              <w:top w:val="double" w:sz="4" w:space="0" w:color="000000" w:themeColor="text1"/>
              <w:bottom w:val="double" w:sz="4" w:space="0" w:color="000000" w:themeColor="text1"/>
            </w:tcBorders>
            <w:shd w:val="clear" w:color="auto" w:fill="F2F2F2" w:themeFill="background1" w:themeFillShade="F2"/>
          </w:tcPr>
          <w:p w14:paraId="139A3E15" w14:textId="77777777" w:rsidR="00781C30" w:rsidRPr="00900027" w:rsidRDefault="00781C30" w:rsidP="00781C30">
            <w:pPr>
              <w:pStyle w:val="Style1"/>
              <w:spacing w:after="0"/>
            </w:pPr>
            <w:r w:rsidRPr="00DB772C">
              <w:t>Safety Engineer</w:t>
            </w:r>
          </w:p>
        </w:tc>
        <w:tc>
          <w:tcPr>
            <w:tcW w:w="270" w:type="dxa"/>
            <w:tcBorders>
              <w:top w:val="double" w:sz="4" w:space="0" w:color="000000" w:themeColor="text1"/>
              <w:bottom w:val="double" w:sz="4" w:space="0" w:color="000000" w:themeColor="text1"/>
              <w:right w:val="double" w:sz="4" w:space="0" w:color="000000" w:themeColor="text1"/>
            </w:tcBorders>
          </w:tcPr>
          <w:p w14:paraId="1F4C66E6" w14:textId="77777777" w:rsidR="00781C30" w:rsidRPr="00D072CE" w:rsidRDefault="00781C30" w:rsidP="00781C30">
            <w:pPr>
              <w:pStyle w:val="Style1"/>
              <w:spacing w:after="0"/>
            </w:pPr>
          </w:p>
        </w:tc>
      </w:tr>
      <w:tr w:rsidR="00781C30" w:rsidRPr="00D072CE" w14:paraId="4871B761"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3C22CB4" w14:textId="77777777" w:rsidR="00781C30" w:rsidRPr="00D072CE" w:rsidRDefault="00781C30" w:rsidP="00781C30">
            <w:pPr>
              <w:pStyle w:val="Style1"/>
              <w:spacing w:after="0"/>
            </w:pPr>
            <w:r w:rsidRPr="00982C8C">
              <w:t>Architect</w:t>
            </w:r>
          </w:p>
        </w:tc>
        <w:tc>
          <w:tcPr>
            <w:tcW w:w="268" w:type="dxa"/>
            <w:tcBorders>
              <w:top w:val="double" w:sz="4" w:space="0" w:color="auto"/>
              <w:left w:val="single" w:sz="4" w:space="0" w:color="auto"/>
              <w:bottom w:val="double" w:sz="4" w:space="0" w:color="auto"/>
              <w:right w:val="double" w:sz="4" w:space="0" w:color="auto"/>
            </w:tcBorders>
          </w:tcPr>
          <w:p w14:paraId="1B39C438" w14:textId="77777777" w:rsidR="00781C30" w:rsidRPr="00D072CE" w:rsidRDefault="00781C30" w:rsidP="00781C30">
            <w:pPr>
              <w:pStyle w:val="Style1"/>
              <w:spacing w:after="0"/>
            </w:pPr>
          </w:p>
        </w:tc>
        <w:tc>
          <w:tcPr>
            <w:tcW w:w="3242" w:type="dxa"/>
            <w:gridSpan w:val="8"/>
            <w:tcBorders>
              <w:top w:val="double" w:sz="4" w:space="0" w:color="auto"/>
              <w:left w:val="double" w:sz="4" w:space="0" w:color="auto"/>
              <w:bottom w:val="double" w:sz="4" w:space="0" w:color="auto"/>
            </w:tcBorders>
            <w:shd w:val="clear" w:color="auto" w:fill="F2F2F2" w:themeFill="background1" w:themeFillShade="F2"/>
          </w:tcPr>
          <w:p w14:paraId="12294F1F" w14:textId="77777777" w:rsidR="00781C30" w:rsidRPr="008A6274" w:rsidRDefault="00781C30" w:rsidP="00781C30">
            <w:pPr>
              <w:pStyle w:val="Style1"/>
              <w:spacing w:after="0"/>
            </w:pPr>
            <w:r w:rsidRPr="00982C8C">
              <w:t>Site Engineer</w:t>
            </w:r>
          </w:p>
        </w:tc>
        <w:tc>
          <w:tcPr>
            <w:tcW w:w="268" w:type="dxa"/>
            <w:tcBorders>
              <w:top w:val="double" w:sz="4" w:space="0" w:color="auto"/>
              <w:bottom w:val="double" w:sz="4" w:space="0" w:color="auto"/>
              <w:right w:val="double" w:sz="4" w:space="0" w:color="auto"/>
            </w:tcBorders>
          </w:tcPr>
          <w:p w14:paraId="55CD0345" w14:textId="77777777" w:rsidR="00781C30" w:rsidRPr="00D072CE" w:rsidRDefault="00781C30" w:rsidP="00781C30">
            <w:pPr>
              <w:pStyle w:val="Style1"/>
              <w:spacing w:after="0"/>
            </w:pPr>
          </w:p>
        </w:tc>
        <w:tc>
          <w:tcPr>
            <w:tcW w:w="2762" w:type="dxa"/>
            <w:gridSpan w:val="7"/>
            <w:tcBorders>
              <w:top w:val="double" w:sz="4" w:space="0" w:color="000000" w:themeColor="text1"/>
              <w:bottom w:val="double" w:sz="4" w:space="0" w:color="000000" w:themeColor="text1"/>
            </w:tcBorders>
            <w:shd w:val="clear" w:color="auto" w:fill="F2F2F2" w:themeFill="background1" w:themeFillShade="F2"/>
          </w:tcPr>
          <w:p w14:paraId="350351F2" w14:textId="77777777" w:rsidR="00781C30" w:rsidRPr="00DB772C" w:rsidRDefault="00781C30" w:rsidP="00781C30">
            <w:pPr>
              <w:pStyle w:val="Style1"/>
              <w:spacing w:after="0"/>
            </w:pPr>
            <w:r w:rsidRPr="00DB772C">
              <w:t>General Forman</w:t>
            </w:r>
          </w:p>
        </w:tc>
        <w:tc>
          <w:tcPr>
            <w:tcW w:w="270" w:type="dxa"/>
            <w:tcBorders>
              <w:top w:val="double" w:sz="4" w:space="0" w:color="000000" w:themeColor="text1"/>
              <w:bottom w:val="double" w:sz="4" w:space="0" w:color="000000" w:themeColor="text1"/>
              <w:right w:val="double" w:sz="4" w:space="0" w:color="000000" w:themeColor="text1"/>
            </w:tcBorders>
          </w:tcPr>
          <w:p w14:paraId="5B6B8F9F" w14:textId="77777777" w:rsidR="00781C30" w:rsidRPr="00D072CE" w:rsidRDefault="00781C30" w:rsidP="00781C30">
            <w:pPr>
              <w:pStyle w:val="Style1"/>
              <w:spacing w:after="0"/>
            </w:pPr>
          </w:p>
        </w:tc>
      </w:tr>
      <w:tr w:rsidR="00781C30" w:rsidRPr="00D072CE" w14:paraId="756F38A9"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D94DE4D" w14:textId="77777777" w:rsidR="00781C30" w:rsidRPr="00900027" w:rsidRDefault="00781C30" w:rsidP="00781C30">
            <w:pPr>
              <w:pStyle w:val="Style1"/>
              <w:spacing w:after="0"/>
            </w:pPr>
            <w:r w:rsidRPr="008A6274">
              <w:t>Structural Engineer</w:t>
            </w:r>
          </w:p>
        </w:tc>
        <w:tc>
          <w:tcPr>
            <w:tcW w:w="268" w:type="dxa"/>
            <w:tcBorders>
              <w:top w:val="double" w:sz="4" w:space="0" w:color="auto"/>
              <w:left w:val="single" w:sz="4" w:space="0" w:color="auto"/>
              <w:bottom w:val="double" w:sz="4" w:space="0" w:color="auto"/>
              <w:right w:val="double" w:sz="4" w:space="0" w:color="auto"/>
            </w:tcBorders>
          </w:tcPr>
          <w:p w14:paraId="6321168C" w14:textId="77777777" w:rsidR="00781C30" w:rsidRPr="00D072CE" w:rsidRDefault="00781C30" w:rsidP="00781C30">
            <w:pPr>
              <w:pStyle w:val="Style1"/>
              <w:spacing w:after="0"/>
            </w:pPr>
          </w:p>
        </w:tc>
        <w:tc>
          <w:tcPr>
            <w:tcW w:w="3242" w:type="dxa"/>
            <w:gridSpan w:val="8"/>
            <w:tcBorders>
              <w:top w:val="double" w:sz="4" w:space="0" w:color="auto"/>
              <w:left w:val="double" w:sz="4" w:space="0" w:color="auto"/>
              <w:bottom w:val="double" w:sz="4" w:space="0" w:color="auto"/>
            </w:tcBorders>
            <w:shd w:val="clear" w:color="auto" w:fill="F2F2F2" w:themeFill="background1" w:themeFillShade="F2"/>
          </w:tcPr>
          <w:p w14:paraId="076AEC41" w14:textId="77777777" w:rsidR="00781C30" w:rsidRPr="00982C8C" w:rsidRDefault="00781C30" w:rsidP="00781C30">
            <w:pPr>
              <w:pStyle w:val="Style1"/>
              <w:spacing w:after="0"/>
            </w:pPr>
            <w:r w:rsidRPr="00DB772C">
              <w:t>Sanitary Engineer</w:t>
            </w:r>
          </w:p>
        </w:tc>
        <w:tc>
          <w:tcPr>
            <w:tcW w:w="268" w:type="dxa"/>
            <w:tcBorders>
              <w:top w:val="double" w:sz="4" w:space="0" w:color="auto"/>
              <w:bottom w:val="double" w:sz="4" w:space="0" w:color="auto"/>
              <w:right w:val="double" w:sz="4" w:space="0" w:color="000000" w:themeColor="text1"/>
            </w:tcBorders>
          </w:tcPr>
          <w:p w14:paraId="2BF6229A" w14:textId="77777777" w:rsidR="00781C30" w:rsidRPr="00D072CE" w:rsidRDefault="00781C30" w:rsidP="00781C30">
            <w:pPr>
              <w:pStyle w:val="Style1"/>
              <w:spacing w:after="0"/>
            </w:pPr>
          </w:p>
        </w:tc>
        <w:tc>
          <w:tcPr>
            <w:tcW w:w="2762" w:type="dxa"/>
            <w:gridSpan w:val="7"/>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1C9A2F23" w14:textId="77777777" w:rsidR="00781C30" w:rsidRPr="00982C8C" w:rsidRDefault="00781C30" w:rsidP="00781C30">
            <w:pPr>
              <w:pStyle w:val="Style1"/>
              <w:spacing w:after="0"/>
            </w:pPr>
            <w:r w:rsidRPr="00DB772C">
              <w:t>Surveyor</w:t>
            </w:r>
          </w:p>
        </w:tc>
        <w:tc>
          <w:tcPr>
            <w:tcW w:w="270" w:type="dxa"/>
            <w:tcBorders>
              <w:top w:val="double" w:sz="4" w:space="0" w:color="000000" w:themeColor="text1"/>
              <w:bottom w:val="double" w:sz="4" w:space="0" w:color="000000" w:themeColor="text1"/>
              <w:right w:val="double" w:sz="4" w:space="0" w:color="000000" w:themeColor="text1"/>
            </w:tcBorders>
          </w:tcPr>
          <w:p w14:paraId="620F063D" w14:textId="77777777" w:rsidR="00781C30" w:rsidRPr="00D072CE" w:rsidRDefault="00781C30" w:rsidP="00781C30">
            <w:pPr>
              <w:pStyle w:val="Style1"/>
              <w:spacing w:after="0"/>
            </w:pPr>
          </w:p>
        </w:tc>
      </w:tr>
      <w:tr w:rsidR="00781C30" w:rsidRPr="00D072CE" w14:paraId="0EA89E36"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6DD97D1" w14:textId="77777777" w:rsidR="00781C30" w:rsidRPr="00982C8C" w:rsidRDefault="00781C30" w:rsidP="00781C30">
            <w:pPr>
              <w:pStyle w:val="Style1"/>
              <w:spacing w:after="0"/>
            </w:pPr>
            <w:r w:rsidRPr="00900027">
              <w:t>Drafting aid</w:t>
            </w:r>
          </w:p>
        </w:tc>
        <w:tc>
          <w:tcPr>
            <w:tcW w:w="268" w:type="dxa"/>
            <w:tcBorders>
              <w:top w:val="double" w:sz="4" w:space="0" w:color="auto"/>
              <w:left w:val="single" w:sz="4" w:space="0" w:color="auto"/>
              <w:bottom w:val="double" w:sz="4" w:space="0" w:color="auto"/>
              <w:right w:val="double" w:sz="4" w:space="0" w:color="auto"/>
            </w:tcBorders>
          </w:tcPr>
          <w:p w14:paraId="3E160079" w14:textId="77777777" w:rsidR="00781C30" w:rsidRPr="00D072CE" w:rsidRDefault="00781C30" w:rsidP="00781C30">
            <w:pPr>
              <w:pStyle w:val="Style1"/>
              <w:spacing w:after="0"/>
            </w:pPr>
          </w:p>
        </w:tc>
        <w:tc>
          <w:tcPr>
            <w:tcW w:w="3242" w:type="dxa"/>
            <w:gridSpan w:val="8"/>
            <w:tcBorders>
              <w:top w:val="double" w:sz="4" w:space="0" w:color="auto"/>
              <w:left w:val="double" w:sz="4" w:space="0" w:color="auto"/>
              <w:bottom w:val="double" w:sz="4" w:space="0" w:color="auto"/>
            </w:tcBorders>
            <w:shd w:val="clear" w:color="auto" w:fill="F2F2F2" w:themeFill="background1" w:themeFillShade="F2"/>
          </w:tcPr>
          <w:p w14:paraId="6D1CE9BC" w14:textId="77777777" w:rsidR="00781C30" w:rsidRPr="00982C8C" w:rsidRDefault="00781C30" w:rsidP="00781C30">
            <w:pPr>
              <w:pStyle w:val="Style1"/>
              <w:spacing w:after="0"/>
            </w:pPr>
            <w:r w:rsidRPr="00982C8C">
              <w:t>Electrical Engineer</w:t>
            </w:r>
          </w:p>
        </w:tc>
        <w:tc>
          <w:tcPr>
            <w:tcW w:w="268" w:type="dxa"/>
            <w:tcBorders>
              <w:top w:val="double" w:sz="4" w:space="0" w:color="auto"/>
              <w:bottom w:val="double" w:sz="4" w:space="0" w:color="auto"/>
              <w:right w:val="double" w:sz="4" w:space="0" w:color="000000" w:themeColor="text1"/>
            </w:tcBorders>
          </w:tcPr>
          <w:p w14:paraId="093FD1F4" w14:textId="77777777" w:rsidR="00781C30" w:rsidRPr="00D072CE" w:rsidRDefault="00781C30" w:rsidP="00781C30">
            <w:pPr>
              <w:pStyle w:val="Style1"/>
              <w:spacing w:after="0"/>
            </w:pPr>
          </w:p>
        </w:tc>
        <w:tc>
          <w:tcPr>
            <w:tcW w:w="2762" w:type="dxa"/>
            <w:gridSpan w:val="7"/>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70662C78" w14:textId="77777777" w:rsidR="00781C30" w:rsidRPr="00982C8C" w:rsidRDefault="00781C30" w:rsidP="00781C30">
            <w:pPr>
              <w:pStyle w:val="Style1"/>
              <w:spacing w:after="0"/>
            </w:pPr>
            <w:r>
              <w:t>Site t</w:t>
            </w:r>
            <w:r w:rsidRPr="00982C8C">
              <w:t xml:space="preserve">echnical assistant </w:t>
            </w:r>
          </w:p>
        </w:tc>
        <w:tc>
          <w:tcPr>
            <w:tcW w:w="270" w:type="dxa"/>
            <w:tcBorders>
              <w:top w:val="double" w:sz="4" w:space="0" w:color="000000" w:themeColor="text1"/>
              <w:bottom w:val="double" w:sz="4" w:space="0" w:color="000000" w:themeColor="text1"/>
              <w:right w:val="double" w:sz="4" w:space="0" w:color="000000" w:themeColor="text1"/>
            </w:tcBorders>
          </w:tcPr>
          <w:p w14:paraId="1AC4E597" w14:textId="77777777" w:rsidR="00781C30" w:rsidRPr="00D072CE" w:rsidRDefault="00781C30" w:rsidP="00781C30">
            <w:pPr>
              <w:pStyle w:val="Style1"/>
              <w:spacing w:after="0"/>
            </w:pPr>
          </w:p>
        </w:tc>
      </w:tr>
      <w:tr w:rsidR="00781C30" w:rsidRPr="00D072CE" w14:paraId="355D7238"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5CA349D" w14:textId="77777777" w:rsidR="00781C30" w:rsidRPr="00DB772C" w:rsidRDefault="00781C30" w:rsidP="00781C30">
            <w:pPr>
              <w:pStyle w:val="Style1"/>
              <w:spacing w:after="0"/>
            </w:pPr>
            <w:r w:rsidRPr="008A6274">
              <w:t>Quantity surveyor</w:t>
            </w:r>
          </w:p>
        </w:tc>
        <w:tc>
          <w:tcPr>
            <w:tcW w:w="268" w:type="dxa"/>
            <w:tcBorders>
              <w:top w:val="double" w:sz="4" w:space="0" w:color="auto"/>
              <w:left w:val="single" w:sz="4" w:space="0" w:color="auto"/>
              <w:bottom w:val="double" w:sz="4" w:space="0" w:color="auto"/>
              <w:right w:val="double" w:sz="4" w:space="0" w:color="auto"/>
            </w:tcBorders>
          </w:tcPr>
          <w:p w14:paraId="6951514F" w14:textId="77777777" w:rsidR="00781C30" w:rsidRPr="00D072CE" w:rsidRDefault="00781C30" w:rsidP="00781C30">
            <w:pPr>
              <w:pStyle w:val="Style1"/>
              <w:spacing w:after="0"/>
            </w:pPr>
          </w:p>
        </w:tc>
        <w:tc>
          <w:tcPr>
            <w:tcW w:w="3242" w:type="dxa"/>
            <w:gridSpan w:val="8"/>
            <w:tcBorders>
              <w:top w:val="double" w:sz="4" w:space="0" w:color="auto"/>
              <w:left w:val="double" w:sz="4" w:space="0" w:color="auto"/>
              <w:bottom w:val="double" w:sz="4" w:space="0" w:color="auto"/>
            </w:tcBorders>
            <w:shd w:val="clear" w:color="auto" w:fill="F2F2F2" w:themeFill="background1" w:themeFillShade="F2"/>
          </w:tcPr>
          <w:p w14:paraId="6FA941A7" w14:textId="77777777" w:rsidR="00781C30" w:rsidRPr="00DB772C" w:rsidRDefault="00781C30" w:rsidP="00781C30">
            <w:pPr>
              <w:pStyle w:val="Style1"/>
              <w:spacing w:after="0"/>
            </w:pPr>
            <w:r w:rsidRPr="00900027">
              <w:t>Mechanical Engineer</w:t>
            </w:r>
          </w:p>
        </w:tc>
        <w:tc>
          <w:tcPr>
            <w:tcW w:w="268" w:type="dxa"/>
            <w:tcBorders>
              <w:top w:val="double" w:sz="4" w:space="0" w:color="auto"/>
              <w:bottom w:val="double" w:sz="4" w:space="0" w:color="auto"/>
              <w:right w:val="double" w:sz="4" w:space="0" w:color="000000" w:themeColor="text1"/>
            </w:tcBorders>
          </w:tcPr>
          <w:p w14:paraId="4B488A78" w14:textId="77777777" w:rsidR="00781C30" w:rsidRPr="00D072CE" w:rsidRDefault="00781C30" w:rsidP="00781C30">
            <w:pPr>
              <w:pStyle w:val="Style1"/>
              <w:spacing w:after="0"/>
            </w:pPr>
          </w:p>
        </w:tc>
        <w:tc>
          <w:tcPr>
            <w:tcW w:w="870" w:type="dxa"/>
            <w:gridSpan w:val="5"/>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38F4FF87" w14:textId="77777777" w:rsidR="00781C30" w:rsidRPr="00DB772C" w:rsidRDefault="00781C30" w:rsidP="00781C30">
            <w:pPr>
              <w:pStyle w:val="Style1"/>
              <w:spacing w:after="0"/>
            </w:pPr>
            <w:r w:rsidRPr="00DB772C">
              <w:t xml:space="preserve">Other </w:t>
            </w:r>
          </w:p>
        </w:tc>
        <w:tc>
          <w:tcPr>
            <w:tcW w:w="2162" w:type="dxa"/>
            <w:gridSpan w:val="3"/>
            <w:tcBorders>
              <w:top w:val="double" w:sz="4" w:space="0" w:color="000000" w:themeColor="text1"/>
              <w:bottom w:val="double" w:sz="4" w:space="0" w:color="000000" w:themeColor="text1"/>
              <w:right w:val="double" w:sz="4" w:space="0" w:color="000000" w:themeColor="text1"/>
            </w:tcBorders>
          </w:tcPr>
          <w:p w14:paraId="29FBA108" w14:textId="77777777" w:rsidR="00781C30" w:rsidRPr="00D072CE" w:rsidRDefault="00781C30" w:rsidP="00781C30">
            <w:pPr>
              <w:pStyle w:val="Style1"/>
              <w:spacing w:after="0"/>
            </w:pPr>
          </w:p>
        </w:tc>
      </w:tr>
      <w:tr w:rsidR="00781C30" w:rsidRPr="00D072CE" w14:paraId="6570C4A9" w14:textId="77777777" w:rsidTr="00781C30">
        <w:tc>
          <w:tcPr>
            <w:tcW w:w="539" w:type="dxa"/>
            <w:tcBorders>
              <w:top w:val="double" w:sz="4" w:space="0" w:color="000000" w:themeColor="text1"/>
              <w:left w:val="double" w:sz="4" w:space="0" w:color="000000" w:themeColor="text1"/>
            </w:tcBorders>
            <w:shd w:val="clear" w:color="auto" w:fill="000000" w:themeFill="text1"/>
          </w:tcPr>
          <w:p w14:paraId="5CF39EAA" w14:textId="77777777" w:rsidR="00781C30" w:rsidRPr="00D072CE" w:rsidRDefault="00781C30" w:rsidP="00781C30">
            <w:pPr>
              <w:pStyle w:val="Style1"/>
              <w:spacing w:after="0"/>
            </w:pPr>
            <w:r>
              <w:t>3</w:t>
            </w:r>
          </w:p>
        </w:tc>
        <w:tc>
          <w:tcPr>
            <w:tcW w:w="9181" w:type="dxa"/>
            <w:gridSpan w:val="20"/>
            <w:tcBorders>
              <w:top w:val="double" w:sz="4" w:space="0" w:color="000000" w:themeColor="text1"/>
              <w:right w:val="double" w:sz="4" w:space="0" w:color="000000" w:themeColor="text1"/>
            </w:tcBorders>
            <w:shd w:val="clear" w:color="auto" w:fill="D9D9D9" w:themeFill="background1" w:themeFillShade="D9"/>
          </w:tcPr>
          <w:p w14:paraId="091AD52D" w14:textId="77777777" w:rsidR="00781C30" w:rsidRPr="00485B32" w:rsidRDefault="00781C30" w:rsidP="00781C30">
            <w:pPr>
              <w:pStyle w:val="Style1"/>
              <w:spacing w:after="0"/>
              <w:rPr>
                <w:rFonts w:ascii="Times New Roman" w:hAnsi="Times New Roman" w:cs="Times New Roman"/>
                <w:color w:val="000000"/>
              </w:rPr>
            </w:pPr>
            <w:r w:rsidRPr="00485B32">
              <w:rPr>
                <w:color w:val="000000"/>
              </w:rPr>
              <w:t xml:space="preserve">Years of professional work </w:t>
            </w:r>
            <w:r>
              <w:rPr>
                <w:color w:val="000000"/>
              </w:rPr>
              <w:t>E</w:t>
            </w:r>
            <w:r w:rsidRPr="00485B32">
              <w:rPr>
                <w:color w:val="000000"/>
              </w:rPr>
              <w:t>xperience?</w:t>
            </w:r>
          </w:p>
        </w:tc>
      </w:tr>
      <w:tr w:rsidR="00781C30" w:rsidRPr="00D072CE" w14:paraId="4730CB1E"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23572C5" w14:textId="77777777" w:rsidR="00781C30" w:rsidRPr="00D32941" w:rsidRDefault="00781C30" w:rsidP="00781C30">
            <w:pPr>
              <w:pStyle w:val="Style1"/>
              <w:spacing w:after="0"/>
              <w:rPr>
                <w:rFonts w:ascii="Times New Roman" w:hAnsi="Times New Roman" w:cs="Times New Roman"/>
                <w:color w:val="000000"/>
              </w:rPr>
            </w:pPr>
            <w:r w:rsidRPr="00D32941">
              <w:t>0 – 2 years</w:t>
            </w:r>
            <w:r w:rsidRPr="002E2D8C">
              <w:rPr>
                <w:rFonts w:ascii="Times New Roman" w:hAnsi="Times New Roman" w:cs="Times New Roman"/>
                <w:color w:val="000000"/>
              </w:rPr>
              <w:t xml:space="preserve"> </w:t>
            </w:r>
          </w:p>
        </w:tc>
        <w:tc>
          <w:tcPr>
            <w:tcW w:w="268" w:type="dxa"/>
            <w:tcBorders>
              <w:top w:val="double" w:sz="4" w:space="0" w:color="000000" w:themeColor="text1"/>
              <w:left w:val="single" w:sz="4" w:space="0" w:color="auto"/>
              <w:bottom w:val="double" w:sz="4" w:space="0" w:color="auto"/>
              <w:right w:val="double" w:sz="4" w:space="0" w:color="auto"/>
            </w:tcBorders>
          </w:tcPr>
          <w:p w14:paraId="4780AE35" w14:textId="77777777" w:rsidR="00781C30" w:rsidRPr="00D072CE" w:rsidRDefault="00781C30" w:rsidP="00781C30">
            <w:pPr>
              <w:pStyle w:val="Style1"/>
              <w:spacing w:after="0"/>
            </w:pPr>
          </w:p>
        </w:tc>
        <w:tc>
          <w:tcPr>
            <w:tcW w:w="3242" w:type="dxa"/>
            <w:gridSpan w:val="8"/>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2EA7FB66" w14:textId="77777777" w:rsidR="00781C30" w:rsidRPr="008A6274" w:rsidRDefault="00781C30" w:rsidP="00781C30">
            <w:pPr>
              <w:pStyle w:val="Style1"/>
              <w:spacing w:after="0"/>
            </w:pPr>
            <w:r>
              <w:t>4</w:t>
            </w:r>
            <w:r w:rsidRPr="00D32941">
              <w:t xml:space="preserve"> – </w:t>
            </w:r>
            <w:r>
              <w:t>6</w:t>
            </w:r>
            <w:r w:rsidRPr="00D32941">
              <w:t xml:space="preserve"> years</w:t>
            </w:r>
            <w:r w:rsidRPr="002E2D8C">
              <w:rPr>
                <w:rFonts w:ascii="Times New Roman" w:hAnsi="Times New Roman" w:cs="Times New Roman"/>
                <w:color w:val="000000"/>
              </w:rPr>
              <w:t xml:space="preserve"> </w:t>
            </w:r>
          </w:p>
        </w:tc>
        <w:tc>
          <w:tcPr>
            <w:tcW w:w="268" w:type="dxa"/>
            <w:tcBorders>
              <w:top w:val="double" w:sz="4" w:space="0" w:color="000000" w:themeColor="text1"/>
              <w:left w:val="single" w:sz="4" w:space="0" w:color="000000" w:themeColor="text1"/>
              <w:bottom w:val="double" w:sz="4" w:space="0" w:color="auto"/>
              <w:right w:val="double" w:sz="4" w:space="0" w:color="auto"/>
            </w:tcBorders>
          </w:tcPr>
          <w:p w14:paraId="7D645137" w14:textId="77777777" w:rsidR="00781C30" w:rsidRPr="00D072CE" w:rsidRDefault="00781C30" w:rsidP="00781C30">
            <w:pPr>
              <w:pStyle w:val="Style1"/>
              <w:spacing w:after="0"/>
            </w:pPr>
          </w:p>
        </w:tc>
        <w:tc>
          <w:tcPr>
            <w:tcW w:w="2762" w:type="dxa"/>
            <w:gridSpan w:val="7"/>
            <w:tcBorders>
              <w:top w:val="double" w:sz="4" w:space="0" w:color="000000" w:themeColor="text1"/>
              <w:bottom w:val="double" w:sz="4" w:space="0" w:color="000000" w:themeColor="text1"/>
            </w:tcBorders>
            <w:shd w:val="clear" w:color="auto" w:fill="F2F2F2" w:themeFill="background1" w:themeFillShade="F2"/>
          </w:tcPr>
          <w:p w14:paraId="0C8CB108" w14:textId="77777777" w:rsidR="00781C30" w:rsidRPr="00D32941" w:rsidRDefault="00781C30" w:rsidP="00781C30">
            <w:pPr>
              <w:pStyle w:val="Style1"/>
              <w:spacing w:after="0"/>
              <w:rPr>
                <w:rFonts w:ascii="Times New Roman" w:hAnsi="Times New Roman" w:cs="Times New Roman"/>
                <w:color w:val="000000"/>
              </w:rPr>
            </w:pPr>
            <w:r w:rsidRPr="00D32941">
              <w:t xml:space="preserve">Above </w:t>
            </w:r>
            <w:r>
              <w:t>8</w:t>
            </w:r>
            <w:r w:rsidRPr="00D32941">
              <w:t xml:space="preserve"> years</w:t>
            </w:r>
          </w:p>
        </w:tc>
        <w:tc>
          <w:tcPr>
            <w:tcW w:w="270" w:type="dxa"/>
            <w:tcBorders>
              <w:top w:val="double" w:sz="4" w:space="0" w:color="000000" w:themeColor="text1"/>
              <w:bottom w:val="double" w:sz="4" w:space="0" w:color="000000" w:themeColor="text1"/>
              <w:right w:val="double" w:sz="4" w:space="0" w:color="000000" w:themeColor="text1"/>
            </w:tcBorders>
          </w:tcPr>
          <w:p w14:paraId="0C7031BD" w14:textId="77777777" w:rsidR="00781C30" w:rsidRPr="00D072CE" w:rsidRDefault="00781C30" w:rsidP="00781C30">
            <w:pPr>
              <w:pStyle w:val="Style1"/>
              <w:spacing w:after="0"/>
            </w:pPr>
          </w:p>
        </w:tc>
      </w:tr>
      <w:tr w:rsidR="00781C30" w:rsidRPr="00D072CE" w14:paraId="0F0C0582"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5ED253A" w14:textId="77777777" w:rsidR="00781C30" w:rsidRPr="00D072CE" w:rsidRDefault="00781C30" w:rsidP="00781C30">
            <w:pPr>
              <w:pStyle w:val="Style1"/>
              <w:spacing w:after="0"/>
            </w:pPr>
            <w:r>
              <w:t>2</w:t>
            </w:r>
            <w:r w:rsidRPr="00D32941">
              <w:t xml:space="preserve"> – </w:t>
            </w:r>
            <w:r>
              <w:t>4</w:t>
            </w:r>
            <w:r w:rsidRPr="00D32941">
              <w:t xml:space="preserve"> years</w:t>
            </w:r>
          </w:p>
        </w:tc>
        <w:tc>
          <w:tcPr>
            <w:tcW w:w="268" w:type="dxa"/>
            <w:tcBorders>
              <w:top w:val="double" w:sz="4" w:space="0" w:color="auto"/>
              <w:left w:val="single" w:sz="4" w:space="0" w:color="auto"/>
              <w:bottom w:val="double" w:sz="4" w:space="0" w:color="auto"/>
              <w:right w:val="double" w:sz="4" w:space="0" w:color="auto"/>
            </w:tcBorders>
          </w:tcPr>
          <w:p w14:paraId="65B9E80D" w14:textId="77777777" w:rsidR="00781C30" w:rsidRPr="00D072CE" w:rsidRDefault="00781C30" w:rsidP="00781C30">
            <w:pPr>
              <w:pStyle w:val="Style1"/>
              <w:spacing w:after="0"/>
            </w:pPr>
          </w:p>
        </w:tc>
        <w:tc>
          <w:tcPr>
            <w:tcW w:w="3242" w:type="dxa"/>
            <w:gridSpan w:val="8"/>
            <w:tcBorders>
              <w:top w:val="double" w:sz="4" w:space="0" w:color="auto"/>
              <w:left w:val="double" w:sz="4" w:space="0" w:color="auto"/>
              <w:bottom w:val="double" w:sz="4" w:space="0" w:color="auto"/>
            </w:tcBorders>
            <w:shd w:val="clear" w:color="auto" w:fill="F2F2F2" w:themeFill="background1" w:themeFillShade="F2"/>
          </w:tcPr>
          <w:p w14:paraId="28082D97" w14:textId="77777777" w:rsidR="00781C30" w:rsidRPr="008A6274" w:rsidRDefault="00781C30" w:rsidP="00781C30">
            <w:pPr>
              <w:pStyle w:val="Style1"/>
              <w:spacing w:after="0"/>
            </w:pPr>
            <w:r>
              <w:t>6</w:t>
            </w:r>
            <w:r w:rsidRPr="00D32941">
              <w:t xml:space="preserve"> – </w:t>
            </w:r>
            <w:r>
              <w:t>8</w:t>
            </w:r>
            <w:r w:rsidRPr="00D32941">
              <w:t xml:space="preserve"> years</w:t>
            </w:r>
          </w:p>
        </w:tc>
        <w:tc>
          <w:tcPr>
            <w:tcW w:w="268" w:type="dxa"/>
            <w:tcBorders>
              <w:top w:val="double" w:sz="4" w:space="0" w:color="auto"/>
              <w:bottom w:val="double" w:sz="4" w:space="0" w:color="auto"/>
              <w:right w:val="double" w:sz="4" w:space="0" w:color="auto"/>
            </w:tcBorders>
          </w:tcPr>
          <w:p w14:paraId="5CC9BECA" w14:textId="77777777" w:rsidR="00781C30" w:rsidRPr="00D072CE" w:rsidRDefault="00781C30" w:rsidP="00781C30">
            <w:pPr>
              <w:pStyle w:val="Style1"/>
              <w:spacing w:after="0"/>
            </w:pPr>
          </w:p>
        </w:tc>
        <w:tc>
          <w:tcPr>
            <w:tcW w:w="2762" w:type="dxa"/>
            <w:gridSpan w:val="7"/>
            <w:tcBorders>
              <w:top w:val="double" w:sz="4" w:space="0" w:color="000000" w:themeColor="text1"/>
              <w:bottom w:val="double" w:sz="4" w:space="0" w:color="000000" w:themeColor="text1"/>
            </w:tcBorders>
            <w:shd w:val="clear" w:color="auto" w:fill="F2F2F2" w:themeFill="background1" w:themeFillShade="F2"/>
          </w:tcPr>
          <w:p w14:paraId="42A9296B" w14:textId="77777777" w:rsidR="00781C30" w:rsidRPr="00DB772C" w:rsidRDefault="00781C30" w:rsidP="00781C30">
            <w:pPr>
              <w:pStyle w:val="Style1"/>
              <w:spacing w:after="0"/>
            </w:pPr>
            <w:r>
              <w:t xml:space="preserve">Internship </w:t>
            </w:r>
          </w:p>
        </w:tc>
        <w:tc>
          <w:tcPr>
            <w:tcW w:w="270" w:type="dxa"/>
            <w:tcBorders>
              <w:top w:val="double" w:sz="4" w:space="0" w:color="000000" w:themeColor="text1"/>
              <w:bottom w:val="double" w:sz="4" w:space="0" w:color="000000" w:themeColor="text1"/>
              <w:right w:val="double" w:sz="4" w:space="0" w:color="000000" w:themeColor="text1"/>
            </w:tcBorders>
          </w:tcPr>
          <w:p w14:paraId="6EA6C622" w14:textId="77777777" w:rsidR="00781C30" w:rsidRPr="00D072CE" w:rsidRDefault="00781C30" w:rsidP="00781C30">
            <w:pPr>
              <w:pStyle w:val="Style1"/>
              <w:spacing w:after="0"/>
            </w:pPr>
          </w:p>
        </w:tc>
      </w:tr>
      <w:tr w:rsidR="00781C30" w:rsidRPr="00D072CE" w14:paraId="55AC536D" w14:textId="77777777" w:rsidTr="00781C30">
        <w:tc>
          <w:tcPr>
            <w:tcW w:w="539" w:type="dxa"/>
            <w:tcBorders>
              <w:top w:val="double" w:sz="4" w:space="0" w:color="000000" w:themeColor="text1"/>
              <w:left w:val="double" w:sz="4" w:space="0" w:color="000000" w:themeColor="text1"/>
            </w:tcBorders>
            <w:shd w:val="clear" w:color="auto" w:fill="000000" w:themeFill="text1"/>
          </w:tcPr>
          <w:p w14:paraId="5B3C0924" w14:textId="77777777" w:rsidR="00781C30" w:rsidRPr="00D072CE" w:rsidRDefault="00781C30" w:rsidP="00781C30">
            <w:pPr>
              <w:pStyle w:val="Style1"/>
              <w:spacing w:after="0"/>
            </w:pPr>
            <w:r>
              <w:t>4</w:t>
            </w:r>
          </w:p>
        </w:tc>
        <w:tc>
          <w:tcPr>
            <w:tcW w:w="9181" w:type="dxa"/>
            <w:gridSpan w:val="20"/>
            <w:tcBorders>
              <w:top w:val="double" w:sz="4" w:space="0" w:color="000000" w:themeColor="text1"/>
              <w:right w:val="double" w:sz="4" w:space="0" w:color="000000" w:themeColor="text1"/>
            </w:tcBorders>
            <w:shd w:val="clear" w:color="auto" w:fill="BFBFBF" w:themeFill="background1" w:themeFillShade="BF"/>
          </w:tcPr>
          <w:p w14:paraId="29379DC5" w14:textId="670703DF" w:rsidR="00781C30" w:rsidRPr="00286192" w:rsidRDefault="00781C30" w:rsidP="00781C30">
            <w:pPr>
              <w:pStyle w:val="Style1"/>
              <w:spacing w:after="0"/>
              <w:rPr>
                <w:rFonts w:ascii="Times New Roman" w:hAnsi="Times New Roman" w:cs="Times New Roman"/>
                <w:color w:val="000000"/>
              </w:rPr>
            </w:pPr>
            <w:r w:rsidRPr="00286192">
              <w:rPr>
                <w:color w:val="000000"/>
              </w:rPr>
              <w:t xml:space="preserve">What is your understanding of </w:t>
            </w:r>
            <w:r w:rsidR="006C0B95">
              <w:rPr>
                <w:color w:val="000000"/>
              </w:rPr>
              <w:t>m</w:t>
            </w:r>
            <w:r w:rsidRPr="00286192">
              <w:rPr>
                <w:color w:val="000000"/>
              </w:rPr>
              <w:t>odular construction?</w:t>
            </w:r>
          </w:p>
        </w:tc>
      </w:tr>
      <w:tr w:rsidR="00781C30" w:rsidRPr="00D072CE" w14:paraId="065CCCDC" w14:textId="77777777" w:rsidTr="00781C30">
        <w:tc>
          <w:tcPr>
            <w:tcW w:w="9450" w:type="dxa"/>
            <w:gridSpan w:val="20"/>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F0953AA" w14:textId="77777777" w:rsidR="00781C30" w:rsidRPr="009150C9" w:rsidRDefault="00781C30" w:rsidP="00781C30">
            <w:pPr>
              <w:pStyle w:val="Style1"/>
              <w:spacing w:after="0"/>
            </w:pPr>
            <w:r w:rsidRPr="00F21FAA">
              <w:t>I am familiar with the concept and I had experience with it.</w:t>
            </w:r>
          </w:p>
        </w:tc>
        <w:tc>
          <w:tcPr>
            <w:tcW w:w="270" w:type="dxa"/>
            <w:tcBorders>
              <w:top w:val="double" w:sz="4" w:space="0" w:color="000000" w:themeColor="text1"/>
              <w:left w:val="single" w:sz="4" w:space="0" w:color="auto"/>
              <w:bottom w:val="double" w:sz="4" w:space="0" w:color="auto"/>
              <w:right w:val="double" w:sz="4" w:space="0" w:color="auto"/>
            </w:tcBorders>
          </w:tcPr>
          <w:p w14:paraId="33DB7D25" w14:textId="77777777" w:rsidR="00781C30" w:rsidRPr="00D072CE" w:rsidRDefault="00781C30" w:rsidP="00781C30">
            <w:pPr>
              <w:pStyle w:val="Style1"/>
              <w:spacing w:after="0"/>
            </w:pPr>
          </w:p>
        </w:tc>
      </w:tr>
      <w:tr w:rsidR="00781C30" w:rsidRPr="00D072CE" w14:paraId="1DD38F28" w14:textId="77777777" w:rsidTr="00781C30">
        <w:tc>
          <w:tcPr>
            <w:tcW w:w="9450" w:type="dxa"/>
            <w:gridSpan w:val="20"/>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12BD449" w14:textId="77777777" w:rsidR="00781C30" w:rsidRPr="009150C9" w:rsidRDefault="00781C30" w:rsidP="00781C30">
            <w:pPr>
              <w:pStyle w:val="Style1"/>
              <w:spacing w:after="0"/>
            </w:pPr>
            <w:r w:rsidRPr="00F21FAA">
              <w:t>I am familiar with the concept but I don’t have experience with it.</w:t>
            </w:r>
          </w:p>
        </w:tc>
        <w:tc>
          <w:tcPr>
            <w:tcW w:w="270" w:type="dxa"/>
            <w:tcBorders>
              <w:top w:val="double" w:sz="4" w:space="0" w:color="auto"/>
              <w:left w:val="single" w:sz="4" w:space="0" w:color="auto"/>
              <w:bottom w:val="double" w:sz="4" w:space="0" w:color="auto"/>
              <w:right w:val="double" w:sz="4" w:space="0" w:color="auto"/>
            </w:tcBorders>
          </w:tcPr>
          <w:p w14:paraId="797BCF7B" w14:textId="77777777" w:rsidR="00781C30" w:rsidRPr="00D072CE" w:rsidRDefault="00781C30" w:rsidP="00781C30">
            <w:pPr>
              <w:pStyle w:val="Style1"/>
              <w:spacing w:after="0"/>
            </w:pPr>
          </w:p>
        </w:tc>
      </w:tr>
      <w:tr w:rsidR="00781C30" w:rsidRPr="00D072CE" w14:paraId="09A1D43D" w14:textId="77777777" w:rsidTr="00781C30">
        <w:tc>
          <w:tcPr>
            <w:tcW w:w="9450" w:type="dxa"/>
            <w:gridSpan w:val="20"/>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827B38B" w14:textId="77777777" w:rsidR="00781C30" w:rsidRPr="009150C9" w:rsidRDefault="00781C30" w:rsidP="00781C30">
            <w:pPr>
              <w:pStyle w:val="Style1"/>
              <w:spacing w:after="0"/>
            </w:pPr>
            <w:r w:rsidRPr="00F21FAA">
              <w:t>I don’t have any concept.</w:t>
            </w:r>
          </w:p>
        </w:tc>
        <w:tc>
          <w:tcPr>
            <w:tcW w:w="270" w:type="dxa"/>
            <w:tcBorders>
              <w:top w:val="double" w:sz="4" w:space="0" w:color="auto"/>
              <w:left w:val="single" w:sz="4" w:space="0" w:color="auto"/>
              <w:bottom w:val="double" w:sz="4" w:space="0" w:color="auto"/>
              <w:right w:val="double" w:sz="4" w:space="0" w:color="auto"/>
            </w:tcBorders>
          </w:tcPr>
          <w:p w14:paraId="061FB650" w14:textId="77777777" w:rsidR="00781C30" w:rsidRPr="00D072CE" w:rsidRDefault="00781C30" w:rsidP="00781C30">
            <w:pPr>
              <w:pStyle w:val="Style1"/>
              <w:spacing w:after="0"/>
            </w:pPr>
          </w:p>
        </w:tc>
      </w:tr>
      <w:tr w:rsidR="00781C30" w:rsidRPr="00D072CE" w14:paraId="05FD5FA8" w14:textId="77777777" w:rsidTr="00781C30">
        <w:tc>
          <w:tcPr>
            <w:tcW w:w="7376" w:type="dxa"/>
            <w:gridSpan w:val="16"/>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2057CBFA" w14:textId="77777777" w:rsidR="00781C30" w:rsidRPr="009150C9" w:rsidRDefault="00781C30" w:rsidP="00781C30">
            <w:pPr>
              <w:pStyle w:val="Style1"/>
              <w:spacing w:after="0"/>
            </w:pPr>
            <w:r w:rsidRPr="00F21FAA">
              <w:t>I don’t have any concept but I would like to know and work with it.</w:t>
            </w:r>
          </w:p>
        </w:tc>
        <w:tc>
          <w:tcPr>
            <w:tcW w:w="270" w:type="dxa"/>
            <w:gridSpan w:val="3"/>
            <w:tcBorders>
              <w:top w:val="double" w:sz="4" w:space="0" w:color="auto"/>
              <w:left w:val="single" w:sz="4" w:space="0" w:color="000000" w:themeColor="text1"/>
              <w:bottom w:val="double" w:sz="4" w:space="0" w:color="auto"/>
              <w:right w:val="double" w:sz="4" w:space="0" w:color="000000" w:themeColor="text1"/>
            </w:tcBorders>
            <w:shd w:val="clear" w:color="auto" w:fill="auto"/>
          </w:tcPr>
          <w:p w14:paraId="633908EA" w14:textId="77777777" w:rsidR="00781C30" w:rsidRPr="009150C9" w:rsidRDefault="00781C30" w:rsidP="00781C30">
            <w:pPr>
              <w:pStyle w:val="Style1"/>
              <w:spacing w:after="0"/>
            </w:pPr>
          </w:p>
        </w:tc>
        <w:tc>
          <w:tcPr>
            <w:tcW w:w="1804" w:type="dxa"/>
            <w:tcBorders>
              <w:top w:val="double" w:sz="4" w:space="0" w:color="auto"/>
              <w:left w:val="double" w:sz="4" w:space="0" w:color="000000" w:themeColor="text1"/>
              <w:bottom w:val="double" w:sz="4" w:space="0" w:color="auto"/>
              <w:right w:val="single" w:sz="4" w:space="0" w:color="auto"/>
            </w:tcBorders>
            <w:shd w:val="clear" w:color="auto" w:fill="F2F2F2" w:themeFill="background1" w:themeFillShade="F2"/>
          </w:tcPr>
          <w:p w14:paraId="1E17E3B5" w14:textId="77777777" w:rsidR="00781C30" w:rsidRPr="009150C9" w:rsidRDefault="00781C30" w:rsidP="00781C30">
            <w:pPr>
              <w:pStyle w:val="Style1"/>
              <w:spacing w:after="0"/>
            </w:pPr>
            <w:r w:rsidRPr="00F21FAA">
              <w:t>None.</w:t>
            </w:r>
          </w:p>
        </w:tc>
        <w:tc>
          <w:tcPr>
            <w:tcW w:w="270" w:type="dxa"/>
            <w:tcBorders>
              <w:top w:val="double" w:sz="4" w:space="0" w:color="auto"/>
              <w:left w:val="single" w:sz="4" w:space="0" w:color="auto"/>
              <w:bottom w:val="double" w:sz="4" w:space="0" w:color="auto"/>
              <w:right w:val="double" w:sz="4" w:space="0" w:color="auto"/>
            </w:tcBorders>
          </w:tcPr>
          <w:p w14:paraId="15876369" w14:textId="77777777" w:rsidR="00781C30" w:rsidRPr="00D072CE" w:rsidRDefault="00781C30" w:rsidP="00781C30">
            <w:pPr>
              <w:pStyle w:val="Style1"/>
              <w:spacing w:after="0"/>
            </w:pPr>
          </w:p>
        </w:tc>
      </w:tr>
      <w:tr w:rsidR="00781C30" w:rsidRPr="00D072CE" w14:paraId="42A051D9" w14:textId="77777777" w:rsidTr="00781C30">
        <w:tc>
          <w:tcPr>
            <w:tcW w:w="539" w:type="dxa"/>
            <w:tcBorders>
              <w:top w:val="double" w:sz="4" w:space="0" w:color="000000" w:themeColor="text1"/>
              <w:left w:val="double" w:sz="4" w:space="0" w:color="000000" w:themeColor="text1"/>
            </w:tcBorders>
            <w:shd w:val="clear" w:color="auto" w:fill="000000" w:themeFill="text1"/>
          </w:tcPr>
          <w:p w14:paraId="644B5F75" w14:textId="77777777" w:rsidR="00781C30" w:rsidRPr="00D072CE" w:rsidRDefault="00781C30" w:rsidP="00781C30">
            <w:pPr>
              <w:pStyle w:val="Style1"/>
              <w:spacing w:after="0"/>
            </w:pPr>
            <w:r>
              <w:t>5</w:t>
            </w:r>
          </w:p>
        </w:tc>
        <w:tc>
          <w:tcPr>
            <w:tcW w:w="9181" w:type="dxa"/>
            <w:gridSpan w:val="20"/>
            <w:tcBorders>
              <w:top w:val="double" w:sz="4" w:space="0" w:color="000000" w:themeColor="text1"/>
              <w:right w:val="double" w:sz="4" w:space="0" w:color="000000" w:themeColor="text1"/>
            </w:tcBorders>
            <w:shd w:val="clear" w:color="auto" w:fill="BFBFBF" w:themeFill="background1" w:themeFillShade="BF"/>
          </w:tcPr>
          <w:p w14:paraId="3A9A0AE2" w14:textId="2B8F9979" w:rsidR="00781C30" w:rsidRPr="00D019A8" w:rsidRDefault="00781C30" w:rsidP="00781C30">
            <w:pPr>
              <w:pStyle w:val="Style1"/>
              <w:spacing w:after="0"/>
              <w:rPr>
                <w:color w:val="000000"/>
              </w:rPr>
            </w:pPr>
            <w:r w:rsidRPr="00D019A8">
              <w:rPr>
                <w:color w:val="000000"/>
              </w:rPr>
              <w:t xml:space="preserve">Is there any </w:t>
            </w:r>
            <w:r w:rsidR="006C0B95">
              <w:rPr>
                <w:color w:val="000000"/>
              </w:rPr>
              <w:t>m</w:t>
            </w:r>
            <w:r w:rsidRPr="00D019A8">
              <w:rPr>
                <w:color w:val="000000"/>
              </w:rPr>
              <w:t xml:space="preserve">odular construction materials, </w:t>
            </w:r>
            <w:r>
              <w:rPr>
                <w:color w:val="000000"/>
              </w:rPr>
              <w:t>components</w:t>
            </w:r>
            <w:r w:rsidRPr="00D019A8">
              <w:rPr>
                <w:color w:val="000000"/>
              </w:rPr>
              <w:t xml:space="preserve"> or technologies that were u</w:t>
            </w:r>
            <w:r>
              <w:rPr>
                <w:color w:val="000000"/>
              </w:rPr>
              <w:t>tilized</w:t>
            </w:r>
            <w:r w:rsidRPr="00D019A8">
              <w:rPr>
                <w:color w:val="000000"/>
              </w:rPr>
              <w:t xml:space="preserve"> in your building</w:t>
            </w:r>
            <w:r>
              <w:rPr>
                <w:color w:val="000000"/>
              </w:rPr>
              <w:t xml:space="preserve"> design</w:t>
            </w:r>
            <w:r w:rsidRPr="00D019A8">
              <w:rPr>
                <w:color w:val="000000"/>
              </w:rPr>
              <w:t xml:space="preserve"> </w:t>
            </w:r>
            <w:r>
              <w:rPr>
                <w:color w:val="000000"/>
              </w:rPr>
              <w:t>project</w:t>
            </w:r>
            <w:r w:rsidRPr="00D019A8">
              <w:rPr>
                <w:color w:val="000000"/>
              </w:rPr>
              <w:t>?</w:t>
            </w:r>
          </w:p>
        </w:tc>
      </w:tr>
      <w:tr w:rsidR="00781C30" w:rsidRPr="00D072CE" w14:paraId="2202635F" w14:textId="77777777" w:rsidTr="00781C30">
        <w:tc>
          <w:tcPr>
            <w:tcW w:w="2910" w:type="dxa"/>
            <w:gridSpan w:val="3"/>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B70D231" w14:textId="77777777" w:rsidR="00781C30" w:rsidRPr="00D32941" w:rsidRDefault="00781C30" w:rsidP="00781C30">
            <w:pPr>
              <w:pStyle w:val="Style1"/>
              <w:spacing w:after="0"/>
              <w:rPr>
                <w:rFonts w:ascii="Times New Roman" w:hAnsi="Times New Roman" w:cs="Times New Roman"/>
                <w:color w:val="000000"/>
              </w:rPr>
            </w:pPr>
            <w:r>
              <w:t>Yes</w:t>
            </w:r>
            <w:r w:rsidRPr="002E2D8C">
              <w:rPr>
                <w:rFonts w:ascii="Times New Roman" w:hAnsi="Times New Roman" w:cs="Times New Roman"/>
                <w:color w:val="000000"/>
              </w:rPr>
              <w:t xml:space="preserve"> </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523C6BE7" w14:textId="77777777" w:rsidR="00781C30" w:rsidRPr="00D072CE" w:rsidRDefault="00781C30" w:rsidP="00781C30">
            <w:pPr>
              <w:pStyle w:val="Style1"/>
              <w:spacing w:after="0"/>
            </w:pPr>
          </w:p>
        </w:tc>
        <w:tc>
          <w:tcPr>
            <w:tcW w:w="3242" w:type="dxa"/>
            <w:gridSpan w:val="8"/>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73046F68" w14:textId="77777777" w:rsidR="00781C30" w:rsidRPr="008A6274" w:rsidRDefault="00781C30" w:rsidP="00781C30">
            <w:pPr>
              <w:pStyle w:val="Style1"/>
              <w:spacing w:after="0"/>
            </w:pPr>
            <w:r>
              <w:t>No</w:t>
            </w:r>
            <w:r w:rsidRPr="002E2D8C">
              <w:rPr>
                <w:rFonts w:ascii="Times New Roman" w:hAnsi="Times New Roman" w:cs="Times New Roman"/>
                <w:color w:val="000000"/>
              </w:rPr>
              <w:t xml:space="preserve"> </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0C32D79B" w14:textId="77777777" w:rsidR="00781C30" w:rsidRPr="00D072CE" w:rsidRDefault="00781C30" w:rsidP="00781C30">
            <w:pPr>
              <w:pStyle w:val="Style1"/>
              <w:spacing w:after="0"/>
            </w:pPr>
          </w:p>
        </w:tc>
        <w:tc>
          <w:tcPr>
            <w:tcW w:w="2762" w:type="dxa"/>
            <w:gridSpan w:val="7"/>
            <w:tcBorders>
              <w:top w:val="double" w:sz="4" w:space="0" w:color="000000" w:themeColor="text1"/>
              <w:bottom w:val="double" w:sz="4" w:space="0" w:color="000000" w:themeColor="text1"/>
            </w:tcBorders>
            <w:shd w:val="clear" w:color="auto" w:fill="F2F2F2" w:themeFill="background1" w:themeFillShade="F2"/>
          </w:tcPr>
          <w:p w14:paraId="1585FB4D" w14:textId="77777777" w:rsidR="00781C30" w:rsidRPr="00D32941" w:rsidRDefault="00781C30" w:rsidP="00781C30">
            <w:pPr>
              <w:pStyle w:val="Style1"/>
              <w:spacing w:after="0"/>
              <w:rPr>
                <w:rFonts w:ascii="Times New Roman" w:hAnsi="Times New Roman" w:cs="Times New Roman"/>
                <w:color w:val="000000"/>
              </w:rPr>
            </w:pPr>
            <w:r>
              <w:t>I am not sure</w:t>
            </w:r>
          </w:p>
        </w:tc>
        <w:tc>
          <w:tcPr>
            <w:tcW w:w="270" w:type="dxa"/>
            <w:tcBorders>
              <w:top w:val="double" w:sz="4" w:space="0" w:color="000000" w:themeColor="text1"/>
              <w:bottom w:val="double" w:sz="4" w:space="0" w:color="000000" w:themeColor="text1"/>
              <w:right w:val="double" w:sz="4" w:space="0" w:color="000000" w:themeColor="text1"/>
            </w:tcBorders>
          </w:tcPr>
          <w:p w14:paraId="50066FF8" w14:textId="77777777" w:rsidR="00781C30" w:rsidRPr="00D072CE" w:rsidRDefault="00781C30" w:rsidP="00781C30">
            <w:pPr>
              <w:pStyle w:val="Style1"/>
              <w:spacing w:after="0"/>
            </w:pPr>
          </w:p>
        </w:tc>
      </w:tr>
      <w:tr w:rsidR="00781C30" w:rsidRPr="00D072CE" w14:paraId="5EE31812" w14:textId="77777777" w:rsidTr="00781C30">
        <w:tc>
          <w:tcPr>
            <w:tcW w:w="9720" w:type="dxa"/>
            <w:gridSpan w:val="21"/>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50AB0B07" w14:textId="552A1870" w:rsidR="00781C30" w:rsidRDefault="00781C30" w:rsidP="00781C30">
            <w:pPr>
              <w:pStyle w:val="Style1"/>
              <w:spacing w:after="0"/>
            </w:pPr>
            <w:r w:rsidRPr="00261962">
              <w:t>If your answer is yes, please specifying what type of components utilized in your design projects and for how many design projects did you use.</w:t>
            </w:r>
          </w:p>
          <w:p w14:paraId="4CD2EB60" w14:textId="3EFF851C" w:rsidR="00781C30" w:rsidRPr="00261962" w:rsidRDefault="00781C30" w:rsidP="00781C30">
            <w:pPr>
              <w:pStyle w:val="Style1"/>
              <w:spacing w:after="0"/>
            </w:pPr>
            <w:r>
              <w:t xml:space="preserve">If your answer is no, </w:t>
            </w:r>
            <w:r w:rsidRPr="00261962">
              <w:t>please specify</w:t>
            </w:r>
            <w:r>
              <w:t xml:space="preserve"> the major reason of non-utilizing of modular building systems.</w:t>
            </w:r>
          </w:p>
          <w:p w14:paraId="529CA7ED" w14:textId="307E4BDD" w:rsidR="00781C30" w:rsidRPr="00D072CE" w:rsidRDefault="00781C30" w:rsidP="00781C30">
            <w:pPr>
              <w:pStyle w:val="Style1"/>
              <w:spacing w:after="0"/>
            </w:pPr>
            <w:r>
              <w:lastRenderedPageBreak/>
              <w:t>------------------------------------------------------------------------------------------------------------------------------------------------------------------------------------------------------------------------------------------------------------------------------------------------------------------------------------------------------------------</w:t>
            </w:r>
          </w:p>
        </w:tc>
      </w:tr>
    </w:tbl>
    <w:tbl>
      <w:tblPr>
        <w:tblStyle w:val="TableGrid1"/>
        <w:tblW w:w="9720" w:type="dxa"/>
        <w:tblInd w:w="-15" w:type="dxa"/>
        <w:tblLayout w:type="fixed"/>
        <w:tblLook w:val="04A0" w:firstRow="1" w:lastRow="0" w:firstColumn="1" w:lastColumn="0" w:noHBand="0" w:noVBand="1"/>
      </w:tblPr>
      <w:tblGrid>
        <w:gridCol w:w="542"/>
        <w:gridCol w:w="2370"/>
        <w:gridCol w:w="268"/>
        <w:gridCol w:w="3241"/>
        <w:gridCol w:w="268"/>
        <w:gridCol w:w="2761"/>
        <w:gridCol w:w="270"/>
      </w:tblGrid>
      <w:tr w:rsidR="00781C30" w:rsidRPr="00D072CE" w14:paraId="0AEFE0A5" w14:textId="77777777" w:rsidTr="00781C30">
        <w:tc>
          <w:tcPr>
            <w:tcW w:w="542" w:type="dxa"/>
            <w:tcBorders>
              <w:top w:val="double" w:sz="4" w:space="0" w:color="000000" w:themeColor="text1"/>
              <w:left w:val="double" w:sz="4" w:space="0" w:color="000000" w:themeColor="text1"/>
            </w:tcBorders>
            <w:shd w:val="clear" w:color="auto" w:fill="000000" w:themeFill="text1"/>
          </w:tcPr>
          <w:p w14:paraId="3D8A7380" w14:textId="77777777" w:rsidR="00781C30" w:rsidRPr="00D072CE" w:rsidRDefault="00781C30" w:rsidP="00781C30">
            <w:pPr>
              <w:pStyle w:val="Style1"/>
              <w:spacing w:after="0"/>
            </w:pPr>
            <w:r>
              <w:lastRenderedPageBreak/>
              <w:t>6</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037DC4B4" w14:textId="7A3904BE" w:rsidR="00781C30" w:rsidRPr="00D019A8" w:rsidRDefault="00781C30" w:rsidP="00781C30">
            <w:pPr>
              <w:pStyle w:val="Style1"/>
              <w:spacing w:after="0"/>
              <w:rPr>
                <w:color w:val="000000"/>
              </w:rPr>
            </w:pPr>
            <w:r>
              <w:rPr>
                <w:color w:val="000000"/>
              </w:rPr>
              <w:t>How did you understand the importance of utilizing modula building systems in your design projects?</w:t>
            </w:r>
          </w:p>
        </w:tc>
      </w:tr>
      <w:tr w:rsidR="00781C30" w:rsidRPr="00D072CE" w14:paraId="61D31AD9" w14:textId="77777777" w:rsidTr="00781C30">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F89D6B6" w14:textId="77777777" w:rsidR="00781C30" w:rsidRPr="00D32941" w:rsidRDefault="00781C30" w:rsidP="00781C30">
            <w:pPr>
              <w:pStyle w:val="Style1"/>
              <w:spacing w:after="0"/>
              <w:rPr>
                <w:rFonts w:ascii="Times New Roman" w:hAnsi="Times New Roman" w:cs="Times New Roman"/>
                <w:color w:val="000000"/>
              </w:rPr>
            </w:pPr>
            <w:r>
              <w:t>Non-important</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55FEC381" w14:textId="77777777" w:rsidR="00781C30" w:rsidRPr="00D072CE" w:rsidRDefault="00781C30" w:rsidP="00781C30">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299F1F54" w14:textId="77777777" w:rsidR="00781C30" w:rsidRPr="008A6274" w:rsidRDefault="00781C30" w:rsidP="00781C30">
            <w:pPr>
              <w:pStyle w:val="Style1"/>
              <w:spacing w:after="0"/>
            </w:pPr>
            <w:r>
              <w:t>Moderately important</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5881AFD5" w14:textId="77777777" w:rsidR="00781C30" w:rsidRPr="00D072CE" w:rsidRDefault="00781C30" w:rsidP="00781C30">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024361D0" w14:textId="77777777" w:rsidR="00781C30" w:rsidRPr="00D32941" w:rsidRDefault="00781C30" w:rsidP="00781C30">
            <w:pPr>
              <w:pStyle w:val="Style1"/>
              <w:spacing w:after="0"/>
              <w:rPr>
                <w:rFonts w:ascii="Times New Roman" w:hAnsi="Times New Roman" w:cs="Times New Roman"/>
                <w:color w:val="000000"/>
              </w:rPr>
            </w:pPr>
            <w:r>
              <w:t>Very-important</w:t>
            </w:r>
          </w:p>
        </w:tc>
        <w:tc>
          <w:tcPr>
            <w:tcW w:w="270" w:type="dxa"/>
            <w:tcBorders>
              <w:top w:val="double" w:sz="4" w:space="0" w:color="000000" w:themeColor="text1"/>
              <w:bottom w:val="double" w:sz="4" w:space="0" w:color="000000" w:themeColor="text1"/>
              <w:right w:val="double" w:sz="4" w:space="0" w:color="000000" w:themeColor="text1"/>
            </w:tcBorders>
          </w:tcPr>
          <w:p w14:paraId="6E0C1D76" w14:textId="77777777" w:rsidR="00781C30" w:rsidRPr="00D072CE" w:rsidRDefault="00781C30" w:rsidP="00781C30">
            <w:pPr>
              <w:pStyle w:val="Style1"/>
              <w:spacing w:after="0"/>
            </w:pPr>
          </w:p>
        </w:tc>
      </w:tr>
      <w:tr w:rsidR="00781C30" w:rsidRPr="00D072CE" w14:paraId="0A203176"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7AB9E5A6" w14:textId="77777777" w:rsidR="00781C30" w:rsidRDefault="00781C30" w:rsidP="00781C30">
            <w:pPr>
              <w:pStyle w:val="Style1"/>
              <w:spacing w:after="0"/>
            </w:pPr>
            <w:r>
              <w:t>Please explain why less, moderately or very important?</w:t>
            </w:r>
          </w:p>
          <w:p w14:paraId="48AC03F2" w14:textId="78312690" w:rsidR="00781C30" w:rsidRPr="001A4AA0" w:rsidRDefault="00781C30" w:rsidP="00781C30">
            <w:pPr>
              <w:pStyle w:val="Style1"/>
              <w:spacing w:after="0"/>
            </w:pPr>
            <w:r>
              <w:t>------------------------------------------------------------------------------------------------------------------------------------------------------------------------------------------------------------------------------------------------------------------------------------------------------------------------------------------------------------------</w:t>
            </w:r>
          </w:p>
        </w:tc>
      </w:tr>
      <w:tr w:rsidR="00781C30" w:rsidRPr="00D072CE" w14:paraId="27FA4273" w14:textId="77777777" w:rsidTr="00781C30">
        <w:tc>
          <w:tcPr>
            <w:tcW w:w="542" w:type="dxa"/>
            <w:tcBorders>
              <w:top w:val="double" w:sz="4" w:space="0" w:color="000000" w:themeColor="text1"/>
              <w:left w:val="double" w:sz="4" w:space="0" w:color="000000" w:themeColor="text1"/>
            </w:tcBorders>
            <w:shd w:val="clear" w:color="auto" w:fill="000000" w:themeFill="text1"/>
          </w:tcPr>
          <w:p w14:paraId="1016277B" w14:textId="77777777" w:rsidR="00781C30" w:rsidRPr="00D072CE" w:rsidRDefault="00781C30" w:rsidP="00781C30">
            <w:pPr>
              <w:pStyle w:val="Style1"/>
              <w:spacing w:after="0"/>
            </w:pPr>
            <w:r>
              <w:t>7</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3CF54238" w14:textId="2C1F5875" w:rsidR="00781C30" w:rsidRPr="00D019A8" w:rsidRDefault="00781C30" w:rsidP="00781C30">
            <w:pPr>
              <w:pStyle w:val="Style1"/>
              <w:spacing w:after="0"/>
              <w:rPr>
                <w:color w:val="000000"/>
              </w:rPr>
            </w:pPr>
            <w:r>
              <w:rPr>
                <w:color w:val="000000"/>
              </w:rPr>
              <w:t>How are your interest of utilizing modular building systems in your design projects?</w:t>
            </w:r>
          </w:p>
        </w:tc>
      </w:tr>
      <w:tr w:rsidR="00781C30" w:rsidRPr="00D072CE" w14:paraId="22B0E044" w14:textId="77777777" w:rsidTr="00781C30">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6D40307" w14:textId="77777777" w:rsidR="00781C30" w:rsidRPr="00D32941" w:rsidRDefault="00781C30" w:rsidP="00781C30">
            <w:pPr>
              <w:pStyle w:val="Style1"/>
              <w:spacing w:after="0"/>
              <w:rPr>
                <w:rFonts w:ascii="Times New Roman" w:hAnsi="Times New Roman" w:cs="Times New Roman"/>
                <w:color w:val="000000"/>
              </w:rPr>
            </w:pPr>
            <w:r>
              <w:t>Un-interested</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4E8507CC" w14:textId="77777777" w:rsidR="00781C30" w:rsidRPr="00D072CE" w:rsidRDefault="00781C30" w:rsidP="00781C30">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6088F84C" w14:textId="77777777" w:rsidR="00781C30" w:rsidRPr="008A6274" w:rsidRDefault="00781C30" w:rsidP="00781C30">
            <w:pPr>
              <w:pStyle w:val="Style1"/>
              <w:spacing w:after="0"/>
            </w:pPr>
            <w:r>
              <w:t>Moderately interested</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01AA57A0" w14:textId="77777777" w:rsidR="00781C30" w:rsidRPr="00D072CE" w:rsidRDefault="00781C30" w:rsidP="00781C30">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7EF04AB2" w14:textId="77777777" w:rsidR="00781C30" w:rsidRPr="00D32941" w:rsidRDefault="00781C30" w:rsidP="00781C30">
            <w:pPr>
              <w:pStyle w:val="Style1"/>
              <w:spacing w:after="0"/>
              <w:rPr>
                <w:rFonts w:ascii="Times New Roman" w:hAnsi="Times New Roman" w:cs="Times New Roman"/>
                <w:color w:val="000000"/>
              </w:rPr>
            </w:pPr>
            <w:r>
              <w:t>Very-interested</w:t>
            </w:r>
          </w:p>
        </w:tc>
        <w:tc>
          <w:tcPr>
            <w:tcW w:w="270" w:type="dxa"/>
            <w:tcBorders>
              <w:top w:val="double" w:sz="4" w:space="0" w:color="000000" w:themeColor="text1"/>
              <w:bottom w:val="double" w:sz="4" w:space="0" w:color="000000" w:themeColor="text1"/>
              <w:right w:val="double" w:sz="4" w:space="0" w:color="000000" w:themeColor="text1"/>
            </w:tcBorders>
          </w:tcPr>
          <w:p w14:paraId="636E89FF" w14:textId="77777777" w:rsidR="00781C30" w:rsidRPr="00D072CE" w:rsidRDefault="00781C30" w:rsidP="00781C30">
            <w:pPr>
              <w:pStyle w:val="Style1"/>
              <w:spacing w:after="0"/>
            </w:pPr>
          </w:p>
        </w:tc>
      </w:tr>
      <w:tr w:rsidR="00781C30" w:rsidRPr="00D072CE" w14:paraId="30E3D442"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7698685E" w14:textId="77777777" w:rsidR="00781C30" w:rsidRDefault="00781C30" w:rsidP="00781C30">
            <w:pPr>
              <w:pStyle w:val="Style1"/>
              <w:spacing w:after="0"/>
            </w:pPr>
            <w:r>
              <w:t>Please explain why less, moderately or very interested?</w:t>
            </w:r>
          </w:p>
          <w:p w14:paraId="4FE8CBEB" w14:textId="18420B3D" w:rsidR="00781C30" w:rsidRPr="00D072CE" w:rsidRDefault="00781C30" w:rsidP="00781C30">
            <w:pPr>
              <w:pStyle w:val="Style1"/>
              <w:spacing w:after="0"/>
            </w:pPr>
            <w:r>
              <w:t>------------------------------------------------------------------------------------------------------------------------------------------------------------------------------------------------------------------------------------------------------------------------------------------------------------------------------------------------------------------</w:t>
            </w:r>
          </w:p>
        </w:tc>
      </w:tr>
      <w:tr w:rsidR="00781C30" w:rsidRPr="00D072CE" w14:paraId="1BE5679B" w14:textId="77777777" w:rsidTr="00781C30">
        <w:tc>
          <w:tcPr>
            <w:tcW w:w="542" w:type="dxa"/>
            <w:tcBorders>
              <w:top w:val="double" w:sz="4" w:space="0" w:color="000000" w:themeColor="text1"/>
              <w:left w:val="double" w:sz="4" w:space="0" w:color="000000" w:themeColor="text1"/>
            </w:tcBorders>
            <w:shd w:val="clear" w:color="auto" w:fill="000000" w:themeFill="text1"/>
          </w:tcPr>
          <w:p w14:paraId="2F52B24F" w14:textId="77777777" w:rsidR="00781C30" w:rsidRPr="00D072CE" w:rsidRDefault="00781C30" w:rsidP="00781C30">
            <w:pPr>
              <w:pStyle w:val="Style1"/>
              <w:spacing w:after="0"/>
            </w:pPr>
            <w:r>
              <w:t>8</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128F3B5F" w14:textId="77777777" w:rsidR="00781C30" w:rsidRPr="00D019A8" w:rsidRDefault="00781C30" w:rsidP="00781C30">
            <w:pPr>
              <w:pStyle w:val="Style1"/>
              <w:spacing w:after="0"/>
              <w:rPr>
                <w:color w:val="000000"/>
              </w:rPr>
            </w:pPr>
            <w:r>
              <w:rPr>
                <w:color w:val="000000"/>
              </w:rPr>
              <w:t xml:space="preserve">How are your </w:t>
            </w:r>
            <w:r w:rsidRPr="005C5803">
              <w:rPr>
                <w:color w:val="000000"/>
              </w:rPr>
              <w:t xml:space="preserve">design and engineering technical capabilities for modular building systems </w:t>
            </w:r>
            <w:r>
              <w:rPr>
                <w:color w:val="000000"/>
              </w:rPr>
              <w:t>utilization</w:t>
            </w:r>
            <w:r w:rsidRPr="005C5803">
              <w:rPr>
                <w:color w:val="000000"/>
              </w:rPr>
              <w:t xml:space="preserve"> </w:t>
            </w:r>
            <w:r>
              <w:rPr>
                <w:color w:val="000000"/>
              </w:rPr>
              <w:t xml:space="preserve">in your </w:t>
            </w:r>
            <w:r w:rsidRPr="005C5803">
              <w:rPr>
                <w:color w:val="000000"/>
              </w:rPr>
              <w:t>design projects?</w:t>
            </w:r>
          </w:p>
        </w:tc>
      </w:tr>
      <w:tr w:rsidR="00781C30" w:rsidRPr="00D072CE" w14:paraId="2AE80999" w14:textId="77777777" w:rsidTr="00781C30">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AC472B6" w14:textId="77777777" w:rsidR="00781C30" w:rsidRPr="00D32941" w:rsidRDefault="00781C30" w:rsidP="00781C30">
            <w:pPr>
              <w:pStyle w:val="Style1"/>
              <w:spacing w:after="0"/>
              <w:rPr>
                <w:rFonts w:ascii="Times New Roman" w:hAnsi="Times New Roman" w:cs="Times New Roman"/>
                <w:color w:val="000000"/>
              </w:rPr>
            </w:pPr>
            <w:r>
              <w:t>Non-capable</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6D717BF1" w14:textId="77777777" w:rsidR="00781C30" w:rsidRPr="00D072CE" w:rsidRDefault="00781C30" w:rsidP="00781C30">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35ACC5DC" w14:textId="77777777" w:rsidR="00781C30" w:rsidRPr="008A6274" w:rsidRDefault="00781C30" w:rsidP="00781C30">
            <w:pPr>
              <w:pStyle w:val="Style1"/>
              <w:spacing w:after="0"/>
            </w:pPr>
            <w:r>
              <w:t>Moderately capable</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402F65C2" w14:textId="77777777" w:rsidR="00781C30" w:rsidRPr="00D072CE" w:rsidRDefault="00781C30" w:rsidP="00781C30">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755F9F56" w14:textId="77777777" w:rsidR="00781C30" w:rsidRPr="00D32941" w:rsidRDefault="00781C30" w:rsidP="00781C30">
            <w:pPr>
              <w:pStyle w:val="Style1"/>
              <w:spacing w:after="0"/>
              <w:rPr>
                <w:rFonts w:ascii="Times New Roman" w:hAnsi="Times New Roman" w:cs="Times New Roman"/>
                <w:color w:val="000000"/>
              </w:rPr>
            </w:pPr>
            <w:r>
              <w:t>Very well capable</w:t>
            </w:r>
          </w:p>
        </w:tc>
        <w:tc>
          <w:tcPr>
            <w:tcW w:w="270" w:type="dxa"/>
            <w:tcBorders>
              <w:top w:val="double" w:sz="4" w:space="0" w:color="000000" w:themeColor="text1"/>
              <w:bottom w:val="double" w:sz="4" w:space="0" w:color="000000" w:themeColor="text1"/>
              <w:right w:val="double" w:sz="4" w:space="0" w:color="000000" w:themeColor="text1"/>
            </w:tcBorders>
          </w:tcPr>
          <w:p w14:paraId="70709A9A" w14:textId="77777777" w:rsidR="00781C30" w:rsidRPr="00D072CE" w:rsidRDefault="00781C30" w:rsidP="00781C30">
            <w:pPr>
              <w:pStyle w:val="Style1"/>
              <w:spacing w:after="0"/>
            </w:pPr>
          </w:p>
        </w:tc>
      </w:tr>
      <w:tr w:rsidR="00781C30" w:rsidRPr="00D072CE" w14:paraId="1E2DA0FA"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22C4EB9B" w14:textId="77777777" w:rsidR="00781C30" w:rsidRDefault="00781C30" w:rsidP="00781C30">
            <w:pPr>
              <w:pStyle w:val="Style1"/>
              <w:spacing w:after="0"/>
            </w:pPr>
            <w:r>
              <w:t>If you are non-capable please explain the reason?</w:t>
            </w:r>
          </w:p>
          <w:p w14:paraId="778F558C" w14:textId="77777777" w:rsidR="00781C30" w:rsidRDefault="00781C30" w:rsidP="00781C30">
            <w:pPr>
              <w:pStyle w:val="Style1"/>
              <w:spacing w:after="0"/>
            </w:pPr>
            <w:r>
              <w:t>If you are very well capable please explain how far you go with it?</w:t>
            </w:r>
          </w:p>
          <w:p w14:paraId="50D1DD8F" w14:textId="10A154E2" w:rsidR="00781C30" w:rsidRPr="00D072CE" w:rsidRDefault="00781C30" w:rsidP="00781C30">
            <w:pPr>
              <w:pStyle w:val="Style1"/>
              <w:spacing w:after="0"/>
            </w:pPr>
            <w:r>
              <w:t>------------------------------------------------------------------------------------------------------------------------------------------------------------------------------------------------------------------------------------------------------------------------------------------------------------------------------------------------------------------</w:t>
            </w:r>
          </w:p>
        </w:tc>
      </w:tr>
      <w:tr w:rsidR="00781C30" w:rsidRPr="00D072CE" w14:paraId="1D108B58" w14:textId="77777777" w:rsidTr="00781C30">
        <w:tc>
          <w:tcPr>
            <w:tcW w:w="542" w:type="dxa"/>
            <w:tcBorders>
              <w:top w:val="double" w:sz="4" w:space="0" w:color="000000" w:themeColor="text1"/>
              <w:left w:val="double" w:sz="4" w:space="0" w:color="000000" w:themeColor="text1"/>
            </w:tcBorders>
            <w:shd w:val="clear" w:color="auto" w:fill="000000" w:themeFill="text1"/>
          </w:tcPr>
          <w:p w14:paraId="57854B1F" w14:textId="77777777" w:rsidR="00781C30" w:rsidRPr="00D072CE" w:rsidRDefault="00781C30" w:rsidP="00781C30">
            <w:pPr>
              <w:pStyle w:val="Style1"/>
              <w:spacing w:after="0"/>
            </w:pPr>
            <w:r>
              <w:t>9</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2F9FB5DC" w14:textId="77777777" w:rsidR="00781C30" w:rsidRPr="00D019A8" w:rsidRDefault="00781C30" w:rsidP="00781C30">
            <w:pPr>
              <w:pStyle w:val="Style1"/>
              <w:spacing w:after="0"/>
              <w:rPr>
                <w:color w:val="000000"/>
              </w:rPr>
            </w:pPr>
            <w:r>
              <w:rPr>
                <w:color w:val="000000"/>
              </w:rPr>
              <w:t xml:space="preserve">How much </w:t>
            </w:r>
            <w:r w:rsidRPr="00AE2B14">
              <w:rPr>
                <w:color w:val="000000"/>
              </w:rPr>
              <w:t>trusting</w:t>
            </w:r>
            <w:r>
              <w:rPr>
                <w:color w:val="000000"/>
              </w:rPr>
              <w:t xml:space="preserve"> </w:t>
            </w:r>
            <w:r w:rsidRPr="001124ED">
              <w:rPr>
                <w:color w:val="000000"/>
              </w:rPr>
              <w:t xml:space="preserve">quality and safety of </w:t>
            </w:r>
            <w:r>
              <w:rPr>
                <w:color w:val="000000"/>
              </w:rPr>
              <w:t xml:space="preserve">modular </w:t>
            </w:r>
            <w:r w:rsidRPr="001124ED">
              <w:rPr>
                <w:color w:val="000000"/>
              </w:rPr>
              <w:t>components</w:t>
            </w:r>
            <w:r>
              <w:rPr>
                <w:color w:val="000000"/>
              </w:rPr>
              <w:t xml:space="preserve"> affect your utilization</w:t>
            </w:r>
            <w:r w:rsidRPr="005C5803">
              <w:rPr>
                <w:color w:val="000000"/>
              </w:rPr>
              <w:t>?</w:t>
            </w:r>
          </w:p>
        </w:tc>
      </w:tr>
      <w:tr w:rsidR="00781C30" w:rsidRPr="00D072CE" w14:paraId="6F0964E2" w14:textId="77777777" w:rsidTr="00781C30">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1EBE8151" w14:textId="77777777" w:rsidR="00781C30" w:rsidRPr="00D32941" w:rsidRDefault="00781C30" w:rsidP="00781C30">
            <w:pPr>
              <w:pStyle w:val="Style1"/>
              <w:spacing w:after="0"/>
              <w:rPr>
                <w:rFonts w:ascii="Times New Roman" w:hAnsi="Times New Roman" w:cs="Times New Roman"/>
                <w:color w:val="000000"/>
              </w:rPr>
            </w:pPr>
            <w:r>
              <w:t>Non-</w:t>
            </w:r>
            <w:r w:rsidRPr="00AE2B14">
              <w:t>trusted</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0D73CBCF" w14:textId="77777777" w:rsidR="00781C30" w:rsidRPr="00D072CE" w:rsidRDefault="00781C30" w:rsidP="00781C30">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2E5E6D56" w14:textId="77777777" w:rsidR="00781C30" w:rsidRPr="008A6274" w:rsidRDefault="00781C30" w:rsidP="00781C30">
            <w:pPr>
              <w:pStyle w:val="Style1"/>
              <w:spacing w:after="0"/>
            </w:pPr>
            <w:r>
              <w:t xml:space="preserve">Moderately </w:t>
            </w:r>
            <w:r w:rsidRPr="00AE2B14">
              <w:t>trusted</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77954B5D" w14:textId="77777777" w:rsidR="00781C30" w:rsidRPr="00D072CE" w:rsidRDefault="00781C30" w:rsidP="00781C30">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357927CC" w14:textId="77777777" w:rsidR="00781C30" w:rsidRPr="00D32941" w:rsidRDefault="00781C30" w:rsidP="00781C30">
            <w:pPr>
              <w:pStyle w:val="Style1"/>
              <w:spacing w:after="0"/>
              <w:rPr>
                <w:rFonts w:ascii="Times New Roman" w:hAnsi="Times New Roman" w:cs="Times New Roman"/>
                <w:color w:val="000000"/>
              </w:rPr>
            </w:pPr>
            <w:r>
              <w:t xml:space="preserve">Very </w:t>
            </w:r>
            <w:r w:rsidRPr="00AE2B14">
              <w:t>trusted</w:t>
            </w:r>
          </w:p>
        </w:tc>
        <w:tc>
          <w:tcPr>
            <w:tcW w:w="270" w:type="dxa"/>
            <w:tcBorders>
              <w:top w:val="double" w:sz="4" w:space="0" w:color="000000" w:themeColor="text1"/>
              <w:bottom w:val="double" w:sz="4" w:space="0" w:color="000000" w:themeColor="text1"/>
              <w:right w:val="double" w:sz="4" w:space="0" w:color="000000" w:themeColor="text1"/>
            </w:tcBorders>
          </w:tcPr>
          <w:p w14:paraId="03F87E14" w14:textId="77777777" w:rsidR="00781C30" w:rsidRPr="00D072CE" w:rsidRDefault="00781C30" w:rsidP="00781C30">
            <w:pPr>
              <w:pStyle w:val="Style1"/>
              <w:spacing w:after="0"/>
            </w:pPr>
          </w:p>
        </w:tc>
      </w:tr>
      <w:tr w:rsidR="00781C30" w:rsidRPr="00D072CE" w14:paraId="6F2BCCEB"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567024F7" w14:textId="77777777" w:rsidR="00781C30" w:rsidRDefault="00781C30" w:rsidP="00781C30">
            <w:pPr>
              <w:pStyle w:val="Style1"/>
              <w:spacing w:after="0"/>
            </w:pPr>
            <w:r>
              <w:t xml:space="preserve">Please explain why non, moderately or very </w:t>
            </w:r>
            <w:r w:rsidRPr="00AE2B14">
              <w:t>trusted</w:t>
            </w:r>
            <w:r>
              <w:t>?</w:t>
            </w:r>
          </w:p>
          <w:p w14:paraId="6A4EE172" w14:textId="59239CBD" w:rsidR="00781C30" w:rsidRPr="00D072CE" w:rsidRDefault="00781C30" w:rsidP="00781C30">
            <w:pPr>
              <w:pStyle w:val="Style1"/>
              <w:spacing w:after="0"/>
            </w:pPr>
            <w:r>
              <w:t>------------------------------------------------------------------------------------------------------------------------------------------------------------------------------------------------------------------------------------------------------------------------------------------------------------------------------------------------------------------</w:t>
            </w:r>
          </w:p>
        </w:tc>
      </w:tr>
      <w:tr w:rsidR="00781C30" w:rsidRPr="00D072CE" w14:paraId="442BB918" w14:textId="77777777" w:rsidTr="00781C30">
        <w:tc>
          <w:tcPr>
            <w:tcW w:w="542" w:type="dxa"/>
            <w:tcBorders>
              <w:top w:val="double" w:sz="4" w:space="0" w:color="000000" w:themeColor="text1"/>
              <w:left w:val="double" w:sz="4" w:space="0" w:color="000000" w:themeColor="text1"/>
            </w:tcBorders>
            <w:shd w:val="clear" w:color="auto" w:fill="000000" w:themeFill="text1"/>
          </w:tcPr>
          <w:p w14:paraId="7E6152E5" w14:textId="77777777" w:rsidR="00781C30" w:rsidRPr="00D072CE" w:rsidRDefault="00781C30" w:rsidP="00781C30">
            <w:pPr>
              <w:pStyle w:val="Style1"/>
              <w:spacing w:after="0"/>
            </w:pPr>
            <w:r>
              <w:t>10</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76B62163" w14:textId="49914284" w:rsidR="00781C30" w:rsidRPr="00D019A8" w:rsidRDefault="00781C30" w:rsidP="00781C30">
            <w:pPr>
              <w:pStyle w:val="Style1"/>
              <w:spacing w:after="0"/>
              <w:rPr>
                <w:color w:val="000000"/>
              </w:rPr>
            </w:pPr>
            <w:r>
              <w:rPr>
                <w:color w:val="000000"/>
              </w:rPr>
              <w:t>How much cost of modular components affects your utilization</w:t>
            </w:r>
            <w:r w:rsidRPr="005C5803">
              <w:rPr>
                <w:color w:val="000000"/>
              </w:rPr>
              <w:t>?</w:t>
            </w:r>
          </w:p>
        </w:tc>
      </w:tr>
      <w:tr w:rsidR="00781C30" w:rsidRPr="00D072CE" w14:paraId="61FB53B7" w14:textId="77777777" w:rsidTr="00781C30">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5C68975F" w14:textId="77777777" w:rsidR="00781C30" w:rsidRPr="00D32941" w:rsidRDefault="00781C30" w:rsidP="00781C30">
            <w:pPr>
              <w:pStyle w:val="Style1"/>
              <w:spacing w:after="0"/>
              <w:rPr>
                <w:rFonts w:ascii="Times New Roman" w:hAnsi="Times New Roman" w:cs="Times New Roman"/>
                <w:color w:val="000000"/>
              </w:rPr>
            </w:pPr>
            <w:r>
              <w:t xml:space="preserve">Non-costly </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3384068E" w14:textId="77777777" w:rsidR="00781C30" w:rsidRPr="00D072CE" w:rsidRDefault="00781C30" w:rsidP="00781C30">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6AFC56C4" w14:textId="77777777" w:rsidR="00781C30" w:rsidRPr="008A6274" w:rsidRDefault="00781C30" w:rsidP="00781C30">
            <w:pPr>
              <w:pStyle w:val="Style1"/>
              <w:spacing w:after="0"/>
            </w:pPr>
            <w:r>
              <w:t>Moderately costly</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6D998D98" w14:textId="77777777" w:rsidR="00781C30" w:rsidRPr="00D072CE" w:rsidRDefault="00781C30" w:rsidP="00781C30">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36D9EBBE" w14:textId="77777777" w:rsidR="00781C30" w:rsidRPr="00D32941" w:rsidRDefault="00781C30" w:rsidP="00781C30">
            <w:pPr>
              <w:pStyle w:val="Style1"/>
              <w:spacing w:after="0"/>
              <w:rPr>
                <w:rFonts w:ascii="Times New Roman" w:hAnsi="Times New Roman" w:cs="Times New Roman"/>
                <w:color w:val="000000"/>
              </w:rPr>
            </w:pPr>
            <w:r>
              <w:t>Very costly</w:t>
            </w:r>
          </w:p>
        </w:tc>
        <w:tc>
          <w:tcPr>
            <w:tcW w:w="270" w:type="dxa"/>
            <w:tcBorders>
              <w:top w:val="double" w:sz="4" w:space="0" w:color="000000" w:themeColor="text1"/>
              <w:bottom w:val="double" w:sz="4" w:space="0" w:color="000000" w:themeColor="text1"/>
              <w:right w:val="double" w:sz="4" w:space="0" w:color="000000" w:themeColor="text1"/>
            </w:tcBorders>
          </w:tcPr>
          <w:p w14:paraId="6135A4AC" w14:textId="77777777" w:rsidR="00781C30" w:rsidRPr="00D072CE" w:rsidRDefault="00781C30" w:rsidP="00781C30">
            <w:pPr>
              <w:pStyle w:val="Style1"/>
              <w:spacing w:after="0"/>
            </w:pPr>
          </w:p>
        </w:tc>
      </w:tr>
      <w:tr w:rsidR="00781C30" w:rsidRPr="00D072CE" w14:paraId="05980213"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01C78FA4" w14:textId="77777777" w:rsidR="00781C30" w:rsidRDefault="00781C30" w:rsidP="00781C30">
            <w:pPr>
              <w:pStyle w:val="Style1"/>
              <w:spacing w:after="0"/>
            </w:pPr>
            <w:r>
              <w:t>Please explain why non, moderately or very costly?</w:t>
            </w:r>
          </w:p>
          <w:p w14:paraId="6B465E2E" w14:textId="0D96656D" w:rsidR="00781C30" w:rsidRPr="00D072CE" w:rsidRDefault="00781C30" w:rsidP="00781C30">
            <w:pPr>
              <w:pStyle w:val="Style1"/>
              <w:spacing w:after="0"/>
            </w:pPr>
            <w:r>
              <w:t>------------------------------------------------------------------------------------------------------------------------------------------------------------------------------------------------------------------------------------------------------------------------------------------------------------------------------------------------------------------</w:t>
            </w:r>
          </w:p>
        </w:tc>
      </w:tr>
      <w:tr w:rsidR="00781C30" w:rsidRPr="00D072CE" w14:paraId="1AA3B423" w14:textId="77777777" w:rsidTr="00781C30">
        <w:tc>
          <w:tcPr>
            <w:tcW w:w="542" w:type="dxa"/>
            <w:tcBorders>
              <w:top w:val="double" w:sz="4" w:space="0" w:color="000000" w:themeColor="text1"/>
              <w:left w:val="double" w:sz="4" w:space="0" w:color="000000" w:themeColor="text1"/>
            </w:tcBorders>
            <w:shd w:val="clear" w:color="auto" w:fill="000000" w:themeFill="text1"/>
          </w:tcPr>
          <w:p w14:paraId="33945404" w14:textId="77777777" w:rsidR="00781C30" w:rsidRPr="00D072CE" w:rsidRDefault="00781C30" w:rsidP="00781C30">
            <w:pPr>
              <w:pStyle w:val="Style1"/>
              <w:spacing w:after="0"/>
            </w:pPr>
            <w:r>
              <w:t>11</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5C67F15F" w14:textId="77777777" w:rsidR="00781C30" w:rsidRPr="00D019A8" w:rsidRDefault="00781C30" w:rsidP="00781C30">
            <w:pPr>
              <w:pStyle w:val="Style1"/>
              <w:spacing w:after="0"/>
              <w:rPr>
                <w:color w:val="000000"/>
              </w:rPr>
            </w:pPr>
            <w:r>
              <w:rPr>
                <w:color w:val="000000"/>
              </w:rPr>
              <w:t xml:space="preserve">How did you evaluate </w:t>
            </w:r>
            <w:r w:rsidRPr="00B076D0">
              <w:rPr>
                <w:color w:val="000000"/>
              </w:rPr>
              <w:t xml:space="preserve">the local technological advancement </w:t>
            </w:r>
            <w:r>
              <w:rPr>
                <w:color w:val="000000"/>
              </w:rPr>
              <w:t>and amounts of supply on</w:t>
            </w:r>
            <w:r w:rsidRPr="00B076D0">
              <w:rPr>
                <w:color w:val="000000"/>
              </w:rPr>
              <w:t xml:space="preserve"> modular building systems</w:t>
            </w:r>
            <w:r w:rsidRPr="005C5803">
              <w:rPr>
                <w:color w:val="000000"/>
              </w:rPr>
              <w:t>?</w:t>
            </w:r>
          </w:p>
        </w:tc>
      </w:tr>
      <w:tr w:rsidR="00781C30" w:rsidRPr="00D072CE" w14:paraId="70F1E9C6" w14:textId="77777777" w:rsidTr="00781C30">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2FABE80C" w14:textId="08AFE365" w:rsidR="00781C30" w:rsidRPr="00D072CE" w:rsidRDefault="00781C30" w:rsidP="00781C30">
            <w:pPr>
              <w:pStyle w:val="Style1"/>
              <w:spacing w:after="0"/>
            </w:pPr>
            <w:r>
              <w:t>------------------------------------------------------------------------------------------------------------------------------------------------------------------------------------------------------------------------------------------------------------------------------------------------------------------------------------------------------------------</w:t>
            </w:r>
          </w:p>
        </w:tc>
      </w:tr>
    </w:tbl>
    <w:p w14:paraId="6AF3B172" w14:textId="622C0B82" w:rsidR="00781C30" w:rsidRDefault="00781C30" w:rsidP="00781C30">
      <w:pPr>
        <w:pStyle w:val="Style1"/>
      </w:pPr>
    </w:p>
    <w:p w14:paraId="3C2F5667" w14:textId="1F8A172B" w:rsidR="00781C30" w:rsidRDefault="00781C30" w:rsidP="00781C30">
      <w:pPr>
        <w:pStyle w:val="Heading1"/>
        <w:spacing w:before="0"/>
        <w:rPr>
          <w:rFonts w:eastAsiaTheme="minorHAnsi" w:cs="Arial"/>
          <w:bCs/>
          <w:color w:val="000000"/>
          <w:szCs w:val="24"/>
        </w:rPr>
      </w:pPr>
      <w:bookmarkStart w:id="849" w:name="_Toc12281536"/>
      <w:r w:rsidRPr="00181B4E">
        <w:rPr>
          <w:rFonts w:eastAsiaTheme="minorHAnsi" w:cs="Arial"/>
          <w:bCs/>
          <w:color w:val="000000"/>
          <w:szCs w:val="24"/>
        </w:rPr>
        <w:lastRenderedPageBreak/>
        <w:t xml:space="preserve">APPENDIX </w:t>
      </w:r>
      <w:r w:rsidR="0026604A">
        <w:rPr>
          <w:rFonts w:eastAsiaTheme="minorHAnsi" w:cs="Arial"/>
          <w:bCs/>
          <w:color w:val="000000"/>
          <w:szCs w:val="24"/>
        </w:rPr>
        <w:t>I</w:t>
      </w:r>
      <w:r w:rsidRPr="00181B4E">
        <w:rPr>
          <w:rFonts w:eastAsiaTheme="minorHAnsi" w:cs="Arial"/>
          <w:bCs/>
          <w:color w:val="000000"/>
          <w:szCs w:val="24"/>
        </w:rPr>
        <w:t>I</w:t>
      </w:r>
      <w:r>
        <w:rPr>
          <w:rFonts w:eastAsiaTheme="minorHAnsi" w:cs="Arial"/>
          <w:bCs/>
          <w:color w:val="000000"/>
          <w:szCs w:val="24"/>
        </w:rPr>
        <w:t>I</w:t>
      </w:r>
      <w:r w:rsidRPr="00181B4E">
        <w:rPr>
          <w:rFonts w:eastAsiaTheme="minorHAnsi" w:cs="Arial"/>
          <w:bCs/>
          <w:color w:val="000000"/>
          <w:szCs w:val="24"/>
        </w:rPr>
        <w:t xml:space="preserve">: </w:t>
      </w:r>
      <w:r w:rsidR="005E4198">
        <w:rPr>
          <w:rFonts w:eastAsiaTheme="minorHAnsi" w:cs="Arial"/>
          <w:bCs/>
          <w:color w:val="000000"/>
          <w:szCs w:val="24"/>
        </w:rPr>
        <w:t>Q</w:t>
      </w:r>
      <w:r w:rsidR="005E4198" w:rsidRPr="00181B4E">
        <w:rPr>
          <w:rFonts w:eastAsiaTheme="minorHAnsi" w:cs="Arial"/>
          <w:bCs/>
          <w:color w:val="000000"/>
          <w:szCs w:val="24"/>
        </w:rPr>
        <w:t xml:space="preserve">uestionnaire to </w:t>
      </w:r>
      <w:r w:rsidR="005E4198">
        <w:rPr>
          <w:rFonts w:eastAsiaTheme="minorHAnsi" w:cs="Arial"/>
          <w:bCs/>
          <w:color w:val="000000"/>
          <w:szCs w:val="24"/>
        </w:rPr>
        <w:t>Selected Graduate Professionals</w:t>
      </w:r>
      <w:bookmarkEnd w:id="849"/>
    </w:p>
    <w:tbl>
      <w:tblPr>
        <w:tblStyle w:val="TableGrid"/>
        <w:tblpPr w:leftFromText="180" w:rightFromText="180" w:vertAnchor="page" w:horzAnchor="margin" w:tblpX="-15" w:tblpY="1471"/>
        <w:tblW w:w="9722" w:type="dxa"/>
        <w:tblLayout w:type="fixed"/>
        <w:tblLook w:val="04A0" w:firstRow="1" w:lastRow="0" w:firstColumn="1" w:lastColumn="0" w:noHBand="0" w:noVBand="1"/>
      </w:tblPr>
      <w:tblGrid>
        <w:gridCol w:w="2358"/>
        <w:gridCol w:w="3247"/>
        <w:gridCol w:w="900"/>
        <w:gridCol w:w="1083"/>
        <w:gridCol w:w="2134"/>
      </w:tblGrid>
      <w:tr w:rsidR="008F370B" w:rsidRPr="00D072CE" w14:paraId="30D1BEE3" w14:textId="77777777" w:rsidTr="00441187">
        <w:trPr>
          <w:trHeight w:val="1116"/>
        </w:trPr>
        <w:tc>
          <w:tcPr>
            <w:tcW w:w="2358" w:type="dxa"/>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7C0FBF31" w14:textId="77777777" w:rsidR="008F370B" w:rsidRPr="003C48C2" w:rsidRDefault="008F370B" w:rsidP="00441187">
            <w:pPr>
              <w:pStyle w:val="Style1"/>
              <w:spacing w:after="0"/>
              <w:jc w:val="center"/>
              <w:rPr>
                <w:b/>
              </w:rPr>
            </w:pPr>
            <w:r w:rsidRPr="003C48C2">
              <w:t>EiABC</w:t>
            </w:r>
          </w:p>
          <w:p w14:paraId="0326C3D9" w14:textId="77777777" w:rsidR="008F370B" w:rsidRPr="008709C4" w:rsidRDefault="008F370B" w:rsidP="00441187">
            <w:pPr>
              <w:pStyle w:val="Style1"/>
              <w:spacing w:after="0"/>
              <w:jc w:val="center"/>
              <w:rPr>
                <w:sz w:val="14"/>
              </w:rPr>
            </w:pPr>
            <w:r w:rsidRPr="003C48C2">
              <w:rPr>
                <w:sz w:val="14"/>
              </w:rPr>
              <w:t>Ethiopian Institute of Architecture, Building Construction and City Development</w:t>
            </w:r>
          </w:p>
        </w:tc>
        <w:tc>
          <w:tcPr>
            <w:tcW w:w="5230" w:type="dxa"/>
            <w:gridSpan w:val="3"/>
            <w:tcBorders>
              <w:top w:val="double" w:sz="4" w:space="0" w:color="auto"/>
              <w:left w:val="double" w:sz="4" w:space="0" w:color="auto"/>
              <w:bottom w:val="double" w:sz="4" w:space="0" w:color="auto"/>
              <w:right w:val="double" w:sz="4" w:space="0" w:color="auto"/>
            </w:tcBorders>
            <w:shd w:val="clear" w:color="auto" w:fill="808080" w:themeFill="background1" w:themeFillShade="80"/>
            <w:vAlign w:val="center"/>
          </w:tcPr>
          <w:p w14:paraId="013417DB" w14:textId="77777777" w:rsidR="008F370B" w:rsidRPr="003C48C2" w:rsidRDefault="008F370B" w:rsidP="00441187">
            <w:pPr>
              <w:pStyle w:val="Style1"/>
              <w:spacing w:after="0"/>
              <w:jc w:val="center"/>
              <w:rPr>
                <w:b/>
              </w:rPr>
            </w:pPr>
            <w:r w:rsidRPr="003C48C2">
              <w:t>MASTER OF ARCHITECTURAL ENGINEERING</w:t>
            </w:r>
          </w:p>
          <w:p w14:paraId="4683CCA1" w14:textId="77777777" w:rsidR="008F370B" w:rsidRPr="003C48C2" w:rsidRDefault="008F370B" w:rsidP="00441187">
            <w:pPr>
              <w:pStyle w:val="Style1"/>
              <w:spacing w:after="0"/>
              <w:jc w:val="center"/>
            </w:pPr>
            <w:r w:rsidRPr="003C48C2">
              <w:t>RESEARCH QUESTIONNAIRE</w:t>
            </w:r>
          </w:p>
        </w:tc>
        <w:tc>
          <w:tcPr>
            <w:tcW w:w="2134" w:type="dxa"/>
            <w:tcBorders>
              <w:top w:val="double" w:sz="4" w:space="0" w:color="000000" w:themeColor="text1"/>
              <w:bottom w:val="double" w:sz="4" w:space="0" w:color="000000" w:themeColor="text1"/>
              <w:right w:val="double" w:sz="4" w:space="0" w:color="000000" w:themeColor="text1"/>
            </w:tcBorders>
            <w:shd w:val="clear" w:color="auto" w:fill="808080" w:themeFill="background1" w:themeFillShade="80"/>
            <w:vAlign w:val="center"/>
          </w:tcPr>
          <w:p w14:paraId="494E236F" w14:textId="77777777" w:rsidR="008F370B" w:rsidRPr="003C48C2" w:rsidRDefault="008F370B" w:rsidP="00441187">
            <w:pPr>
              <w:pStyle w:val="Style1"/>
              <w:spacing w:after="0"/>
              <w:jc w:val="center"/>
              <w:rPr>
                <w:b/>
              </w:rPr>
            </w:pPr>
            <w:r w:rsidRPr="003C48C2">
              <w:t>AAU</w:t>
            </w:r>
          </w:p>
          <w:p w14:paraId="55B23616" w14:textId="77777777" w:rsidR="008F370B" w:rsidRPr="003C48C2" w:rsidRDefault="008F370B" w:rsidP="00441187">
            <w:pPr>
              <w:pStyle w:val="Style1"/>
              <w:spacing w:after="0"/>
              <w:jc w:val="center"/>
              <w:rPr>
                <w:sz w:val="14"/>
              </w:rPr>
            </w:pPr>
            <w:r w:rsidRPr="003C48C2">
              <w:rPr>
                <w:sz w:val="14"/>
              </w:rPr>
              <w:t>Addis Ababa University</w:t>
            </w:r>
          </w:p>
        </w:tc>
      </w:tr>
      <w:tr w:rsidR="008F370B" w:rsidRPr="00D072CE" w14:paraId="5EDF4354" w14:textId="77777777" w:rsidTr="00441187">
        <w:trPr>
          <w:trHeight w:val="967"/>
        </w:trPr>
        <w:tc>
          <w:tcPr>
            <w:tcW w:w="9722" w:type="dxa"/>
            <w:gridSpan w:val="5"/>
            <w:tcBorders>
              <w:top w:val="double" w:sz="4" w:space="0" w:color="auto"/>
              <w:left w:val="double" w:sz="4" w:space="0" w:color="auto"/>
              <w:bottom w:val="double" w:sz="4" w:space="0" w:color="auto"/>
              <w:right w:val="double" w:sz="4" w:space="0" w:color="000000" w:themeColor="text1"/>
            </w:tcBorders>
            <w:shd w:val="clear" w:color="auto" w:fill="F2F2F2" w:themeFill="background1" w:themeFillShade="F2"/>
          </w:tcPr>
          <w:p w14:paraId="7994DC95" w14:textId="0CD7EABD" w:rsidR="008F370B" w:rsidRPr="008415A7" w:rsidRDefault="00E41607" w:rsidP="00441187">
            <w:pPr>
              <w:pStyle w:val="Style1"/>
              <w:spacing w:after="0"/>
              <w:rPr>
                <w:sz w:val="20"/>
              </w:rPr>
            </w:pPr>
            <w:r w:rsidRPr="008415A7">
              <w:rPr>
                <w:sz w:val="20"/>
              </w:rPr>
              <w:t xml:space="preserve">This questionnaire is to conduct research on title of </w:t>
            </w:r>
            <w:r w:rsidRPr="008415A7">
              <w:rPr>
                <w:sz w:val="18"/>
              </w:rPr>
              <w:t>“</w:t>
            </w:r>
            <w:r>
              <w:t>The</w:t>
            </w:r>
            <w:r w:rsidRPr="005E4198">
              <w:rPr>
                <w:sz w:val="20"/>
              </w:rPr>
              <w:t xml:space="preserve"> Status of Modular Building Systems in Building Construction Industry: The Case in Addis Ababa”. </w:t>
            </w:r>
            <w:r w:rsidRPr="008415A7">
              <w:rPr>
                <w:sz w:val="20"/>
              </w:rPr>
              <w:t xml:space="preserve">particularly for this questioner to evaluate the current </w:t>
            </w:r>
            <w:r>
              <w:rPr>
                <w:sz w:val="20"/>
              </w:rPr>
              <w:t>status of m</w:t>
            </w:r>
            <w:r w:rsidRPr="008415A7">
              <w:rPr>
                <w:sz w:val="20"/>
              </w:rPr>
              <w:t xml:space="preserve">odular </w:t>
            </w:r>
            <w:r>
              <w:rPr>
                <w:sz w:val="20"/>
              </w:rPr>
              <w:t>building system</w:t>
            </w:r>
            <w:r w:rsidRPr="008415A7">
              <w:rPr>
                <w:sz w:val="20"/>
              </w:rPr>
              <w:t xml:space="preserve"> in Addis Ababa.</w:t>
            </w:r>
          </w:p>
        </w:tc>
      </w:tr>
      <w:tr w:rsidR="008F370B" w:rsidRPr="00D072CE" w14:paraId="0F0DD744" w14:textId="77777777" w:rsidTr="00441187">
        <w:trPr>
          <w:trHeight w:val="289"/>
        </w:trPr>
        <w:tc>
          <w:tcPr>
            <w:tcW w:w="5605" w:type="dxa"/>
            <w:gridSpan w:val="2"/>
            <w:tcBorders>
              <w:top w:val="nil"/>
              <w:left w:val="double" w:sz="4" w:space="0" w:color="auto"/>
              <w:bottom w:val="nil"/>
              <w:right w:val="double" w:sz="4" w:space="0" w:color="auto"/>
            </w:tcBorders>
            <w:shd w:val="clear" w:color="auto" w:fill="BFBFBF" w:themeFill="background1" w:themeFillShade="BF"/>
          </w:tcPr>
          <w:p w14:paraId="3626C974" w14:textId="77777777" w:rsidR="008F370B" w:rsidRPr="008415A7" w:rsidRDefault="008F370B" w:rsidP="00441187">
            <w:pPr>
              <w:pStyle w:val="Style1"/>
              <w:spacing w:after="0"/>
              <w:rPr>
                <w:sz w:val="22"/>
              </w:rPr>
            </w:pPr>
            <w:r w:rsidRPr="008415A7">
              <w:rPr>
                <w:sz w:val="22"/>
              </w:rPr>
              <w:t xml:space="preserve">Respondent Instruction </w:t>
            </w:r>
          </w:p>
        </w:tc>
        <w:tc>
          <w:tcPr>
            <w:tcW w:w="4117" w:type="dxa"/>
            <w:gridSpan w:val="3"/>
            <w:tcBorders>
              <w:top w:val="double" w:sz="4" w:space="0" w:color="auto"/>
              <w:left w:val="double" w:sz="4" w:space="0" w:color="auto"/>
              <w:bottom w:val="nil"/>
              <w:right w:val="double" w:sz="4" w:space="0" w:color="000000" w:themeColor="text1"/>
            </w:tcBorders>
            <w:shd w:val="clear" w:color="auto" w:fill="BFBFBF" w:themeFill="background1" w:themeFillShade="BF"/>
            <w:vAlign w:val="center"/>
          </w:tcPr>
          <w:p w14:paraId="090B3C1D" w14:textId="77777777" w:rsidR="008F370B" w:rsidRPr="008415A7" w:rsidRDefault="008F370B" w:rsidP="00441187">
            <w:pPr>
              <w:pStyle w:val="Style1"/>
              <w:spacing w:after="0"/>
              <w:rPr>
                <w:sz w:val="22"/>
              </w:rPr>
            </w:pPr>
            <w:r w:rsidRPr="008415A7">
              <w:rPr>
                <w:sz w:val="22"/>
              </w:rPr>
              <w:t>Researcher Information</w:t>
            </w:r>
          </w:p>
        </w:tc>
      </w:tr>
      <w:tr w:rsidR="008F370B" w:rsidRPr="00D072CE" w14:paraId="38DA86CB" w14:textId="77777777" w:rsidTr="00441187">
        <w:trPr>
          <w:trHeight w:val="236"/>
        </w:trPr>
        <w:tc>
          <w:tcPr>
            <w:tcW w:w="5605" w:type="dxa"/>
            <w:gridSpan w:val="2"/>
            <w:vMerge w:val="restart"/>
            <w:tcBorders>
              <w:top w:val="nil"/>
              <w:left w:val="double" w:sz="4" w:space="0" w:color="auto"/>
              <w:bottom w:val="nil"/>
              <w:right w:val="double" w:sz="4" w:space="0" w:color="auto"/>
            </w:tcBorders>
            <w:shd w:val="clear" w:color="auto" w:fill="F2F2F2" w:themeFill="background1" w:themeFillShade="F2"/>
          </w:tcPr>
          <w:p w14:paraId="2107FE0F" w14:textId="77777777" w:rsidR="008F370B" w:rsidRPr="008415A7" w:rsidRDefault="008F370B" w:rsidP="00441187">
            <w:pPr>
              <w:pStyle w:val="Style1"/>
              <w:spacing w:after="0"/>
              <w:jc w:val="left"/>
              <w:rPr>
                <w:sz w:val="20"/>
              </w:rPr>
            </w:pPr>
            <w:r w:rsidRPr="008415A7">
              <w:rPr>
                <w:sz w:val="20"/>
              </w:rPr>
              <w:t xml:space="preserve">Please use or </w:t>
            </w:r>
            <w:r w:rsidRPr="008415A7">
              <w:rPr>
                <w:rFonts w:ascii="GreekS" w:hAnsi="GreekS" w:cs="GreekS"/>
              </w:rPr>
              <w:t>C</w:t>
            </w:r>
            <w:r w:rsidRPr="008415A7">
              <w:rPr>
                <w:sz w:val="20"/>
              </w:rPr>
              <w:t xml:space="preserve"> or </w:t>
            </w:r>
            <w:r w:rsidRPr="008415A7">
              <w:rPr>
                <w:rFonts w:ascii="GreekC" w:hAnsi="GreekC" w:cs="GreekC"/>
                <w:sz w:val="16"/>
              </w:rPr>
              <w:t>/</w:t>
            </w:r>
            <w:r w:rsidRPr="008415A7">
              <w:rPr>
                <w:sz w:val="20"/>
              </w:rPr>
              <w:t xml:space="preserve"> sign on radio buttons for your choice.</w:t>
            </w:r>
          </w:p>
          <w:p w14:paraId="4AAA3B53" w14:textId="080E1C3B" w:rsidR="008F370B" w:rsidRPr="008415A7" w:rsidRDefault="008F370B" w:rsidP="00441187">
            <w:pPr>
              <w:pStyle w:val="Style1"/>
              <w:spacing w:after="0"/>
              <w:jc w:val="left"/>
              <w:rPr>
                <w:sz w:val="20"/>
              </w:rPr>
            </w:pPr>
          </w:p>
        </w:tc>
        <w:tc>
          <w:tcPr>
            <w:tcW w:w="900" w:type="dxa"/>
            <w:tcBorders>
              <w:top w:val="nil"/>
              <w:left w:val="double" w:sz="4" w:space="0" w:color="auto"/>
              <w:bottom w:val="nil"/>
              <w:right w:val="nil"/>
            </w:tcBorders>
            <w:shd w:val="clear" w:color="auto" w:fill="F2F2F2" w:themeFill="background1" w:themeFillShade="F2"/>
            <w:vAlign w:val="center"/>
          </w:tcPr>
          <w:p w14:paraId="7FB2A9A1" w14:textId="77777777" w:rsidR="008F370B" w:rsidRPr="008415A7" w:rsidRDefault="008F370B" w:rsidP="00441187">
            <w:pPr>
              <w:pStyle w:val="Style1"/>
              <w:spacing w:after="0"/>
              <w:jc w:val="left"/>
              <w:rPr>
                <w:sz w:val="20"/>
              </w:rPr>
            </w:pPr>
            <w:r w:rsidRPr="008415A7">
              <w:rPr>
                <w:sz w:val="20"/>
              </w:rPr>
              <w:t xml:space="preserve">Name: </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04227476" w14:textId="77777777" w:rsidR="008F370B" w:rsidRPr="008415A7" w:rsidRDefault="008F370B" w:rsidP="00441187">
            <w:pPr>
              <w:pStyle w:val="Style1"/>
              <w:spacing w:after="0"/>
              <w:jc w:val="left"/>
            </w:pPr>
            <w:r w:rsidRPr="008415A7">
              <w:rPr>
                <w:sz w:val="20"/>
              </w:rPr>
              <w:t>Wendmagegn Geleta Megersa</w:t>
            </w:r>
          </w:p>
        </w:tc>
      </w:tr>
      <w:tr w:rsidR="008F370B" w:rsidRPr="00D072CE" w14:paraId="558E70C1" w14:textId="77777777" w:rsidTr="00441187">
        <w:trPr>
          <w:trHeight w:val="245"/>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3271EEDE" w14:textId="77777777" w:rsidR="008F370B" w:rsidRPr="008415A7" w:rsidRDefault="008F370B" w:rsidP="00441187">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57E57B4F" w14:textId="77777777" w:rsidR="008F370B" w:rsidRPr="008415A7" w:rsidRDefault="008F370B" w:rsidP="00441187">
            <w:pPr>
              <w:pStyle w:val="Style1"/>
              <w:spacing w:after="0"/>
              <w:jc w:val="left"/>
              <w:rPr>
                <w:sz w:val="20"/>
              </w:rPr>
            </w:pPr>
            <w:r w:rsidRPr="008415A7">
              <w:rPr>
                <w:sz w:val="20"/>
              </w:rPr>
              <w:t>ID:</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19B87C8A" w14:textId="77777777" w:rsidR="008F370B" w:rsidRPr="008415A7" w:rsidRDefault="008F370B" w:rsidP="00441187">
            <w:pPr>
              <w:pStyle w:val="Style1"/>
              <w:spacing w:after="0"/>
              <w:jc w:val="left"/>
              <w:rPr>
                <w:sz w:val="20"/>
              </w:rPr>
            </w:pPr>
            <w:r w:rsidRPr="008415A7">
              <w:rPr>
                <w:sz w:val="20"/>
              </w:rPr>
              <w:t>GSR/5748/09</w:t>
            </w:r>
          </w:p>
        </w:tc>
      </w:tr>
      <w:tr w:rsidR="008F370B" w:rsidRPr="00D072CE" w14:paraId="7F98E48D" w14:textId="77777777" w:rsidTr="00441187">
        <w:trPr>
          <w:trHeight w:val="236"/>
        </w:trPr>
        <w:tc>
          <w:tcPr>
            <w:tcW w:w="5605" w:type="dxa"/>
            <w:gridSpan w:val="2"/>
            <w:vMerge/>
            <w:tcBorders>
              <w:top w:val="nil"/>
              <w:left w:val="double" w:sz="4" w:space="0" w:color="auto"/>
              <w:bottom w:val="nil"/>
              <w:right w:val="double" w:sz="4" w:space="0" w:color="auto"/>
            </w:tcBorders>
            <w:shd w:val="clear" w:color="auto" w:fill="F2F2F2" w:themeFill="background1" w:themeFillShade="F2"/>
          </w:tcPr>
          <w:p w14:paraId="548885E9" w14:textId="77777777" w:rsidR="008F370B" w:rsidRPr="008415A7" w:rsidRDefault="008F370B" w:rsidP="00441187">
            <w:pPr>
              <w:pStyle w:val="Style1"/>
              <w:spacing w:after="0"/>
              <w:jc w:val="left"/>
            </w:pPr>
          </w:p>
        </w:tc>
        <w:tc>
          <w:tcPr>
            <w:tcW w:w="900" w:type="dxa"/>
            <w:tcBorders>
              <w:top w:val="nil"/>
              <w:left w:val="double" w:sz="4" w:space="0" w:color="auto"/>
              <w:bottom w:val="nil"/>
              <w:right w:val="nil"/>
            </w:tcBorders>
            <w:shd w:val="clear" w:color="auto" w:fill="F2F2F2" w:themeFill="background1" w:themeFillShade="F2"/>
            <w:vAlign w:val="center"/>
          </w:tcPr>
          <w:p w14:paraId="148627C5" w14:textId="77777777" w:rsidR="008F370B" w:rsidRPr="008415A7" w:rsidRDefault="008F370B" w:rsidP="00441187">
            <w:pPr>
              <w:pStyle w:val="Style1"/>
              <w:spacing w:after="0"/>
              <w:jc w:val="left"/>
              <w:rPr>
                <w:sz w:val="20"/>
              </w:rPr>
            </w:pPr>
            <w:r w:rsidRPr="008415A7">
              <w:rPr>
                <w:sz w:val="20"/>
              </w:rPr>
              <w:t>Email:</w:t>
            </w:r>
          </w:p>
        </w:tc>
        <w:tc>
          <w:tcPr>
            <w:tcW w:w="3217" w:type="dxa"/>
            <w:gridSpan w:val="2"/>
            <w:tcBorders>
              <w:top w:val="nil"/>
              <w:left w:val="nil"/>
              <w:bottom w:val="nil"/>
              <w:right w:val="double" w:sz="4" w:space="0" w:color="auto"/>
            </w:tcBorders>
            <w:shd w:val="clear" w:color="auto" w:fill="F2F2F2" w:themeFill="background1" w:themeFillShade="F2"/>
            <w:vAlign w:val="center"/>
          </w:tcPr>
          <w:p w14:paraId="79B06829" w14:textId="77777777" w:rsidR="008F370B" w:rsidRPr="008415A7" w:rsidRDefault="008F370B" w:rsidP="00441187">
            <w:pPr>
              <w:pStyle w:val="Style1"/>
              <w:spacing w:after="0"/>
              <w:jc w:val="left"/>
              <w:rPr>
                <w:sz w:val="20"/>
              </w:rPr>
            </w:pPr>
            <w:r w:rsidRPr="008415A7">
              <w:rPr>
                <w:sz w:val="20"/>
              </w:rPr>
              <w:t>wendmagegngeleta@gmail.com</w:t>
            </w:r>
          </w:p>
        </w:tc>
      </w:tr>
      <w:tr w:rsidR="008F370B" w:rsidRPr="00D072CE" w14:paraId="5925C122" w14:textId="77777777" w:rsidTr="00441187">
        <w:trPr>
          <w:trHeight w:val="492"/>
        </w:trPr>
        <w:tc>
          <w:tcPr>
            <w:tcW w:w="5605" w:type="dxa"/>
            <w:gridSpan w:val="2"/>
            <w:vMerge/>
            <w:tcBorders>
              <w:top w:val="nil"/>
              <w:left w:val="double" w:sz="4" w:space="0" w:color="auto"/>
              <w:bottom w:val="double" w:sz="4" w:space="0" w:color="auto"/>
              <w:right w:val="double" w:sz="4" w:space="0" w:color="auto"/>
            </w:tcBorders>
            <w:shd w:val="clear" w:color="auto" w:fill="F2F2F2" w:themeFill="background1" w:themeFillShade="F2"/>
          </w:tcPr>
          <w:p w14:paraId="2784F893" w14:textId="77777777" w:rsidR="008F370B" w:rsidRPr="008415A7" w:rsidRDefault="008F370B" w:rsidP="00441187">
            <w:pPr>
              <w:pStyle w:val="Style1"/>
              <w:spacing w:after="0"/>
              <w:jc w:val="left"/>
            </w:pPr>
          </w:p>
        </w:tc>
        <w:tc>
          <w:tcPr>
            <w:tcW w:w="900" w:type="dxa"/>
            <w:tcBorders>
              <w:top w:val="nil"/>
              <w:left w:val="double" w:sz="4" w:space="0" w:color="auto"/>
              <w:bottom w:val="double" w:sz="4" w:space="0" w:color="auto"/>
              <w:right w:val="nil"/>
            </w:tcBorders>
            <w:shd w:val="clear" w:color="auto" w:fill="F2F2F2" w:themeFill="background1" w:themeFillShade="F2"/>
            <w:vAlign w:val="center"/>
          </w:tcPr>
          <w:p w14:paraId="3340E2EA" w14:textId="77777777" w:rsidR="008F370B" w:rsidRPr="008415A7" w:rsidRDefault="008F370B" w:rsidP="00441187">
            <w:pPr>
              <w:pStyle w:val="Style1"/>
              <w:spacing w:after="0"/>
              <w:jc w:val="left"/>
              <w:rPr>
                <w:sz w:val="20"/>
              </w:rPr>
            </w:pPr>
            <w:r w:rsidRPr="008415A7">
              <w:rPr>
                <w:sz w:val="20"/>
              </w:rPr>
              <w:t>Mobile:</w:t>
            </w:r>
          </w:p>
        </w:tc>
        <w:tc>
          <w:tcPr>
            <w:tcW w:w="3217" w:type="dxa"/>
            <w:gridSpan w:val="2"/>
            <w:tcBorders>
              <w:top w:val="nil"/>
              <w:left w:val="nil"/>
              <w:bottom w:val="double" w:sz="4" w:space="0" w:color="auto"/>
              <w:right w:val="double" w:sz="4" w:space="0" w:color="auto"/>
            </w:tcBorders>
            <w:shd w:val="clear" w:color="auto" w:fill="F2F2F2" w:themeFill="background1" w:themeFillShade="F2"/>
            <w:vAlign w:val="center"/>
          </w:tcPr>
          <w:p w14:paraId="5B4DF7BC" w14:textId="77777777" w:rsidR="008F370B" w:rsidRPr="008415A7" w:rsidRDefault="008F370B" w:rsidP="00441187">
            <w:pPr>
              <w:pStyle w:val="Style1"/>
              <w:spacing w:after="0"/>
              <w:jc w:val="left"/>
              <w:rPr>
                <w:sz w:val="20"/>
              </w:rPr>
            </w:pPr>
            <w:r w:rsidRPr="008415A7">
              <w:rPr>
                <w:sz w:val="20"/>
              </w:rPr>
              <w:t>+251912308420 /+251945545241</w:t>
            </w:r>
          </w:p>
        </w:tc>
      </w:tr>
      <w:tr w:rsidR="008F370B" w:rsidRPr="00D072CE" w14:paraId="7C2D085A" w14:textId="77777777" w:rsidTr="00441187">
        <w:trPr>
          <w:trHeight w:val="109"/>
        </w:trPr>
        <w:tc>
          <w:tcPr>
            <w:tcW w:w="9722" w:type="dxa"/>
            <w:gridSpan w:val="5"/>
            <w:tcBorders>
              <w:top w:val="double" w:sz="4" w:space="0" w:color="auto"/>
              <w:left w:val="double" w:sz="4" w:space="0" w:color="auto"/>
              <w:bottom w:val="double" w:sz="4" w:space="0" w:color="auto"/>
              <w:right w:val="double" w:sz="4" w:space="0" w:color="auto"/>
            </w:tcBorders>
            <w:shd w:val="clear" w:color="auto" w:fill="808080" w:themeFill="background1" w:themeFillShade="80"/>
          </w:tcPr>
          <w:p w14:paraId="186F2D64" w14:textId="77777777" w:rsidR="008F370B" w:rsidRPr="009168AE" w:rsidRDefault="008F370B" w:rsidP="00441187">
            <w:pPr>
              <w:pStyle w:val="Style1"/>
              <w:spacing w:after="0"/>
              <w:jc w:val="center"/>
              <w:rPr>
                <w:rFonts w:ascii="Blackoak Std" w:hAnsi="Blackoak Std"/>
                <w:sz w:val="20"/>
              </w:rPr>
            </w:pPr>
            <w:r w:rsidRPr="009168AE">
              <w:rPr>
                <w:rFonts w:ascii="Blackoak Std" w:hAnsi="Blackoak Std"/>
                <w:sz w:val="16"/>
              </w:rPr>
              <w:t>TANK YOU FOR YOUR COLLABORATION !!!</w:t>
            </w:r>
          </w:p>
        </w:tc>
      </w:tr>
    </w:tbl>
    <w:tbl>
      <w:tblPr>
        <w:tblStyle w:val="TableGrid"/>
        <w:tblW w:w="9720" w:type="dxa"/>
        <w:tblInd w:w="-15" w:type="dxa"/>
        <w:tblLayout w:type="fixed"/>
        <w:tblLook w:val="04A0" w:firstRow="1" w:lastRow="0" w:firstColumn="1" w:lastColumn="0" w:noHBand="0" w:noVBand="1"/>
      </w:tblPr>
      <w:tblGrid>
        <w:gridCol w:w="538"/>
        <w:gridCol w:w="632"/>
        <w:gridCol w:w="448"/>
        <w:gridCol w:w="1259"/>
        <w:gridCol w:w="28"/>
        <w:gridCol w:w="242"/>
        <w:gridCol w:w="26"/>
        <w:gridCol w:w="1323"/>
        <w:gridCol w:w="270"/>
        <w:gridCol w:w="1624"/>
        <w:gridCol w:w="259"/>
        <w:gridCol w:w="11"/>
        <w:gridCol w:w="709"/>
        <w:gridCol w:w="101"/>
        <w:gridCol w:w="86"/>
        <w:gridCol w:w="83"/>
        <w:gridCol w:w="1802"/>
        <w:gridCol w:w="279"/>
      </w:tblGrid>
      <w:tr w:rsidR="008F370B" w:rsidRPr="00D072CE" w14:paraId="31AB8345" w14:textId="77777777" w:rsidTr="008F370B">
        <w:tc>
          <w:tcPr>
            <w:tcW w:w="538" w:type="dxa"/>
            <w:tcBorders>
              <w:top w:val="double" w:sz="4" w:space="0" w:color="000000" w:themeColor="text1"/>
              <w:left w:val="double" w:sz="4" w:space="0" w:color="000000" w:themeColor="text1"/>
            </w:tcBorders>
            <w:shd w:val="clear" w:color="auto" w:fill="000000" w:themeFill="text1"/>
            <w:vAlign w:val="center"/>
          </w:tcPr>
          <w:p w14:paraId="113A4DC2" w14:textId="77777777" w:rsidR="008F370B" w:rsidRPr="003C48C2" w:rsidRDefault="008F370B" w:rsidP="008F370B">
            <w:pPr>
              <w:pStyle w:val="Style1"/>
              <w:spacing w:after="0"/>
            </w:pPr>
            <w:r w:rsidRPr="003C48C2">
              <w:t>1</w:t>
            </w:r>
          </w:p>
        </w:tc>
        <w:tc>
          <w:tcPr>
            <w:tcW w:w="9182" w:type="dxa"/>
            <w:gridSpan w:val="17"/>
            <w:tcBorders>
              <w:top w:val="double" w:sz="4" w:space="0" w:color="000000" w:themeColor="text1"/>
              <w:right w:val="double" w:sz="4" w:space="0" w:color="000000" w:themeColor="text1"/>
            </w:tcBorders>
            <w:shd w:val="clear" w:color="auto" w:fill="D9D9D9" w:themeFill="background1" w:themeFillShade="D9"/>
            <w:vAlign w:val="center"/>
          </w:tcPr>
          <w:p w14:paraId="04C5C1E1" w14:textId="77777777" w:rsidR="008F370B" w:rsidRPr="003D7831" w:rsidRDefault="008F370B" w:rsidP="008F370B">
            <w:pPr>
              <w:pStyle w:val="Style1"/>
              <w:spacing w:after="0"/>
              <w:rPr>
                <w:color w:val="000000"/>
              </w:rPr>
            </w:pPr>
            <w:r>
              <w:rPr>
                <w:color w:val="000000"/>
              </w:rPr>
              <w:t>What is your professional position/discipline in your current work/career</w:t>
            </w:r>
            <w:r w:rsidRPr="003D7831">
              <w:rPr>
                <w:color w:val="000000"/>
              </w:rPr>
              <w:t>?</w:t>
            </w:r>
          </w:p>
        </w:tc>
      </w:tr>
      <w:tr w:rsidR="008F370B" w:rsidRPr="00D072CE" w14:paraId="3EF4CE46" w14:textId="77777777" w:rsidTr="008F370B">
        <w:tc>
          <w:tcPr>
            <w:tcW w:w="9720" w:type="dxa"/>
            <w:gridSpan w:val="18"/>
            <w:tcBorders>
              <w:top w:val="double" w:sz="4" w:space="0" w:color="auto"/>
              <w:left w:val="double" w:sz="4" w:space="0" w:color="auto"/>
              <w:bottom w:val="double" w:sz="4" w:space="0" w:color="auto"/>
              <w:right w:val="double" w:sz="4" w:space="0" w:color="000000" w:themeColor="text1"/>
            </w:tcBorders>
            <w:shd w:val="clear" w:color="auto" w:fill="FFFFFF" w:themeFill="background1"/>
            <w:vAlign w:val="center"/>
          </w:tcPr>
          <w:p w14:paraId="1BD7C031" w14:textId="77777777" w:rsidR="008F370B" w:rsidRPr="00D072CE" w:rsidRDefault="008F370B" w:rsidP="008F370B">
            <w:pPr>
              <w:pStyle w:val="Style1"/>
              <w:spacing w:after="0"/>
            </w:pPr>
          </w:p>
        </w:tc>
      </w:tr>
      <w:tr w:rsidR="008F370B" w:rsidRPr="00D072CE" w14:paraId="33363419" w14:textId="77777777" w:rsidTr="008F370B">
        <w:tc>
          <w:tcPr>
            <w:tcW w:w="538" w:type="dxa"/>
            <w:tcBorders>
              <w:top w:val="double" w:sz="4" w:space="0" w:color="000000" w:themeColor="text1"/>
              <w:left w:val="double" w:sz="4" w:space="0" w:color="000000" w:themeColor="text1"/>
            </w:tcBorders>
            <w:shd w:val="clear" w:color="auto" w:fill="000000" w:themeFill="text1"/>
          </w:tcPr>
          <w:p w14:paraId="509A2F4B" w14:textId="77777777" w:rsidR="008F370B" w:rsidRPr="00D072CE" w:rsidRDefault="008F370B" w:rsidP="008F370B">
            <w:pPr>
              <w:pStyle w:val="Style1"/>
              <w:spacing w:after="0"/>
            </w:pPr>
            <w:r>
              <w:t>2</w:t>
            </w:r>
          </w:p>
        </w:tc>
        <w:tc>
          <w:tcPr>
            <w:tcW w:w="9182" w:type="dxa"/>
            <w:gridSpan w:val="17"/>
            <w:tcBorders>
              <w:top w:val="double" w:sz="4" w:space="0" w:color="000000" w:themeColor="text1"/>
              <w:right w:val="double" w:sz="4" w:space="0" w:color="000000" w:themeColor="text1"/>
            </w:tcBorders>
            <w:shd w:val="clear" w:color="auto" w:fill="D9D9D9" w:themeFill="background1" w:themeFillShade="D9"/>
          </w:tcPr>
          <w:p w14:paraId="46151E3F" w14:textId="77777777" w:rsidR="008F370B" w:rsidRPr="00D072CE" w:rsidRDefault="008F370B" w:rsidP="008F370B">
            <w:pPr>
              <w:pStyle w:val="Style1"/>
              <w:spacing w:after="0"/>
            </w:pPr>
            <w:r>
              <w:rPr>
                <w:color w:val="000000"/>
              </w:rPr>
              <w:t xml:space="preserve">In which </w:t>
            </w:r>
            <w:r w:rsidRPr="007E3599">
              <w:rPr>
                <w:color w:val="000000"/>
              </w:rPr>
              <w:t>profession</w:t>
            </w:r>
            <w:r>
              <w:rPr>
                <w:color w:val="000000"/>
              </w:rPr>
              <w:t xml:space="preserve"> did you graduate from college/university</w:t>
            </w:r>
            <w:r w:rsidRPr="007E3599">
              <w:rPr>
                <w:color w:val="000000"/>
              </w:rPr>
              <w:t>?</w:t>
            </w:r>
          </w:p>
        </w:tc>
      </w:tr>
      <w:tr w:rsidR="008F370B" w:rsidRPr="00D072CE" w14:paraId="22794868"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1797B6C" w14:textId="77777777" w:rsidR="008F370B" w:rsidRPr="00D072CE" w:rsidRDefault="008F370B" w:rsidP="008F370B">
            <w:pPr>
              <w:pStyle w:val="Style1"/>
              <w:spacing w:after="0"/>
            </w:pPr>
            <w:r>
              <w:t xml:space="preserve">Architecture </w:t>
            </w:r>
          </w:p>
        </w:tc>
        <w:tc>
          <w:tcPr>
            <w:tcW w:w="268" w:type="dxa"/>
            <w:gridSpan w:val="2"/>
            <w:tcBorders>
              <w:top w:val="double" w:sz="4" w:space="0" w:color="000000" w:themeColor="text1"/>
              <w:left w:val="single" w:sz="4" w:space="0" w:color="auto"/>
              <w:bottom w:val="double" w:sz="4" w:space="0" w:color="auto"/>
              <w:right w:val="double" w:sz="4" w:space="0" w:color="auto"/>
            </w:tcBorders>
          </w:tcPr>
          <w:p w14:paraId="6C80BDFE" w14:textId="77777777" w:rsidR="008F370B" w:rsidRPr="00D072CE" w:rsidRDefault="008F370B" w:rsidP="008F370B">
            <w:pPr>
              <w:pStyle w:val="Style1"/>
              <w:spacing w:after="0"/>
            </w:pPr>
          </w:p>
        </w:tc>
        <w:tc>
          <w:tcPr>
            <w:tcW w:w="3217" w:type="dxa"/>
            <w:gridSpan w:val="3"/>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2205985C" w14:textId="77777777" w:rsidR="008F370B" w:rsidRPr="00900027" w:rsidRDefault="008F370B" w:rsidP="008F370B">
            <w:pPr>
              <w:pStyle w:val="Style1"/>
              <w:spacing w:after="0"/>
            </w:pPr>
            <w:r w:rsidRPr="00982C8C">
              <w:t>Construction Manage</w:t>
            </w:r>
            <w:r>
              <w:t xml:space="preserve">ment </w:t>
            </w:r>
          </w:p>
        </w:tc>
        <w:tc>
          <w:tcPr>
            <w:tcW w:w="259" w:type="dxa"/>
            <w:tcBorders>
              <w:top w:val="double" w:sz="4" w:space="0" w:color="000000" w:themeColor="text1"/>
              <w:left w:val="single" w:sz="4" w:space="0" w:color="000000" w:themeColor="text1"/>
              <w:bottom w:val="double" w:sz="4" w:space="0" w:color="auto"/>
              <w:right w:val="double" w:sz="4" w:space="0" w:color="auto"/>
            </w:tcBorders>
          </w:tcPr>
          <w:p w14:paraId="4BB2C83B" w14:textId="77777777" w:rsidR="008F370B" w:rsidRPr="00D072CE" w:rsidRDefault="008F370B" w:rsidP="008F370B">
            <w:pPr>
              <w:pStyle w:val="Style1"/>
              <w:spacing w:after="0"/>
            </w:pPr>
          </w:p>
        </w:tc>
        <w:tc>
          <w:tcPr>
            <w:tcW w:w="2792" w:type="dxa"/>
            <w:gridSpan w:val="6"/>
            <w:tcBorders>
              <w:top w:val="double" w:sz="4" w:space="0" w:color="000000" w:themeColor="text1"/>
              <w:bottom w:val="double" w:sz="4" w:space="0" w:color="000000" w:themeColor="text1"/>
            </w:tcBorders>
            <w:shd w:val="clear" w:color="auto" w:fill="F2F2F2" w:themeFill="background1" w:themeFillShade="F2"/>
          </w:tcPr>
          <w:p w14:paraId="24B84BDD" w14:textId="77777777" w:rsidR="008F370B" w:rsidRPr="00900027" w:rsidRDefault="008F370B" w:rsidP="008F370B">
            <w:pPr>
              <w:pStyle w:val="Style1"/>
              <w:spacing w:after="0"/>
            </w:pPr>
            <w:r w:rsidRPr="00DB772C">
              <w:t>Surveyor</w:t>
            </w:r>
          </w:p>
        </w:tc>
        <w:tc>
          <w:tcPr>
            <w:tcW w:w="279" w:type="dxa"/>
            <w:tcBorders>
              <w:top w:val="double" w:sz="4" w:space="0" w:color="000000" w:themeColor="text1"/>
              <w:bottom w:val="double" w:sz="4" w:space="0" w:color="000000" w:themeColor="text1"/>
              <w:right w:val="double" w:sz="4" w:space="0" w:color="000000" w:themeColor="text1"/>
            </w:tcBorders>
          </w:tcPr>
          <w:p w14:paraId="4D431B40" w14:textId="77777777" w:rsidR="008F370B" w:rsidRPr="00D072CE" w:rsidRDefault="008F370B" w:rsidP="008F370B">
            <w:pPr>
              <w:pStyle w:val="Style1"/>
              <w:spacing w:after="0"/>
            </w:pPr>
          </w:p>
        </w:tc>
      </w:tr>
      <w:tr w:rsidR="008F370B" w:rsidRPr="00D072CE" w14:paraId="6095AD5C"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1DB95AD" w14:textId="77777777" w:rsidR="008F370B" w:rsidRPr="00DB772C" w:rsidRDefault="008F370B" w:rsidP="008F370B">
            <w:pPr>
              <w:pStyle w:val="Style1"/>
              <w:spacing w:after="0"/>
            </w:pPr>
            <w:r>
              <w:t xml:space="preserve">Civil Engineering </w:t>
            </w:r>
          </w:p>
        </w:tc>
        <w:tc>
          <w:tcPr>
            <w:tcW w:w="268" w:type="dxa"/>
            <w:gridSpan w:val="2"/>
            <w:tcBorders>
              <w:top w:val="double" w:sz="4" w:space="0" w:color="auto"/>
              <w:left w:val="single" w:sz="4" w:space="0" w:color="auto"/>
              <w:bottom w:val="double" w:sz="4" w:space="0" w:color="auto"/>
              <w:right w:val="double" w:sz="4" w:space="0" w:color="auto"/>
            </w:tcBorders>
          </w:tcPr>
          <w:p w14:paraId="0009C3CD" w14:textId="77777777" w:rsidR="008F370B" w:rsidRPr="00D072CE" w:rsidRDefault="008F370B" w:rsidP="008F370B">
            <w:pPr>
              <w:pStyle w:val="Style1"/>
              <w:spacing w:after="0"/>
            </w:pPr>
          </w:p>
        </w:tc>
        <w:tc>
          <w:tcPr>
            <w:tcW w:w="3217" w:type="dxa"/>
            <w:gridSpan w:val="3"/>
            <w:tcBorders>
              <w:top w:val="double" w:sz="4" w:space="0" w:color="auto"/>
              <w:left w:val="double" w:sz="4" w:space="0" w:color="auto"/>
              <w:bottom w:val="double" w:sz="4" w:space="0" w:color="auto"/>
            </w:tcBorders>
            <w:shd w:val="clear" w:color="auto" w:fill="F2F2F2" w:themeFill="background1" w:themeFillShade="F2"/>
          </w:tcPr>
          <w:p w14:paraId="11A93A8F" w14:textId="77777777" w:rsidR="008F370B" w:rsidRPr="00DB772C" w:rsidRDefault="008F370B" w:rsidP="008F370B">
            <w:pPr>
              <w:pStyle w:val="Style1"/>
              <w:spacing w:after="0"/>
            </w:pPr>
            <w:r w:rsidRPr="00900027">
              <w:t>Drafting</w:t>
            </w:r>
          </w:p>
        </w:tc>
        <w:tc>
          <w:tcPr>
            <w:tcW w:w="259" w:type="dxa"/>
            <w:tcBorders>
              <w:top w:val="double" w:sz="4" w:space="0" w:color="auto"/>
              <w:bottom w:val="double" w:sz="4" w:space="0" w:color="auto"/>
              <w:right w:val="double" w:sz="4" w:space="0" w:color="000000" w:themeColor="text1"/>
            </w:tcBorders>
          </w:tcPr>
          <w:p w14:paraId="24384470" w14:textId="77777777" w:rsidR="008F370B" w:rsidRPr="00D072CE" w:rsidRDefault="008F370B" w:rsidP="008F370B">
            <w:pPr>
              <w:pStyle w:val="Style1"/>
              <w:spacing w:after="0"/>
            </w:pPr>
          </w:p>
        </w:tc>
        <w:tc>
          <w:tcPr>
            <w:tcW w:w="907" w:type="dxa"/>
            <w:gridSpan w:val="4"/>
            <w:tcBorders>
              <w:top w:val="double" w:sz="4" w:space="0" w:color="000000" w:themeColor="text1"/>
              <w:left w:val="double" w:sz="4" w:space="0" w:color="000000" w:themeColor="text1"/>
              <w:bottom w:val="double" w:sz="4" w:space="0" w:color="000000" w:themeColor="text1"/>
            </w:tcBorders>
            <w:shd w:val="clear" w:color="auto" w:fill="F2F2F2" w:themeFill="background1" w:themeFillShade="F2"/>
          </w:tcPr>
          <w:p w14:paraId="1DA63E92" w14:textId="77777777" w:rsidR="008F370B" w:rsidRPr="00DB772C" w:rsidRDefault="008F370B" w:rsidP="008F370B">
            <w:pPr>
              <w:pStyle w:val="Style1"/>
              <w:spacing w:after="0"/>
            </w:pPr>
            <w:r w:rsidRPr="00DB772C">
              <w:t xml:space="preserve">Other </w:t>
            </w:r>
          </w:p>
        </w:tc>
        <w:tc>
          <w:tcPr>
            <w:tcW w:w="2164" w:type="dxa"/>
            <w:gridSpan w:val="3"/>
            <w:tcBorders>
              <w:top w:val="double" w:sz="4" w:space="0" w:color="000000" w:themeColor="text1"/>
              <w:bottom w:val="double" w:sz="4" w:space="0" w:color="000000" w:themeColor="text1"/>
              <w:right w:val="double" w:sz="4" w:space="0" w:color="000000" w:themeColor="text1"/>
            </w:tcBorders>
          </w:tcPr>
          <w:p w14:paraId="0DBB2C0D" w14:textId="77777777" w:rsidR="008F370B" w:rsidRPr="00D072CE" w:rsidRDefault="008F370B" w:rsidP="008F370B">
            <w:pPr>
              <w:pStyle w:val="Style1"/>
              <w:spacing w:after="0"/>
            </w:pPr>
          </w:p>
        </w:tc>
      </w:tr>
      <w:tr w:rsidR="008F370B" w:rsidRPr="00D072CE" w14:paraId="1F44ECD0" w14:textId="77777777" w:rsidTr="008F370B">
        <w:tc>
          <w:tcPr>
            <w:tcW w:w="538" w:type="dxa"/>
            <w:tcBorders>
              <w:top w:val="double" w:sz="4" w:space="0" w:color="000000" w:themeColor="text1"/>
              <w:left w:val="double" w:sz="4" w:space="0" w:color="000000" w:themeColor="text1"/>
            </w:tcBorders>
            <w:shd w:val="clear" w:color="auto" w:fill="000000" w:themeFill="text1"/>
          </w:tcPr>
          <w:p w14:paraId="69289CED" w14:textId="77777777" w:rsidR="008F370B" w:rsidRPr="00D072CE" w:rsidRDefault="008F370B" w:rsidP="008F370B">
            <w:pPr>
              <w:pStyle w:val="Style1"/>
              <w:spacing w:after="0"/>
            </w:pPr>
            <w:r>
              <w:t>3</w:t>
            </w:r>
          </w:p>
        </w:tc>
        <w:tc>
          <w:tcPr>
            <w:tcW w:w="9182" w:type="dxa"/>
            <w:gridSpan w:val="17"/>
            <w:tcBorders>
              <w:top w:val="double" w:sz="4" w:space="0" w:color="000000" w:themeColor="text1"/>
              <w:right w:val="double" w:sz="4" w:space="0" w:color="000000" w:themeColor="text1"/>
            </w:tcBorders>
            <w:shd w:val="clear" w:color="auto" w:fill="D9D9D9" w:themeFill="background1" w:themeFillShade="D9"/>
          </w:tcPr>
          <w:p w14:paraId="56192FA0" w14:textId="77777777" w:rsidR="008F370B" w:rsidRPr="00485B32" w:rsidRDefault="008F370B" w:rsidP="008F370B">
            <w:pPr>
              <w:pStyle w:val="Style1"/>
              <w:spacing w:after="0"/>
              <w:rPr>
                <w:rFonts w:ascii="Times New Roman" w:hAnsi="Times New Roman" w:cs="Times New Roman"/>
                <w:color w:val="000000"/>
              </w:rPr>
            </w:pPr>
            <w:r>
              <w:rPr>
                <w:color w:val="000000"/>
              </w:rPr>
              <w:t>Which one is your educational level</w:t>
            </w:r>
            <w:r w:rsidRPr="00485B32">
              <w:rPr>
                <w:color w:val="000000"/>
              </w:rPr>
              <w:t>?</w:t>
            </w:r>
          </w:p>
        </w:tc>
      </w:tr>
      <w:tr w:rsidR="008F370B" w:rsidRPr="00D072CE" w14:paraId="6FF57E73" w14:textId="77777777" w:rsidTr="008F370B">
        <w:tc>
          <w:tcPr>
            <w:tcW w:w="1170" w:type="dxa"/>
            <w:gridSpan w:val="2"/>
            <w:tcBorders>
              <w:top w:val="double" w:sz="4" w:space="0" w:color="000000" w:themeColor="text1"/>
              <w:left w:val="double" w:sz="4" w:space="0" w:color="000000" w:themeColor="text1"/>
            </w:tcBorders>
            <w:shd w:val="clear" w:color="auto" w:fill="F2F2F2" w:themeFill="background1" w:themeFillShade="F2"/>
          </w:tcPr>
          <w:p w14:paraId="323D9951" w14:textId="77777777" w:rsidR="008F370B" w:rsidRPr="00422967" w:rsidRDefault="008F370B" w:rsidP="008F370B">
            <w:pPr>
              <w:pStyle w:val="Style1"/>
              <w:spacing w:after="0"/>
            </w:pPr>
            <w:r w:rsidRPr="00422967">
              <w:t>Diploma</w:t>
            </w:r>
          </w:p>
        </w:tc>
        <w:tc>
          <w:tcPr>
            <w:tcW w:w="448" w:type="dxa"/>
            <w:tcBorders>
              <w:top w:val="double" w:sz="4" w:space="0" w:color="000000" w:themeColor="text1"/>
              <w:right w:val="double" w:sz="4" w:space="0" w:color="auto"/>
            </w:tcBorders>
            <w:shd w:val="clear" w:color="auto" w:fill="FFFFFF" w:themeFill="background1"/>
          </w:tcPr>
          <w:p w14:paraId="002F8349" w14:textId="77777777" w:rsidR="008F370B" w:rsidRPr="00422967" w:rsidRDefault="008F370B" w:rsidP="008F370B">
            <w:pPr>
              <w:pStyle w:val="Style1"/>
              <w:spacing w:after="0"/>
            </w:pPr>
          </w:p>
        </w:tc>
        <w:tc>
          <w:tcPr>
            <w:tcW w:w="1259" w:type="dxa"/>
            <w:tcBorders>
              <w:top w:val="double" w:sz="4" w:space="0" w:color="000000" w:themeColor="text1"/>
              <w:left w:val="double" w:sz="4" w:space="0" w:color="auto"/>
              <w:right w:val="single" w:sz="4" w:space="0" w:color="auto"/>
            </w:tcBorders>
            <w:shd w:val="clear" w:color="auto" w:fill="F2F2F2" w:themeFill="background1" w:themeFillShade="F2"/>
          </w:tcPr>
          <w:p w14:paraId="39CC263E" w14:textId="77777777" w:rsidR="008F370B" w:rsidRPr="00422967" w:rsidRDefault="008F370B" w:rsidP="008F370B">
            <w:pPr>
              <w:pStyle w:val="Style1"/>
              <w:spacing w:after="0"/>
            </w:pPr>
            <w:r w:rsidRPr="00422967">
              <w:t xml:space="preserve">Bachelor </w:t>
            </w:r>
          </w:p>
        </w:tc>
        <w:tc>
          <w:tcPr>
            <w:tcW w:w="270" w:type="dxa"/>
            <w:gridSpan w:val="2"/>
            <w:tcBorders>
              <w:top w:val="double" w:sz="4" w:space="0" w:color="000000" w:themeColor="text1"/>
              <w:left w:val="single" w:sz="4" w:space="0" w:color="auto"/>
              <w:right w:val="double" w:sz="4" w:space="0" w:color="auto"/>
            </w:tcBorders>
            <w:shd w:val="clear" w:color="auto" w:fill="FFFFFF" w:themeFill="background1"/>
          </w:tcPr>
          <w:p w14:paraId="67E3DE22" w14:textId="77777777" w:rsidR="008F370B" w:rsidRPr="00422967" w:rsidRDefault="008F370B" w:rsidP="008F370B">
            <w:pPr>
              <w:pStyle w:val="Style1"/>
              <w:spacing w:after="0"/>
            </w:pPr>
          </w:p>
        </w:tc>
        <w:tc>
          <w:tcPr>
            <w:tcW w:w="1349" w:type="dxa"/>
            <w:gridSpan w:val="2"/>
            <w:tcBorders>
              <w:top w:val="double" w:sz="4" w:space="0" w:color="000000" w:themeColor="text1"/>
              <w:left w:val="double" w:sz="4" w:space="0" w:color="auto"/>
              <w:right w:val="single" w:sz="4" w:space="0" w:color="auto"/>
            </w:tcBorders>
            <w:shd w:val="clear" w:color="auto" w:fill="F2F2F2" w:themeFill="background1" w:themeFillShade="F2"/>
          </w:tcPr>
          <w:p w14:paraId="2BCD9CC3" w14:textId="77777777" w:rsidR="008F370B" w:rsidRPr="00422967" w:rsidRDefault="008F370B" w:rsidP="008F370B">
            <w:pPr>
              <w:pStyle w:val="Style1"/>
              <w:spacing w:after="0"/>
            </w:pPr>
            <w:r w:rsidRPr="00422967">
              <w:t xml:space="preserve">M.Sc. </w:t>
            </w:r>
          </w:p>
        </w:tc>
        <w:tc>
          <w:tcPr>
            <w:tcW w:w="270" w:type="dxa"/>
            <w:tcBorders>
              <w:top w:val="double" w:sz="4" w:space="0" w:color="000000" w:themeColor="text1"/>
              <w:left w:val="single" w:sz="4" w:space="0" w:color="auto"/>
              <w:right w:val="double" w:sz="4" w:space="0" w:color="auto"/>
            </w:tcBorders>
            <w:shd w:val="clear" w:color="auto" w:fill="FFFFFF" w:themeFill="background1"/>
          </w:tcPr>
          <w:p w14:paraId="0A03B996" w14:textId="77777777" w:rsidR="008F370B" w:rsidRPr="00422967" w:rsidRDefault="008F370B" w:rsidP="008F370B">
            <w:pPr>
              <w:pStyle w:val="Style1"/>
              <w:spacing w:after="0"/>
            </w:pPr>
          </w:p>
        </w:tc>
        <w:tc>
          <w:tcPr>
            <w:tcW w:w="1624" w:type="dxa"/>
            <w:tcBorders>
              <w:top w:val="double" w:sz="4" w:space="0" w:color="000000" w:themeColor="text1"/>
              <w:left w:val="double" w:sz="4" w:space="0" w:color="auto"/>
              <w:right w:val="single" w:sz="4" w:space="0" w:color="auto"/>
            </w:tcBorders>
            <w:shd w:val="clear" w:color="auto" w:fill="F2F2F2" w:themeFill="background1" w:themeFillShade="F2"/>
          </w:tcPr>
          <w:p w14:paraId="4BF373AD" w14:textId="77777777" w:rsidR="008F370B" w:rsidRPr="00422967" w:rsidRDefault="008F370B" w:rsidP="008F370B">
            <w:pPr>
              <w:pStyle w:val="Style1"/>
              <w:spacing w:after="0"/>
            </w:pPr>
            <w:r w:rsidRPr="00422967">
              <w:t xml:space="preserve">Doctor </w:t>
            </w:r>
          </w:p>
        </w:tc>
        <w:tc>
          <w:tcPr>
            <w:tcW w:w="270" w:type="dxa"/>
            <w:gridSpan w:val="2"/>
            <w:tcBorders>
              <w:top w:val="double" w:sz="4" w:space="0" w:color="000000" w:themeColor="text1"/>
              <w:left w:val="single" w:sz="4" w:space="0" w:color="auto"/>
              <w:right w:val="double" w:sz="4" w:space="0" w:color="auto"/>
            </w:tcBorders>
            <w:shd w:val="clear" w:color="auto" w:fill="FFFFFF" w:themeFill="background1"/>
          </w:tcPr>
          <w:p w14:paraId="55A998ED" w14:textId="77777777" w:rsidR="008F370B" w:rsidRPr="00422967" w:rsidRDefault="008F370B" w:rsidP="008F370B">
            <w:pPr>
              <w:pStyle w:val="Style1"/>
              <w:spacing w:after="0"/>
            </w:pPr>
          </w:p>
        </w:tc>
        <w:tc>
          <w:tcPr>
            <w:tcW w:w="896" w:type="dxa"/>
            <w:gridSpan w:val="3"/>
            <w:tcBorders>
              <w:top w:val="double" w:sz="4" w:space="0" w:color="000000" w:themeColor="text1"/>
              <w:left w:val="double" w:sz="4" w:space="0" w:color="auto"/>
              <w:right w:val="single" w:sz="4" w:space="0" w:color="auto"/>
            </w:tcBorders>
            <w:shd w:val="clear" w:color="auto" w:fill="F2F2F2" w:themeFill="background1" w:themeFillShade="F2"/>
          </w:tcPr>
          <w:p w14:paraId="665C9735" w14:textId="77777777" w:rsidR="008F370B" w:rsidRPr="00422967" w:rsidRDefault="008F370B" w:rsidP="008F370B">
            <w:pPr>
              <w:pStyle w:val="Style1"/>
              <w:spacing w:after="0"/>
            </w:pPr>
            <w:r w:rsidRPr="00422967">
              <w:t>Other</w:t>
            </w:r>
          </w:p>
        </w:tc>
        <w:tc>
          <w:tcPr>
            <w:tcW w:w="2164" w:type="dxa"/>
            <w:gridSpan w:val="3"/>
            <w:tcBorders>
              <w:top w:val="double" w:sz="4" w:space="0" w:color="000000" w:themeColor="text1"/>
              <w:left w:val="single" w:sz="4" w:space="0" w:color="auto"/>
              <w:right w:val="double" w:sz="4" w:space="0" w:color="auto"/>
            </w:tcBorders>
            <w:shd w:val="clear" w:color="auto" w:fill="FFFFFF" w:themeFill="background1"/>
          </w:tcPr>
          <w:p w14:paraId="0921C7AA" w14:textId="77777777" w:rsidR="008F370B" w:rsidRDefault="008F370B" w:rsidP="008F370B">
            <w:pPr>
              <w:pStyle w:val="Style1"/>
              <w:spacing w:after="0"/>
              <w:rPr>
                <w:color w:val="000000"/>
              </w:rPr>
            </w:pPr>
          </w:p>
        </w:tc>
      </w:tr>
      <w:tr w:rsidR="008F370B" w:rsidRPr="00D072CE" w14:paraId="471C5579" w14:textId="77777777" w:rsidTr="008F370B">
        <w:tc>
          <w:tcPr>
            <w:tcW w:w="538" w:type="dxa"/>
            <w:tcBorders>
              <w:top w:val="single" w:sz="4" w:space="0" w:color="auto"/>
              <w:left w:val="double" w:sz="4" w:space="0" w:color="000000" w:themeColor="text1"/>
            </w:tcBorders>
            <w:shd w:val="clear" w:color="auto" w:fill="000000" w:themeFill="text1"/>
          </w:tcPr>
          <w:p w14:paraId="3800FCBC" w14:textId="77777777" w:rsidR="008F370B" w:rsidRDefault="008F370B" w:rsidP="008F370B">
            <w:pPr>
              <w:pStyle w:val="Style1"/>
              <w:spacing w:after="0"/>
            </w:pPr>
            <w:r>
              <w:t>4</w:t>
            </w:r>
          </w:p>
        </w:tc>
        <w:tc>
          <w:tcPr>
            <w:tcW w:w="9182" w:type="dxa"/>
            <w:gridSpan w:val="17"/>
            <w:tcBorders>
              <w:top w:val="double" w:sz="4" w:space="0" w:color="000000" w:themeColor="text1"/>
              <w:right w:val="double" w:sz="4" w:space="0" w:color="auto"/>
            </w:tcBorders>
            <w:shd w:val="clear" w:color="auto" w:fill="D9D9D9" w:themeFill="background1" w:themeFillShade="D9"/>
          </w:tcPr>
          <w:p w14:paraId="18EC94FC" w14:textId="77777777" w:rsidR="008F370B" w:rsidRPr="00485B32" w:rsidRDefault="008F370B" w:rsidP="008F370B">
            <w:pPr>
              <w:pStyle w:val="Style1"/>
              <w:spacing w:after="0"/>
              <w:rPr>
                <w:color w:val="000000"/>
              </w:rPr>
            </w:pPr>
            <w:r w:rsidRPr="00485B32">
              <w:rPr>
                <w:color w:val="000000"/>
              </w:rPr>
              <w:t xml:space="preserve">Years of professional work </w:t>
            </w:r>
            <w:r>
              <w:rPr>
                <w:color w:val="000000"/>
              </w:rPr>
              <w:t>E</w:t>
            </w:r>
            <w:r w:rsidRPr="00485B32">
              <w:rPr>
                <w:color w:val="000000"/>
              </w:rPr>
              <w:t>xperience?</w:t>
            </w:r>
          </w:p>
        </w:tc>
      </w:tr>
      <w:tr w:rsidR="008F370B" w:rsidRPr="00D072CE" w14:paraId="5F1550C0"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2507D934" w14:textId="77777777" w:rsidR="008F370B" w:rsidRPr="00D32941" w:rsidRDefault="008F370B" w:rsidP="008F370B">
            <w:pPr>
              <w:pStyle w:val="Style1"/>
              <w:spacing w:after="0"/>
              <w:rPr>
                <w:rFonts w:ascii="Times New Roman" w:hAnsi="Times New Roman" w:cs="Times New Roman"/>
                <w:color w:val="000000"/>
              </w:rPr>
            </w:pPr>
            <w:r w:rsidRPr="00D32941">
              <w:t>0 – 2 years</w:t>
            </w:r>
            <w:r w:rsidRPr="002E2D8C">
              <w:rPr>
                <w:rFonts w:ascii="Times New Roman" w:hAnsi="Times New Roman" w:cs="Times New Roman"/>
                <w:color w:val="000000"/>
              </w:rPr>
              <w:t xml:space="preserve"> </w:t>
            </w:r>
          </w:p>
        </w:tc>
        <w:tc>
          <w:tcPr>
            <w:tcW w:w="268" w:type="dxa"/>
            <w:gridSpan w:val="2"/>
            <w:tcBorders>
              <w:top w:val="double" w:sz="4" w:space="0" w:color="000000" w:themeColor="text1"/>
              <w:left w:val="single" w:sz="4" w:space="0" w:color="auto"/>
              <w:bottom w:val="double" w:sz="4" w:space="0" w:color="auto"/>
              <w:right w:val="double" w:sz="4" w:space="0" w:color="auto"/>
            </w:tcBorders>
          </w:tcPr>
          <w:p w14:paraId="392455FD" w14:textId="77777777" w:rsidR="008F370B" w:rsidRPr="00D072CE" w:rsidRDefault="008F370B" w:rsidP="008F370B">
            <w:pPr>
              <w:pStyle w:val="Style1"/>
              <w:spacing w:after="0"/>
            </w:pPr>
          </w:p>
        </w:tc>
        <w:tc>
          <w:tcPr>
            <w:tcW w:w="3217" w:type="dxa"/>
            <w:gridSpan w:val="3"/>
            <w:tcBorders>
              <w:top w:val="double" w:sz="4" w:space="0" w:color="000000" w:themeColor="text1"/>
              <w:left w:val="double" w:sz="4" w:space="0" w:color="auto"/>
              <w:bottom w:val="nil"/>
              <w:right w:val="single" w:sz="4" w:space="0" w:color="000000" w:themeColor="text1"/>
            </w:tcBorders>
            <w:shd w:val="clear" w:color="auto" w:fill="F2F2F2" w:themeFill="background1" w:themeFillShade="F2"/>
          </w:tcPr>
          <w:p w14:paraId="4203AA4B" w14:textId="77777777" w:rsidR="008F370B" w:rsidRPr="008A6274" w:rsidRDefault="008F370B" w:rsidP="008F370B">
            <w:pPr>
              <w:pStyle w:val="Style1"/>
              <w:spacing w:after="0"/>
            </w:pPr>
            <w:r>
              <w:t>4</w:t>
            </w:r>
            <w:r w:rsidRPr="00D32941">
              <w:t xml:space="preserve"> – </w:t>
            </w:r>
            <w:r>
              <w:t>6</w:t>
            </w:r>
            <w:r w:rsidRPr="00D32941">
              <w:t xml:space="preserve"> years</w:t>
            </w:r>
            <w:r w:rsidRPr="002E2D8C">
              <w:rPr>
                <w:rFonts w:ascii="Times New Roman" w:hAnsi="Times New Roman" w:cs="Times New Roman"/>
                <w:color w:val="000000"/>
              </w:rPr>
              <w:t xml:space="preserve"> </w:t>
            </w:r>
          </w:p>
        </w:tc>
        <w:tc>
          <w:tcPr>
            <w:tcW w:w="259" w:type="dxa"/>
            <w:tcBorders>
              <w:top w:val="double" w:sz="4" w:space="0" w:color="000000" w:themeColor="text1"/>
              <w:left w:val="single" w:sz="4" w:space="0" w:color="000000" w:themeColor="text1"/>
              <w:bottom w:val="double" w:sz="4" w:space="0" w:color="auto"/>
              <w:right w:val="double" w:sz="4" w:space="0" w:color="auto"/>
            </w:tcBorders>
          </w:tcPr>
          <w:p w14:paraId="21A8E1DB" w14:textId="77777777" w:rsidR="008F370B" w:rsidRPr="00D072CE" w:rsidRDefault="008F370B" w:rsidP="008F370B">
            <w:pPr>
              <w:pStyle w:val="Style1"/>
              <w:spacing w:after="0"/>
            </w:pPr>
          </w:p>
        </w:tc>
        <w:tc>
          <w:tcPr>
            <w:tcW w:w="2792" w:type="dxa"/>
            <w:gridSpan w:val="6"/>
            <w:tcBorders>
              <w:top w:val="double" w:sz="4" w:space="0" w:color="000000" w:themeColor="text1"/>
              <w:bottom w:val="double" w:sz="4" w:space="0" w:color="000000" w:themeColor="text1"/>
            </w:tcBorders>
            <w:shd w:val="clear" w:color="auto" w:fill="F2F2F2" w:themeFill="background1" w:themeFillShade="F2"/>
          </w:tcPr>
          <w:p w14:paraId="66ED4388" w14:textId="77777777" w:rsidR="008F370B" w:rsidRPr="00D32941" w:rsidRDefault="008F370B" w:rsidP="008F370B">
            <w:pPr>
              <w:pStyle w:val="Style1"/>
              <w:spacing w:after="0"/>
              <w:rPr>
                <w:rFonts w:ascii="Times New Roman" w:hAnsi="Times New Roman" w:cs="Times New Roman"/>
                <w:color w:val="000000"/>
              </w:rPr>
            </w:pPr>
            <w:r w:rsidRPr="00D32941">
              <w:t xml:space="preserve">Above </w:t>
            </w:r>
            <w:r>
              <w:t>8</w:t>
            </w:r>
            <w:r w:rsidRPr="00D32941">
              <w:t xml:space="preserve"> years</w:t>
            </w:r>
          </w:p>
        </w:tc>
        <w:tc>
          <w:tcPr>
            <w:tcW w:w="279" w:type="dxa"/>
            <w:tcBorders>
              <w:top w:val="double" w:sz="4" w:space="0" w:color="000000" w:themeColor="text1"/>
              <w:bottom w:val="double" w:sz="4" w:space="0" w:color="000000" w:themeColor="text1"/>
              <w:right w:val="double" w:sz="4" w:space="0" w:color="000000" w:themeColor="text1"/>
            </w:tcBorders>
          </w:tcPr>
          <w:p w14:paraId="3744A25B" w14:textId="77777777" w:rsidR="008F370B" w:rsidRPr="00D072CE" w:rsidRDefault="008F370B" w:rsidP="008F370B">
            <w:pPr>
              <w:pStyle w:val="Style1"/>
              <w:spacing w:after="0"/>
            </w:pPr>
          </w:p>
        </w:tc>
      </w:tr>
      <w:tr w:rsidR="008F370B" w:rsidRPr="00D072CE" w14:paraId="7A7BE493"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FC7D1D5" w14:textId="77777777" w:rsidR="008F370B" w:rsidRPr="00D072CE" w:rsidRDefault="008F370B" w:rsidP="008F370B">
            <w:pPr>
              <w:pStyle w:val="Style1"/>
              <w:spacing w:after="0"/>
            </w:pPr>
            <w:r>
              <w:t>2</w:t>
            </w:r>
            <w:r w:rsidRPr="00D32941">
              <w:t xml:space="preserve"> – </w:t>
            </w:r>
            <w:r>
              <w:t>4</w:t>
            </w:r>
            <w:r w:rsidRPr="00D32941">
              <w:t xml:space="preserve"> years</w:t>
            </w:r>
          </w:p>
        </w:tc>
        <w:tc>
          <w:tcPr>
            <w:tcW w:w="268" w:type="dxa"/>
            <w:gridSpan w:val="2"/>
            <w:tcBorders>
              <w:top w:val="double" w:sz="4" w:space="0" w:color="auto"/>
              <w:left w:val="single" w:sz="4" w:space="0" w:color="auto"/>
              <w:bottom w:val="double" w:sz="4" w:space="0" w:color="auto"/>
              <w:right w:val="double" w:sz="4" w:space="0" w:color="auto"/>
            </w:tcBorders>
          </w:tcPr>
          <w:p w14:paraId="3FC9AA6D" w14:textId="77777777" w:rsidR="008F370B" w:rsidRPr="00D072CE" w:rsidRDefault="008F370B" w:rsidP="008F370B">
            <w:pPr>
              <w:pStyle w:val="Style1"/>
              <w:spacing w:after="0"/>
            </w:pPr>
          </w:p>
        </w:tc>
        <w:tc>
          <w:tcPr>
            <w:tcW w:w="3217" w:type="dxa"/>
            <w:gridSpan w:val="3"/>
            <w:tcBorders>
              <w:top w:val="double" w:sz="4" w:space="0" w:color="auto"/>
              <w:left w:val="double" w:sz="4" w:space="0" w:color="auto"/>
              <w:bottom w:val="double" w:sz="4" w:space="0" w:color="auto"/>
            </w:tcBorders>
            <w:shd w:val="clear" w:color="auto" w:fill="F2F2F2" w:themeFill="background1" w:themeFillShade="F2"/>
          </w:tcPr>
          <w:p w14:paraId="369BED77" w14:textId="77777777" w:rsidR="008F370B" w:rsidRPr="008A6274" w:rsidRDefault="008F370B" w:rsidP="008F370B">
            <w:pPr>
              <w:pStyle w:val="Style1"/>
              <w:spacing w:after="0"/>
            </w:pPr>
            <w:r>
              <w:t>6</w:t>
            </w:r>
            <w:r w:rsidRPr="00D32941">
              <w:t xml:space="preserve"> – </w:t>
            </w:r>
            <w:r>
              <w:t>8</w:t>
            </w:r>
            <w:r w:rsidRPr="00D32941">
              <w:t xml:space="preserve"> years</w:t>
            </w:r>
          </w:p>
        </w:tc>
        <w:tc>
          <w:tcPr>
            <w:tcW w:w="259" w:type="dxa"/>
            <w:tcBorders>
              <w:top w:val="double" w:sz="4" w:space="0" w:color="auto"/>
              <w:bottom w:val="double" w:sz="4" w:space="0" w:color="auto"/>
              <w:right w:val="double" w:sz="4" w:space="0" w:color="auto"/>
            </w:tcBorders>
          </w:tcPr>
          <w:p w14:paraId="16F1CE37" w14:textId="77777777" w:rsidR="008F370B" w:rsidRPr="00D072CE" w:rsidRDefault="008F370B" w:rsidP="008F370B">
            <w:pPr>
              <w:pStyle w:val="Style1"/>
              <w:spacing w:after="0"/>
            </w:pPr>
          </w:p>
        </w:tc>
        <w:tc>
          <w:tcPr>
            <w:tcW w:w="2792" w:type="dxa"/>
            <w:gridSpan w:val="6"/>
            <w:tcBorders>
              <w:top w:val="double" w:sz="4" w:space="0" w:color="000000" w:themeColor="text1"/>
              <w:bottom w:val="double" w:sz="4" w:space="0" w:color="000000" w:themeColor="text1"/>
            </w:tcBorders>
            <w:shd w:val="clear" w:color="auto" w:fill="F2F2F2" w:themeFill="background1" w:themeFillShade="F2"/>
          </w:tcPr>
          <w:p w14:paraId="5580E19B" w14:textId="77777777" w:rsidR="008F370B" w:rsidRPr="00DB772C" w:rsidRDefault="008F370B" w:rsidP="008F370B">
            <w:pPr>
              <w:pStyle w:val="Style1"/>
              <w:spacing w:after="0"/>
            </w:pPr>
            <w:r>
              <w:t xml:space="preserve">Internship </w:t>
            </w:r>
          </w:p>
        </w:tc>
        <w:tc>
          <w:tcPr>
            <w:tcW w:w="279" w:type="dxa"/>
            <w:tcBorders>
              <w:top w:val="double" w:sz="4" w:space="0" w:color="000000" w:themeColor="text1"/>
              <w:bottom w:val="double" w:sz="4" w:space="0" w:color="000000" w:themeColor="text1"/>
              <w:right w:val="double" w:sz="4" w:space="0" w:color="000000" w:themeColor="text1"/>
            </w:tcBorders>
          </w:tcPr>
          <w:p w14:paraId="4C5BD80A" w14:textId="77777777" w:rsidR="008F370B" w:rsidRPr="00D072CE" w:rsidRDefault="008F370B" w:rsidP="008F370B">
            <w:pPr>
              <w:pStyle w:val="Style1"/>
              <w:spacing w:after="0"/>
            </w:pPr>
          </w:p>
        </w:tc>
      </w:tr>
      <w:tr w:rsidR="008F370B" w:rsidRPr="00D072CE" w14:paraId="12009E9E" w14:textId="77777777" w:rsidTr="008F370B">
        <w:tc>
          <w:tcPr>
            <w:tcW w:w="538" w:type="dxa"/>
            <w:tcBorders>
              <w:top w:val="double" w:sz="4" w:space="0" w:color="000000" w:themeColor="text1"/>
              <w:left w:val="double" w:sz="4" w:space="0" w:color="000000" w:themeColor="text1"/>
            </w:tcBorders>
            <w:shd w:val="clear" w:color="auto" w:fill="000000" w:themeFill="text1"/>
          </w:tcPr>
          <w:p w14:paraId="7DFCDFA6" w14:textId="77777777" w:rsidR="008F370B" w:rsidRPr="00D072CE" w:rsidRDefault="008F370B" w:rsidP="008F370B">
            <w:pPr>
              <w:pStyle w:val="Style1"/>
              <w:spacing w:after="0"/>
            </w:pPr>
            <w:r>
              <w:t>5</w:t>
            </w:r>
          </w:p>
        </w:tc>
        <w:tc>
          <w:tcPr>
            <w:tcW w:w="9182" w:type="dxa"/>
            <w:gridSpan w:val="17"/>
            <w:tcBorders>
              <w:top w:val="double" w:sz="4" w:space="0" w:color="000000" w:themeColor="text1"/>
              <w:right w:val="double" w:sz="4" w:space="0" w:color="000000" w:themeColor="text1"/>
            </w:tcBorders>
            <w:shd w:val="clear" w:color="auto" w:fill="BFBFBF" w:themeFill="background1" w:themeFillShade="BF"/>
          </w:tcPr>
          <w:p w14:paraId="691CD412" w14:textId="23E16210" w:rsidR="008F370B" w:rsidRPr="00286192" w:rsidRDefault="008F370B" w:rsidP="008F370B">
            <w:pPr>
              <w:pStyle w:val="Style1"/>
              <w:spacing w:after="0"/>
              <w:rPr>
                <w:rFonts w:ascii="Times New Roman" w:hAnsi="Times New Roman" w:cs="Times New Roman"/>
                <w:color w:val="000000"/>
              </w:rPr>
            </w:pPr>
            <w:r w:rsidRPr="00286192">
              <w:rPr>
                <w:color w:val="000000"/>
              </w:rPr>
              <w:t xml:space="preserve">What is your understanding of </w:t>
            </w:r>
            <w:r w:rsidR="00E41607">
              <w:rPr>
                <w:color w:val="000000"/>
              </w:rPr>
              <w:t>m</w:t>
            </w:r>
            <w:r w:rsidRPr="00286192">
              <w:rPr>
                <w:color w:val="000000"/>
              </w:rPr>
              <w:t>odular construction?</w:t>
            </w:r>
          </w:p>
        </w:tc>
      </w:tr>
      <w:tr w:rsidR="008F370B" w:rsidRPr="00D072CE" w14:paraId="1F925C06" w14:textId="77777777" w:rsidTr="008F370B">
        <w:tc>
          <w:tcPr>
            <w:tcW w:w="9441" w:type="dxa"/>
            <w:gridSpan w:val="1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CD1D257" w14:textId="77777777" w:rsidR="008F370B" w:rsidRPr="009150C9" w:rsidRDefault="008F370B" w:rsidP="008F370B">
            <w:pPr>
              <w:pStyle w:val="Style1"/>
              <w:spacing w:after="0"/>
            </w:pPr>
            <w:r w:rsidRPr="00F21FAA">
              <w:t>I am familiar with the concept and I had experience with it.</w:t>
            </w:r>
          </w:p>
        </w:tc>
        <w:tc>
          <w:tcPr>
            <w:tcW w:w="279" w:type="dxa"/>
            <w:tcBorders>
              <w:top w:val="double" w:sz="4" w:space="0" w:color="000000" w:themeColor="text1"/>
              <w:left w:val="single" w:sz="4" w:space="0" w:color="auto"/>
              <w:bottom w:val="double" w:sz="4" w:space="0" w:color="auto"/>
              <w:right w:val="double" w:sz="4" w:space="0" w:color="auto"/>
            </w:tcBorders>
          </w:tcPr>
          <w:p w14:paraId="587F1D42" w14:textId="77777777" w:rsidR="008F370B" w:rsidRPr="00D072CE" w:rsidRDefault="008F370B" w:rsidP="008F370B">
            <w:pPr>
              <w:pStyle w:val="Style1"/>
              <w:spacing w:after="0"/>
            </w:pPr>
          </w:p>
        </w:tc>
      </w:tr>
      <w:tr w:rsidR="008F370B" w:rsidRPr="00D072CE" w14:paraId="0AFB8F12" w14:textId="77777777" w:rsidTr="008F370B">
        <w:tc>
          <w:tcPr>
            <w:tcW w:w="9441" w:type="dxa"/>
            <w:gridSpan w:val="1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4CE10CFF" w14:textId="77777777" w:rsidR="008F370B" w:rsidRPr="009150C9" w:rsidRDefault="008F370B" w:rsidP="008F370B">
            <w:pPr>
              <w:pStyle w:val="Style1"/>
              <w:spacing w:after="0"/>
            </w:pPr>
            <w:r w:rsidRPr="00F21FAA">
              <w:t>I am familiar with the concept but I don’t have experience with it.</w:t>
            </w:r>
          </w:p>
        </w:tc>
        <w:tc>
          <w:tcPr>
            <w:tcW w:w="279" w:type="dxa"/>
            <w:tcBorders>
              <w:top w:val="double" w:sz="4" w:space="0" w:color="auto"/>
              <w:left w:val="single" w:sz="4" w:space="0" w:color="auto"/>
              <w:bottom w:val="double" w:sz="4" w:space="0" w:color="auto"/>
              <w:right w:val="double" w:sz="4" w:space="0" w:color="auto"/>
            </w:tcBorders>
          </w:tcPr>
          <w:p w14:paraId="70BC8307" w14:textId="77777777" w:rsidR="008F370B" w:rsidRPr="00D072CE" w:rsidRDefault="008F370B" w:rsidP="008F370B">
            <w:pPr>
              <w:pStyle w:val="Style1"/>
              <w:spacing w:after="0"/>
            </w:pPr>
          </w:p>
        </w:tc>
      </w:tr>
      <w:tr w:rsidR="008F370B" w:rsidRPr="00D072CE" w14:paraId="6F719868" w14:textId="77777777" w:rsidTr="008F370B">
        <w:tc>
          <w:tcPr>
            <w:tcW w:w="9441" w:type="dxa"/>
            <w:gridSpan w:val="17"/>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FAC4BD3" w14:textId="77777777" w:rsidR="008F370B" w:rsidRPr="009150C9" w:rsidRDefault="008F370B" w:rsidP="008F370B">
            <w:pPr>
              <w:pStyle w:val="Style1"/>
              <w:spacing w:after="0"/>
            </w:pPr>
            <w:r w:rsidRPr="00F21FAA">
              <w:t>I don’t have any concept.</w:t>
            </w:r>
          </w:p>
        </w:tc>
        <w:tc>
          <w:tcPr>
            <w:tcW w:w="279" w:type="dxa"/>
            <w:tcBorders>
              <w:top w:val="double" w:sz="4" w:space="0" w:color="auto"/>
              <w:left w:val="single" w:sz="4" w:space="0" w:color="auto"/>
              <w:bottom w:val="double" w:sz="4" w:space="0" w:color="auto"/>
              <w:right w:val="double" w:sz="4" w:space="0" w:color="auto"/>
            </w:tcBorders>
          </w:tcPr>
          <w:p w14:paraId="3FE5D6E3" w14:textId="77777777" w:rsidR="008F370B" w:rsidRPr="00D072CE" w:rsidRDefault="008F370B" w:rsidP="008F370B">
            <w:pPr>
              <w:pStyle w:val="Style1"/>
              <w:spacing w:after="0"/>
            </w:pPr>
          </w:p>
        </w:tc>
      </w:tr>
      <w:tr w:rsidR="008F370B" w:rsidRPr="00D072CE" w14:paraId="4373443F" w14:textId="77777777" w:rsidTr="008F370B">
        <w:tc>
          <w:tcPr>
            <w:tcW w:w="7369" w:type="dxa"/>
            <w:gridSpan w:val="13"/>
            <w:tcBorders>
              <w:top w:val="double" w:sz="4" w:space="0" w:color="auto"/>
              <w:left w:val="double" w:sz="4" w:space="0" w:color="auto"/>
              <w:bottom w:val="double" w:sz="4" w:space="0" w:color="auto"/>
              <w:right w:val="single" w:sz="4" w:space="0" w:color="000000" w:themeColor="text1"/>
            </w:tcBorders>
            <w:shd w:val="clear" w:color="auto" w:fill="F2F2F2" w:themeFill="background1" w:themeFillShade="F2"/>
          </w:tcPr>
          <w:p w14:paraId="73F0B4BB" w14:textId="77777777" w:rsidR="008F370B" w:rsidRPr="009150C9" w:rsidRDefault="008F370B" w:rsidP="008F370B">
            <w:pPr>
              <w:pStyle w:val="Style1"/>
              <w:spacing w:after="0"/>
            </w:pPr>
            <w:r w:rsidRPr="00F21FAA">
              <w:t>I don’t have any concept but I would like to know and work with it.</w:t>
            </w:r>
          </w:p>
        </w:tc>
        <w:tc>
          <w:tcPr>
            <w:tcW w:w="270" w:type="dxa"/>
            <w:gridSpan w:val="3"/>
            <w:tcBorders>
              <w:top w:val="double" w:sz="4" w:space="0" w:color="auto"/>
              <w:left w:val="single" w:sz="4" w:space="0" w:color="000000" w:themeColor="text1"/>
              <w:bottom w:val="double" w:sz="4" w:space="0" w:color="auto"/>
              <w:right w:val="double" w:sz="4" w:space="0" w:color="000000" w:themeColor="text1"/>
            </w:tcBorders>
            <w:shd w:val="clear" w:color="auto" w:fill="auto"/>
          </w:tcPr>
          <w:p w14:paraId="745259F3" w14:textId="77777777" w:rsidR="008F370B" w:rsidRPr="009150C9" w:rsidRDefault="008F370B" w:rsidP="008F370B">
            <w:pPr>
              <w:pStyle w:val="Style1"/>
              <w:spacing w:after="0"/>
            </w:pPr>
          </w:p>
        </w:tc>
        <w:tc>
          <w:tcPr>
            <w:tcW w:w="1802" w:type="dxa"/>
            <w:tcBorders>
              <w:top w:val="double" w:sz="4" w:space="0" w:color="auto"/>
              <w:left w:val="double" w:sz="4" w:space="0" w:color="000000" w:themeColor="text1"/>
              <w:bottom w:val="double" w:sz="4" w:space="0" w:color="auto"/>
              <w:right w:val="single" w:sz="4" w:space="0" w:color="auto"/>
            </w:tcBorders>
            <w:shd w:val="clear" w:color="auto" w:fill="F2F2F2" w:themeFill="background1" w:themeFillShade="F2"/>
          </w:tcPr>
          <w:p w14:paraId="1651AE66" w14:textId="77777777" w:rsidR="008F370B" w:rsidRPr="009150C9" w:rsidRDefault="008F370B" w:rsidP="008F370B">
            <w:pPr>
              <w:pStyle w:val="Style1"/>
              <w:spacing w:after="0"/>
            </w:pPr>
            <w:r w:rsidRPr="00F21FAA">
              <w:t>None.</w:t>
            </w:r>
          </w:p>
        </w:tc>
        <w:tc>
          <w:tcPr>
            <w:tcW w:w="279" w:type="dxa"/>
            <w:tcBorders>
              <w:top w:val="double" w:sz="4" w:space="0" w:color="auto"/>
              <w:left w:val="single" w:sz="4" w:space="0" w:color="auto"/>
              <w:bottom w:val="double" w:sz="4" w:space="0" w:color="auto"/>
              <w:right w:val="double" w:sz="4" w:space="0" w:color="auto"/>
            </w:tcBorders>
          </w:tcPr>
          <w:p w14:paraId="569C40EA" w14:textId="77777777" w:rsidR="008F370B" w:rsidRPr="00D072CE" w:rsidRDefault="008F370B" w:rsidP="008F370B">
            <w:pPr>
              <w:pStyle w:val="Style1"/>
              <w:spacing w:after="0"/>
            </w:pPr>
          </w:p>
        </w:tc>
      </w:tr>
      <w:tr w:rsidR="008F370B" w:rsidRPr="00D072CE" w14:paraId="7BCFCE93" w14:textId="77777777" w:rsidTr="008F370B">
        <w:tc>
          <w:tcPr>
            <w:tcW w:w="538" w:type="dxa"/>
            <w:tcBorders>
              <w:top w:val="double" w:sz="4" w:space="0" w:color="000000" w:themeColor="text1"/>
              <w:left w:val="double" w:sz="4" w:space="0" w:color="000000" w:themeColor="text1"/>
            </w:tcBorders>
            <w:shd w:val="clear" w:color="auto" w:fill="000000" w:themeFill="text1"/>
          </w:tcPr>
          <w:p w14:paraId="380E0CAA" w14:textId="77777777" w:rsidR="008F370B" w:rsidRPr="00D072CE" w:rsidRDefault="008F370B" w:rsidP="008F370B">
            <w:pPr>
              <w:pStyle w:val="Style1"/>
              <w:spacing w:after="0"/>
            </w:pPr>
            <w:r>
              <w:t>6</w:t>
            </w:r>
          </w:p>
        </w:tc>
        <w:tc>
          <w:tcPr>
            <w:tcW w:w="9182" w:type="dxa"/>
            <w:gridSpan w:val="17"/>
            <w:tcBorders>
              <w:top w:val="double" w:sz="4" w:space="0" w:color="000000" w:themeColor="text1"/>
              <w:right w:val="double" w:sz="4" w:space="0" w:color="000000" w:themeColor="text1"/>
            </w:tcBorders>
            <w:shd w:val="clear" w:color="auto" w:fill="BFBFBF" w:themeFill="background1" w:themeFillShade="BF"/>
          </w:tcPr>
          <w:p w14:paraId="0E089F31" w14:textId="5B81672D" w:rsidR="008F370B" w:rsidRPr="00D019A8" w:rsidRDefault="008F370B" w:rsidP="008F370B">
            <w:pPr>
              <w:pStyle w:val="Style1"/>
              <w:spacing w:after="0"/>
              <w:rPr>
                <w:color w:val="000000"/>
              </w:rPr>
            </w:pPr>
            <w:r>
              <w:rPr>
                <w:color w:val="000000"/>
              </w:rPr>
              <w:t xml:space="preserve">Have you learned about </w:t>
            </w:r>
            <w:r w:rsidR="00E41607">
              <w:rPr>
                <w:color w:val="000000"/>
              </w:rPr>
              <w:t>m</w:t>
            </w:r>
            <w:r w:rsidRPr="00D019A8">
              <w:rPr>
                <w:color w:val="000000"/>
              </w:rPr>
              <w:t xml:space="preserve">odular </w:t>
            </w:r>
            <w:r>
              <w:rPr>
                <w:color w:val="000000"/>
              </w:rPr>
              <w:t>building systems during your professional study</w:t>
            </w:r>
            <w:r w:rsidRPr="00D019A8">
              <w:rPr>
                <w:color w:val="000000"/>
              </w:rPr>
              <w:t>?</w:t>
            </w:r>
          </w:p>
        </w:tc>
      </w:tr>
      <w:tr w:rsidR="008F370B" w:rsidRPr="00D072CE" w14:paraId="6E444A79"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6E34CAF2" w14:textId="77777777" w:rsidR="008F370B" w:rsidRPr="00D32941" w:rsidRDefault="008F370B" w:rsidP="008F370B">
            <w:pPr>
              <w:pStyle w:val="Style1"/>
              <w:spacing w:after="0"/>
              <w:rPr>
                <w:rFonts w:ascii="Times New Roman" w:hAnsi="Times New Roman" w:cs="Times New Roman"/>
                <w:color w:val="000000"/>
              </w:rPr>
            </w:pPr>
            <w:r>
              <w:t>Yes</w:t>
            </w:r>
            <w:r w:rsidRPr="002E2D8C">
              <w:rPr>
                <w:rFonts w:ascii="Times New Roman" w:hAnsi="Times New Roman" w:cs="Times New Roman"/>
                <w:color w:val="000000"/>
              </w:rPr>
              <w:t xml:space="preserve"> </w:t>
            </w:r>
          </w:p>
        </w:tc>
        <w:tc>
          <w:tcPr>
            <w:tcW w:w="268" w:type="dxa"/>
            <w:gridSpan w:val="2"/>
            <w:tcBorders>
              <w:top w:val="double" w:sz="4" w:space="0" w:color="000000" w:themeColor="text1"/>
              <w:left w:val="single" w:sz="4" w:space="0" w:color="auto"/>
              <w:bottom w:val="double" w:sz="4" w:space="0" w:color="000000" w:themeColor="text1"/>
              <w:right w:val="double" w:sz="4" w:space="0" w:color="auto"/>
            </w:tcBorders>
          </w:tcPr>
          <w:p w14:paraId="7A5A9554" w14:textId="77777777" w:rsidR="008F370B" w:rsidRPr="00D072CE" w:rsidRDefault="008F370B" w:rsidP="008F370B">
            <w:pPr>
              <w:pStyle w:val="Style1"/>
              <w:spacing w:after="0"/>
            </w:pPr>
          </w:p>
        </w:tc>
        <w:tc>
          <w:tcPr>
            <w:tcW w:w="3217" w:type="dxa"/>
            <w:gridSpan w:val="3"/>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001FBB9E" w14:textId="77777777" w:rsidR="008F370B" w:rsidRPr="008A6274" w:rsidRDefault="008F370B" w:rsidP="008F370B">
            <w:pPr>
              <w:pStyle w:val="Style1"/>
              <w:spacing w:after="0"/>
            </w:pPr>
            <w:r>
              <w:t>No</w:t>
            </w:r>
            <w:r w:rsidRPr="002E2D8C">
              <w:rPr>
                <w:rFonts w:ascii="Times New Roman" w:hAnsi="Times New Roman" w:cs="Times New Roman"/>
                <w:color w:val="000000"/>
              </w:rPr>
              <w:t xml:space="preserve"> </w:t>
            </w:r>
          </w:p>
        </w:tc>
        <w:tc>
          <w:tcPr>
            <w:tcW w:w="259" w:type="dxa"/>
            <w:tcBorders>
              <w:top w:val="double" w:sz="4" w:space="0" w:color="000000" w:themeColor="text1"/>
              <w:left w:val="single" w:sz="4" w:space="0" w:color="000000" w:themeColor="text1"/>
              <w:bottom w:val="double" w:sz="4" w:space="0" w:color="000000" w:themeColor="text1"/>
              <w:right w:val="double" w:sz="4" w:space="0" w:color="auto"/>
            </w:tcBorders>
          </w:tcPr>
          <w:p w14:paraId="5C6D58DD" w14:textId="77777777" w:rsidR="008F370B" w:rsidRPr="00D072CE" w:rsidRDefault="008F370B" w:rsidP="008F370B">
            <w:pPr>
              <w:pStyle w:val="Style1"/>
              <w:spacing w:after="0"/>
            </w:pPr>
          </w:p>
        </w:tc>
        <w:tc>
          <w:tcPr>
            <w:tcW w:w="2792" w:type="dxa"/>
            <w:gridSpan w:val="6"/>
            <w:tcBorders>
              <w:top w:val="double" w:sz="4" w:space="0" w:color="000000" w:themeColor="text1"/>
              <w:bottom w:val="double" w:sz="4" w:space="0" w:color="000000" w:themeColor="text1"/>
            </w:tcBorders>
            <w:shd w:val="clear" w:color="auto" w:fill="F2F2F2" w:themeFill="background1" w:themeFillShade="F2"/>
          </w:tcPr>
          <w:p w14:paraId="69F70687" w14:textId="77777777" w:rsidR="008F370B" w:rsidRPr="00D32941" w:rsidRDefault="008F370B" w:rsidP="008F370B">
            <w:pPr>
              <w:pStyle w:val="Style1"/>
              <w:spacing w:after="0"/>
              <w:rPr>
                <w:rFonts w:ascii="Times New Roman" w:hAnsi="Times New Roman" w:cs="Times New Roman"/>
                <w:color w:val="000000"/>
              </w:rPr>
            </w:pPr>
            <w:r>
              <w:t>I am not sure</w:t>
            </w:r>
          </w:p>
        </w:tc>
        <w:tc>
          <w:tcPr>
            <w:tcW w:w="279" w:type="dxa"/>
            <w:tcBorders>
              <w:top w:val="double" w:sz="4" w:space="0" w:color="000000" w:themeColor="text1"/>
              <w:bottom w:val="double" w:sz="4" w:space="0" w:color="000000" w:themeColor="text1"/>
              <w:right w:val="double" w:sz="4" w:space="0" w:color="000000" w:themeColor="text1"/>
            </w:tcBorders>
          </w:tcPr>
          <w:p w14:paraId="44C25504" w14:textId="77777777" w:rsidR="008F370B" w:rsidRPr="00D072CE" w:rsidRDefault="008F370B" w:rsidP="008F370B">
            <w:pPr>
              <w:pStyle w:val="Style1"/>
              <w:spacing w:after="0"/>
            </w:pPr>
          </w:p>
        </w:tc>
      </w:tr>
      <w:tr w:rsidR="008F370B" w:rsidRPr="00D072CE" w14:paraId="2D244E60" w14:textId="77777777" w:rsidTr="008F370B">
        <w:tc>
          <w:tcPr>
            <w:tcW w:w="9720" w:type="dxa"/>
            <w:gridSpan w:val="18"/>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4CEA03DC" w14:textId="77777777" w:rsidR="008F370B" w:rsidRDefault="008F370B" w:rsidP="008F370B">
            <w:pPr>
              <w:pStyle w:val="Style1"/>
              <w:spacing w:after="0"/>
            </w:pPr>
            <w:r w:rsidRPr="00261962">
              <w:t xml:space="preserve">If your answer is yes, </w:t>
            </w:r>
            <w:r>
              <w:t>what did you learn?</w:t>
            </w:r>
          </w:p>
          <w:p w14:paraId="48A2EB29" w14:textId="77777777" w:rsidR="008F370B" w:rsidRPr="00D072CE" w:rsidRDefault="008F370B" w:rsidP="008F370B">
            <w:pPr>
              <w:pStyle w:val="Style1"/>
              <w:spacing w:after="0"/>
            </w:pPr>
            <w:r>
              <w:t>----------------------------------------------------------------------------------------------------------------------------------------------------------------------------------------------------------------------------------------------------------------------------------------------------------------------------------------------------------------------------------------------------------------------------------------------------------------------------------------</w:t>
            </w:r>
          </w:p>
        </w:tc>
      </w:tr>
      <w:tr w:rsidR="008F370B" w:rsidRPr="00D019A8" w14:paraId="0EF5B6B5" w14:textId="77777777" w:rsidTr="008F370B">
        <w:tc>
          <w:tcPr>
            <w:tcW w:w="538" w:type="dxa"/>
            <w:tcBorders>
              <w:top w:val="double" w:sz="4" w:space="0" w:color="000000" w:themeColor="text1"/>
              <w:left w:val="double" w:sz="4" w:space="0" w:color="000000" w:themeColor="text1"/>
            </w:tcBorders>
            <w:shd w:val="clear" w:color="auto" w:fill="000000" w:themeFill="text1"/>
          </w:tcPr>
          <w:p w14:paraId="64DF817B" w14:textId="77777777" w:rsidR="008F370B" w:rsidRPr="00D072CE" w:rsidRDefault="008F370B" w:rsidP="008F370B">
            <w:pPr>
              <w:pStyle w:val="Style1"/>
              <w:spacing w:after="0"/>
            </w:pPr>
            <w:r>
              <w:t>7</w:t>
            </w:r>
          </w:p>
        </w:tc>
        <w:tc>
          <w:tcPr>
            <w:tcW w:w="9182" w:type="dxa"/>
            <w:gridSpan w:val="17"/>
            <w:tcBorders>
              <w:top w:val="double" w:sz="4" w:space="0" w:color="000000" w:themeColor="text1"/>
              <w:right w:val="double" w:sz="4" w:space="0" w:color="000000" w:themeColor="text1"/>
            </w:tcBorders>
            <w:shd w:val="clear" w:color="auto" w:fill="BFBFBF" w:themeFill="background1" w:themeFillShade="BF"/>
          </w:tcPr>
          <w:p w14:paraId="6D7725E5" w14:textId="17CB330E" w:rsidR="008F370B" w:rsidRPr="00D019A8" w:rsidRDefault="008F370B" w:rsidP="008F370B">
            <w:pPr>
              <w:pStyle w:val="Style1"/>
              <w:spacing w:after="0"/>
              <w:rPr>
                <w:color w:val="000000"/>
              </w:rPr>
            </w:pPr>
            <w:r>
              <w:rPr>
                <w:color w:val="000000"/>
              </w:rPr>
              <w:t>If you learned about modularization in what way did you take?</w:t>
            </w:r>
          </w:p>
        </w:tc>
      </w:tr>
      <w:tr w:rsidR="008F370B" w:rsidRPr="00D072CE" w14:paraId="0B902324" w14:textId="77777777" w:rsidTr="008F370B">
        <w:tc>
          <w:tcPr>
            <w:tcW w:w="2905" w:type="dxa"/>
            <w:gridSpan w:val="5"/>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036F029E" w14:textId="77777777" w:rsidR="008F370B" w:rsidRPr="00D32941" w:rsidRDefault="008F370B" w:rsidP="008F370B">
            <w:pPr>
              <w:pStyle w:val="Style1"/>
              <w:spacing w:after="0"/>
              <w:rPr>
                <w:rFonts w:ascii="Times New Roman" w:hAnsi="Times New Roman" w:cs="Times New Roman"/>
                <w:color w:val="000000"/>
              </w:rPr>
            </w:pPr>
            <w:r>
              <w:t xml:space="preserve">In separate course </w:t>
            </w:r>
          </w:p>
        </w:tc>
        <w:tc>
          <w:tcPr>
            <w:tcW w:w="268" w:type="dxa"/>
            <w:gridSpan w:val="2"/>
            <w:tcBorders>
              <w:top w:val="double" w:sz="4" w:space="0" w:color="000000" w:themeColor="text1"/>
              <w:left w:val="single" w:sz="4" w:space="0" w:color="auto"/>
              <w:bottom w:val="double" w:sz="4" w:space="0" w:color="000000" w:themeColor="text1"/>
              <w:right w:val="double" w:sz="4" w:space="0" w:color="auto"/>
            </w:tcBorders>
          </w:tcPr>
          <w:p w14:paraId="54C4181A" w14:textId="77777777" w:rsidR="008F370B" w:rsidRPr="00D072CE" w:rsidRDefault="008F370B" w:rsidP="008F370B">
            <w:pPr>
              <w:pStyle w:val="Style1"/>
              <w:spacing w:after="0"/>
            </w:pPr>
          </w:p>
        </w:tc>
        <w:tc>
          <w:tcPr>
            <w:tcW w:w="3217" w:type="dxa"/>
            <w:gridSpan w:val="3"/>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01DD79D6" w14:textId="77777777" w:rsidR="008F370B" w:rsidRPr="008A6274" w:rsidRDefault="008F370B" w:rsidP="008F370B">
            <w:pPr>
              <w:pStyle w:val="Style1"/>
              <w:spacing w:after="0"/>
            </w:pPr>
            <w:r>
              <w:t>As one of course title</w:t>
            </w:r>
          </w:p>
        </w:tc>
        <w:tc>
          <w:tcPr>
            <w:tcW w:w="259" w:type="dxa"/>
            <w:tcBorders>
              <w:top w:val="double" w:sz="4" w:space="0" w:color="000000" w:themeColor="text1"/>
              <w:left w:val="single" w:sz="4" w:space="0" w:color="000000" w:themeColor="text1"/>
              <w:bottom w:val="double" w:sz="4" w:space="0" w:color="000000" w:themeColor="text1"/>
              <w:right w:val="double" w:sz="4" w:space="0" w:color="auto"/>
            </w:tcBorders>
          </w:tcPr>
          <w:p w14:paraId="2897B8CC" w14:textId="77777777" w:rsidR="008F370B" w:rsidRPr="00D072CE" w:rsidRDefault="008F370B" w:rsidP="008F370B">
            <w:pPr>
              <w:pStyle w:val="Style1"/>
              <w:spacing w:after="0"/>
            </w:pPr>
          </w:p>
        </w:tc>
        <w:tc>
          <w:tcPr>
            <w:tcW w:w="821" w:type="dxa"/>
            <w:gridSpan w:val="3"/>
            <w:tcBorders>
              <w:top w:val="double" w:sz="4" w:space="0" w:color="000000" w:themeColor="text1"/>
              <w:bottom w:val="double" w:sz="4" w:space="0" w:color="000000" w:themeColor="text1"/>
            </w:tcBorders>
            <w:shd w:val="clear" w:color="auto" w:fill="F2F2F2" w:themeFill="background1" w:themeFillShade="F2"/>
          </w:tcPr>
          <w:p w14:paraId="5F992A79" w14:textId="77777777" w:rsidR="008F370B" w:rsidRPr="00D32941" w:rsidRDefault="008F370B" w:rsidP="008F370B">
            <w:pPr>
              <w:pStyle w:val="Style1"/>
              <w:spacing w:after="0"/>
              <w:rPr>
                <w:rFonts w:ascii="Times New Roman" w:hAnsi="Times New Roman" w:cs="Times New Roman"/>
                <w:color w:val="000000"/>
              </w:rPr>
            </w:pPr>
            <w:r>
              <w:t>Other</w:t>
            </w:r>
          </w:p>
        </w:tc>
        <w:tc>
          <w:tcPr>
            <w:tcW w:w="2250" w:type="dxa"/>
            <w:gridSpan w:val="4"/>
            <w:tcBorders>
              <w:top w:val="double" w:sz="4" w:space="0" w:color="000000" w:themeColor="text1"/>
              <w:bottom w:val="double" w:sz="4" w:space="0" w:color="000000" w:themeColor="text1"/>
              <w:right w:val="double" w:sz="4" w:space="0" w:color="000000" w:themeColor="text1"/>
            </w:tcBorders>
          </w:tcPr>
          <w:p w14:paraId="11FF55ED" w14:textId="77777777" w:rsidR="008F370B" w:rsidRPr="00D072CE" w:rsidRDefault="008F370B" w:rsidP="008F370B">
            <w:pPr>
              <w:pStyle w:val="Style1"/>
              <w:spacing w:after="0"/>
            </w:pPr>
          </w:p>
        </w:tc>
      </w:tr>
      <w:tr w:rsidR="008F370B" w:rsidRPr="00D072CE" w14:paraId="555222BD" w14:textId="77777777" w:rsidTr="008F370B">
        <w:tc>
          <w:tcPr>
            <w:tcW w:w="9720" w:type="dxa"/>
            <w:gridSpan w:val="18"/>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33A0DED7" w14:textId="77777777" w:rsidR="008F370B" w:rsidRDefault="008F370B" w:rsidP="008F370B">
            <w:pPr>
              <w:pStyle w:val="Style1"/>
              <w:spacing w:after="0"/>
            </w:pPr>
            <w:r w:rsidRPr="00261962">
              <w:t xml:space="preserve">If your answer </w:t>
            </w:r>
            <w:r>
              <w:t>you take as one of course title please specify the course name?</w:t>
            </w:r>
          </w:p>
          <w:p w14:paraId="3D91B1E0" w14:textId="77777777" w:rsidR="008F370B" w:rsidRDefault="008F370B" w:rsidP="008F370B">
            <w:pPr>
              <w:pStyle w:val="Style1"/>
              <w:spacing w:after="0"/>
            </w:pPr>
            <w:r>
              <w:t xml:space="preserve">If </w:t>
            </w:r>
            <w:r w:rsidRPr="00261962">
              <w:t xml:space="preserve">your answer </w:t>
            </w:r>
            <w:r>
              <w:t>you take in separate course please specify the course title?</w:t>
            </w:r>
          </w:p>
          <w:p w14:paraId="1961BB10" w14:textId="77777777" w:rsidR="008F370B" w:rsidRPr="00D072CE" w:rsidRDefault="008F370B" w:rsidP="008F370B">
            <w:pPr>
              <w:pStyle w:val="Style1"/>
              <w:spacing w:after="0"/>
            </w:pPr>
            <w:r>
              <w:t>----------------------------------------------------------------------------------------------------------------------------------------------------------------------------------------------------------------------------------------------------------------------------------------------------------------------------------------------------------------------------------------------------------------------------------------------------------------------------------------</w:t>
            </w:r>
          </w:p>
        </w:tc>
      </w:tr>
    </w:tbl>
    <w:tbl>
      <w:tblPr>
        <w:tblStyle w:val="TableGrid2"/>
        <w:tblW w:w="9720" w:type="dxa"/>
        <w:tblInd w:w="-15" w:type="dxa"/>
        <w:tblLayout w:type="fixed"/>
        <w:tblLook w:val="04A0" w:firstRow="1" w:lastRow="0" w:firstColumn="1" w:lastColumn="0" w:noHBand="0" w:noVBand="1"/>
      </w:tblPr>
      <w:tblGrid>
        <w:gridCol w:w="542"/>
        <w:gridCol w:w="2370"/>
        <w:gridCol w:w="268"/>
        <w:gridCol w:w="3241"/>
        <w:gridCol w:w="268"/>
        <w:gridCol w:w="2761"/>
        <w:gridCol w:w="270"/>
      </w:tblGrid>
      <w:tr w:rsidR="008F370B" w:rsidRPr="00D072CE" w14:paraId="688B19E4" w14:textId="77777777" w:rsidTr="008F370B">
        <w:tc>
          <w:tcPr>
            <w:tcW w:w="542" w:type="dxa"/>
            <w:tcBorders>
              <w:top w:val="double" w:sz="4" w:space="0" w:color="000000" w:themeColor="text1"/>
              <w:left w:val="double" w:sz="4" w:space="0" w:color="000000" w:themeColor="text1"/>
            </w:tcBorders>
            <w:shd w:val="clear" w:color="auto" w:fill="000000" w:themeFill="text1"/>
          </w:tcPr>
          <w:p w14:paraId="252F82C0" w14:textId="77777777" w:rsidR="008F370B" w:rsidRPr="00D072CE" w:rsidRDefault="008F370B" w:rsidP="008F370B">
            <w:pPr>
              <w:pStyle w:val="Style1"/>
              <w:spacing w:after="0"/>
            </w:pPr>
            <w:r>
              <w:lastRenderedPageBreak/>
              <w:t>8</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2AB7CEF3" w14:textId="6972688A" w:rsidR="008F370B" w:rsidRPr="00D019A8" w:rsidRDefault="008F370B" w:rsidP="008F370B">
            <w:pPr>
              <w:pStyle w:val="Style1"/>
              <w:spacing w:after="0"/>
              <w:rPr>
                <w:color w:val="000000"/>
              </w:rPr>
            </w:pPr>
            <w:r>
              <w:rPr>
                <w:color w:val="000000"/>
              </w:rPr>
              <w:t>How did you understand the importance of utilizing modular building systems in your design projects?</w:t>
            </w:r>
          </w:p>
        </w:tc>
      </w:tr>
      <w:tr w:rsidR="008F370B" w:rsidRPr="00D072CE" w14:paraId="56399B7C" w14:textId="77777777" w:rsidTr="008F370B">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B6D22F5" w14:textId="77777777" w:rsidR="008F370B" w:rsidRPr="00D32941" w:rsidRDefault="008F370B" w:rsidP="008F370B">
            <w:pPr>
              <w:pStyle w:val="Style1"/>
              <w:spacing w:after="0"/>
              <w:rPr>
                <w:rFonts w:ascii="Times New Roman" w:hAnsi="Times New Roman" w:cs="Times New Roman"/>
                <w:color w:val="000000"/>
              </w:rPr>
            </w:pPr>
            <w:r>
              <w:t>Non-important</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64E2F6C1" w14:textId="77777777" w:rsidR="008F370B" w:rsidRPr="00D072CE" w:rsidRDefault="008F370B" w:rsidP="008F370B">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72213D93" w14:textId="77777777" w:rsidR="008F370B" w:rsidRPr="008A6274" w:rsidRDefault="008F370B" w:rsidP="008F370B">
            <w:pPr>
              <w:pStyle w:val="Style1"/>
              <w:spacing w:after="0"/>
            </w:pPr>
            <w:r>
              <w:t>Moderately important</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00442D16" w14:textId="77777777" w:rsidR="008F370B" w:rsidRPr="00D072CE" w:rsidRDefault="008F370B" w:rsidP="008F370B">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5282620F" w14:textId="77777777" w:rsidR="008F370B" w:rsidRPr="00D32941" w:rsidRDefault="008F370B" w:rsidP="008F370B">
            <w:pPr>
              <w:pStyle w:val="Style1"/>
              <w:spacing w:after="0"/>
              <w:rPr>
                <w:rFonts w:ascii="Times New Roman" w:hAnsi="Times New Roman" w:cs="Times New Roman"/>
                <w:color w:val="000000"/>
              </w:rPr>
            </w:pPr>
            <w:r>
              <w:t>Very-important</w:t>
            </w:r>
          </w:p>
        </w:tc>
        <w:tc>
          <w:tcPr>
            <w:tcW w:w="270" w:type="dxa"/>
            <w:tcBorders>
              <w:top w:val="double" w:sz="4" w:space="0" w:color="000000" w:themeColor="text1"/>
              <w:bottom w:val="double" w:sz="4" w:space="0" w:color="000000" w:themeColor="text1"/>
              <w:right w:val="double" w:sz="4" w:space="0" w:color="000000" w:themeColor="text1"/>
            </w:tcBorders>
          </w:tcPr>
          <w:p w14:paraId="6EF8B4B6" w14:textId="77777777" w:rsidR="008F370B" w:rsidRPr="00D072CE" w:rsidRDefault="008F370B" w:rsidP="008F370B">
            <w:pPr>
              <w:pStyle w:val="Style1"/>
              <w:spacing w:after="0"/>
            </w:pPr>
          </w:p>
        </w:tc>
      </w:tr>
      <w:tr w:rsidR="008F370B" w:rsidRPr="00D072CE" w14:paraId="2D3400F2" w14:textId="77777777" w:rsidTr="008F370B">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7B0EB724" w14:textId="77777777" w:rsidR="008F370B" w:rsidRDefault="008F370B" w:rsidP="008F370B">
            <w:pPr>
              <w:pStyle w:val="Style1"/>
              <w:spacing w:after="0"/>
            </w:pPr>
            <w:r>
              <w:t>Please explain why less, moderately or very important?</w:t>
            </w:r>
          </w:p>
          <w:p w14:paraId="7E94CAC6" w14:textId="0A9FC988" w:rsidR="008F370B" w:rsidRPr="001A4AA0" w:rsidRDefault="008F370B" w:rsidP="008F370B">
            <w:pPr>
              <w:pStyle w:val="Style1"/>
              <w:spacing w:after="0"/>
            </w:pPr>
            <w:r>
              <w:t>----------------------------------------------------------------------------------------------------------------------------------------------------------------------------------------------------------------------------------------------------------------------------------------------------------------------------------------------------------------------------------------------------------------------------------------------------------------------------------------</w:t>
            </w:r>
          </w:p>
        </w:tc>
      </w:tr>
      <w:tr w:rsidR="008F370B" w:rsidRPr="00D072CE" w14:paraId="4B115878" w14:textId="77777777" w:rsidTr="008F370B">
        <w:tc>
          <w:tcPr>
            <w:tcW w:w="542" w:type="dxa"/>
            <w:tcBorders>
              <w:top w:val="double" w:sz="4" w:space="0" w:color="000000" w:themeColor="text1"/>
              <w:left w:val="double" w:sz="4" w:space="0" w:color="000000" w:themeColor="text1"/>
            </w:tcBorders>
            <w:shd w:val="clear" w:color="auto" w:fill="000000" w:themeFill="text1"/>
          </w:tcPr>
          <w:p w14:paraId="3F1516DC" w14:textId="77777777" w:rsidR="008F370B" w:rsidRPr="00D072CE" w:rsidRDefault="008F370B" w:rsidP="008F370B">
            <w:pPr>
              <w:pStyle w:val="Style1"/>
              <w:spacing w:after="0"/>
            </w:pPr>
            <w:r>
              <w:t>9</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271AD2AF" w14:textId="77777777" w:rsidR="008F370B" w:rsidRPr="00D019A8" w:rsidRDefault="008F370B" w:rsidP="008F370B">
            <w:pPr>
              <w:pStyle w:val="Style1"/>
              <w:spacing w:after="0"/>
              <w:rPr>
                <w:color w:val="000000"/>
              </w:rPr>
            </w:pPr>
            <w:r>
              <w:rPr>
                <w:color w:val="000000"/>
              </w:rPr>
              <w:t xml:space="preserve">How are your </w:t>
            </w:r>
            <w:r w:rsidRPr="005C5803">
              <w:rPr>
                <w:color w:val="000000"/>
              </w:rPr>
              <w:t>design and engineering technical capabilities for modular building system</w:t>
            </w:r>
            <w:r>
              <w:rPr>
                <w:color w:val="000000"/>
              </w:rPr>
              <w:t>s</w:t>
            </w:r>
            <w:r w:rsidRPr="005C5803">
              <w:rPr>
                <w:color w:val="000000"/>
              </w:rPr>
              <w:t>?</w:t>
            </w:r>
          </w:p>
        </w:tc>
      </w:tr>
      <w:tr w:rsidR="008F370B" w:rsidRPr="00D072CE" w14:paraId="2B59A0A5" w14:textId="77777777" w:rsidTr="008F370B">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737BC5B6" w14:textId="77777777" w:rsidR="008F370B" w:rsidRPr="00D32941" w:rsidRDefault="008F370B" w:rsidP="008F370B">
            <w:pPr>
              <w:pStyle w:val="Style1"/>
              <w:spacing w:after="0"/>
              <w:rPr>
                <w:rFonts w:ascii="Times New Roman" w:hAnsi="Times New Roman" w:cs="Times New Roman"/>
                <w:color w:val="000000"/>
              </w:rPr>
            </w:pPr>
            <w:r>
              <w:t>Non-capable</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6E5CDA50" w14:textId="77777777" w:rsidR="008F370B" w:rsidRPr="00D072CE" w:rsidRDefault="008F370B" w:rsidP="008F370B">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7B30315C" w14:textId="77777777" w:rsidR="008F370B" w:rsidRPr="008A6274" w:rsidRDefault="008F370B" w:rsidP="008F370B">
            <w:pPr>
              <w:pStyle w:val="Style1"/>
              <w:spacing w:after="0"/>
            </w:pPr>
            <w:r>
              <w:t>Moderately capable</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02E291D5" w14:textId="77777777" w:rsidR="008F370B" w:rsidRPr="00D072CE" w:rsidRDefault="008F370B" w:rsidP="008F370B">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49015226" w14:textId="77777777" w:rsidR="008F370B" w:rsidRPr="00D32941" w:rsidRDefault="008F370B" w:rsidP="008F370B">
            <w:pPr>
              <w:pStyle w:val="Style1"/>
              <w:spacing w:after="0"/>
              <w:rPr>
                <w:rFonts w:ascii="Times New Roman" w:hAnsi="Times New Roman" w:cs="Times New Roman"/>
                <w:color w:val="000000"/>
              </w:rPr>
            </w:pPr>
            <w:r>
              <w:t>Very well capable</w:t>
            </w:r>
          </w:p>
        </w:tc>
        <w:tc>
          <w:tcPr>
            <w:tcW w:w="270" w:type="dxa"/>
            <w:tcBorders>
              <w:top w:val="double" w:sz="4" w:space="0" w:color="000000" w:themeColor="text1"/>
              <w:bottom w:val="double" w:sz="4" w:space="0" w:color="000000" w:themeColor="text1"/>
              <w:right w:val="double" w:sz="4" w:space="0" w:color="000000" w:themeColor="text1"/>
            </w:tcBorders>
          </w:tcPr>
          <w:p w14:paraId="52B9575E" w14:textId="77777777" w:rsidR="008F370B" w:rsidRPr="00D072CE" w:rsidRDefault="008F370B" w:rsidP="008F370B">
            <w:pPr>
              <w:pStyle w:val="Style1"/>
              <w:spacing w:after="0"/>
            </w:pPr>
          </w:p>
        </w:tc>
      </w:tr>
      <w:tr w:rsidR="008F370B" w:rsidRPr="00D072CE" w14:paraId="1D0DB3E4" w14:textId="77777777" w:rsidTr="008F370B">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28749835" w14:textId="77777777" w:rsidR="008F370B" w:rsidRDefault="008F370B" w:rsidP="008F370B">
            <w:pPr>
              <w:pStyle w:val="Style1"/>
              <w:spacing w:after="0"/>
            </w:pPr>
            <w:r>
              <w:t>If you are non-capable please explain the reason?</w:t>
            </w:r>
          </w:p>
          <w:p w14:paraId="1C0000EC" w14:textId="77777777" w:rsidR="008F370B" w:rsidRDefault="008F370B" w:rsidP="008F370B">
            <w:pPr>
              <w:pStyle w:val="Style1"/>
              <w:spacing w:after="0"/>
            </w:pPr>
            <w:r>
              <w:t>If you are very well capable please explain how far you go with it?</w:t>
            </w:r>
          </w:p>
          <w:p w14:paraId="47302524" w14:textId="77E0EAE2" w:rsidR="008F370B" w:rsidRPr="00D072CE" w:rsidRDefault="008F370B" w:rsidP="008F370B">
            <w:pPr>
              <w:pStyle w:val="Style1"/>
              <w:spacing w:after="0"/>
            </w:pPr>
            <w:r>
              <w:t>----------------------------------------------------------------------------------------------------------------------------------------------------------------------------------------------------------------------------------------------------------------------------------------------------------------------------------------------------------------------------------------------------------------------------------------------------------------------------------------</w:t>
            </w:r>
          </w:p>
        </w:tc>
      </w:tr>
      <w:tr w:rsidR="008F370B" w:rsidRPr="00D072CE" w14:paraId="4A5EDDF0" w14:textId="77777777" w:rsidTr="008F370B">
        <w:tc>
          <w:tcPr>
            <w:tcW w:w="542" w:type="dxa"/>
            <w:tcBorders>
              <w:top w:val="double" w:sz="4" w:space="0" w:color="000000" w:themeColor="text1"/>
              <w:left w:val="double" w:sz="4" w:space="0" w:color="000000" w:themeColor="text1"/>
            </w:tcBorders>
            <w:shd w:val="clear" w:color="auto" w:fill="000000" w:themeFill="text1"/>
          </w:tcPr>
          <w:p w14:paraId="31BAF531" w14:textId="77777777" w:rsidR="008F370B" w:rsidRPr="00D072CE" w:rsidRDefault="008F370B" w:rsidP="008F370B">
            <w:pPr>
              <w:pStyle w:val="Style1"/>
              <w:spacing w:after="0"/>
            </w:pPr>
            <w:r>
              <w:t>10</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6C5D1797" w14:textId="4DBD4A52" w:rsidR="008F370B" w:rsidRPr="00D019A8" w:rsidRDefault="008F370B" w:rsidP="008F370B">
            <w:pPr>
              <w:pStyle w:val="Style1"/>
              <w:spacing w:after="0"/>
              <w:rPr>
                <w:color w:val="000000"/>
              </w:rPr>
            </w:pPr>
            <w:r>
              <w:rPr>
                <w:color w:val="000000"/>
              </w:rPr>
              <w:t>Have you applied modular building systems in your career/work</w:t>
            </w:r>
            <w:r w:rsidRPr="005C5803">
              <w:rPr>
                <w:color w:val="000000"/>
              </w:rPr>
              <w:t>?</w:t>
            </w:r>
          </w:p>
        </w:tc>
      </w:tr>
      <w:tr w:rsidR="008F370B" w:rsidRPr="00D072CE" w14:paraId="4E7AB0B4" w14:textId="77777777" w:rsidTr="008F370B">
        <w:tc>
          <w:tcPr>
            <w:tcW w:w="2912" w:type="dxa"/>
            <w:gridSpan w:val="2"/>
            <w:tcBorders>
              <w:top w:val="double" w:sz="4" w:space="0" w:color="auto"/>
              <w:left w:val="double" w:sz="4" w:space="0" w:color="auto"/>
              <w:bottom w:val="double" w:sz="4" w:space="0" w:color="auto"/>
              <w:right w:val="single" w:sz="4" w:space="0" w:color="auto"/>
            </w:tcBorders>
            <w:shd w:val="clear" w:color="auto" w:fill="F2F2F2" w:themeFill="background1" w:themeFillShade="F2"/>
          </w:tcPr>
          <w:p w14:paraId="34751130" w14:textId="77777777" w:rsidR="008F370B" w:rsidRPr="00D32941" w:rsidRDefault="008F370B" w:rsidP="008F370B">
            <w:pPr>
              <w:pStyle w:val="Style1"/>
              <w:spacing w:after="0"/>
              <w:rPr>
                <w:rFonts w:ascii="Times New Roman" w:hAnsi="Times New Roman" w:cs="Times New Roman"/>
                <w:color w:val="000000"/>
              </w:rPr>
            </w:pPr>
            <w:r>
              <w:t xml:space="preserve">Yes </w:t>
            </w:r>
          </w:p>
        </w:tc>
        <w:tc>
          <w:tcPr>
            <w:tcW w:w="268" w:type="dxa"/>
            <w:tcBorders>
              <w:top w:val="double" w:sz="4" w:space="0" w:color="000000" w:themeColor="text1"/>
              <w:left w:val="single" w:sz="4" w:space="0" w:color="auto"/>
              <w:bottom w:val="double" w:sz="4" w:space="0" w:color="000000" w:themeColor="text1"/>
              <w:right w:val="double" w:sz="4" w:space="0" w:color="auto"/>
            </w:tcBorders>
          </w:tcPr>
          <w:p w14:paraId="0A211F7B" w14:textId="77777777" w:rsidR="008F370B" w:rsidRPr="00D072CE" w:rsidRDefault="008F370B" w:rsidP="008F370B">
            <w:pPr>
              <w:pStyle w:val="Style1"/>
              <w:spacing w:after="0"/>
            </w:pPr>
          </w:p>
        </w:tc>
        <w:tc>
          <w:tcPr>
            <w:tcW w:w="3241" w:type="dxa"/>
            <w:tcBorders>
              <w:top w:val="double" w:sz="4" w:space="0" w:color="000000" w:themeColor="text1"/>
              <w:left w:val="double" w:sz="4" w:space="0" w:color="auto"/>
              <w:bottom w:val="double" w:sz="4" w:space="0" w:color="000000" w:themeColor="text1"/>
              <w:right w:val="single" w:sz="4" w:space="0" w:color="000000" w:themeColor="text1"/>
            </w:tcBorders>
            <w:shd w:val="clear" w:color="auto" w:fill="F2F2F2" w:themeFill="background1" w:themeFillShade="F2"/>
          </w:tcPr>
          <w:p w14:paraId="33C15846" w14:textId="77777777" w:rsidR="008F370B" w:rsidRPr="008A6274" w:rsidRDefault="008F370B" w:rsidP="008F370B">
            <w:pPr>
              <w:pStyle w:val="Style1"/>
              <w:spacing w:after="0"/>
            </w:pPr>
            <w:r>
              <w:t xml:space="preserve">No </w:t>
            </w:r>
          </w:p>
        </w:tc>
        <w:tc>
          <w:tcPr>
            <w:tcW w:w="268" w:type="dxa"/>
            <w:tcBorders>
              <w:top w:val="double" w:sz="4" w:space="0" w:color="000000" w:themeColor="text1"/>
              <w:left w:val="single" w:sz="4" w:space="0" w:color="000000" w:themeColor="text1"/>
              <w:bottom w:val="double" w:sz="4" w:space="0" w:color="000000" w:themeColor="text1"/>
              <w:right w:val="double" w:sz="4" w:space="0" w:color="auto"/>
            </w:tcBorders>
          </w:tcPr>
          <w:p w14:paraId="1B643DD0" w14:textId="77777777" w:rsidR="008F370B" w:rsidRPr="00D072CE" w:rsidRDefault="008F370B" w:rsidP="008F370B">
            <w:pPr>
              <w:pStyle w:val="Style1"/>
              <w:spacing w:after="0"/>
            </w:pPr>
          </w:p>
        </w:tc>
        <w:tc>
          <w:tcPr>
            <w:tcW w:w="2761" w:type="dxa"/>
            <w:tcBorders>
              <w:top w:val="double" w:sz="4" w:space="0" w:color="000000" w:themeColor="text1"/>
              <w:bottom w:val="double" w:sz="4" w:space="0" w:color="000000" w:themeColor="text1"/>
            </w:tcBorders>
            <w:shd w:val="clear" w:color="auto" w:fill="F2F2F2" w:themeFill="background1" w:themeFillShade="F2"/>
          </w:tcPr>
          <w:p w14:paraId="6FA419DE" w14:textId="77777777" w:rsidR="008F370B" w:rsidRPr="00D32941" w:rsidRDefault="008F370B" w:rsidP="008F370B">
            <w:pPr>
              <w:pStyle w:val="Style1"/>
              <w:spacing w:after="0"/>
              <w:rPr>
                <w:rFonts w:ascii="Times New Roman" w:hAnsi="Times New Roman" w:cs="Times New Roman"/>
                <w:color w:val="000000"/>
              </w:rPr>
            </w:pPr>
            <w:r>
              <w:t>I am not sure</w:t>
            </w:r>
          </w:p>
        </w:tc>
        <w:tc>
          <w:tcPr>
            <w:tcW w:w="270" w:type="dxa"/>
            <w:tcBorders>
              <w:top w:val="double" w:sz="4" w:space="0" w:color="000000" w:themeColor="text1"/>
              <w:bottom w:val="double" w:sz="4" w:space="0" w:color="000000" w:themeColor="text1"/>
              <w:right w:val="double" w:sz="4" w:space="0" w:color="000000" w:themeColor="text1"/>
            </w:tcBorders>
          </w:tcPr>
          <w:p w14:paraId="05815A87" w14:textId="77777777" w:rsidR="008F370B" w:rsidRPr="00D072CE" w:rsidRDefault="008F370B" w:rsidP="008F370B">
            <w:pPr>
              <w:pStyle w:val="Style1"/>
              <w:spacing w:after="0"/>
            </w:pPr>
          </w:p>
        </w:tc>
      </w:tr>
      <w:tr w:rsidR="008F370B" w:rsidRPr="00D072CE" w14:paraId="0872B001" w14:textId="77777777" w:rsidTr="008F370B">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53D9C40E" w14:textId="77777777" w:rsidR="008F370B" w:rsidRDefault="008F370B" w:rsidP="008F370B">
            <w:pPr>
              <w:pStyle w:val="Style1"/>
              <w:spacing w:after="0"/>
            </w:pPr>
            <w:r>
              <w:t>If your answer is yes, for how many projects did you applied them?</w:t>
            </w:r>
          </w:p>
          <w:p w14:paraId="64431EAE" w14:textId="77777777" w:rsidR="008F370B" w:rsidRDefault="008F370B" w:rsidP="008F370B">
            <w:pPr>
              <w:pStyle w:val="Style1"/>
              <w:spacing w:after="0"/>
            </w:pPr>
            <w:r>
              <w:t>If your answer is no, what is your major reason?</w:t>
            </w:r>
          </w:p>
          <w:p w14:paraId="7DFCF1FE" w14:textId="00452674" w:rsidR="008F370B" w:rsidRPr="00D072CE" w:rsidRDefault="008F370B" w:rsidP="008F370B">
            <w:pPr>
              <w:pStyle w:val="Style1"/>
              <w:spacing w:after="0"/>
            </w:pPr>
            <w:r>
              <w:t>------------------------------------------------------------------------------------------------------------------------------------------------------------------------------------------------------------------------------------------------------------------------------------------------------------------------------------------------------------------</w:t>
            </w:r>
          </w:p>
          <w:p w14:paraId="6BDC95FB" w14:textId="3CB95ADE" w:rsidR="008F370B" w:rsidRPr="00D072CE" w:rsidRDefault="008F370B" w:rsidP="008F370B">
            <w:pPr>
              <w:pStyle w:val="Style1"/>
              <w:spacing w:after="0"/>
            </w:pPr>
          </w:p>
        </w:tc>
      </w:tr>
      <w:tr w:rsidR="008F370B" w:rsidRPr="00D072CE" w14:paraId="29CB8E7F" w14:textId="77777777" w:rsidTr="008F370B">
        <w:tc>
          <w:tcPr>
            <w:tcW w:w="542" w:type="dxa"/>
            <w:tcBorders>
              <w:top w:val="double" w:sz="4" w:space="0" w:color="000000" w:themeColor="text1"/>
              <w:left w:val="double" w:sz="4" w:space="0" w:color="000000" w:themeColor="text1"/>
            </w:tcBorders>
            <w:shd w:val="clear" w:color="auto" w:fill="000000" w:themeFill="text1"/>
          </w:tcPr>
          <w:p w14:paraId="32D6C68B" w14:textId="77777777" w:rsidR="008F370B" w:rsidRPr="00D072CE" w:rsidRDefault="008F370B" w:rsidP="008F370B">
            <w:pPr>
              <w:pStyle w:val="Style1"/>
              <w:spacing w:after="0"/>
            </w:pPr>
            <w:r>
              <w:t>11</w:t>
            </w:r>
          </w:p>
        </w:tc>
        <w:tc>
          <w:tcPr>
            <w:tcW w:w="9178" w:type="dxa"/>
            <w:gridSpan w:val="6"/>
            <w:tcBorders>
              <w:top w:val="double" w:sz="4" w:space="0" w:color="000000" w:themeColor="text1"/>
              <w:right w:val="double" w:sz="4" w:space="0" w:color="000000" w:themeColor="text1"/>
            </w:tcBorders>
            <w:shd w:val="clear" w:color="auto" w:fill="BFBFBF" w:themeFill="background1" w:themeFillShade="BF"/>
          </w:tcPr>
          <w:p w14:paraId="748B9477" w14:textId="77777777" w:rsidR="008F370B" w:rsidRPr="00D019A8" w:rsidRDefault="008F370B" w:rsidP="008F370B">
            <w:pPr>
              <w:pStyle w:val="Style1"/>
              <w:spacing w:after="0"/>
              <w:rPr>
                <w:color w:val="000000"/>
              </w:rPr>
            </w:pPr>
            <w:r>
              <w:rPr>
                <w:color w:val="000000"/>
              </w:rPr>
              <w:t xml:space="preserve">How did you evaluate </w:t>
            </w:r>
            <w:r w:rsidRPr="00B076D0">
              <w:rPr>
                <w:color w:val="000000"/>
              </w:rPr>
              <w:t xml:space="preserve">the local technological advancement </w:t>
            </w:r>
            <w:r>
              <w:rPr>
                <w:color w:val="000000"/>
              </w:rPr>
              <w:t>and amounts of supply on</w:t>
            </w:r>
            <w:r w:rsidRPr="00B076D0">
              <w:rPr>
                <w:color w:val="000000"/>
              </w:rPr>
              <w:t xml:space="preserve"> modular building systems</w:t>
            </w:r>
            <w:r w:rsidRPr="005C5803">
              <w:rPr>
                <w:color w:val="000000"/>
              </w:rPr>
              <w:t>?</w:t>
            </w:r>
          </w:p>
        </w:tc>
      </w:tr>
      <w:tr w:rsidR="008F370B" w:rsidRPr="00D072CE" w14:paraId="6E439F0E" w14:textId="77777777" w:rsidTr="008F370B">
        <w:tc>
          <w:tcPr>
            <w:tcW w:w="9720" w:type="dxa"/>
            <w:gridSpan w:val="7"/>
            <w:tcBorders>
              <w:top w:val="double" w:sz="4" w:space="0" w:color="auto"/>
              <w:left w:val="double" w:sz="4" w:space="0" w:color="auto"/>
              <w:bottom w:val="double" w:sz="4" w:space="0" w:color="auto"/>
              <w:right w:val="double" w:sz="4" w:space="0" w:color="000000" w:themeColor="text1"/>
            </w:tcBorders>
            <w:shd w:val="clear" w:color="auto" w:fill="FFFFFF" w:themeFill="background1"/>
          </w:tcPr>
          <w:p w14:paraId="01265BF5" w14:textId="5428CFD1" w:rsidR="008F370B" w:rsidRPr="00D072CE" w:rsidRDefault="008F370B" w:rsidP="008F370B">
            <w:pPr>
              <w:pStyle w:val="Style1"/>
              <w:spacing w:after="0"/>
            </w:pPr>
            <w:r>
              <w:t>------------------------------------------------------------------------------------------------------------------------------------------------------------------------------------------------------------------------------------------------------------------------------------------------------------------------------------------------------------------</w:t>
            </w:r>
          </w:p>
          <w:p w14:paraId="37A273DC" w14:textId="5711BA7B" w:rsidR="008F370B" w:rsidRPr="00D072CE" w:rsidRDefault="008F370B" w:rsidP="008F370B">
            <w:pPr>
              <w:pStyle w:val="Style1"/>
              <w:spacing w:after="0"/>
            </w:pPr>
          </w:p>
        </w:tc>
      </w:tr>
    </w:tbl>
    <w:p w14:paraId="371CAD2B" w14:textId="67F3A2F5" w:rsidR="00CB4928" w:rsidRPr="00CB4928" w:rsidRDefault="00CB4928" w:rsidP="00781C30">
      <w:pPr>
        <w:pStyle w:val="Style1"/>
      </w:pPr>
    </w:p>
    <w:sectPr w:rsidR="00CB4928" w:rsidRPr="00CB4928" w:rsidSect="00A023EC">
      <w:headerReference w:type="default" r:id="rId313"/>
      <w:pgSz w:w="11906" w:h="16838" w:code="10"/>
      <w:pgMar w:top="1080" w:right="1016" w:bottom="1080" w:left="1350" w:header="360" w:footer="4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AE0FE2" w14:textId="77777777" w:rsidR="004119DD" w:rsidRDefault="004119DD" w:rsidP="009D1D79">
      <w:pPr>
        <w:spacing w:line="240" w:lineRule="auto"/>
      </w:pPr>
      <w:r>
        <w:separator/>
      </w:r>
    </w:p>
  </w:endnote>
  <w:endnote w:type="continuationSeparator" w:id="0">
    <w:p w14:paraId="7AEE8C52" w14:textId="77777777" w:rsidR="004119DD" w:rsidRDefault="004119DD" w:rsidP="009D1D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Source Sans Pro">
    <w:panose1 w:val="020B0503030403020204"/>
    <w:charset w:val="00"/>
    <w:family w:val="swiss"/>
    <w:notTrueType/>
    <w:pitch w:val="variable"/>
    <w:sig w:usb0="20000007" w:usb1="00000001" w:usb2="00000000" w:usb3="00000000" w:csb0="00000193" w:csb1="00000000"/>
  </w:font>
  <w:font w:name="Ebrima">
    <w:panose1 w:val="02000000000000000000"/>
    <w:charset w:val="00"/>
    <w:family w:val="auto"/>
    <w:pitch w:val="variable"/>
    <w:sig w:usb0="A000005F" w:usb1="02000041" w:usb2="00000800" w:usb3="00000000" w:csb0="00000093" w:csb1="00000000"/>
  </w:font>
  <w:font w:name="Candara">
    <w:panose1 w:val="020E0502030303020204"/>
    <w:charset w:val="00"/>
    <w:family w:val="swiss"/>
    <w:pitch w:val="variable"/>
    <w:sig w:usb0="A00002EF" w:usb1="4000A44B" w:usb2="00000000" w:usb3="00000000" w:csb0="0000019F" w:csb1="00000000"/>
  </w:font>
  <w:font w:name="GreekS">
    <w:panose1 w:val="00000400000000000000"/>
    <w:charset w:val="00"/>
    <w:family w:val="auto"/>
    <w:pitch w:val="variable"/>
    <w:sig w:usb0="20002A87" w:usb1="00000000" w:usb2="00000000" w:usb3="00000000" w:csb0="000001FF" w:csb1="00000000"/>
  </w:font>
  <w:font w:name="GreekC">
    <w:panose1 w:val="00000400000000000000"/>
    <w:charset w:val="00"/>
    <w:family w:val="auto"/>
    <w:pitch w:val="variable"/>
    <w:sig w:usb0="20002A87" w:usb1="00000000" w:usb2="00000000" w:usb3="00000000" w:csb0="000001FF" w:csb1="00000000"/>
  </w:font>
  <w:font w:name="Blackoak Std">
    <w:panose1 w:val="04050907060602020202"/>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E5F0D7" w14:textId="068C9396" w:rsidR="004119DD" w:rsidRPr="00790DD4" w:rsidRDefault="004119DD">
    <w:pPr>
      <w:pStyle w:val="Footer"/>
      <w:tabs>
        <w:tab w:val="clear" w:pos="4680"/>
        <w:tab w:val="clear" w:pos="9360"/>
      </w:tabs>
      <w:jc w:val="center"/>
      <w:rPr>
        <w:b w:val="0"/>
        <w:caps/>
        <w:noProof/>
      </w:rPr>
    </w:pPr>
  </w:p>
  <w:p w14:paraId="7BB49E61" w14:textId="626F7BE3" w:rsidR="004119DD" w:rsidRDefault="004119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B67931" w14:textId="77777777" w:rsidR="004119DD" w:rsidRPr="00790DD4" w:rsidRDefault="004119DD">
    <w:pPr>
      <w:pStyle w:val="Footer"/>
      <w:tabs>
        <w:tab w:val="clear" w:pos="4680"/>
        <w:tab w:val="clear" w:pos="9360"/>
      </w:tabs>
      <w:jc w:val="center"/>
      <w:rPr>
        <w:b w:val="0"/>
        <w:caps/>
        <w:noProof/>
        <w:sz w:val="24"/>
        <w:szCs w:val="24"/>
      </w:rPr>
    </w:pPr>
    <w:r w:rsidRPr="00790DD4">
      <w:rPr>
        <w:b w:val="0"/>
        <w:caps/>
        <w:sz w:val="24"/>
        <w:szCs w:val="24"/>
      </w:rPr>
      <w:fldChar w:fldCharType="begin"/>
    </w:r>
    <w:r w:rsidRPr="00790DD4">
      <w:rPr>
        <w:b w:val="0"/>
        <w:caps/>
        <w:sz w:val="24"/>
        <w:szCs w:val="24"/>
      </w:rPr>
      <w:instrText xml:space="preserve"> PAGE   \* MERGEFORMAT </w:instrText>
    </w:r>
    <w:r w:rsidRPr="00790DD4">
      <w:rPr>
        <w:b w:val="0"/>
        <w:caps/>
        <w:sz w:val="24"/>
        <w:szCs w:val="24"/>
      </w:rPr>
      <w:fldChar w:fldCharType="separate"/>
    </w:r>
    <w:r w:rsidRPr="00790DD4">
      <w:rPr>
        <w:b w:val="0"/>
        <w:caps/>
        <w:noProof/>
        <w:sz w:val="24"/>
        <w:szCs w:val="24"/>
      </w:rPr>
      <w:t>2</w:t>
    </w:r>
    <w:r w:rsidRPr="00790DD4">
      <w:rPr>
        <w:b w:val="0"/>
        <w:caps/>
        <w:noProof/>
        <w:sz w:val="24"/>
        <w:szCs w:val="24"/>
      </w:rPr>
      <w:fldChar w:fldCharType="end"/>
    </w:r>
  </w:p>
  <w:p w14:paraId="7A5413E8" w14:textId="77777777" w:rsidR="004119DD" w:rsidRDefault="004119D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X="-96" w:tblpY="1"/>
      <w:tblOverlap w:val="never"/>
      <w:tblW w:w="9630" w:type="dxa"/>
      <w:tblLayout w:type="fixed"/>
      <w:tblCellMar>
        <w:left w:w="29" w:type="dxa"/>
        <w:right w:w="29" w:type="dxa"/>
      </w:tblCellMar>
      <w:tblLook w:val="04A0" w:firstRow="1" w:lastRow="0" w:firstColumn="1" w:lastColumn="0" w:noHBand="0" w:noVBand="1"/>
    </w:tblPr>
    <w:tblGrid>
      <w:gridCol w:w="1800"/>
      <w:gridCol w:w="90"/>
      <w:gridCol w:w="1710"/>
      <w:gridCol w:w="4860"/>
      <w:gridCol w:w="450"/>
      <w:gridCol w:w="720"/>
    </w:tblGrid>
    <w:tr w:rsidR="004119DD" w:rsidRPr="00637439" w14:paraId="1DE3CA8B" w14:textId="77777777" w:rsidTr="008C6692">
      <w:trPr>
        <w:cantSplit/>
      </w:trPr>
      <w:tc>
        <w:tcPr>
          <w:tcW w:w="1800" w:type="dxa"/>
          <w:tcBorders>
            <w:top w:val="single" w:sz="12" w:space="0" w:color="7B7B7B" w:themeColor="accent3" w:themeShade="BF"/>
            <w:right w:val="single" w:sz="4" w:space="0" w:color="FFFFFF" w:themeColor="background1"/>
          </w:tcBorders>
          <w:shd w:val="clear" w:color="auto" w:fill="auto"/>
          <w:vAlign w:val="center"/>
        </w:tcPr>
        <w:p w14:paraId="7A89398F" w14:textId="2911B008" w:rsidR="004119DD" w:rsidRPr="00637439" w:rsidRDefault="004119DD" w:rsidP="00C360D8">
          <w:pPr>
            <w:widowControl w:val="0"/>
            <w:spacing w:line="240" w:lineRule="auto"/>
            <w:ind w:left="-29" w:right="-115"/>
            <w:rPr>
              <w:b w:val="0"/>
              <w:sz w:val="21"/>
              <w:szCs w:val="21"/>
            </w:rPr>
          </w:pPr>
          <w:r w:rsidRPr="00637439">
            <w:rPr>
              <w:b w:val="0"/>
              <w:sz w:val="24"/>
            </w:rPr>
            <w:t>AAU/EiABC</w:t>
          </w:r>
        </w:p>
      </w:tc>
      <w:tc>
        <w:tcPr>
          <w:tcW w:w="90" w:type="dxa"/>
          <w:tcBorders>
            <w:top w:val="single" w:sz="12" w:space="0" w:color="7B7B7B" w:themeColor="accent3" w:themeShade="BF"/>
            <w:left w:val="single" w:sz="4" w:space="0" w:color="FFFFFF" w:themeColor="background1"/>
            <w:right w:val="single" w:sz="4" w:space="0" w:color="FFFFFF" w:themeColor="background1"/>
          </w:tcBorders>
          <w:shd w:val="clear" w:color="auto" w:fill="auto"/>
          <w:vAlign w:val="center"/>
        </w:tcPr>
        <w:p w14:paraId="07752C4A" w14:textId="3DDDE436" w:rsidR="004119DD" w:rsidRPr="00EF19FE" w:rsidRDefault="004119DD" w:rsidP="00C360D8">
          <w:pPr>
            <w:widowControl w:val="0"/>
            <w:spacing w:line="240" w:lineRule="auto"/>
            <w:ind w:left="-127" w:right="-115"/>
            <w:jc w:val="center"/>
          </w:pPr>
        </w:p>
      </w:tc>
      <w:tc>
        <w:tcPr>
          <w:tcW w:w="1710" w:type="dxa"/>
          <w:tcBorders>
            <w:top w:val="single" w:sz="12" w:space="0" w:color="7B7B7B" w:themeColor="accent3" w:themeShade="BF"/>
            <w:left w:val="single" w:sz="4" w:space="0" w:color="FFFFFF" w:themeColor="background1"/>
            <w:right w:val="single" w:sz="4" w:space="0" w:color="FFFFFF" w:themeColor="background1"/>
          </w:tcBorders>
          <w:shd w:val="clear" w:color="auto" w:fill="auto"/>
          <w:vAlign w:val="center"/>
        </w:tcPr>
        <w:p w14:paraId="35F1005E" w14:textId="0488C16A" w:rsidR="004119DD" w:rsidRPr="00317303" w:rsidRDefault="004119DD" w:rsidP="00C360D8">
          <w:pPr>
            <w:widowControl w:val="0"/>
            <w:spacing w:line="240" w:lineRule="auto"/>
            <w:ind w:left="64" w:right="-115"/>
            <w:rPr>
              <w:b w:val="0"/>
              <w:sz w:val="21"/>
              <w:szCs w:val="21"/>
            </w:rPr>
          </w:pPr>
        </w:p>
      </w:tc>
      <w:tc>
        <w:tcPr>
          <w:tcW w:w="4860" w:type="dxa"/>
          <w:tcBorders>
            <w:top w:val="single" w:sz="12" w:space="0" w:color="7B7B7B" w:themeColor="accent3" w:themeShade="BF"/>
            <w:left w:val="single" w:sz="4" w:space="0" w:color="FFFFFF" w:themeColor="background1"/>
            <w:right w:val="single" w:sz="4" w:space="0" w:color="FFFFFF" w:themeColor="background1"/>
          </w:tcBorders>
          <w:shd w:val="clear" w:color="auto" w:fill="auto"/>
          <w:vAlign w:val="center"/>
        </w:tcPr>
        <w:p w14:paraId="2B1D4ADE" w14:textId="02DF47D1" w:rsidR="004119DD" w:rsidRPr="00317303" w:rsidRDefault="004119DD" w:rsidP="00C360D8">
          <w:pPr>
            <w:widowControl w:val="0"/>
            <w:spacing w:line="240" w:lineRule="auto"/>
            <w:ind w:right="-115"/>
            <w:rPr>
              <w:b w:val="0"/>
              <w:sz w:val="21"/>
              <w:szCs w:val="21"/>
            </w:rPr>
          </w:pPr>
          <w:r>
            <w:rPr>
              <w:b w:val="0"/>
              <w:sz w:val="20"/>
            </w:rPr>
            <w:t xml:space="preserve">          </w:t>
          </w:r>
        </w:p>
      </w:tc>
      <w:tc>
        <w:tcPr>
          <w:tcW w:w="450" w:type="dxa"/>
          <w:tcBorders>
            <w:top w:val="single" w:sz="12" w:space="0" w:color="7B7B7B" w:themeColor="accent3" w:themeShade="BF"/>
            <w:left w:val="single" w:sz="4" w:space="0" w:color="FFFFFF" w:themeColor="background1"/>
          </w:tcBorders>
          <w:shd w:val="clear" w:color="auto" w:fill="auto"/>
        </w:tcPr>
        <w:p w14:paraId="7CEFF55C" w14:textId="740F52F3" w:rsidR="004119DD" w:rsidRPr="00637439" w:rsidRDefault="004119DD" w:rsidP="008C6692">
          <w:pPr>
            <w:widowControl w:val="0"/>
            <w:tabs>
              <w:tab w:val="left" w:pos="421"/>
            </w:tabs>
            <w:spacing w:line="240" w:lineRule="auto"/>
            <w:jc w:val="right"/>
            <w:rPr>
              <w:b w:val="0"/>
              <w:sz w:val="24"/>
              <w:szCs w:val="24"/>
            </w:rPr>
          </w:pPr>
        </w:p>
      </w:tc>
      <w:tc>
        <w:tcPr>
          <w:tcW w:w="720" w:type="dxa"/>
          <w:tcBorders>
            <w:top w:val="single" w:sz="12" w:space="0" w:color="7B7B7B" w:themeColor="accent3" w:themeShade="BF"/>
          </w:tcBorders>
          <w:shd w:val="clear" w:color="auto" w:fill="auto"/>
        </w:tcPr>
        <w:p w14:paraId="7D721D87" w14:textId="2A2F8AE3" w:rsidR="004119DD" w:rsidRPr="00637439" w:rsidRDefault="004119DD" w:rsidP="008C6692">
          <w:pPr>
            <w:pStyle w:val="Footer"/>
            <w:tabs>
              <w:tab w:val="clear" w:pos="4680"/>
              <w:tab w:val="clear" w:pos="9360"/>
              <w:tab w:val="left" w:pos="660"/>
            </w:tabs>
            <w:spacing w:before="100" w:beforeAutospacing="1" w:line="240" w:lineRule="atLeast"/>
            <w:jc w:val="right"/>
            <w:rPr>
              <w:b w:val="0"/>
            </w:rPr>
          </w:pPr>
          <w:r w:rsidRPr="00637439">
            <w:rPr>
              <w:b w:val="0"/>
              <w:sz w:val="24"/>
            </w:rPr>
            <w:fldChar w:fldCharType="begin"/>
          </w:r>
          <w:r w:rsidRPr="00637439">
            <w:rPr>
              <w:b w:val="0"/>
              <w:sz w:val="24"/>
            </w:rPr>
            <w:instrText xml:space="preserve"> PAGE   \* MERGEFORMAT </w:instrText>
          </w:r>
          <w:r w:rsidRPr="00637439">
            <w:rPr>
              <w:b w:val="0"/>
              <w:sz w:val="24"/>
            </w:rPr>
            <w:fldChar w:fldCharType="separate"/>
          </w:r>
          <w:r w:rsidRPr="00637439">
            <w:rPr>
              <w:b w:val="0"/>
              <w:noProof/>
              <w:sz w:val="24"/>
            </w:rPr>
            <w:t>2</w:t>
          </w:r>
          <w:r w:rsidRPr="00637439">
            <w:rPr>
              <w:b w:val="0"/>
              <w:noProof/>
              <w:sz w:val="24"/>
            </w:rPr>
            <w:fldChar w:fldCharType="end"/>
          </w:r>
        </w:p>
      </w:tc>
    </w:tr>
  </w:tbl>
  <w:p w14:paraId="46DDEBC5" w14:textId="77777777" w:rsidR="004119DD" w:rsidRDefault="004119DD" w:rsidP="00F562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2724ED" w14:textId="77777777" w:rsidR="004119DD" w:rsidRDefault="004119DD" w:rsidP="009D1D79">
      <w:pPr>
        <w:spacing w:line="240" w:lineRule="auto"/>
      </w:pPr>
      <w:r>
        <w:separator/>
      </w:r>
    </w:p>
  </w:footnote>
  <w:footnote w:type="continuationSeparator" w:id="0">
    <w:p w14:paraId="4757E276" w14:textId="77777777" w:rsidR="004119DD" w:rsidRDefault="004119DD" w:rsidP="009D1D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1DDA7" w14:textId="77777777" w:rsidR="004119DD" w:rsidRDefault="004119DD">
    <w:pPr>
      <w:pStyle w:val="Header"/>
      <w:ind w:right="-864"/>
      <w:jc w:val="right"/>
    </w:pPr>
  </w:p>
  <w:p w14:paraId="5BB11E7E" w14:textId="77777777" w:rsidR="004119DD" w:rsidRDefault="004119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EE425E" w14:textId="77777777" w:rsidR="004119DD" w:rsidRPr="00A971EE" w:rsidRDefault="004119DD" w:rsidP="00A971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5FA4CB" w14:textId="77777777" w:rsidR="004119DD" w:rsidRPr="00A971EE" w:rsidRDefault="004119DD" w:rsidP="00A971E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BB032" w14:textId="77777777" w:rsidR="004119DD" w:rsidRPr="00A971EE" w:rsidRDefault="004119DD" w:rsidP="00A971E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C072A9" w14:textId="77777777" w:rsidR="004119DD" w:rsidRPr="00A971EE" w:rsidRDefault="004119DD" w:rsidP="00A971E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8233A6" w14:textId="77777777" w:rsidR="004119DD" w:rsidRPr="00482E4E" w:rsidRDefault="004119DD" w:rsidP="00482E4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715C1A" w14:textId="77777777" w:rsidR="004119DD" w:rsidRPr="00482E4E" w:rsidRDefault="004119DD" w:rsidP="00482E4E">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6E2361" w14:textId="77777777" w:rsidR="004119DD" w:rsidRPr="00A971EE" w:rsidRDefault="004119DD" w:rsidP="00A971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92890"/>
    <w:multiLevelType w:val="hybridMultilevel"/>
    <w:tmpl w:val="E83CD60A"/>
    <w:lvl w:ilvl="0" w:tplc="B6208FC2">
      <w:start w:val="3"/>
      <w:numFmt w:val="decimal"/>
      <w:lvlText w:val="%1."/>
      <w:lvlJc w:val="left"/>
      <w:pPr>
        <w:ind w:left="634" w:hanging="360"/>
      </w:pPr>
      <w:rPr>
        <w:rFonts w:hint="default"/>
        <w:b/>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1" w15:restartNumberingAfterBreak="0">
    <w:nsid w:val="03DB13A6"/>
    <w:multiLevelType w:val="hybridMultilevel"/>
    <w:tmpl w:val="B3D470D2"/>
    <w:lvl w:ilvl="0" w:tplc="820A392C">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817A8B"/>
    <w:multiLevelType w:val="hybridMultilevel"/>
    <w:tmpl w:val="B91C039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865C3F"/>
    <w:multiLevelType w:val="hybridMultilevel"/>
    <w:tmpl w:val="0270EA4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F7293"/>
    <w:multiLevelType w:val="hybridMultilevel"/>
    <w:tmpl w:val="0270EA4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1A13E1"/>
    <w:multiLevelType w:val="multilevel"/>
    <w:tmpl w:val="E0A8277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6"/>
      </w:rPr>
    </w:lvl>
    <w:lvl w:ilvl="2">
      <w:start w:val="1"/>
      <w:numFmt w:val="decimal"/>
      <w:isLgl/>
      <w:lvlText w:val="%1.%2.%3."/>
      <w:lvlJc w:val="left"/>
      <w:pPr>
        <w:ind w:left="1080" w:hanging="720"/>
      </w:pPr>
      <w:rPr>
        <w:rFonts w:hint="default"/>
        <w:sz w:val="26"/>
      </w:rPr>
    </w:lvl>
    <w:lvl w:ilvl="3">
      <w:start w:val="1"/>
      <w:numFmt w:val="decimal"/>
      <w:isLgl/>
      <w:lvlText w:val="%1.%2.%3.%4."/>
      <w:lvlJc w:val="left"/>
      <w:pPr>
        <w:ind w:left="1440" w:hanging="1080"/>
      </w:pPr>
      <w:rPr>
        <w:rFonts w:hint="default"/>
        <w:sz w:val="26"/>
      </w:rPr>
    </w:lvl>
    <w:lvl w:ilvl="4">
      <w:start w:val="1"/>
      <w:numFmt w:val="decimal"/>
      <w:isLgl/>
      <w:lvlText w:val="%1.%2.%3.%4.%5."/>
      <w:lvlJc w:val="left"/>
      <w:pPr>
        <w:ind w:left="1440" w:hanging="1080"/>
      </w:pPr>
      <w:rPr>
        <w:rFonts w:hint="default"/>
        <w:sz w:val="26"/>
      </w:rPr>
    </w:lvl>
    <w:lvl w:ilvl="5">
      <w:start w:val="1"/>
      <w:numFmt w:val="decimal"/>
      <w:isLgl/>
      <w:lvlText w:val="%1.%2.%3.%4.%5.%6."/>
      <w:lvlJc w:val="left"/>
      <w:pPr>
        <w:ind w:left="1800" w:hanging="1440"/>
      </w:pPr>
      <w:rPr>
        <w:rFonts w:hint="default"/>
        <w:sz w:val="26"/>
      </w:rPr>
    </w:lvl>
    <w:lvl w:ilvl="6">
      <w:start w:val="1"/>
      <w:numFmt w:val="decimal"/>
      <w:isLgl/>
      <w:lvlText w:val="%1.%2.%3.%4.%5.%6.%7."/>
      <w:lvlJc w:val="left"/>
      <w:pPr>
        <w:ind w:left="1800" w:hanging="1440"/>
      </w:pPr>
      <w:rPr>
        <w:rFonts w:hint="default"/>
        <w:sz w:val="26"/>
      </w:rPr>
    </w:lvl>
    <w:lvl w:ilvl="7">
      <w:start w:val="1"/>
      <w:numFmt w:val="decimal"/>
      <w:isLgl/>
      <w:lvlText w:val="%1.%2.%3.%4.%5.%6.%7.%8."/>
      <w:lvlJc w:val="left"/>
      <w:pPr>
        <w:ind w:left="2160" w:hanging="1800"/>
      </w:pPr>
      <w:rPr>
        <w:rFonts w:hint="default"/>
        <w:sz w:val="26"/>
      </w:rPr>
    </w:lvl>
    <w:lvl w:ilvl="8">
      <w:start w:val="1"/>
      <w:numFmt w:val="decimal"/>
      <w:isLgl/>
      <w:lvlText w:val="%1.%2.%3.%4.%5.%6.%7.%8.%9."/>
      <w:lvlJc w:val="left"/>
      <w:pPr>
        <w:ind w:left="2520" w:hanging="2160"/>
      </w:pPr>
      <w:rPr>
        <w:rFonts w:hint="default"/>
        <w:sz w:val="26"/>
      </w:rPr>
    </w:lvl>
  </w:abstractNum>
  <w:abstractNum w:abstractNumId="6" w15:restartNumberingAfterBreak="0">
    <w:nsid w:val="193C488D"/>
    <w:multiLevelType w:val="hybridMultilevel"/>
    <w:tmpl w:val="FFBA32D8"/>
    <w:lvl w:ilvl="0" w:tplc="DDFCC27A">
      <w:start w:val="1"/>
      <w:numFmt w:val="upp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166252"/>
    <w:multiLevelType w:val="multilevel"/>
    <w:tmpl w:val="37308BD6"/>
    <w:lvl w:ilvl="0">
      <w:start w:val="1"/>
      <w:numFmt w:val="upperRoman"/>
      <w:lvlText w:val="%1."/>
      <w:lvlJc w:val="right"/>
      <w:pPr>
        <w:ind w:left="720" w:hanging="360"/>
      </w:pPr>
    </w:lvl>
    <w:lvl w:ilvl="1">
      <w:start w:val="1"/>
      <w:numFmt w:val="decimal"/>
      <w:isLgl/>
      <w:lvlText w:val="%1.%2."/>
      <w:lvlJc w:val="left"/>
      <w:pPr>
        <w:ind w:left="117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abstractNum w:abstractNumId="8" w15:restartNumberingAfterBreak="0">
    <w:nsid w:val="1A46173B"/>
    <w:multiLevelType w:val="hybridMultilevel"/>
    <w:tmpl w:val="F4A2991A"/>
    <w:lvl w:ilvl="0" w:tplc="118686B2">
      <w:start w:val="4"/>
      <w:numFmt w:val="bullet"/>
      <w:lvlText w:val="-"/>
      <w:lvlJc w:val="left"/>
      <w:pPr>
        <w:ind w:left="720" w:hanging="360"/>
      </w:pPr>
      <w:rPr>
        <w:rFonts w:ascii="Arial" w:eastAsiaTheme="maj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DA0D45"/>
    <w:multiLevelType w:val="hybridMultilevel"/>
    <w:tmpl w:val="0DBE72F2"/>
    <w:lvl w:ilvl="0" w:tplc="091CBA06">
      <w:start w:val="4"/>
      <w:numFmt w:val="bullet"/>
      <w:lvlText w:val="-"/>
      <w:lvlJc w:val="left"/>
      <w:pPr>
        <w:ind w:left="720" w:hanging="360"/>
      </w:pPr>
      <w:rPr>
        <w:rFonts w:ascii="Arial" w:eastAsiaTheme="maj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451910"/>
    <w:multiLevelType w:val="hybridMultilevel"/>
    <w:tmpl w:val="3D8EDE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BA280F"/>
    <w:multiLevelType w:val="hybridMultilevel"/>
    <w:tmpl w:val="C000745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040E0E"/>
    <w:multiLevelType w:val="multilevel"/>
    <w:tmpl w:val="64765C4C"/>
    <w:lvl w:ilvl="0">
      <w:start w:val="1"/>
      <w:numFmt w:val="upperRoman"/>
      <w:lvlText w:val="%1."/>
      <w:lvlJc w:val="right"/>
      <w:pPr>
        <w:ind w:left="720" w:hanging="360"/>
      </w:pPr>
      <w:rPr>
        <w:b/>
      </w:rPr>
    </w:lvl>
    <w:lvl w:ilvl="1">
      <w:start w:val="1"/>
      <w:numFmt w:val="decimal"/>
      <w:isLgl/>
      <w:lvlText w:val="%1.%2."/>
      <w:lvlJc w:val="left"/>
      <w:pPr>
        <w:ind w:left="1170" w:hanging="720"/>
      </w:pPr>
      <w:rPr>
        <w:rFonts w:hint="default"/>
        <w:sz w:val="26"/>
      </w:rPr>
    </w:lvl>
    <w:lvl w:ilvl="2">
      <w:start w:val="1"/>
      <w:numFmt w:val="decimal"/>
      <w:isLgl/>
      <w:lvlText w:val="%1.%2.%3."/>
      <w:lvlJc w:val="left"/>
      <w:pPr>
        <w:ind w:left="1260" w:hanging="720"/>
      </w:pPr>
      <w:rPr>
        <w:rFonts w:hint="default"/>
        <w:sz w:val="26"/>
      </w:rPr>
    </w:lvl>
    <w:lvl w:ilvl="3">
      <w:start w:val="1"/>
      <w:numFmt w:val="decimal"/>
      <w:isLgl/>
      <w:lvlText w:val="%1.%2.%3.%4."/>
      <w:lvlJc w:val="left"/>
      <w:pPr>
        <w:ind w:left="1710" w:hanging="1080"/>
      </w:pPr>
      <w:rPr>
        <w:rFonts w:hint="default"/>
        <w:sz w:val="26"/>
      </w:rPr>
    </w:lvl>
    <w:lvl w:ilvl="4">
      <w:start w:val="1"/>
      <w:numFmt w:val="decimal"/>
      <w:isLgl/>
      <w:lvlText w:val="%1.%2.%3.%4.%5."/>
      <w:lvlJc w:val="left"/>
      <w:pPr>
        <w:ind w:left="1800" w:hanging="1080"/>
      </w:pPr>
      <w:rPr>
        <w:rFonts w:hint="default"/>
        <w:sz w:val="26"/>
      </w:rPr>
    </w:lvl>
    <w:lvl w:ilvl="5">
      <w:start w:val="1"/>
      <w:numFmt w:val="decimal"/>
      <w:isLgl/>
      <w:lvlText w:val="%1.%2.%3.%4.%5.%6."/>
      <w:lvlJc w:val="left"/>
      <w:pPr>
        <w:ind w:left="2250" w:hanging="1440"/>
      </w:pPr>
      <w:rPr>
        <w:rFonts w:hint="default"/>
        <w:sz w:val="26"/>
      </w:rPr>
    </w:lvl>
    <w:lvl w:ilvl="6">
      <w:start w:val="1"/>
      <w:numFmt w:val="decimal"/>
      <w:isLgl/>
      <w:lvlText w:val="%1.%2.%3.%4.%5.%6.%7."/>
      <w:lvlJc w:val="left"/>
      <w:pPr>
        <w:ind w:left="2340" w:hanging="1440"/>
      </w:pPr>
      <w:rPr>
        <w:rFonts w:hint="default"/>
        <w:sz w:val="26"/>
      </w:rPr>
    </w:lvl>
    <w:lvl w:ilvl="7">
      <w:start w:val="1"/>
      <w:numFmt w:val="decimal"/>
      <w:isLgl/>
      <w:lvlText w:val="%1.%2.%3.%4.%5.%6.%7.%8."/>
      <w:lvlJc w:val="left"/>
      <w:pPr>
        <w:ind w:left="2790" w:hanging="1800"/>
      </w:pPr>
      <w:rPr>
        <w:rFonts w:hint="default"/>
        <w:sz w:val="26"/>
      </w:rPr>
    </w:lvl>
    <w:lvl w:ilvl="8">
      <w:start w:val="1"/>
      <w:numFmt w:val="decimal"/>
      <w:isLgl/>
      <w:lvlText w:val="%1.%2.%3.%4.%5.%6.%7.%8.%9."/>
      <w:lvlJc w:val="left"/>
      <w:pPr>
        <w:ind w:left="3240" w:hanging="2160"/>
      </w:pPr>
      <w:rPr>
        <w:rFonts w:hint="default"/>
        <w:sz w:val="26"/>
      </w:rPr>
    </w:lvl>
  </w:abstractNum>
  <w:abstractNum w:abstractNumId="13" w15:restartNumberingAfterBreak="0">
    <w:nsid w:val="288241FD"/>
    <w:multiLevelType w:val="hybridMultilevel"/>
    <w:tmpl w:val="78CCB286"/>
    <w:lvl w:ilvl="0" w:tplc="4A52B66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CF16F3"/>
    <w:multiLevelType w:val="hybridMultilevel"/>
    <w:tmpl w:val="E59C0CA6"/>
    <w:lvl w:ilvl="0" w:tplc="A41E9EEE">
      <w:start w:val="1"/>
      <w:numFmt w:val="upp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1B50B8"/>
    <w:multiLevelType w:val="multilevel"/>
    <w:tmpl w:val="DE04F95A"/>
    <w:lvl w:ilvl="0">
      <w:start w:val="3"/>
      <w:numFmt w:val="decimal"/>
      <w:lvlText w:val="%1."/>
      <w:lvlJc w:val="left"/>
      <w:pPr>
        <w:ind w:left="420" w:hanging="420"/>
      </w:pPr>
      <w:rPr>
        <w:rFonts w:hint="default"/>
        <w:sz w:val="26"/>
      </w:rPr>
    </w:lvl>
    <w:lvl w:ilvl="1">
      <w:start w:val="1"/>
      <w:numFmt w:val="decimal"/>
      <w:lvlText w:val="%1.%2."/>
      <w:lvlJc w:val="left"/>
      <w:pPr>
        <w:ind w:left="1080" w:hanging="72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5040" w:hanging="2160"/>
      </w:pPr>
      <w:rPr>
        <w:rFonts w:hint="default"/>
        <w:sz w:val="26"/>
      </w:rPr>
    </w:lvl>
  </w:abstractNum>
  <w:abstractNum w:abstractNumId="16" w15:restartNumberingAfterBreak="0">
    <w:nsid w:val="2C527758"/>
    <w:multiLevelType w:val="hybridMultilevel"/>
    <w:tmpl w:val="3490EDFE"/>
    <w:lvl w:ilvl="0" w:tplc="C204CF56">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A54011"/>
    <w:multiLevelType w:val="hybridMultilevel"/>
    <w:tmpl w:val="41C22242"/>
    <w:lvl w:ilvl="0" w:tplc="9C1083F6">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5A716E"/>
    <w:multiLevelType w:val="multilevel"/>
    <w:tmpl w:val="C3309AD6"/>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2F2A0A3F"/>
    <w:multiLevelType w:val="multilevel"/>
    <w:tmpl w:val="4D263CE8"/>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upperRoman"/>
      <w:lvlText w:val="%3."/>
      <w:lvlJc w:val="right"/>
      <w:pPr>
        <w:ind w:left="261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2FD651C2"/>
    <w:multiLevelType w:val="multilevel"/>
    <w:tmpl w:val="44A61DE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sz w:val="26"/>
      </w:rPr>
    </w:lvl>
    <w:lvl w:ilvl="2">
      <w:start w:val="1"/>
      <w:numFmt w:val="decimal"/>
      <w:isLgl/>
      <w:lvlText w:val="%1.%2.%3."/>
      <w:lvlJc w:val="left"/>
      <w:pPr>
        <w:ind w:left="1080" w:hanging="720"/>
      </w:pPr>
      <w:rPr>
        <w:rFonts w:hint="default"/>
        <w:sz w:val="26"/>
      </w:rPr>
    </w:lvl>
    <w:lvl w:ilvl="3">
      <w:start w:val="1"/>
      <w:numFmt w:val="decimal"/>
      <w:isLgl/>
      <w:lvlText w:val="%1.%2.%3.%4."/>
      <w:lvlJc w:val="left"/>
      <w:pPr>
        <w:ind w:left="1440" w:hanging="1080"/>
      </w:pPr>
      <w:rPr>
        <w:rFonts w:hint="default"/>
        <w:sz w:val="26"/>
      </w:rPr>
    </w:lvl>
    <w:lvl w:ilvl="4">
      <w:start w:val="1"/>
      <w:numFmt w:val="decimal"/>
      <w:isLgl/>
      <w:lvlText w:val="%1.%2.%3.%4.%5."/>
      <w:lvlJc w:val="left"/>
      <w:pPr>
        <w:ind w:left="1440" w:hanging="1080"/>
      </w:pPr>
      <w:rPr>
        <w:rFonts w:hint="default"/>
        <w:sz w:val="26"/>
      </w:rPr>
    </w:lvl>
    <w:lvl w:ilvl="5">
      <w:start w:val="1"/>
      <w:numFmt w:val="decimal"/>
      <w:isLgl/>
      <w:lvlText w:val="%1.%2.%3.%4.%5.%6."/>
      <w:lvlJc w:val="left"/>
      <w:pPr>
        <w:ind w:left="1800" w:hanging="1440"/>
      </w:pPr>
      <w:rPr>
        <w:rFonts w:hint="default"/>
        <w:sz w:val="26"/>
      </w:rPr>
    </w:lvl>
    <w:lvl w:ilvl="6">
      <w:start w:val="1"/>
      <w:numFmt w:val="decimal"/>
      <w:isLgl/>
      <w:lvlText w:val="%1.%2.%3.%4.%5.%6.%7."/>
      <w:lvlJc w:val="left"/>
      <w:pPr>
        <w:ind w:left="1800" w:hanging="1440"/>
      </w:pPr>
      <w:rPr>
        <w:rFonts w:hint="default"/>
        <w:sz w:val="26"/>
      </w:rPr>
    </w:lvl>
    <w:lvl w:ilvl="7">
      <w:start w:val="1"/>
      <w:numFmt w:val="decimal"/>
      <w:isLgl/>
      <w:lvlText w:val="%1.%2.%3.%4.%5.%6.%7.%8."/>
      <w:lvlJc w:val="left"/>
      <w:pPr>
        <w:ind w:left="2160" w:hanging="1800"/>
      </w:pPr>
      <w:rPr>
        <w:rFonts w:hint="default"/>
        <w:sz w:val="26"/>
      </w:rPr>
    </w:lvl>
    <w:lvl w:ilvl="8">
      <w:start w:val="1"/>
      <w:numFmt w:val="decimal"/>
      <w:isLgl/>
      <w:lvlText w:val="%1.%2.%3.%4.%5.%6.%7.%8.%9."/>
      <w:lvlJc w:val="left"/>
      <w:pPr>
        <w:ind w:left="2520" w:hanging="2160"/>
      </w:pPr>
      <w:rPr>
        <w:rFonts w:hint="default"/>
        <w:sz w:val="26"/>
      </w:rPr>
    </w:lvl>
  </w:abstractNum>
  <w:abstractNum w:abstractNumId="21" w15:restartNumberingAfterBreak="0">
    <w:nsid w:val="31EB34B4"/>
    <w:multiLevelType w:val="hybridMultilevel"/>
    <w:tmpl w:val="460EFE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2011FF"/>
    <w:multiLevelType w:val="hybridMultilevel"/>
    <w:tmpl w:val="322C20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576A18"/>
    <w:multiLevelType w:val="hybridMultilevel"/>
    <w:tmpl w:val="4E52F4D6"/>
    <w:lvl w:ilvl="0" w:tplc="4E0EFA6A">
      <w:start w:val="4"/>
      <w:numFmt w:val="decimal"/>
      <w:lvlText w:val="%1."/>
      <w:lvlJc w:val="left"/>
      <w:pPr>
        <w:ind w:left="634" w:hanging="360"/>
      </w:pPr>
      <w:rPr>
        <w:rFonts w:hint="default"/>
        <w:b/>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24" w15:restartNumberingAfterBreak="0">
    <w:nsid w:val="3C0B3752"/>
    <w:multiLevelType w:val="hybridMultilevel"/>
    <w:tmpl w:val="41C22242"/>
    <w:lvl w:ilvl="0" w:tplc="9C1083F6">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BB44F1"/>
    <w:multiLevelType w:val="hybridMultilevel"/>
    <w:tmpl w:val="BFCA3896"/>
    <w:lvl w:ilvl="0" w:tplc="04090013">
      <w:start w:val="1"/>
      <w:numFmt w:val="upp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6" w15:restartNumberingAfterBreak="0">
    <w:nsid w:val="43F848A3"/>
    <w:multiLevelType w:val="hybridMultilevel"/>
    <w:tmpl w:val="C6C05406"/>
    <w:lvl w:ilvl="0" w:tplc="CD908ABC">
      <w:numFmt w:val="bullet"/>
      <w:lvlText w:val="-"/>
      <w:lvlJc w:val="left"/>
      <w:pPr>
        <w:ind w:left="720" w:hanging="360"/>
      </w:pPr>
      <w:rPr>
        <w:rFonts w:ascii="Arial" w:eastAsiaTheme="maj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4540D6F"/>
    <w:multiLevelType w:val="hybridMultilevel"/>
    <w:tmpl w:val="47C021E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890D67"/>
    <w:multiLevelType w:val="multilevel"/>
    <w:tmpl w:val="EAFC4E3A"/>
    <w:lvl w:ilvl="0">
      <w:start w:val="1"/>
      <w:numFmt w:val="upperRoman"/>
      <w:lvlText w:val="%1."/>
      <w:lvlJc w:val="right"/>
      <w:pPr>
        <w:ind w:left="420" w:hanging="420"/>
      </w:pPr>
      <w:rPr>
        <w:rFonts w:hint="default"/>
        <w:sz w:val="26"/>
      </w:rPr>
    </w:lvl>
    <w:lvl w:ilvl="1">
      <w:start w:val="1"/>
      <w:numFmt w:val="decimal"/>
      <w:lvlText w:val="%1.%2."/>
      <w:lvlJc w:val="left"/>
      <w:pPr>
        <w:ind w:left="1080" w:hanging="72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5040" w:hanging="2160"/>
      </w:pPr>
      <w:rPr>
        <w:rFonts w:hint="default"/>
        <w:sz w:val="26"/>
      </w:rPr>
    </w:lvl>
  </w:abstractNum>
  <w:abstractNum w:abstractNumId="29" w15:restartNumberingAfterBreak="0">
    <w:nsid w:val="56D31776"/>
    <w:multiLevelType w:val="hybridMultilevel"/>
    <w:tmpl w:val="5FA485D4"/>
    <w:lvl w:ilvl="0" w:tplc="A8740078">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37284C"/>
    <w:multiLevelType w:val="hybridMultilevel"/>
    <w:tmpl w:val="106434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8D6340"/>
    <w:multiLevelType w:val="hybridMultilevel"/>
    <w:tmpl w:val="41C22242"/>
    <w:lvl w:ilvl="0" w:tplc="9C1083F6">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9E0CCD"/>
    <w:multiLevelType w:val="multilevel"/>
    <w:tmpl w:val="EAFC4E3A"/>
    <w:lvl w:ilvl="0">
      <w:start w:val="1"/>
      <w:numFmt w:val="upperRoman"/>
      <w:lvlText w:val="%1."/>
      <w:lvlJc w:val="right"/>
      <w:pPr>
        <w:ind w:left="420" w:hanging="420"/>
      </w:pPr>
      <w:rPr>
        <w:rFonts w:hint="default"/>
        <w:sz w:val="26"/>
      </w:rPr>
    </w:lvl>
    <w:lvl w:ilvl="1">
      <w:start w:val="1"/>
      <w:numFmt w:val="decimal"/>
      <w:lvlText w:val="%1.%2."/>
      <w:lvlJc w:val="left"/>
      <w:pPr>
        <w:ind w:left="1080" w:hanging="72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5040" w:hanging="2160"/>
      </w:pPr>
      <w:rPr>
        <w:rFonts w:hint="default"/>
        <w:sz w:val="26"/>
      </w:rPr>
    </w:lvl>
  </w:abstractNum>
  <w:abstractNum w:abstractNumId="33" w15:restartNumberingAfterBreak="0">
    <w:nsid w:val="616B1BE0"/>
    <w:multiLevelType w:val="hybridMultilevel"/>
    <w:tmpl w:val="E320D324"/>
    <w:lvl w:ilvl="0" w:tplc="B0A2E96E">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121F32"/>
    <w:multiLevelType w:val="multilevel"/>
    <w:tmpl w:val="64765C4C"/>
    <w:lvl w:ilvl="0">
      <w:start w:val="1"/>
      <w:numFmt w:val="upperRoman"/>
      <w:lvlText w:val="%1."/>
      <w:lvlJc w:val="right"/>
      <w:pPr>
        <w:ind w:left="720" w:hanging="360"/>
      </w:pPr>
      <w:rPr>
        <w:b/>
      </w:rPr>
    </w:lvl>
    <w:lvl w:ilvl="1">
      <w:start w:val="1"/>
      <w:numFmt w:val="decimal"/>
      <w:isLgl/>
      <w:lvlText w:val="%1.%2."/>
      <w:lvlJc w:val="left"/>
      <w:pPr>
        <w:ind w:left="1170" w:hanging="720"/>
      </w:pPr>
      <w:rPr>
        <w:rFonts w:hint="default"/>
        <w:sz w:val="26"/>
      </w:rPr>
    </w:lvl>
    <w:lvl w:ilvl="2">
      <w:start w:val="1"/>
      <w:numFmt w:val="decimal"/>
      <w:isLgl/>
      <w:lvlText w:val="%1.%2.%3."/>
      <w:lvlJc w:val="left"/>
      <w:pPr>
        <w:ind w:left="1260" w:hanging="720"/>
      </w:pPr>
      <w:rPr>
        <w:rFonts w:hint="default"/>
        <w:sz w:val="26"/>
      </w:rPr>
    </w:lvl>
    <w:lvl w:ilvl="3">
      <w:start w:val="1"/>
      <w:numFmt w:val="decimal"/>
      <w:isLgl/>
      <w:lvlText w:val="%1.%2.%3.%4."/>
      <w:lvlJc w:val="left"/>
      <w:pPr>
        <w:ind w:left="1710" w:hanging="1080"/>
      </w:pPr>
      <w:rPr>
        <w:rFonts w:hint="default"/>
        <w:sz w:val="26"/>
      </w:rPr>
    </w:lvl>
    <w:lvl w:ilvl="4">
      <w:start w:val="1"/>
      <w:numFmt w:val="decimal"/>
      <w:isLgl/>
      <w:lvlText w:val="%1.%2.%3.%4.%5."/>
      <w:lvlJc w:val="left"/>
      <w:pPr>
        <w:ind w:left="1800" w:hanging="1080"/>
      </w:pPr>
      <w:rPr>
        <w:rFonts w:hint="default"/>
        <w:sz w:val="26"/>
      </w:rPr>
    </w:lvl>
    <w:lvl w:ilvl="5">
      <w:start w:val="1"/>
      <w:numFmt w:val="decimal"/>
      <w:isLgl/>
      <w:lvlText w:val="%1.%2.%3.%4.%5.%6."/>
      <w:lvlJc w:val="left"/>
      <w:pPr>
        <w:ind w:left="2250" w:hanging="1440"/>
      </w:pPr>
      <w:rPr>
        <w:rFonts w:hint="default"/>
        <w:sz w:val="26"/>
      </w:rPr>
    </w:lvl>
    <w:lvl w:ilvl="6">
      <w:start w:val="1"/>
      <w:numFmt w:val="decimal"/>
      <w:isLgl/>
      <w:lvlText w:val="%1.%2.%3.%4.%5.%6.%7."/>
      <w:lvlJc w:val="left"/>
      <w:pPr>
        <w:ind w:left="2340" w:hanging="1440"/>
      </w:pPr>
      <w:rPr>
        <w:rFonts w:hint="default"/>
        <w:sz w:val="26"/>
      </w:rPr>
    </w:lvl>
    <w:lvl w:ilvl="7">
      <w:start w:val="1"/>
      <w:numFmt w:val="decimal"/>
      <w:isLgl/>
      <w:lvlText w:val="%1.%2.%3.%4.%5.%6.%7.%8."/>
      <w:lvlJc w:val="left"/>
      <w:pPr>
        <w:ind w:left="2790" w:hanging="1800"/>
      </w:pPr>
      <w:rPr>
        <w:rFonts w:hint="default"/>
        <w:sz w:val="26"/>
      </w:rPr>
    </w:lvl>
    <w:lvl w:ilvl="8">
      <w:start w:val="1"/>
      <w:numFmt w:val="decimal"/>
      <w:isLgl/>
      <w:lvlText w:val="%1.%2.%3.%4.%5.%6.%7.%8.%9."/>
      <w:lvlJc w:val="left"/>
      <w:pPr>
        <w:ind w:left="3240" w:hanging="2160"/>
      </w:pPr>
      <w:rPr>
        <w:rFonts w:hint="default"/>
        <w:sz w:val="26"/>
      </w:rPr>
    </w:lvl>
  </w:abstractNum>
  <w:abstractNum w:abstractNumId="35" w15:restartNumberingAfterBreak="0">
    <w:nsid w:val="65B924DB"/>
    <w:multiLevelType w:val="multilevel"/>
    <w:tmpl w:val="6EDAF9A8"/>
    <w:lvl w:ilvl="0">
      <w:start w:val="1"/>
      <w:numFmt w:val="decimal"/>
      <w:lvlText w:val="%1."/>
      <w:lvlJc w:val="left"/>
      <w:pPr>
        <w:ind w:left="720" w:hanging="360"/>
      </w:pPr>
      <w:rPr>
        <w:b/>
      </w:rPr>
    </w:lvl>
    <w:lvl w:ilvl="1">
      <w:start w:val="1"/>
      <w:numFmt w:val="decimal"/>
      <w:isLgl/>
      <w:lvlText w:val="%1.%2."/>
      <w:lvlJc w:val="left"/>
      <w:pPr>
        <w:ind w:left="1080" w:hanging="72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36" w15:restartNumberingAfterBreak="0">
    <w:nsid w:val="6E2B47F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1576C5D"/>
    <w:multiLevelType w:val="hybridMultilevel"/>
    <w:tmpl w:val="EF3C9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443E59"/>
    <w:multiLevelType w:val="multilevel"/>
    <w:tmpl w:val="56B4C7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rFonts w:hint="default"/>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5C273D5"/>
    <w:multiLevelType w:val="multilevel"/>
    <w:tmpl w:val="EAFC4E3A"/>
    <w:lvl w:ilvl="0">
      <w:start w:val="1"/>
      <w:numFmt w:val="upperRoman"/>
      <w:lvlText w:val="%1."/>
      <w:lvlJc w:val="right"/>
      <w:pPr>
        <w:ind w:left="420" w:hanging="420"/>
      </w:pPr>
      <w:rPr>
        <w:rFonts w:hint="default"/>
        <w:sz w:val="26"/>
      </w:rPr>
    </w:lvl>
    <w:lvl w:ilvl="1">
      <w:start w:val="1"/>
      <w:numFmt w:val="decimal"/>
      <w:lvlText w:val="%1.%2."/>
      <w:lvlJc w:val="left"/>
      <w:pPr>
        <w:ind w:left="1080" w:hanging="72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5040" w:hanging="2160"/>
      </w:pPr>
      <w:rPr>
        <w:rFonts w:hint="default"/>
        <w:sz w:val="26"/>
      </w:rPr>
    </w:lvl>
  </w:abstractNum>
  <w:abstractNum w:abstractNumId="40" w15:restartNumberingAfterBreak="0">
    <w:nsid w:val="7706769F"/>
    <w:multiLevelType w:val="hybridMultilevel"/>
    <w:tmpl w:val="9D7C4B2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524C1E"/>
    <w:multiLevelType w:val="hybridMultilevel"/>
    <w:tmpl w:val="A4B4F7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F443BC"/>
    <w:multiLevelType w:val="hybridMultilevel"/>
    <w:tmpl w:val="BA782106"/>
    <w:lvl w:ilvl="0" w:tplc="3B4C375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35"/>
  </w:num>
  <w:num w:numId="3">
    <w:abstractNumId w:val="19"/>
  </w:num>
  <w:num w:numId="4">
    <w:abstractNumId w:val="5"/>
  </w:num>
  <w:num w:numId="5">
    <w:abstractNumId w:val="37"/>
  </w:num>
  <w:num w:numId="6">
    <w:abstractNumId w:val="10"/>
  </w:num>
  <w:num w:numId="7">
    <w:abstractNumId w:val="41"/>
  </w:num>
  <w:num w:numId="8">
    <w:abstractNumId w:val="36"/>
  </w:num>
  <w:num w:numId="9">
    <w:abstractNumId w:val="21"/>
  </w:num>
  <w:num w:numId="10">
    <w:abstractNumId w:val="22"/>
  </w:num>
  <w:num w:numId="11">
    <w:abstractNumId w:val="40"/>
  </w:num>
  <w:num w:numId="12">
    <w:abstractNumId w:val="30"/>
  </w:num>
  <w:num w:numId="13">
    <w:abstractNumId w:val="25"/>
  </w:num>
  <w:num w:numId="14">
    <w:abstractNumId w:val="13"/>
  </w:num>
  <w:num w:numId="15">
    <w:abstractNumId w:val="14"/>
  </w:num>
  <w:num w:numId="16">
    <w:abstractNumId w:val="11"/>
  </w:num>
  <w:num w:numId="17">
    <w:abstractNumId w:val="27"/>
  </w:num>
  <w:num w:numId="18">
    <w:abstractNumId w:val="16"/>
  </w:num>
  <w:num w:numId="19">
    <w:abstractNumId w:val="4"/>
  </w:num>
  <w:num w:numId="20">
    <w:abstractNumId w:val="34"/>
  </w:num>
  <w:num w:numId="21">
    <w:abstractNumId w:val="18"/>
  </w:num>
  <w:num w:numId="22">
    <w:abstractNumId w:val="7"/>
  </w:num>
  <w:num w:numId="23">
    <w:abstractNumId w:val="6"/>
  </w:num>
  <w:num w:numId="24">
    <w:abstractNumId w:val="2"/>
  </w:num>
  <w:num w:numId="25">
    <w:abstractNumId w:val="20"/>
  </w:num>
  <w:num w:numId="26">
    <w:abstractNumId w:val="3"/>
  </w:num>
  <w:num w:numId="27">
    <w:abstractNumId w:val="12"/>
  </w:num>
  <w:num w:numId="28">
    <w:abstractNumId w:val="17"/>
  </w:num>
  <w:num w:numId="29">
    <w:abstractNumId w:val="24"/>
  </w:num>
  <w:num w:numId="30">
    <w:abstractNumId w:val="31"/>
  </w:num>
  <w:num w:numId="31">
    <w:abstractNumId w:val="15"/>
  </w:num>
  <w:num w:numId="32">
    <w:abstractNumId w:val="39"/>
  </w:num>
  <w:num w:numId="33">
    <w:abstractNumId w:val="32"/>
  </w:num>
  <w:num w:numId="34">
    <w:abstractNumId w:val="28"/>
  </w:num>
  <w:num w:numId="35">
    <w:abstractNumId w:val="42"/>
  </w:num>
  <w:num w:numId="36">
    <w:abstractNumId w:val="1"/>
  </w:num>
  <w:num w:numId="37">
    <w:abstractNumId w:val="0"/>
  </w:num>
  <w:num w:numId="38">
    <w:abstractNumId w:val="23"/>
  </w:num>
  <w:num w:numId="39">
    <w:abstractNumId w:val="29"/>
  </w:num>
  <w:num w:numId="40">
    <w:abstractNumId w:val="9"/>
  </w:num>
  <w:num w:numId="41">
    <w:abstractNumId w:val="33"/>
  </w:num>
  <w:num w:numId="42">
    <w:abstractNumId w:val="8"/>
  </w:num>
  <w:num w:numId="43">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YxtzQwNzUwMjU2MTVS0lEKTi0uzszPAykwMq4FAFUCNVwtAAAA"/>
  </w:docVars>
  <w:rsids>
    <w:rsidRoot w:val="00081A2D"/>
    <w:rsid w:val="00000624"/>
    <w:rsid w:val="00000987"/>
    <w:rsid w:val="00000AA9"/>
    <w:rsid w:val="00000E26"/>
    <w:rsid w:val="00000FE8"/>
    <w:rsid w:val="000011F9"/>
    <w:rsid w:val="00001560"/>
    <w:rsid w:val="000015DA"/>
    <w:rsid w:val="0000160B"/>
    <w:rsid w:val="000019AF"/>
    <w:rsid w:val="00001B22"/>
    <w:rsid w:val="00001B5B"/>
    <w:rsid w:val="00001CFF"/>
    <w:rsid w:val="00002272"/>
    <w:rsid w:val="0000239C"/>
    <w:rsid w:val="0000312A"/>
    <w:rsid w:val="00003415"/>
    <w:rsid w:val="00003AA6"/>
    <w:rsid w:val="00003D84"/>
    <w:rsid w:val="00004692"/>
    <w:rsid w:val="000048CC"/>
    <w:rsid w:val="00004B67"/>
    <w:rsid w:val="00004E20"/>
    <w:rsid w:val="00005CA4"/>
    <w:rsid w:val="0000657B"/>
    <w:rsid w:val="00006839"/>
    <w:rsid w:val="000068DA"/>
    <w:rsid w:val="00006CF6"/>
    <w:rsid w:val="0000761B"/>
    <w:rsid w:val="00007847"/>
    <w:rsid w:val="00007CFB"/>
    <w:rsid w:val="00010361"/>
    <w:rsid w:val="00010BE3"/>
    <w:rsid w:val="00011CF7"/>
    <w:rsid w:val="000123DA"/>
    <w:rsid w:val="00012DFE"/>
    <w:rsid w:val="000139A0"/>
    <w:rsid w:val="0001461C"/>
    <w:rsid w:val="0001470E"/>
    <w:rsid w:val="0001497E"/>
    <w:rsid w:val="00014C1A"/>
    <w:rsid w:val="00015717"/>
    <w:rsid w:val="000157C1"/>
    <w:rsid w:val="00015D40"/>
    <w:rsid w:val="000164E6"/>
    <w:rsid w:val="00016642"/>
    <w:rsid w:val="0001701E"/>
    <w:rsid w:val="000171E5"/>
    <w:rsid w:val="000174F9"/>
    <w:rsid w:val="000200D2"/>
    <w:rsid w:val="000229C4"/>
    <w:rsid w:val="00022C69"/>
    <w:rsid w:val="00022C73"/>
    <w:rsid w:val="00022C91"/>
    <w:rsid w:val="00022CC5"/>
    <w:rsid w:val="00022D10"/>
    <w:rsid w:val="000231AD"/>
    <w:rsid w:val="000235CE"/>
    <w:rsid w:val="00023C4D"/>
    <w:rsid w:val="00023D13"/>
    <w:rsid w:val="00024D66"/>
    <w:rsid w:val="00024FAB"/>
    <w:rsid w:val="000252CA"/>
    <w:rsid w:val="0002565A"/>
    <w:rsid w:val="00025834"/>
    <w:rsid w:val="00026094"/>
    <w:rsid w:val="00026AF1"/>
    <w:rsid w:val="00027486"/>
    <w:rsid w:val="00027506"/>
    <w:rsid w:val="00027A63"/>
    <w:rsid w:val="00027B0D"/>
    <w:rsid w:val="00027CCC"/>
    <w:rsid w:val="00027F76"/>
    <w:rsid w:val="00027F86"/>
    <w:rsid w:val="000309FC"/>
    <w:rsid w:val="00030D67"/>
    <w:rsid w:val="00030FA1"/>
    <w:rsid w:val="00031499"/>
    <w:rsid w:val="00031698"/>
    <w:rsid w:val="00031C93"/>
    <w:rsid w:val="0003209D"/>
    <w:rsid w:val="00032520"/>
    <w:rsid w:val="00032B6B"/>
    <w:rsid w:val="00033249"/>
    <w:rsid w:val="0003338D"/>
    <w:rsid w:val="00033A12"/>
    <w:rsid w:val="00033D20"/>
    <w:rsid w:val="00034033"/>
    <w:rsid w:val="000343C2"/>
    <w:rsid w:val="0003449B"/>
    <w:rsid w:val="00035300"/>
    <w:rsid w:val="000358B9"/>
    <w:rsid w:val="000358D2"/>
    <w:rsid w:val="0003696C"/>
    <w:rsid w:val="000369BE"/>
    <w:rsid w:val="00036B7C"/>
    <w:rsid w:val="00041117"/>
    <w:rsid w:val="00041212"/>
    <w:rsid w:val="00041A54"/>
    <w:rsid w:val="00042140"/>
    <w:rsid w:val="00042715"/>
    <w:rsid w:val="000431DF"/>
    <w:rsid w:val="000438AE"/>
    <w:rsid w:val="00043A2F"/>
    <w:rsid w:val="00043D02"/>
    <w:rsid w:val="00043E73"/>
    <w:rsid w:val="00044282"/>
    <w:rsid w:val="00044DC2"/>
    <w:rsid w:val="0004517B"/>
    <w:rsid w:val="000454E0"/>
    <w:rsid w:val="00045787"/>
    <w:rsid w:val="00045F07"/>
    <w:rsid w:val="00046319"/>
    <w:rsid w:val="000467AF"/>
    <w:rsid w:val="00046BB9"/>
    <w:rsid w:val="00046E8E"/>
    <w:rsid w:val="00046E8F"/>
    <w:rsid w:val="00047070"/>
    <w:rsid w:val="000503D6"/>
    <w:rsid w:val="000505B0"/>
    <w:rsid w:val="000506BE"/>
    <w:rsid w:val="00050A5B"/>
    <w:rsid w:val="00050DCF"/>
    <w:rsid w:val="000518D4"/>
    <w:rsid w:val="000519DA"/>
    <w:rsid w:val="00051A4A"/>
    <w:rsid w:val="00051AF8"/>
    <w:rsid w:val="00051DEB"/>
    <w:rsid w:val="00052144"/>
    <w:rsid w:val="0005243B"/>
    <w:rsid w:val="00052674"/>
    <w:rsid w:val="00052FA0"/>
    <w:rsid w:val="00053124"/>
    <w:rsid w:val="0005315F"/>
    <w:rsid w:val="000539C9"/>
    <w:rsid w:val="00053D29"/>
    <w:rsid w:val="00053F10"/>
    <w:rsid w:val="000543C2"/>
    <w:rsid w:val="000545BD"/>
    <w:rsid w:val="00054A05"/>
    <w:rsid w:val="00054C22"/>
    <w:rsid w:val="00054CE6"/>
    <w:rsid w:val="0005566A"/>
    <w:rsid w:val="0005594B"/>
    <w:rsid w:val="0005604E"/>
    <w:rsid w:val="00057C73"/>
    <w:rsid w:val="000601C5"/>
    <w:rsid w:val="0006089F"/>
    <w:rsid w:val="00061BC8"/>
    <w:rsid w:val="00062321"/>
    <w:rsid w:val="000623FA"/>
    <w:rsid w:val="00063141"/>
    <w:rsid w:val="00063762"/>
    <w:rsid w:val="00063C37"/>
    <w:rsid w:val="00063ED7"/>
    <w:rsid w:val="0006467F"/>
    <w:rsid w:val="00064BF4"/>
    <w:rsid w:val="0006577F"/>
    <w:rsid w:val="0006592D"/>
    <w:rsid w:val="00065AAF"/>
    <w:rsid w:val="00065AF3"/>
    <w:rsid w:val="00065D1C"/>
    <w:rsid w:val="00065D7C"/>
    <w:rsid w:val="0006616A"/>
    <w:rsid w:val="000665DA"/>
    <w:rsid w:val="00066AAA"/>
    <w:rsid w:val="000700D8"/>
    <w:rsid w:val="000701B4"/>
    <w:rsid w:val="000701E6"/>
    <w:rsid w:val="00070770"/>
    <w:rsid w:val="000709DA"/>
    <w:rsid w:val="00070BB4"/>
    <w:rsid w:val="00071472"/>
    <w:rsid w:val="00071AA9"/>
    <w:rsid w:val="0007209B"/>
    <w:rsid w:val="00072455"/>
    <w:rsid w:val="00072530"/>
    <w:rsid w:val="000728BA"/>
    <w:rsid w:val="00072C10"/>
    <w:rsid w:val="00072D90"/>
    <w:rsid w:val="00072FC1"/>
    <w:rsid w:val="0007321B"/>
    <w:rsid w:val="0007381F"/>
    <w:rsid w:val="00073B80"/>
    <w:rsid w:val="0007472D"/>
    <w:rsid w:val="00074B27"/>
    <w:rsid w:val="0007529F"/>
    <w:rsid w:val="00075AAB"/>
    <w:rsid w:val="00075B0A"/>
    <w:rsid w:val="00076FD2"/>
    <w:rsid w:val="00077239"/>
    <w:rsid w:val="00077440"/>
    <w:rsid w:val="00077E7E"/>
    <w:rsid w:val="00077FA3"/>
    <w:rsid w:val="0008016C"/>
    <w:rsid w:val="000801C8"/>
    <w:rsid w:val="00080581"/>
    <w:rsid w:val="000810D0"/>
    <w:rsid w:val="000817C7"/>
    <w:rsid w:val="00081A2D"/>
    <w:rsid w:val="00081C56"/>
    <w:rsid w:val="00082202"/>
    <w:rsid w:val="000827E1"/>
    <w:rsid w:val="00082A5E"/>
    <w:rsid w:val="00082FC3"/>
    <w:rsid w:val="000830E9"/>
    <w:rsid w:val="00083AAF"/>
    <w:rsid w:val="00083FF4"/>
    <w:rsid w:val="000844C2"/>
    <w:rsid w:val="00085DD1"/>
    <w:rsid w:val="00085EF8"/>
    <w:rsid w:val="000863EB"/>
    <w:rsid w:val="00086979"/>
    <w:rsid w:val="00086CBE"/>
    <w:rsid w:val="00086CCD"/>
    <w:rsid w:val="00087106"/>
    <w:rsid w:val="00087240"/>
    <w:rsid w:val="00087399"/>
    <w:rsid w:val="000876F5"/>
    <w:rsid w:val="000878C1"/>
    <w:rsid w:val="00087950"/>
    <w:rsid w:val="0008798F"/>
    <w:rsid w:val="00087A5F"/>
    <w:rsid w:val="000903F5"/>
    <w:rsid w:val="000906C6"/>
    <w:rsid w:val="00092784"/>
    <w:rsid w:val="00093F6B"/>
    <w:rsid w:val="00094202"/>
    <w:rsid w:val="0009540E"/>
    <w:rsid w:val="00095FEA"/>
    <w:rsid w:val="000960D7"/>
    <w:rsid w:val="0009624B"/>
    <w:rsid w:val="00096FC6"/>
    <w:rsid w:val="00097173"/>
    <w:rsid w:val="0009762A"/>
    <w:rsid w:val="000979CB"/>
    <w:rsid w:val="000A0206"/>
    <w:rsid w:val="000A1326"/>
    <w:rsid w:val="000A14B4"/>
    <w:rsid w:val="000A2FC0"/>
    <w:rsid w:val="000A3120"/>
    <w:rsid w:val="000A363E"/>
    <w:rsid w:val="000A3A9C"/>
    <w:rsid w:val="000A3FD8"/>
    <w:rsid w:val="000A415E"/>
    <w:rsid w:val="000A4284"/>
    <w:rsid w:val="000A42F8"/>
    <w:rsid w:val="000A46F2"/>
    <w:rsid w:val="000A4897"/>
    <w:rsid w:val="000A5039"/>
    <w:rsid w:val="000A53F8"/>
    <w:rsid w:val="000A5538"/>
    <w:rsid w:val="000A563E"/>
    <w:rsid w:val="000A583B"/>
    <w:rsid w:val="000A5C5E"/>
    <w:rsid w:val="000A6194"/>
    <w:rsid w:val="000A6293"/>
    <w:rsid w:val="000A65B0"/>
    <w:rsid w:val="000A6880"/>
    <w:rsid w:val="000A6BC4"/>
    <w:rsid w:val="000A7112"/>
    <w:rsid w:val="000A720C"/>
    <w:rsid w:val="000A7703"/>
    <w:rsid w:val="000A7B03"/>
    <w:rsid w:val="000A7BF5"/>
    <w:rsid w:val="000B0278"/>
    <w:rsid w:val="000B04C6"/>
    <w:rsid w:val="000B1AF0"/>
    <w:rsid w:val="000B289B"/>
    <w:rsid w:val="000B2917"/>
    <w:rsid w:val="000B2BF2"/>
    <w:rsid w:val="000B2C69"/>
    <w:rsid w:val="000B2DBE"/>
    <w:rsid w:val="000B3283"/>
    <w:rsid w:val="000B35A8"/>
    <w:rsid w:val="000B36D7"/>
    <w:rsid w:val="000B3C40"/>
    <w:rsid w:val="000B3E6D"/>
    <w:rsid w:val="000B4EA5"/>
    <w:rsid w:val="000B50D1"/>
    <w:rsid w:val="000B574E"/>
    <w:rsid w:val="000B5E18"/>
    <w:rsid w:val="000B5F2B"/>
    <w:rsid w:val="000B60B7"/>
    <w:rsid w:val="000B64E1"/>
    <w:rsid w:val="000B6CBA"/>
    <w:rsid w:val="000B6EF8"/>
    <w:rsid w:val="000B7395"/>
    <w:rsid w:val="000B7CDC"/>
    <w:rsid w:val="000B7CE9"/>
    <w:rsid w:val="000B7DB1"/>
    <w:rsid w:val="000C0211"/>
    <w:rsid w:val="000C026E"/>
    <w:rsid w:val="000C045C"/>
    <w:rsid w:val="000C05EB"/>
    <w:rsid w:val="000C0EEB"/>
    <w:rsid w:val="000C0FEF"/>
    <w:rsid w:val="000C1112"/>
    <w:rsid w:val="000C1CBC"/>
    <w:rsid w:val="000C1E19"/>
    <w:rsid w:val="000C2489"/>
    <w:rsid w:val="000C25C5"/>
    <w:rsid w:val="000C2893"/>
    <w:rsid w:val="000C29E2"/>
    <w:rsid w:val="000C2B4B"/>
    <w:rsid w:val="000C3CC0"/>
    <w:rsid w:val="000C431B"/>
    <w:rsid w:val="000C43DC"/>
    <w:rsid w:val="000C4BC8"/>
    <w:rsid w:val="000C5626"/>
    <w:rsid w:val="000C7EAA"/>
    <w:rsid w:val="000C7FEB"/>
    <w:rsid w:val="000D00C5"/>
    <w:rsid w:val="000D00CC"/>
    <w:rsid w:val="000D060B"/>
    <w:rsid w:val="000D0FD3"/>
    <w:rsid w:val="000D131C"/>
    <w:rsid w:val="000D13EC"/>
    <w:rsid w:val="000D25B3"/>
    <w:rsid w:val="000D2FA3"/>
    <w:rsid w:val="000D378F"/>
    <w:rsid w:val="000D3E39"/>
    <w:rsid w:val="000D405B"/>
    <w:rsid w:val="000D4203"/>
    <w:rsid w:val="000D437F"/>
    <w:rsid w:val="000D44AB"/>
    <w:rsid w:val="000D4629"/>
    <w:rsid w:val="000D54C8"/>
    <w:rsid w:val="000D6172"/>
    <w:rsid w:val="000D6267"/>
    <w:rsid w:val="000D6D8F"/>
    <w:rsid w:val="000D7DB8"/>
    <w:rsid w:val="000E0BC3"/>
    <w:rsid w:val="000E0EC1"/>
    <w:rsid w:val="000E179D"/>
    <w:rsid w:val="000E1BC6"/>
    <w:rsid w:val="000E23B5"/>
    <w:rsid w:val="000E294A"/>
    <w:rsid w:val="000E377E"/>
    <w:rsid w:val="000E40C0"/>
    <w:rsid w:val="000E4A3A"/>
    <w:rsid w:val="000E4AC2"/>
    <w:rsid w:val="000E5728"/>
    <w:rsid w:val="000E5D27"/>
    <w:rsid w:val="000E6050"/>
    <w:rsid w:val="000E618E"/>
    <w:rsid w:val="000E65AC"/>
    <w:rsid w:val="000E68E5"/>
    <w:rsid w:val="000E6ABA"/>
    <w:rsid w:val="000E7DAE"/>
    <w:rsid w:val="000F0C2B"/>
    <w:rsid w:val="000F12AC"/>
    <w:rsid w:val="000F1ABA"/>
    <w:rsid w:val="000F2069"/>
    <w:rsid w:val="000F23D0"/>
    <w:rsid w:val="000F24E5"/>
    <w:rsid w:val="000F2517"/>
    <w:rsid w:val="000F27C7"/>
    <w:rsid w:val="000F2ADF"/>
    <w:rsid w:val="000F366C"/>
    <w:rsid w:val="000F41AE"/>
    <w:rsid w:val="000F469B"/>
    <w:rsid w:val="000F4A19"/>
    <w:rsid w:val="000F53F8"/>
    <w:rsid w:val="000F55E4"/>
    <w:rsid w:val="000F5822"/>
    <w:rsid w:val="000F5BA5"/>
    <w:rsid w:val="000F6049"/>
    <w:rsid w:val="000F61B6"/>
    <w:rsid w:val="000F6350"/>
    <w:rsid w:val="000F6B5A"/>
    <w:rsid w:val="000F7007"/>
    <w:rsid w:val="000F7456"/>
    <w:rsid w:val="000F74BC"/>
    <w:rsid w:val="000F7556"/>
    <w:rsid w:val="000F7833"/>
    <w:rsid w:val="000F7A8B"/>
    <w:rsid w:val="000F7F35"/>
    <w:rsid w:val="0010006C"/>
    <w:rsid w:val="001004A2"/>
    <w:rsid w:val="00100605"/>
    <w:rsid w:val="0010129E"/>
    <w:rsid w:val="0010160B"/>
    <w:rsid w:val="00101C55"/>
    <w:rsid w:val="00101CBA"/>
    <w:rsid w:val="00101D16"/>
    <w:rsid w:val="001020B6"/>
    <w:rsid w:val="001021D4"/>
    <w:rsid w:val="001024CF"/>
    <w:rsid w:val="00102FEB"/>
    <w:rsid w:val="00103B9C"/>
    <w:rsid w:val="00105702"/>
    <w:rsid w:val="0010579B"/>
    <w:rsid w:val="00105AD9"/>
    <w:rsid w:val="00105B05"/>
    <w:rsid w:val="00105E07"/>
    <w:rsid w:val="00106048"/>
    <w:rsid w:val="0010640C"/>
    <w:rsid w:val="00106AEB"/>
    <w:rsid w:val="001075A8"/>
    <w:rsid w:val="00107FD4"/>
    <w:rsid w:val="0011025E"/>
    <w:rsid w:val="001104BF"/>
    <w:rsid w:val="001107CB"/>
    <w:rsid w:val="00110BC0"/>
    <w:rsid w:val="00110FC6"/>
    <w:rsid w:val="00111143"/>
    <w:rsid w:val="001114BC"/>
    <w:rsid w:val="0011168F"/>
    <w:rsid w:val="001136A7"/>
    <w:rsid w:val="00113949"/>
    <w:rsid w:val="00114D21"/>
    <w:rsid w:val="001153C1"/>
    <w:rsid w:val="0011554B"/>
    <w:rsid w:val="0011654C"/>
    <w:rsid w:val="00116A5B"/>
    <w:rsid w:val="00116E84"/>
    <w:rsid w:val="0011783F"/>
    <w:rsid w:val="001179B8"/>
    <w:rsid w:val="00117B78"/>
    <w:rsid w:val="00120551"/>
    <w:rsid w:val="00120BC6"/>
    <w:rsid w:val="00120CAE"/>
    <w:rsid w:val="00121DC8"/>
    <w:rsid w:val="00121DDC"/>
    <w:rsid w:val="00122DB0"/>
    <w:rsid w:val="0012351B"/>
    <w:rsid w:val="00123EC7"/>
    <w:rsid w:val="00124CB7"/>
    <w:rsid w:val="00124CF8"/>
    <w:rsid w:val="00124FDE"/>
    <w:rsid w:val="001251B4"/>
    <w:rsid w:val="00125203"/>
    <w:rsid w:val="00125358"/>
    <w:rsid w:val="001255CD"/>
    <w:rsid w:val="001268E8"/>
    <w:rsid w:val="00126D6C"/>
    <w:rsid w:val="00127232"/>
    <w:rsid w:val="001276DB"/>
    <w:rsid w:val="00127886"/>
    <w:rsid w:val="00127DFC"/>
    <w:rsid w:val="00127F4F"/>
    <w:rsid w:val="001302F3"/>
    <w:rsid w:val="00130BDF"/>
    <w:rsid w:val="00131186"/>
    <w:rsid w:val="00131757"/>
    <w:rsid w:val="0013292E"/>
    <w:rsid w:val="00132DFE"/>
    <w:rsid w:val="00132E2A"/>
    <w:rsid w:val="00132E77"/>
    <w:rsid w:val="00133332"/>
    <w:rsid w:val="001338A5"/>
    <w:rsid w:val="00133EE5"/>
    <w:rsid w:val="00134BD2"/>
    <w:rsid w:val="001355A8"/>
    <w:rsid w:val="0013612F"/>
    <w:rsid w:val="0013625D"/>
    <w:rsid w:val="00136308"/>
    <w:rsid w:val="00136568"/>
    <w:rsid w:val="001368CD"/>
    <w:rsid w:val="0013697D"/>
    <w:rsid w:val="00136A64"/>
    <w:rsid w:val="00136B1B"/>
    <w:rsid w:val="00136BFE"/>
    <w:rsid w:val="00137188"/>
    <w:rsid w:val="00137616"/>
    <w:rsid w:val="001378B0"/>
    <w:rsid w:val="00137ED5"/>
    <w:rsid w:val="00140B88"/>
    <w:rsid w:val="00140BE5"/>
    <w:rsid w:val="00140C93"/>
    <w:rsid w:val="00140EE8"/>
    <w:rsid w:val="00141144"/>
    <w:rsid w:val="001420BD"/>
    <w:rsid w:val="00142A4F"/>
    <w:rsid w:val="001436A9"/>
    <w:rsid w:val="00143E51"/>
    <w:rsid w:val="00143FCC"/>
    <w:rsid w:val="001441A3"/>
    <w:rsid w:val="00144FD4"/>
    <w:rsid w:val="00145FA5"/>
    <w:rsid w:val="00146140"/>
    <w:rsid w:val="00146E38"/>
    <w:rsid w:val="00146EED"/>
    <w:rsid w:val="001470FB"/>
    <w:rsid w:val="0014731A"/>
    <w:rsid w:val="001474D1"/>
    <w:rsid w:val="001477E8"/>
    <w:rsid w:val="00147BDC"/>
    <w:rsid w:val="00147E49"/>
    <w:rsid w:val="00150462"/>
    <w:rsid w:val="001506D8"/>
    <w:rsid w:val="00150A42"/>
    <w:rsid w:val="001510B6"/>
    <w:rsid w:val="00151286"/>
    <w:rsid w:val="001513FD"/>
    <w:rsid w:val="00151651"/>
    <w:rsid w:val="001518E7"/>
    <w:rsid w:val="00151BE9"/>
    <w:rsid w:val="00152BD7"/>
    <w:rsid w:val="0015308E"/>
    <w:rsid w:val="00153213"/>
    <w:rsid w:val="001537A9"/>
    <w:rsid w:val="001538A7"/>
    <w:rsid w:val="001543D6"/>
    <w:rsid w:val="00154938"/>
    <w:rsid w:val="00154A5C"/>
    <w:rsid w:val="00155327"/>
    <w:rsid w:val="001555D8"/>
    <w:rsid w:val="00155743"/>
    <w:rsid w:val="00155CCC"/>
    <w:rsid w:val="00156028"/>
    <w:rsid w:val="00156246"/>
    <w:rsid w:val="0015647E"/>
    <w:rsid w:val="00156769"/>
    <w:rsid w:val="00156965"/>
    <w:rsid w:val="00156C0B"/>
    <w:rsid w:val="00156E28"/>
    <w:rsid w:val="00157004"/>
    <w:rsid w:val="00157064"/>
    <w:rsid w:val="00157162"/>
    <w:rsid w:val="001575FD"/>
    <w:rsid w:val="00157D27"/>
    <w:rsid w:val="00157E13"/>
    <w:rsid w:val="001600E9"/>
    <w:rsid w:val="00160178"/>
    <w:rsid w:val="00160235"/>
    <w:rsid w:val="00160CAC"/>
    <w:rsid w:val="0016144D"/>
    <w:rsid w:val="00161D20"/>
    <w:rsid w:val="0016223B"/>
    <w:rsid w:val="0016276B"/>
    <w:rsid w:val="00163B51"/>
    <w:rsid w:val="001643CA"/>
    <w:rsid w:val="0016453F"/>
    <w:rsid w:val="00164687"/>
    <w:rsid w:val="001649BA"/>
    <w:rsid w:val="00164D4D"/>
    <w:rsid w:val="00165048"/>
    <w:rsid w:val="001655F8"/>
    <w:rsid w:val="001658B2"/>
    <w:rsid w:val="00165A42"/>
    <w:rsid w:val="00166464"/>
    <w:rsid w:val="001664E2"/>
    <w:rsid w:val="00166D10"/>
    <w:rsid w:val="001670E4"/>
    <w:rsid w:val="00167F05"/>
    <w:rsid w:val="00170196"/>
    <w:rsid w:val="001701F3"/>
    <w:rsid w:val="00170E1F"/>
    <w:rsid w:val="00170EEF"/>
    <w:rsid w:val="001716A3"/>
    <w:rsid w:val="0017187E"/>
    <w:rsid w:val="00171EAC"/>
    <w:rsid w:val="0017230A"/>
    <w:rsid w:val="0017248F"/>
    <w:rsid w:val="00172CFB"/>
    <w:rsid w:val="00172F2F"/>
    <w:rsid w:val="00173345"/>
    <w:rsid w:val="001733B6"/>
    <w:rsid w:val="0017381D"/>
    <w:rsid w:val="00174242"/>
    <w:rsid w:val="0017513B"/>
    <w:rsid w:val="001751AC"/>
    <w:rsid w:val="00175303"/>
    <w:rsid w:val="00175810"/>
    <w:rsid w:val="001759E8"/>
    <w:rsid w:val="0017642C"/>
    <w:rsid w:val="001766AB"/>
    <w:rsid w:val="00176987"/>
    <w:rsid w:val="00177227"/>
    <w:rsid w:val="00177485"/>
    <w:rsid w:val="00177DF2"/>
    <w:rsid w:val="00177EC5"/>
    <w:rsid w:val="00177F38"/>
    <w:rsid w:val="00180508"/>
    <w:rsid w:val="00180881"/>
    <w:rsid w:val="00180BC1"/>
    <w:rsid w:val="00180D40"/>
    <w:rsid w:val="0018102F"/>
    <w:rsid w:val="001817B1"/>
    <w:rsid w:val="00181B4E"/>
    <w:rsid w:val="00181DB2"/>
    <w:rsid w:val="00182D94"/>
    <w:rsid w:val="00182F7D"/>
    <w:rsid w:val="00183AE0"/>
    <w:rsid w:val="00183DD3"/>
    <w:rsid w:val="001856FD"/>
    <w:rsid w:val="00185888"/>
    <w:rsid w:val="0018645E"/>
    <w:rsid w:val="0018678F"/>
    <w:rsid w:val="00186E27"/>
    <w:rsid w:val="00187C20"/>
    <w:rsid w:val="00190734"/>
    <w:rsid w:val="00190B90"/>
    <w:rsid w:val="00190F4F"/>
    <w:rsid w:val="00191443"/>
    <w:rsid w:val="00192838"/>
    <w:rsid w:val="0019344F"/>
    <w:rsid w:val="001935D4"/>
    <w:rsid w:val="00193B6E"/>
    <w:rsid w:val="00193D60"/>
    <w:rsid w:val="00193E13"/>
    <w:rsid w:val="001943B1"/>
    <w:rsid w:val="00194CAB"/>
    <w:rsid w:val="00194D78"/>
    <w:rsid w:val="0019502B"/>
    <w:rsid w:val="001950BC"/>
    <w:rsid w:val="00195260"/>
    <w:rsid w:val="00195A33"/>
    <w:rsid w:val="00195D79"/>
    <w:rsid w:val="001972C4"/>
    <w:rsid w:val="001A0218"/>
    <w:rsid w:val="001A0582"/>
    <w:rsid w:val="001A062C"/>
    <w:rsid w:val="001A06F0"/>
    <w:rsid w:val="001A0CD2"/>
    <w:rsid w:val="001A0D1E"/>
    <w:rsid w:val="001A0FC4"/>
    <w:rsid w:val="001A14DF"/>
    <w:rsid w:val="001A181D"/>
    <w:rsid w:val="001A19A3"/>
    <w:rsid w:val="001A1D7A"/>
    <w:rsid w:val="001A2317"/>
    <w:rsid w:val="001A2500"/>
    <w:rsid w:val="001A30EF"/>
    <w:rsid w:val="001A347E"/>
    <w:rsid w:val="001A35EE"/>
    <w:rsid w:val="001A3609"/>
    <w:rsid w:val="001A3919"/>
    <w:rsid w:val="001A4727"/>
    <w:rsid w:val="001A4765"/>
    <w:rsid w:val="001A486A"/>
    <w:rsid w:val="001A48D3"/>
    <w:rsid w:val="001A4DED"/>
    <w:rsid w:val="001A4E35"/>
    <w:rsid w:val="001A60B1"/>
    <w:rsid w:val="001A6A1E"/>
    <w:rsid w:val="001A6BF9"/>
    <w:rsid w:val="001A6C0C"/>
    <w:rsid w:val="001A750D"/>
    <w:rsid w:val="001A7CCC"/>
    <w:rsid w:val="001A7D2B"/>
    <w:rsid w:val="001A7D92"/>
    <w:rsid w:val="001A7DA8"/>
    <w:rsid w:val="001B00DC"/>
    <w:rsid w:val="001B0447"/>
    <w:rsid w:val="001B14BD"/>
    <w:rsid w:val="001B157D"/>
    <w:rsid w:val="001B15A1"/>
    <w:rsid w:val="001B15ED"/>
    <w:rsid w:val="001B1B5B"/>
    <w:rsid w:val="001B1BB4"/>
    <w:rsid w:val="001B20A9"/>
    <w:rsid w:val="001B2B16"/>
    <w:rsid w:val="001B3794"/>
    <w:rsid w:val="001B379F"/>
    <w:rsid w:val="001B3A7A"/>
    <w:rsid w:val="001B3B52"/>
    <w:rsid w:val="001B410A"/>
    <w:rsid w:val="001B4444"/>
    <w:rsid w:val="001B463E"/>
    <w:rsid w:val="001B4BB0"/>
    <w:rsid w:val="001B510D"/>
    <w:rsid w:val="001B52FB"/>
    <w:rsid w:val="001B5C0F"/>
    <w:rsid w:val="001B6216"/>
    <w:rsid w:val="001B62DF"/>
    <w:rsid w:val="001B6C68"/>
    <w:rsid w:val="001B7077"/>
    <w:rsid w:val="001B76A5"/>
    <w:rsid w:val="001B775D"/>
    <w:rsid w:val="001B7F56"/>
    <w:rsid w:val="001B7FE4"/>
    <w:rsid w:val="001C0036"/>
    <w:rsid w:val="001C03C0"/>
    <w:rsid w:val="001C061A"/>
    <w:rsid w:val="001C0BE8"/>
    <w:rsid w:val="001C135B"/>
    <w:rsid w:val="001C1517"/>
    <w:rsid w:val="001C159C"/>
    <w:rsid w:val="001C2370"/>
    <w:rsid w:val="001C2867"/>
    <w:rsid w:val="001C32EE"/>
    <w:rsid w:val="001C3DC8"/>
    <w:rsid w:val="001C4112"/>
    <w:rsid w:val="001C45DF"/>
    <w:rsid w:val="001C46F8"/>
    <w:rsid w:val="001C477A"/>
    <w:rsid w:val="001C4AAA"/>
    <w:rsid w:val="001C5202"/>
    <w:rsid w:val="001C5289"/>
    <w:rsid w:val="001C538E"/>
    <w:rsid w:val="001C621D"/>
    <w:rsid w:val="001C630E"/>
    <w:rsid w:val="001C66A8"/>
    <w:rsid w:val="001C67BA"/>
    <w:rsid w:val="001C6A1A"/>
    <w:rsid w:val="001C7070"/>
    <w:rsid w:val="001C7484"/>
    <w:rsid w:val="001C753B"/>
    <w:rsid w:val="001C7812"/>
    <w:rsid w:val="001C7E8D"/>
    <w:rsid w:val="001D0834"/>
    <w:rsid w:val="001D0C65"/>
    <w:rsid w:val="001D0D4E"/>
    <w:rsid w:val="001D10F3"/>
    <w:rsid w:val="001D1239"/>
    <w:rsid w:val="001D16A8"/>
    <w:rsid w:val="001D18DA"/>
    <w:rsid w:val="001D19D5"/>
    <w:rsid w:val="001D1CF5"/>
    <w:rsid w:val="001D1D3A"/>
    <w:rsid w:val="001D1F64"/>
    <w:rsid w:val="001D23B9"/>
    <w:rsid w:val="001D2525"/>
    <w:rsid w:val="001D2792"/>
    <w:rsid w:val="001D2E9A"/>
    <w:rsid w:val="001D30BA"/>
    <w:rsid w:val="001D3E23"/>
    <w:rsid w:val="001D4134"/>
    <w:rsid w:val="001D42B4"/>
    <w:rsid w:val="001D4353"/>
    <w:rsid w:val="001D4E02"/>
    <w:rsid w:val="001D519F"/>
    <w:rsid w:val="001D53E2"/>
    <w:rsid w:val="001D5653"/>
    <w:rsid w:val="001D5875"/>
    <w:rsid w:val="001D5B07"/>
    <w:rsid w:val="001D6008"/>
    <w:rsid w:val="001D6F21"/>
    <w:rsid w:val="001D7100"/>
    <w:rsid w:val="001D7154"/>
    <w:rsid w:val="001D7263"/>
    <w:rsid w:val="001D76BF"/>
    <w:rsid w:val="001D7BE0"/>
    <w:rsid w:val="001D7E6A"/>
    <w:rsid w:val="001E044E"/>
    <w:rsid w:val="001E0BB4"/>
    <w:rsid w:val="001E0D11"/>
    <w:rsid w:val="001E15E9"/>
    <w:rsid w:val="001E1769"/>
    <w:rsid w:val="001E17BB"/>
    <w:rsid w:val="001E193A"/>
    <w:rsid w:val="001E1D4E"/>
    <w:rsid w:val="001E1E7A"/>
    <w:rsid w:val="001E2522"/>
    <w:rsid w:val="001E26C7"/>
    <w:rsid w:val="001E29D3"/>
    <w:rsid w:val="001E3A2B"/>
    <w:rsid w:val="001E3C00"/>
    <w:rsid w:val="001E3C7C"/>
    <w:rsid w:val="001E4053"/>
    <w:rsid w:val="001E4965"/>
    <w:rsid w:val="001E49BC"/>
    <w:rsid w:val="001E4D5D"/>
    <w:rsid w:val="001E4FE4"/>
    <w:rsid w:val="001E5391"/>
    <w:rsid w:val="001E58C1"/>
    <w:rsid w:val="001E6E43"/>
    <w:rsid w:val="001E6FBF"/>
    <w:rsid w:val="001E74E1"/>
    <w:rsid w:val="001E7915"/>
    <w:rsid w:val="001E7E5C"/>
    <w:rsid w:val="001F0007"/>
    <w:rsid w:val="001F01D6"/>
    <w:rsid w:val="001F04D7"/>
    <w:rsid w:val="001F09D8"/>
    <w:rsid w:val="001F0DE4"/>
    <w:rsid w:val="001F0ECB"/>
    <w:rsid w:val="001F1196"/>
    <w:rsid w:val="001F1977"/>
    <w:rsid w:val="001F21B8"/>
    <w:rsid w:val="001F309B"/>
    <w:rsid w:val="001F33EA"/>
    <w:rsid w:val="001F4363"/>
    <w:rsid w:val="001F445B"/>
    <w:rsid w:val="001F4549"/>
    <w:rsid w:val="001F4616"/>
    <w:rsid w:val="001F46FC"/>
    <w:rsid w:val="001F4F44"/>
    <w:rsid w:val="001F566B"/>
    <w:rsid w:val="001F700B"/>
    <w:rsid w:val="001F7B55"/>
    <w:rsid w:val="001F7E73"/>
    <w:rsid w:val="002012C8"/>
    <w:rsid w:val="00201374"/>
    <w:rsid w:val="0020156F"/>
    <w:rsid w:val="00201667"/>
    <w:rsid w:val="002016A9"/>
    <w:rsid w:val="00201CAF"/>
    <w:rsid w:val="002022A0"/>
    <w:rsid w:val="002026B1"/>
    <w:rsid w:val="00202AC1"/>
    <w:rsid w:val="00202D4D"/>
    <w:rsid w:val="00202D9C"/>
    <w:rsid w:val="00202DAD"/>
    <w:rsid w:val="00203F5A"/>
    <w:rsid w:val="002048C9"/>
    <w:rsid w:val="002058C5"/>
    <w:rsid w:val="00205A57"/>
    <w:rsid w:val="00205E70"/>
    <w:rsid w:val="002060EF"/>
    <w:rsid w:val="0020639C"/>
    <w:rsid w:val="002065A7"/>
    <w:rsid w:val="002065D7"/>
    <w:rsid w:val="002068D1"/>
    <w:rsid w:val="00206AAD"/>
    <w:rsid w:val="0020729B"/>
    <w:rsid w:val="0020739D"/>
    <w:rsid w:val="002076C0"/>
    <w:rsid w:val="00207B3B"/>
    <w:rsid w:val="00207B4B"/>
    <w:rsid w:val="00210364"/>
    <w:rsid w:val="00210406"/>
    <w:rsid w:val="0021095E"/>
    <w:rsid w:val="00210C50"/>
    <w:rsid w:val="00210F2C"/>
    <w:rsid w:val="00210FAA"/>
    <w:rsid w:val="00211BE5"/>
    <w:rsid w:val="00211FD9"/>
    <w:rsid w:val="002120CB"/>
    <w:rsid w:val="0021217A"/>
    <w:rsid w:val="0021220F"/>
    <w:rsid w:val="00212271"/>
    <w:rsid w:val="0021238D"/>
    <w:rsid w:val="00212CAB"/>
    <w:rsid w:val="002133D0"/>
    <w:rsid w:val="0021374C"/>
    <w:rsid w:val="002137B7"/>
    <w:rsid w:val="00213841"/>
    <w:rsid w:val="00213B5B"/>
    <w:rsid w:val="002143A4"/>
    <w:rsid w:val="00214A64"/>
    <w:rsid w:val="00214E4A"/>
    <w:rsid w:val="00215D85"/>
    <w:rsid w:val="0021649F"/>
    <w:rsid w:val="00216547"/>
    <w:rsid w:val="00216B60"/>
    <w:rsid w:val="002174C1"/>
    <w:rsid w:val="00217D2C"/>
    <w:rsid w:val="00220793"/>
    <w:rsid w:val="00220843"/>
    <w:rsid w:val="002216E2"/>
    <w:rsid w:val="00223077"/>
    <w:rsid w:val="002233AF"/>
    <w:rsid w:val="002236D0"/>
    <w:rsid w:val="00224009"/>
    <w:rsid w:val="002241D1"/>
    <w:rsid w:val="002244E1"/>
    <w:rsid w:val="00224879"/>
    <w:rsid w:val="0022498C"/>
    <w:rsid w:val="002249BC"/>
    <w:rsid w:val="00224E9F"/>
    <w:rsid w:val="00224FBB"/>
    <w:rsid w:val="0022537E"/>
    <w:rsid w:val="002258B6"/>
    <w:rsid w:val="00225901"/>
    <w:rsid w:val="00225B55"/>
    <w:rsid w:val="00225BC6"/>
    <w:rsid w:val="00225D2C"/>
    <w:rsid w:val="00226B17"/>
    <w:rsid w:val="00226C51"/>
    <w:rsid w:val="00226D2F"/>
    <w:rsid w:val="002273D0"/>
    <w:rsid w:val="002304A1"/>
    <w:rsid w:val="00230753"/>
    <w:rsid w:val="002307E5"/>
    <w:rsid w:val="00230A14"/>
    <w:rsid w:val="00230AC6"/>
    <w:rsid w:val="00230AFE"/>
    <w:rsid w:val="00230F7D"/>
    <w:rsid w:val="00231A83"/>
    <w:rsid w:val="00231F67"/>
    <w:rsid w:val="00232020"/>
    <w:rsid w:val="00232978"/>
    <w:rsid w:val="00232A96"/>
    <w:rsid w:val="00232BA1"/>
    <w:rsid w:val="0023312A"/>
    <w:rsid w:val="00234181"/>
    <w:rsid w:val="00234457"/>
    <w:rsid w:val="00234584"/>
    <w:rsid w:val="00234BDE"/>
    <w:rsid w:val="00235303"/>
    <w:rsid w:val="0023578F"/>
    <w:rsid w:val="00235955"/>
    <w:rsid w:val="00235AC0"/>
    <w:rsid w:val="002361F0"/>
    <w:rsid w:val="00236200"/>
    <w:rsid w:val="00236393"/>
    <w:rsid w:val="00236652"/>
    <w:rsid w:val="0023677F"/>
    <w:rsid w:val="00236D4A"/>
    <w:rsid w:val="00236EF7"/>
    <w:rsid w:val="002373A8"/>
    <w:rsid w:val="00237AB6"/>
    <w:rsid w:val="0024020A"/>
    <w:rsid w:val="0024068C"/>
    <w:rsid w:val="002407BC"/>
    <w:rsid w:val="0024088A"/>
    <w:rsid w:val="00240FA1"/>
    <w:rsid w:val="0024140A"/>
    <w:rsid w:val="0024169F"/>
    <w:rsid w:val="002417F1"/>
    <w:rsid w:val="00241CAF"/>
    <w:rsid w:val="00241DCC"/>
    <w:rsid w:val="002421FE"/>
    <w:rsid w:val="00242658"/>
    <w:rsid w:val="00242D64"/>
    <w:rsid w:val="00243522"/>
    <w:rsid w:val="00243A11"/>
    <w:rsid w:val="002440A5"/>
    <w:rsid w:val="00244232"/>
    <w:rsid w:val="00244E35"/>
    <w:rsid w:val="00245990"/>
    <w:rsid w:val="002468BB"/>
    <w:rsid w:val="00247F97"/>
    <w:rsid w:val="002505B3"/>
    <w:rsid w:val="00250F02"/>
    <w:rsid w:val="002513E4"/>
    <w:rsid w:val="00251654"/>
    <w:rsid w:val="002518FB"/>
    <w:rsid w:val="00251C94"/>
    <w:rsid w:val="00251DEB"/>
    <w:rsid w:val="002522BA"/>
    <w:rsid w:val="0025242C"/>
    <w:rsid w:val="00252951"/>
    <w:rsid w:val="0025365A"/>
    <w:rsid w:val="00253874"/>
    <w:rsid w:val="00253EA4"/>
    <w:rsid w:val="00254CAD"/>
    <w:rsid w:val="00254F44"/>
    <w:rsid w:val="00255807"/>
    <w:rsid w:val="00255A82"/>
    <w:rsid w:val="00255DD7"/>
    <w:rsid w:val="002569F6"/>
    <w:rsid w:val="00256A3E"/>
    <w:rsid w:val="00256BA0"/>
    <w:rsid w:val="002570A4"/>
    <w:rsid w:val="00257896"/>
    <w:rsid w:val="00257EEB"/>
    <w:rsid w:val="00260111"/>
    <w:rsid w:val="00260884"/>
    <w:rsid w:val="00261CED"/>
    <w:rsid w:val="002621F5"/>
    <w:rsid w:val="002622D3"/>
    <w:rsid w:val="002626B1"/>
    <w:rsid w:val="00262961"/>
    <w:rsid w:val="00263036"/>
    <w:rsid w:val="00263D72"/>
    <w:rsid w:val="0026475E"/>
    <w:rsid w:val="00265BA5"/>
    <w:rsid w:val="00265F91"/>
    <w:rsid w:val="0026604A"/>
    <w:rsid w:val="0026610A"/>
    <w:rsid w:val="00267191"/>
    <w:rsid w:val="00267385"/>
    <w:rsid w:val="002673B4"/>
    <w:rsid w:val="002673E7"/>
    <w:rsid w:val="00267509"/>
    <w:rsid w:val="00267DDB"/>
    <w:rsid w:val="00270807"/>
    <w:rsid w:val="00270DFB"/>
    <w:rsid w:val="0027156A"/>
    <w:rsid w:val="0027166A"/>
    <w:rsid w:val="0027285B"/>
    <w:rsid w:val="0027292E"/>
    <w:rsid w:val="00273648"/>
    <w:rsid w:val="002739E1"/>
    <w:rsid w:val="0027402A"/>
    <w:rsid w:val="00274378"/>
    <w:rsid w:val="00274654"/>
    <w:rsid w:val="002746BE"/>
    <w:rsid w:val="00275310"/>
    <w:rsid w:val="002756AA"/>
    <w:rsid w:val="002758BB"/>
    <w:rsid w:val="0027604C"/>
    <w:rsid w:val="00276070"/>
    <w:rsid w:val="002760F2"/>
    <w:rsid w:val="00276706"/>
    <w:rsid w:val="00276939"/>
    <w:rsid w:val="00277085"/>
    <w:rsid w:val="002776A9"/>
    <w:rsid w:val="0027779A"/>
    <w:rsid w:val="00277915"/>
    <w:rsid w:val="0028016D"/>
    <w:rsid w:val="002808C6"/>
    <w:rsid w:val="00281104"/>
    <w:rsid w:val="0028161A"/>
    <w:rsid w:val="00281B01"/>
    <w:rsid w:val="00281F55"/>
    <w:rsid w:val="002821EE"/>
    <w:rsid w:val="002824FE"/>
    <w:rsid w:val="00282919"/>
    <w:rsid w:val="002829E6"/>
    <w:rsid w:val="00282CEC"/>
    <w:rsid w:val="00282D7B"/>
    <w:rsid w:val="00283144"/>
    <w:rsid w:val="0028316B"/>
    <w:rsid w:val="00283A26"/>
    <w:rsid w:val="00283A31"/>
    <w:rsid w:val="00283F84"/>
    <w:rsid w:val="00284599"/>
    <w:rsid w:val="00284762"/>
    <w:rsid w:val="00284E19"/>
    <w:rsid w:val="002852C0"/>
    <w:rsid w:val="002857E5"/>
    <w:rsid w:val="00286464"/>
    <w:rsid w:val="0028678E"/>
    <w:rsid w:val="00290214"/>
    <w:rsid w:val="0029102A"/>
    <w:rsid w:val="00291817"/>
    <w:rsid w:val="00291925"/>
    <w:rsid w:val="00291938"/>
    <w:rsid w:val="00291D7C"/>
    <w:rsid w:val="002920B5"/>
    <w:rsid w:val="0029228F"/>
    <w:rsid w:val="002923B3"/>
    <w:rsid w:val="002926B0"/>
    <w:rsid w:val="00292919"/>
    <w:rsid w:val="00292BC8"/>
    <w:rsid w:val="00292D43"/>
    <w:rsid w:val="00292F25"/>
    <w:rsid w:val="00293754"/>
    <w:rsid w:val="002937F8"/>
    <w:rsid w:val="00293BC2"/>
    <w:rsid w:val="00293C6C"/>
    <w:rsid w:val="0029463C"/>
    <w:rsid w:val="00294B89"/>
    <w:rsid w:val="00294C8F"/>
    <w:rsid w:val="002951C7"/>
    <w:rsid w:val="002952DC"/>
    <w:rsid w:val="00295896"/>
    <w:rsid w:val="002965F8"/>
    <w:rsid w:val="0029683E"/>
    <w:rsid w:val="00296A48"/>
    <w:rsid w:val="00297DB5"/>
    <w:rsid w:val="002A0490"/>
    <w:rsid w:val="002A06A9"/>
    <w:rsid w:val="002A0AC3"/>
    <w:rsid w:val="002A0CBB"/>
    <w:rsid w:val="002A0ECD"/>
    <w:rsid w:val="002A1179"/>
    <w:rsid w:val="002A1884"/>
    <w:rsid w:val="002A1E05"/>
    <w:rsid w:val="002A3329"/>
    <w:rsid w:val="002A33DC"/>
    <w:rsid w:val="002A36FC"/>
    <w:rsid w:val="002A3910"/>
    <w:rsid w:val="002A3A76"/>
    <w:rsid w:val="002A421E"/>
    <w:rsid w:val="002A4327"/>
    <w:rsid w:val="002A433A"/>
    <w:rsid w:val="002A43F3"/>
    <w:rsid w:val="002A477C"/>
    <w:rsid w:val="002A4E65"/>
    <w:rsid w:val="002A59AB"/>
    <w:rsid w:val="002A5C60"/>
    <w:rsid w:val="002A6112"/>
    <w:rsid w:val="002A61E6"/>
    <w:rsid w:val="002A688E"/>
    <w:rsid w:val="002A68D9"/>
    <w:rsid w:val="002A78F3"/>
    <w:rsid w:val="002A7BC3"/>
    <w:rsid w:val="002A7BC7"/>
    <w:rsid w:val="002A7DC2"/>
    <w:rsid w:val="002B0727"/>
    <w:rsid w:val="002B0C8C"/>
    <w:rsid w:val="002B1987"/>
    <w:rsid w:val="002B33A0"/>
    <w:rsid w:val="002B3B08"/>
    <w:rsid w:val="002B452A"/>
    <w:rsid w:val="002B4BB8"/>
    <w:rsid w:val="002B5562"/>
    <w:rsid w:val="002B5E29"/>
    <w:rsid w:val="002B63CF"/>
    <w:rsid w:val="002B6C6D"/>
    <w:rsid w:val="002B70FA"/>
    <w:rsid w:val="002C09E7"/>
    <w:rsid w:val="002C09EC"/>
    <w:rsid w:val="002C0DED"/>
    <w:rsid w:val="002C1351"/>
    <w:rsid w:val="002C15B4"/>
    <w:rsid w:val="002C1610"/>
    <w:rsid w:val="002C21F7"/>
    <w:rsid w:val="002C261E"/>
    <w:rsid w:val="002C295C"/>
    <w:rsid w:val="002C2F6C"/>
    <w:rsid w:val="002C3728"/>
    <w:rsid w:val="002C38A9"/>
    <w:rsid w:val="002C39BB"/>
    <w:rsid w:val="002C4144"/>
    <w:rsid w:val="002C47D4"/>
    <w:rsid w:val="002C4A91"/>
    <w:rsid w:val="002C4AA2"/>
    <w:rsid w:val="002C4E1E"/>
    <w:rsid w:val="002C5E63"/>
    <w:rsid w:val="002C605F"/>
    <w:rsid w:val="002C6263"/>
    <w:rsid w:val="002C6897"/>
    <w:rsid w:val="002C68D6"/>
    <w:rsid w:val="002C6B4C"/>
    <w:rsid w:val="002C6BD5"/>
    <w:rsid w:val="002C7032"/>
    <w:rsid w:val="002C7C3A"/>
    <w:rsid w:val="002C7C61"/>
    <w:rsid w:val="002C7F14"/>
    <w:rsid w:val="002D00C6"/>
    <w:rsid w:val="002D016F"/>
    <w:rsid w:val="002D05F6"/>
    <w:rsid w:val="002D09B8"/>
    <w:rsid w:val="002D0D18"/>
    <w:rsid w:val="002D1346"/>
    <w:rsid w:val="002D1867"/>
    <w:rsid w:val="002D237A"/>
    <w:rsid w:val="002D2647"/>
    <w:rsid w:val="002D28D6"/>
    <w:rsid w:val="002D2950"/>
    <w:rsid w:val="002D2A00"/>
    <w:rsid w:val="002D2AFD"/>
    <w:rsid w:val="002D2B4B"/>
    <w:rsid w:val="002D30E6"/>
    <w:rsid w:val="002D330D"/>
    <w:rsid w:val="002D3687"/>
    <w:rsid w:val="002D3959"/>
    <w:rsid w:val="002D39BF"/>
    <w:rsid w:val="002D3CF6"/>
    <w:rsid w:val="002D3F9C"/>
    <w:rsid w:val="002D445A"/>
    <w:rsid w:val="002D44B9"/>
    <w:rsid w:val="002D479E"/>
    <w:rsid w:val="002D4970"/>
    <w:rsid w:val="002D5355"/>
    <w:rsid w:val="002D5A10"/>
    <w:rsid w:val="002D68F8"/>
    <w:rsid w:val="002D6F85"/>
    <w:rsid w:val="002D7483"/>
    <w:rsid w:val="002D7560"/>
    <w:rsid w:val="002D76B6"/>
    <w:rsid w:val="002D76C3"/>
    <w:rsid w:val="002E006D"/>
    <w:rsid w:val="002E039B"/>
    <w:rsid w:val="002E07D7"/>
    <w:rsid w:val="002E0D48"/>
    <w:rsid w:val="002E104D"/>
    <w:rsid w:val="002E1B22"/>
    <w:rsid w:val="002E2582"/>
    <w:rsid w:val="002E2AA3"/>
    <w:rsid w:val="002E3021"/>
    <w:rsid w:val="002E39CB"/>
    <w:rsid w:val="002E3B0C"/>
    <w:rsid w:val="002E3F9A"/>
    <w:rsid w:val="002E4E08"/>
    <w:rsid w:val="002E5462"/>
    <w:rsid w:val="002E578B"/>
    <w:rsid w:val="002E58E8"/>
    <w:rsid w:val="002E5BBF"/>
    <w:rsid w:val="002E5F21"/>
    <w:rsid w:val="002E626B"/>
    <w:rsid w:val="002E6550"/>
    <w:rsid w:val="002E6C1A"/>
    <w:rsid w:val="002E7D81"/>
    <w:rsid w:val="002F0014"/>
    <w:rsid w:val="002F056D"/>
    <w:rsid w:val="002F0BD0"/>
    <w:rsid w:val="002F0E3E"/>
    <w:rsid w:val="002F12DB"/>
    <w:rsid w:val="002F13EC"/>
    <w:rsid w:val="002F185F"/>
    <w:rsid w:val="002F1DD4"/>
    <w:rsid w:val="002F1E01"/>
    <w:rsid w:val="002F2180"/>
    <w:rsid w:val="002F2DAF"/>
    <w:rsid w:val="002F331D"/>
    <w:rsid w:val="002F44FD"/>
    <w:rsid w:val="002F481D"/>
    <w:rsid w:val="002F4BE2"/>
    <w:rsid w:val="002F4FE4"/>
    <w:rsid w:val="002F548F"/>
    <w:rsid w:val="002F58FC"/>
    <w:rsid w:val="002F5928"/>
    <w:rsid w:val="002F5D38"/>
    <w:rsid w:val="002F6F6A"/>
    <w:rsid w:val="002F7634"/>
    <w:rsid w:val="002F77DA"/>
    <w:rsid w:val="002F7E13"/>
    <w:rsid w:val="003000C3"/>
    <w:rsid w:val="00300817"/>
    <w:rsid w:val="00300DF4"/>
    <w:rsid w:val="00300EA7"/>
    <w:rsid w:val="003012CC"/>
    <w:rsid w:val="003012FA"/>
    <w:rsid w:val="00301474"/>
    <w:rsid w:val="003014A9"/>
    <w:rsid w:val="0030179A"/>
    <w:rsid w:val="00301C37"/>
    <w:rsid w:val="00301C80"/>
    <w:rsid w:val="0030221C"/>
    <w:rsid w:val="003029B8"/>
    <w:rsid w:val="00302ABD"/>
    <w:rsid w:val="00302F95"/>
    <w:rsid w:val="003034B0"/>
    <w:rsid w:val="00303FC4"/>
    <w:rsid w:val="003040B3"/>
    <w:rsid w:val="003041D5"/>
    <w:rsid w:val="00304373"/>
    <w:rsid w:val="003043AE"/>
    <w:rsid w:val="0030516D"/>
    <w:rsid w:val="003054F9"/>
    <w:rsid w:val="003064A9"/>
    <w:rsid w:val="00306528"/>
    <w:rsid w:val="0030663A"/>
    <w:rsid w:val="00306A8B"/>
    <w:rsid w:val="00306C6D"/>
    <w:rsid w:val="00306DE3"/>
    <w:rsid w:val="00306DF0"/>
    <w:rsid w:val="00307310"/>
    <w:rsid w:val="00307386"/>
    <w:rsid w:val="00307969"/>
    <w:rsid w:val="00307B46"/>
    <w:rsid w:val="0031096A"/>
    <w:rsid w:val="003109AA"/>
    <w:rsid w:val="00310A16"/>
    <w:rsid w:val="00310A45"/>
    <w:rsid w:val="00310F54"/>
    <w:rsid w:val="0031146B"/>
    <w:rsid w:val="00311D0F"/>
    <w:rsid w:val="00311FA3"/>
    <w:rsid w:val="00312B37"/>
    <w:rsid w:val="0031474B"/>
    <w:rsid w:val="00314A09"/>
    <w:rsid w:val="00314C61"/>
    <w:rsid w:val="00314CB8"/>
    <w:rsid w:val="00314D4D"/>
    <w:rsid w:val="00316483"/>
    <w:rsid w:val="003169A4"/>
    <w:rsid w:val="00317112"/>
    <w:rsid w:val="00317303"/>
    <w:rsid w:val="003173D0"/>
    <w:rsid w:val="00320551"/>
    <w:rsid w:val="0032078B"/>
    <w:rsid w:val="003208D3"/>
    <w:rsid w:val="00320A1A"/>
    <w:rsid w:val="00320B85"/>
    <w:rsid w:val="003211B2"/>
    <w:rsid w:val="0032196C"/>
    <w:rsid w:val="00322592"/>
    <w:rsid w:val="00322AAE"/>
    <w:rsid w:val="00322CB5"/>
    <w:rsid w:val="00322E46"/>
    <w:rsid w:val="0032319A"/>
    <w:rsid w:val="003231AA"/>
    <w:rsid w:val="003239FB"/>
    <w:rsid w:val="00323B10"/>
    <w:rsid w:val="00323DAD"/>
    <w:rsid w:val="003241D4"/>
    <w:rsid w:val="003251A1"/>
    <w:rsid w:val="003255F8"/>
    <w:rsid w:val="00325605"/>
    <w:rsid w:val="00325E93"/>
    <w:rsid w:val="00326642"/>
    <w:rsid w:val="0032668F"/>
    <w:rsid w:val="00326AA3"/>
    <w:rsid w:val="003271A9"/>
    <w:rsid w:val="003273EE"/>
    <w:rsid w:val="00327825"/>
    <w:rsid w:val="00327915"/>
    <w:rsid w:val="00327E03"/>
    <w:rsid w:val="0033005D"/>
    <w:rsid w:val="003302E5"/>
    <w:rsid w:val="0033047F"/>
    <w:rsid w:val="00330C3E"/>
    <w:rsid w:val="003310C5"/>
    <w:rsid w:val="003310E3"/>
    <w:rsid w:val="00331762"/>
    <w:rsid w:val="00331896"/>
    <w:rsid w:val="00332CE1"/>
    <w:rsid w:val="00332EAA"/>
    <w:rsid w:val="00332F5C"/>
    <w:rsid w:val="003335F4"/>
    <w:rsid w:val="00333642"/>
    <w:rsid w:val="00333E65"/>
    <w:rsid w:val="003352B7"/>
    <w:rsid w:val="00335309"/>
    <w:rsid w:val="003354E3"/>
    <w:rsid w:val="00335D3A"/>
    <w:rsid w:val="00336CBA"/>
    <w:rsid w:val="00337573"/>
    <w:rsid w:val="003375E1"/>
    <w:rsid w:val="00337664"/>
    <w:rsid w:val="0033768E"/>
    <w:rsid w:val="00337A0D"/>
    <w:rsid w:val="00337A79"/>
    <w:rsid w:val="00337B14"/>
    <w:rsid w:val="003402C2"/>
    <w:rsid w:val="003406D1"/>
    <w:rsid w:val="00340899"/>
    <w:rsid w:val="0034098B"/>
    <w:rsid w:val="003409F5"/>
    <w:rsid w:val="00340E4F"/>
    <w:rsid w:val="00341462"/>
    <w:rsid w:val="003419B0"/>
    <w:rsid w:val="00341DE9"/>
    <w:rsid w:val="00341EAE"/>
    <w:rsid w:val="0034218C"/>
    <w:rsid w:val="00342702"/>
    <w:rsid w:val="00342F45"/>
    <w:rsid w:val="003446F0"/>
    <w:rsid w:val="003447B0"/>
    <w:rsid w:val="00344B8D"/>
    <w:rsid w:val="00344D77"/>
    <w:rsid w:val="00344D9A"/>
    <w:rsid w:val="00344DCC"/>
    <w:rsid w:val="0034514B"/>
    <w:rsid w:val="003451A2"/>
    <w:rsid w:val="00345744"/>
    <w:rsid w:val="00345B48"/>
    <w:rsid w:val="00345BF9"/>
    <w:rsid w:val="00345C21"/>
    <w:rsid w:val="00346665"/>
    <w:rsid w:val="0034700C"/>
    <w:rsid w:val="00347515"/>
    <w:rsid w:val="003478A0"/>
    <w:rsid w:val="003514D4"/>
    <w:rsid w:val="00351B0E"/>
    <w:rsid w:val="00351E26"/>
    <w:rsid w:val="0035220A"/>
    <w:rsid w:val="00352334"/>
    <w:rsid w:val="003529B9"/>
    <w:rsid w:val="00352AFD"/>
    <w:rsid w:val="0035307D"/>
    <w:rsid w:val="003533D1"/>
    <w:rsid w:val="00353B7D"/>
    <w:rsid w:val="00353B80"/>
    <w:rsid w:val="00354310"/>
    <w:rsid w:val="003543C0"/>
    <w:rsid w:val="0035441D"/>
    <w:rsid w:val="00354DBB"/>
    <w:rsid w:val="0035507A"/>
    <w:rsid w:val="003551FE"/>
    <w:rsid w:val="0035570A"/>
    <w:rsid w:val="00355A15"/>
    <w:rsid w:val="00355C6B"/>
    <w:rsid w:val="00355EB4"/>
    <w:rsid w:val="00356659"/>
    <w:rsid w:val="00356C93"/>
    <w:rsid w:val="00357423"/>
    <w:rsid w:val="003574B3"/>
    <w:rsid w:val="003575DC"/>
    <w:rsid w:val="003575F2"/>
    <w:rsid w:val="003604B6"/>
    <w:rsid w:val="003604D4"/>
    <w:rsid w:val="00360AEA"/>
    <w:rsid w:val="00361D7F"/>
    <w:rsid w:val="00362260"/>
    <w:rsid w:val="00362E55"/>
    <w:rsid w:val="00363147"/>
    <w:rsid w:val="003633CC"/>
    <w:rsid w:val="003637DF"/>
    <w:rsid w:val="00363948"/>
    <w:rsid w:val="00363A3B"/>
    <w:rsid w:val="00363DA4"/>
    <w:rsid w:val="00363F5B"/>
    <w:rsid w:val="00363FEB"/>
    <w:rsid w:val="00364B66"/>
    <w:rsid w:val="003653FC"/>
    <w:rsid w:val="00365603"/>
    <w:rsid w:val="0036561A"/>
    <w:rsid w:val="003658F6"/>
    <w:rsid w:val="00366C27"/>
    <w:rsid w:val="0036755F"/>
    <w:rsid w:val="003678F4"/>
    <w:rsid w:val="00367A01"/>
    <w:rsid w:val="00367A2F"/>
    <w:rsid w:val="00367F9D"/>
    <w:rsid w:val="00370667"/>
    <w:rsid w:val="0037120C"/>
    <w:rsid w:val="00371397"/>
    <w:rsid w:val="00371C8D"/>
    <w:rsid w:val="00371CA8"/>
    <w:rsid w:val="0037218B"/>
    <w:rsid w:val="0037268B"/>
    <w:rsid w:val="003728CD"/>
    <w:rsid w:val="00372F65"/>
    <w:rsid w:val="0037342E"/>
    <w:rsid w:val="00373520"/>
    <w:rsid w:val="003736F5"/>
    <w:rsid w:val="00373E88"/>
    <w:rsid w:val="00373FDC"/>
    <w:rsid w:val="003740AA"/>
    <w:rsid w:val="003746E9"/>
    <w:rsid w:val="00374B7F"/>
    <w:rsid w:val="003750DB"/>
    <w:rsid w:val="0037521E"/>
    <w:rsid w:val="003752CC"/>
    <w:rsid w:val="00375A1A"/>
    <w:rsid w:val="00376087"/>
    <w:rsid w:val="003765EB"/>
    <w:rsid w:val="00376BA6"/>
    <w:rsid w:val="00376BD4"/>
    <w:rsid w:val="00377993"/>
    <w:rsid w:val="00377DA1"/>
    <w:rsid w:val="00380D05"/>
    <w:rsid w:val="00380F8F"/>
    <w:rsid w:val="00381391"/>
    <w:rsid w:val="00381687"/>
    <w:rsid w:val="00381B6A"/>
    <w:rsid w:val="003827E5"/>
    <w:rsid w:val="00382B85"/>
    <w:rsid w:val="00382D39"/>
    <w:rsid w:val="00382DED"/>
    <w:rsid w:val="003832C2"/>
    <w:rsid w:val="0038383E"/>
    <w:rsid w:val="00383943"/>
    <w:rsid w:val="003839E3"/>
    <w:rsid w:val="003840A6"/>
    <w:rsid w:val="0038483B"/>
    <w:rsid w:val="00384AE2"/>
    <w:rsid w:val="00384B4F"/>
    <w:rsid w:val="00384C8D"/>
    <w:rsid w:val="00384F8D"/>
    <w:rsid w:val="003852E4"/>
    <w:rsid w:val="003853FB"/>
    <w:rsid w:val="0038593B"/>
    <w:rsid w:val="003862BE"/>
    <w:rsid w:val="0038684B"/>
    <w:rsid w:val="00386FAD"/>
    <w:rsid w:val="003874B9"/>
    <w:rsid w:val="003874BF"/>
    <w:rsid w:val="00387511"/>
    <w:rsid w:val="003877C6"/>
    <w:rsid w:val="003878D0"/>
    <w:rsid w:val="00387947"/>
    <w:rsid w:val="003909C7"/>
    <w:rsid w:val="003913F5"/>
    <w:rsid w:val="00391FF5"/>
    <w:rsid w:val="003923FB"/>
    <w:rsid w:val="003931AC"/>
    <w:rsid w:val="003934B4"/>
    <w:rsid w:val="00393799"/>
    <w:rsid w:val="00393A8D"/>
    <w:rsid w:val="00394761"/>
    <w:rsid w:val="00394BB7"/>
    <w:rsid w:val="00395678"/>
    <w:rsid w:val="0039570C"/>
    <w:rsid w:val="003957B3"/>
    <w:rsid w:val="00396665"/>
    <w:rsid w:val="003967A6"/>
    <w:rsid w:val="003968BA"/>
    <w:rsid w:val="00396CF2"/>
    <w:rsid w:val="00396D0E"/>
    <w:rsid w:val="0039711B"/>
    <w:rsid w:val="00397A47"/>
    <w:rsid w:val="00397A73"/>
    <w:rsid w:val="00397EDF"/>
    <w:rsid w:val="003A014B"/>
    <w:rsid w:val="003A06CB"/>
    <w:rsid w:val="003A09D3"/>
    <w:rsid w:val="003A0D5C"/>
    <w:rsid w:val="003A16B9"/>
    <w:rsid w:val="003A1D26"/>
    <w:rsid w:val="003A21C8"/>
    <w:rsid w:val="003A22F2"/>
    <w:rsid w:val="003A2750"/>
    <w:rsid w:val="003A2E79"/>
    <w:rsid w:val="003A3A16"/>
    <w:rsid w:val="003A4301"/>
    <w:rsid w:val="003A47B2"/>
    <w:rsid w:val="003A4852"/>
    <w:rsid w:val="003A4B64"/>
    <w:rsid w:val="003A4FD3"/>
    <w:rsid w:val="003A589F"/>
    <w:rsid w:val="003A58C3"/>
    <w:rsid w:val="003A639B"/>
    <w:rsid w:val="003A692B"/>
    <w:rsid w:val="003A6DE0"/>
    <w:rsid w:val="003A784E"/>
    <w:rsid w:val="003A7905"/>
    <w:rsid w:val="003A7967"/>
    <w:rsid w:val="003A799F"/>
    <w:rsid w:val="003A7F2E"/>
    <w:rsid w:val="003B0230"/>
    <w:rsid w:val="003B0342"/>
    <w:rsid w:val="003B0913"/>
    <w:rsid w:val="003B0A42"/>
    <w:rsid w:val="003B0AC7"/>
    <w:rsid w:val="003B0D86"/>
    <w:rsid w:val="003B10EA"/>
    <w:rsid w:val="003B151A"/>
    <w:rsid w:val="003B2094"/>
    <w:rsid w:val="003B2FD9"/>
    <w:rsid w:val="003B3289"/>
    <w:rsid w:val="003B3954"/>
    <w:rsid w:val="003B3A5E"/>
    <w:rsid w:val="003B4035"/>
    <w:rsid w:val="003B49F0"/>
    <w:rsid w:val="003B4E38"/>
    <w:rsid w:val="003B5454"/>
    <w:rsid w:val="003B54B9"/>
    <w:rsid w:val="003B57F6"/>
    <w:rsid w:val="003B5CE7"/>
    <w:rsid w:val="003B5EB3"/>
    <w:rsid w:val="003B6025"/>
    <w:rsid w:val="003B60B6"/>
    <w:rsid w:val="003B633C"/>
    <w:rsid w:val="003B750F"/>
    <w:rsid w:val="003B76E3"/>
    <w:rsid w:val="003B771A"/>
    <w:rsid w:val="003B78AA"/>
    <w:rsid w:val="003B7F4A"/>
    <w:rsid w:val="003C0948"/>
    <w:rsid w:val="003C0EAB"/>
    <w:rsid w:val="003C12FF"/>
    <w:rsid w:val="003C1892"/>
    <w:rsid w:val="003C1B43"/>
    <w:rsid w:val="003C1C0E"/>
    <w:rsid w:val="003C1E85"/>
    <w:rsid w:val="003C2D26"/>
    <w:rsid w:val="003C37F0"/>
    <w:rsid w:val="003C3CCA"/>
    <w:rsid w:val="003C3D62"/>
    <w:rsid w:val="003C41AB"/>
    <w:rsid w:val="003C4635"/>
    <w:rsid w:val="003C5519"/>
    <w:rsid w:val="003C5EAA"/>
    <w:rsid w:val="003C6E1A"/>
    <w:rsid w:val="003C76CF"/>
    <w:rsid w:val="003C7C78"/>
    <w:rsid w:val="003D0837"/>
    <w:rsid w:val="003D0CCA"/>
    <w:rsid w:val="003D0E77"/>
    <w:rsid w:val="003D0E91"/>
    <w:rsid w:val="003D113C"/>
    <w:rsid w:val="003D11DA"/>
    <w:rsid w:val="003D1751"/>
    <w:rsid w:val="003D1861"/>
    <w:rsid w:val="003D19B7"/>
    <w:rsid w:val="003D1DA1"/>
    <w:rsid w:val="003D1F9E"/>
    <w:rsid w:val="003D2341"/>
    <w:rsid w:val="003D2546"/>
    <w:rsid w:val="003D2EAB"/>
    <w:rsid w:val="003D4381"/>
    <w:rsid w:val="003D4566"/>
    <w:rsid w:val="003D4C1A"/>
    <w:rsid w:val="003D555B"/>
    <w:rsid w:val="003D5BFD"/>
    <w:rsid w:val="003D5E48"/>
    <w:rsid w:val="003D61BD"/>
    <w:rsid w:val="003D6434"/>
    <w:rsid w:val="003D69FC"/>
    <w:rsid w:val="003D6C8B"/>
    <w:rsid w:val="003D7635"/>
    <w:rsid w:val="003D7873"/>
    <w:rsid w:val="003D7E2D"/>
    <w:rsid w:val="003E01BD"/>
    <w:rsid w:val="003E02C7"/>
    <w:rsid w:val="003E047C"/>
    <w:rsid w:val="003E060D"/>
    <w:rsid w:val="003E0F08"/>
    <w:rsid w:val="003E0FFB"/>
    <w:rsid w:val="003E1640"/>
    <w:rsid w:val="003E16E2"/>
    <w:rsid w:val="003E22C7"/>
    <w:rsid w:val="003E23FA"/>
    <w:rsid w:val="003E27D4"/>
    <w:rsid w:val="003E28A9"/>
    <w:rsid w:val="003E2E60"/>
    <w:rsid w:val="003E2E92"/>
    <w:rsid w:val="003E3044"/>
    <w:rsid w:val="003E312F"/>
    <w:rsid w:val="003E31D6"/>
    <w:rsid w:val="003E367C"/>
    <w:rsid w:val="003E38DA"/>
    <w:rsid w:val="003E3A72"/>
    <w:rsid w:val="003E4699"/>
    <w:rsid w:val="003E4BF0"/>
    <w:rsid w:val="003E51FB"/>
    <w:rsid w:val="003E5DDC"/>
    <w:rsid w:val="003E5FE3"/>
    <w:rsid w:val="003E6004"/>
    <w:rsid w:val="003E626A"/>
    <w:rsid w:val="003E6545"/>
    <w:rsid w:val="003F000A"/>
    <w:rsid w:val="003F1040"/>
    <w:rsid w:val="003F2461"/>
    <w:rsid w:val="003F2672"/>
    <w:rsid w:val="003F2D34"/>
    <w:rsid w:val="003F31A3"/>
    <w:rsid w:val="003F3279"/>
    <w:rsid w:val="003F3D33"/>
    <w:rsid w:val="003F3D75"/>
    <w:rsid w:val="003F3DFD"/>
    <w:rsid w:val="003F3F2C"/>
    <w:rsid w:val="003F4020"/>
    <w:rsid w:val="003F5015"/>
    <w:rsid w:val="003F50F1"/>
    <w:rsid w:val="003F51B6"/>
    <w:rsid w:val="003F5FA9"/>
    <w:rsid w:val="003F6294"/>
    <w:rsid w:val="003F63DD"/>
    <w:rsid w:val="003F67D0"/>
    <w:rsid w:val="003F6F42"/>
    <w:rsid w:val="003F72FF"/>
    <w:rsid w:val="003F7BCA"/>
    <w:rsid w:val="003F7BDE"/>
    <w:rsid w:val="003F7DF9"/>
    <w:rsid w:val="003F7F84"/>
    <w:rsid w:val="00400537"/>
    <w:rsid w:val="00400AAA"/>
    <w:rsid w:val="00400CE8"/>
    <w:rsid w:val="00400D55"/>
    <w:rsid w:val="0040115F"/>
    <w:rsid w:val="00401737"/>
    <w:rsid w:val="00401761"/>
    <w:rsid w:val="00401810"/>
    <w:rsid w:val="00401A98"/>
    <w:rsid w:val="00401BB8"/>
    <w:rsid w:val="00401FCB"/>
    <w:rsid w:val="00402445"/>
    <w:rsid w:val="0040244B"/>
    <w:rsid w:val="00402B13"/>
    <w:rsid w:val="0040355E"/>
    <w:rsid w:val="004037DF"/>
    <w:rsid w:val="00403986"/>
    <w:rsid w:val="00403BA1"/>
    <w:rsid w:val="00403CA0"/>
    <w:rsid w:val="00403CC0"/>
    <w:rsid w:val="00403E7E"/>
    <w:rsid w:val="004045E3"/>
    <w:rsid w:val="00404A01"/>
    <w:rsid w:val="0040547D"/>
    <w:rsid w:val="0040578C"/>
    <w:rsid w:val="004061EE"/>
    <w:rsid w:val="00406346"/>
    <w:rsid w:val="00406825"/>
    <w:rsid w:val="00406A43"/>
    <w:rsid w:val="00406C67"/>
    <w:rsid w:val="00406D91"/>
    <w:rsid w:val="00406E3A"/>
    <w:rsid w:val="00406F51"/>
    <w:rsid w:val="00407145"/>
    <w:rsid w:val="00407428"/>
    <w:rsid w:val="00407A2B"/>
    <w:rsid w:val="00407D2E"/>
    <w:rsid w:val="00407D42"/>
    <w:rsid w:val="0041029E"/>
    <w:rsid w:val="00410B5C"/>
    <w:rsid w:val="00410B87"/>
    <w:rsid w:val="00410F9A"/>
    <w:rsid w:val="004111D0"/>
    <w:rsid w:val="004119DD"/>
    <w:rsid w:val="00411D41"/>
    <w:rsid w:val="00411D85"/>
    <w:rsid w:val="004122A5"/>
    <w:rsid w:val="00412BF3"/>
    <w:rsid w:val="00412ECC"/>
    <w:rsid w:val="00412FFB"/>
    <w:rsid w:val="00412FFC"/>
    <w:rsid w:val="00413D0A"/>
    <w:rsid w:val="00413F5C"/>
    <w:rsid w:val="004148B9"/>
    <w:rsid w:val="00414963"/>
    <w:rsid w:val="00415053"/>
    <w:rsid w:val="00415187"/>
    <w:rsid w:val="004155FA"/>
    <w:rsid w:val="00415A61"/>
    <w:rsid w:val="00416604"/>
    <w:rsid w:val="00416BAE"/>
    <w:rsid w:val="00416EA2"/>
    <w:rsid w:val="00417136"/>
    <w:rsid w:val="0041790E"/>
    <w:rsid w:val="00417B94"/>
    <w:rsid w:val="004203B1"/>
    <w:rsid w:val="0042070F"/>
    <w:rsid w:val="00421663"/>
    <w:rsid w:val="00421E57"/>
    <w:rsid w:val="00422066"/>
    <w:rsid w:val="004222F1"/>
    <w:rsid w:val="004228B1"/>
    <w:rsid w:val="004228E0"/>
    <w:rsid w:val="004232F8"/>
    <w:rsid w:val="00423C0D"/>
    <w:rsid w:val="00423C3C"/>
    <w:rsid w:val="00423F3D"/>
    <w:rsid w:val="00424E51"/>
    <w:rsid w:val="004251D3"/>
    <w:rsid w:val="00425746"/>
    <w:rsid w:val="00425D59"/>
    <w:rsid w:val="00425F03"/>
    <w:rsid w:val="004263A0"/>
    <w:rsid w:val="004264A2"/>
    <w:rsid w:val="0042662B"/>
    <w:rsid w:val="00427A68"/>
    <w:rsid w:val="004302DF"/>
    <w:rsid w:val="00430E1D"/>
    <w:rsid w:val="00431340"/>
    <w:rsid w:val="0043161C"/>
    <w:rsid w:val="00431985"/>
    <w:rsid w:val="004319D4"/>
    <w:rsid w:val="00432124"/>
    <w:rsid w:val="004322EF"/>
    <w:rsid w:val="00432710"/>
    <w:rsid w:val="0043299E"/>
    <w:rsid w:val="00433991"/>
    <w:rsid w:val="00433D12"/>
    <w:rsid w:val="00434114"/>
    <w:rsid w:val="00434361"/>
    <w:rsid w:val="00434398"/>
    <w:rsid w:val="004344D6"/>
    <w:rsid w:val="004348B1"/>
    <w:rsid w:val="0043598C"/>
    <w:rsid w:val="00436453"/>
    <w:rsid w:val="004365CB"/>
    <w:rsid w:val="00436CF6"/>
    <w:rsid w:val="00436E5C"/>
    <w:rsid w:val="00437560"/>
    <w:rsid w:val="00441187"/>
    <w:rsid w:val="004413F7"/>
    <w:rsid w:val="0044146C"/>
    <w:rsid w:val="004416AB"/>
    <w:rsid w:val="0044176C"/>
    <w:rsid w:val="00441CED"/>
    <w:rsid w:val="00441D02"/>
    <w:rsid w:val="00441F07"/>
    <w:rsid w:val="00442096"/>
    <w:rsid w:val="004421D3"/>
    <w:rsid w:val="00443705"/>
    <w:rsid w:val="00443DBA"/>
    <w:rsid w:val="00443E96"/>
    <w:rsid w:val="0044455F"/>
    <w:rsid w:val="0044493E"/>
    <w:rsid w:val="00444EFD"/>
    <w:rsid w:val="0044513F"/>
    <w:rsid w:val="00445508"/>
    <w:rsid w:val="004455AB"/>
    <w:rsid w:val="004459FA"/>
    <w:rsid w:val="00445BD2"/>
    <w:rsid w:val="00445F8F"/>
    <w:rsid w:val="004460E8"/>
    <w:rsid w:val="00446446"/>
    <w:rsid w:val="0044660D"/>
    <w:rsid w:val="00446D83"/>
    <w:rsid w:val="00446FC6"/>
    <w:rsid w:val="00446FEF"/>
    <w:rsid w:val="00447155"/>
    <w:rsid w:val="0044753F"/>
    <w:rsid w:val="004479CD"/>
    <w:rsid w:val="00447AB3"/>
    <w:rsid w:val="00447CB7"/>
    <w:rsid w:val="0045017D"/>
    <w:rsid w:val="00450292"/>
    <w:rsid w:val="00450687"/>
    <w:rsid w:val="00450A3A"/>
    <w:rsid w:val="00450B8D"/>
    <w:rsid w:val="00450C04"/>
    <w:rsid w:val="00450D95"/>
    <w:rsid w:val="00451756"/>
    <w:rsid w:val="0045201D"/>
    <w:rsid w:val="00452958"/>
    <w:rsid w:val="0045338D"/>
    <w:rsid w:val="00453433"/>
    <w:rsid w:val="00453457"/>
    <w:rsid w:val="00453A1A"/>
    <w:rsid w:val="00453AB3"/>
    <w:rsid w:val="00454D11"/>
    <w:rsid w:val="0045506C"/>
    <w:rsid w:val="00455283"/>
    <w:rsid w:val="00455961"/>
    <w:rsid w:val="00455F31"/>
    <w:rsid w:val="004571FA"/>
    <w:rsid w:val="00457236"/>
    <w:rsid w:val="00457345"/>
    <w:rsid w:val="00457905"/>
    <w:rsid w:val="0045798A"/>
    <w:rsid w:val="00457ED7"/>
    <w:rsid w:val="00460179"/>
    <w:rsid w:val="00461D57"/>
    <w:rsid w:val="00461DD2"/>
    <w:rsid w:val="00462142"/>
    <w:rsid w:val="004626D6"/>
    <w:rsid w:val="00463062"/>
    <w:rsid w:val="0046313F"/>
    <w:rsid w:val="0046314A"/>
    <w:rsid w:val="0046351E"/>
    <w:rsid w:val="004641B9"/>
    <w:rsid w:val="004641C6"/>
    <w:rsid w:val="0046424D"/>
    <w:rsid w:val="00464380"/>
    <w:rsid w:val="004645E9"/>
    <w:rsid w:val="00464D68"/>
    <w:rsid w:val="00465126"/>
    <w:rsid w:val="004661CB"/>
    <w:rsid w:val="0046640D"/>
    <w:rsid w:val="00466BA9"/>
    <w:rsid w:val="00466D06"/>
    <w:rsid w:val="00466FA2"/>
    <w:rsid w:val="004674C2"/>
    <w:rsid w:val="004675C1"/>
    <w:rsid w:val="00467AA7"/>
    <w:rsid w:val="00467AE7"/>
    <w:rsid w:val="00467B1D"/>
    <w:rsid w:val="00467CC6"/>
    <w:rsid w:val="0047086C"/>
    <w:rsid w:val="00470C55"/>
    <w:rsid w:val="00471100"/>
    <w:rsid w:val="00471246"/>
    <w:rsid w:val="00471306"/>
    <w:rsid w:val="004714A8"/>
    <w:rsid w:val="00471634"/>
    <w:rsid w:val="00471AD1"/>
    <w:rsid w:val="004720AB"/>
    <w:rsid w:val="00472152"/>
    <w:rsid w:val="00472C25"/>
    <w:rsid w:val="00472C59"/>
    <w:rsid w:val="00472E5C"/>
    <w:rsid w:val="00473127"/>
    <w:rsid w:val="00473136"/>
    <w:rsid w:val="0047318D"/>
    <w:rsid w:val="004735E8"/>
    <w:rsid w:val="004739F8"/>
    <w:rsid w:val="00473B25"/>
    <w:rsid w:val="004741DE"/>
    <w:rsid w:val="00474328"/>
    <w:rsid w:val="00474496"/>
    <w:rsid w:val="0047482F"/>
    <w:rsid w:val="00474A59"/>
    <w:rsid w:val="00474A6A"/>
    <w:rsid w:val="00474F06"/>
    <w:rsid w:val="00475C79"/>
    <w:rsid w:val="00476298"/>
    <w:rsid w:val="00476330"/>
    <w:rsid w:val="004767A6"/>
    <w:rsid w:val="00477396"/>
    <w:rsid w:val="00480C66"/>
    <w:rsid w:val="00480E02"/>
    <w:rsid w:val="00480E2B"/>
    <w:rsid w:val="00481699"/>
    <w:rsid w:val="00482379"/>
    <w:rsid w:val="0048286D"/>
    <w:rsid w:val="00482A43"/>
    <w:rsid w:val="00482C08"/>
    <w:rsid w:val="00482E4E"/>
    <w:rsid w:val="004830D6"/>
    <w:rsid w:val="00483AA7"/>
    <w:rsid w:val="00483AC8"/>
    <w:rsid w:val="00483BB9"/>
    <w:rsid w:val="00483D3C"/>
    <w:rsid w:val="00484C60"/>
    <w:rsid w:val="00484E06"/>
    <w:rsid w:val="00484E40"/>
    <w:rsid w:val="00484E67"/>
    <w:rsid w:val="00485F0A"/>
    <w:rsid w:val="0048658A"/>
    <w:rsid w:val="00486785"/>
    <w:rsid w:val="0048682C"/>
    <w:rsid w:val="0048686F"/>
    <w:rsid w:val="00486FF6"/>
    <w:rsid w:val="00487208"/>
    <w:rsid w:val="00487354"/>
    <w:rsid w:val="004875ED"/>
    <w:rsid w:val="004877BB"/>
    <w:rsid w:val="00487AFA"/>
    <w:rsid w:val="004901FD"/>
    <w:rsid w:val="00490901"/>
    <w:rsid w:val="00490909"/>
    <w:rsid w:val="00490ED1"/>
    <w:rsid w:val="004910FB"/>
    <w:rsid w:val="00491269"/>
    <w:rsid w:val="0049132C"/>
    <w:rsid w:val="004913A9"/>
    <w:rsid w:val="00491D24"/>
    <w:rsid w:val="00492005"/>
    <w:rsid w:val="00492721"/>
    <w:rsid w:val="00492CA3"/>
    <w:rsid w:val="004932B5"/>
    <w:rsid w:val="004938AA"/>
    <w:rsid w:val="0049409D"/>
    <w:rsid w:val="004942E4"/>
    <w:rsid w:val="00494741"/>
    <w:rsid w:val="00495789"/>
    <w:rsid w:val="004957E1"/>
    <w:rsid w:val="004958C6"/>
    <w:rsid w:val="0049596C"/>
    <w:rsid w:val="00495A52"/>
    <w:rsid w:val="00495A55"/>
    <w:rsid w:val="0049602F"/>
    <w:rsid w:val="004962B3"/>
    <w:rsid w:val="004963C8"/>
    <w:rsid w:val="004964C3"/>
    <w:rsid w:val="004964C5"/>
    <w:rsid w:val="00496644"/>
    <w:rsid w:val="00496A73"/>
    <w:rsid w:val="00496C8B"/>
    <w:rsid w:val="00496CDD"/>
    <w:rsid w:val="00497474"/>
    <w:rsid w:val="004976D0"/>
    <w:rsid w:val="00497AC3"/>
    <w:rsid w:val="00497BBF"/>
    <w:rsid w:val="00497EBD"/>
    <w:rsid w:val="004A0141"/>
    <w:rsid w:val="004A0677"/>
    <w:rsid w:val="004A06A4"/>
    <w:rsid w:val="004A0F88"/>
    <w:rsid w:val="004A11CD"/>
    <w:rsid w:val="004A11DF"/>
    <w:rsid w:val="004A192F"/>
    <w:rsid w:val="004A1DC8"/>
    <w:rsid w:val="004A22B2"/>
    <w:rsid w:val="004A23D6"/>
    <w:rsid w:val="004A304D"/>
    <w:rsid w:val="004A3210"/>
    <w:rsid w:val="004A32BF"/>
    <w:rsid w:val="004A35F0"/>
    <w:rsid w:val="004A393B"/>
    <w:rsid w:val="004A3A48"/>
    <w:rsid w:val="004A43DE"/>
    <w:rsid w:val="004A5190"/>
    <w:rsid w:val="004A5EB6"/>
    <w:rsid w:val="004A62B2"/>
    <w:rsid w:val="004A64D6"/>
    <w:rsid w:val="004A684B"/>
    <w:rsid w:val="004A706F"/>
    <w:rsid w:val="004A7327"/>
    <w:rsid w:val="004A775C"/>
    <w:rsid w:val="004B02A1"/>
    <w:rsid w:val="004B065F"/>
    <w:rsid w:val="004B0CBE"/>
    <w:rsid w:val="004B131E"/>
    <w:rsid w:val="004B133D"/>
    <w:rsid w:val="004B399F"/>
    <w:rsid w:val="004B4240"/>
    <w:rsid w:val="004B476E"/>
    <w:rsid w:val="004B4F3A"/>
    <w:rsid w:val="004B53D9"/>
    <w:rsid w:val="004B714F"/>
    <w:rsid w:val="004B7EC1"/>
    <w:rsid w:val="004B7F01"/>
    <w:rsid w:val="004C0C99"/>
    <w:rsid w:val="004C18F6"/>
    <w:rsid w:val="004C1ADE"/>
    <w:rsid w:val="004C3433"/>
    <w:rsid w:val="004C38E6"/>
    <w:rsid w:val="004C4185"/>
    <w:rsid w:val="004C41D2"/>
    <w:rsid w:val="004C4657"/>
    <w:rsid w:val="004C47F3"/>
    <w:rsid w:val="004C4E6B"/>
    <w:rsid w:val="004C4FC9"/>
    <w:rsid w:val="004C5341"/>
    <w:rsid w:val="004C6105"/>
    <w:rsid w:val="004C683A"/>
    <w:rsid w:val="004C716F"/>
    <w:rsid w:val="004C71D3"/>
    <w:rsid w:val="004C76FA"/>
    <w:rsid w:val="004C7888"/>
    <w:rsid w:val="004C78E7"/>
    <w:rsid w:val="004C796C"/>
    <w:rsid w:val="004D0232"/>
    <w:rsid w:val="004D0388"/>
    <w:rsid w:val="004D065B"/>
    <w:rsid w:val="004D0856"/>
    <w:rsid w:val="004D1177"/>
    <w:rsid w:val="004D2536"/>
    <w:rsid w:val="004D2583"/>
    <w:rsid w:val="004D2D0C"/>
    <w:rsid w:val="004D3100"/>
    <w:rsid w:val="004D3346"/>
    <w:rsid w:val="004D34CC"/>
    <w:rsid w:val="004D376B"/>
    <w:rsid w:val="004D3CF2"/>
    <w:rsid w:val="004D3D1A"/>
    <w:rsid w:val="004D621A"/>
    <w:rsid w:val="004D6594"/>
    <w:rsid w:val="004D6608"/>
    <w:rsid w:val="004D669E"/>
    <w:rsid w:val="004D7224"/>
    <w:rsid w:val="004D732B"/>
    <w:rsid w:val="004D7A27"/>
    <w:rsid w:val="004E03A7"/>
    <w:rsid w:val="004E048D"/>
    <w:rsid w:val="004E0949"/>
    <w:rsid w:val="004E09A4"/>
    <w:rsid w:val="004E117A"/>
    <w:rsid w:val="004E1927"/>
    <w:rsid w:val="004E19C0"/>
    <w:rsid w:val="004E1D67"/>
    <w:rsid w:val="004E1FDD"/>
    <w:rsid w:val="004E3111"/>
    <w:rsid w:val="004E3447"/>
    <w:rsid w:val="004E3D74"/>
    <w:rsid w:val="004E3E59"/>
    <w:rsid w:val="004E40B5"/>
    <w:rsid w:val="004E52AC"/>
    <w:rsid w:val="004E58D3"/>
    <w:rsid w:val="004E5E7A"/>
    <w:rsid w:val="004E6219"/>
    <w:rsid w:val="004E6542"/>
    <w:rsid w:val="004E6BD6"/>
    <w:rsid w:val="004E6EB0"/>
    <w:rsid w:val="004E6EE6"/>
    <w:rsid w:val="004E6F54"/>
    <w:rsid w:val="004E707B"/>
    <w:rsid w:val="004E70FD"/>
    <w:rsid w:val="004E73AE"/>
    <w:rsid w:val="004E7976"/>
    <w:rsid w:val="004E7B4F"/>
    <w:rsid w:val="004E7FD4"/>
    <w:rsid w:val="004F0919"/>
    <w:rsid w:val="004F1503"/>
    <w:rsid w:val="004F1A83"/>
    <w:rsid w:val="004F269B"/>
    <w:rsid w:val="004F2930"/>
    <w:rsid w:val="004F2C2C"/>
    <w:rsid w:val="004F2F1F"/>
    <w:rsid w:val="004F31F8"/>
    <w:rsid w:val="004F32D3"/>
    <w:rsid w:val="004F32EB"/>
    <w:rsid w:val="004F36AD"/>
    <w:rsid w:val="004F37B7"/>
    <w:rsid w:val="004F3944"/>
    <w:rsid w:val="004F3DCC"/>
    <w:rsid w:val="004F4192"/>
    <w:rsid w:val="004F481A"/>
    <w:rsid w:val="004F4A45"/>
    <w:rsid w:val="004F55F6"/>
    <w:rsid w:val="004F5654"/>
    <w:rsid w:val="004F5CC2"/>
    <w:rsid w:val="004F667B"/>
    <w:rsid w:val="004F6FCE"/>
    <w:rsid w:val="004F79B2"/>
    <w:rsid w:val="004F7E45"/>
    <w:rsid w:val="00500282"/>
    <w:rsid w:val="0050090C"/>
    <w:rsid w:val="00500AF5"/>
    <w:rsid w:val="00500D07"/>
    <w:rsid w:val="005011E8"/>
    <w:rsid w:val="0050134D"/>
    <w:rsid w:val="00501E18"/>
    <w:rsid w:val="0050210C"/>
    <w:rsid w:val="0050260A"/>
    <w:rsid w:val="00503168"/>
    <w:rsid w:val="0050365C"/>
    <w:rsid w:val="00503BCD"/>
    <w:rsid w:val="00503DFD"/>
    <w:rsid w:val="00503F4E"/>
    <w:rsid w:val="00504F83"/>
    <w:rsid w:val="005061A4"/>
    <w:rsid w:val="00507280"/>
    <w:rsid w:val="0050734F"/>
    <w:rsid w:val="00510962"/>
    <w:rsid w:val="00510B48"/>
    <w:rsid w:val="00510B83"/>
    <w:rsid w:val="00510C3B"/>
    <w:rsid w:val="005112CB"/>
    <w:rsid w:val="005116ED"/>
    <w:rsid w:val="0051195B"/>
    <w:rsid w:val="00511EFD"/>
    <w:rsid w:val="005121E8"/>
    <w:rsid w:val="00512A5C"/>
    <w:rsid w:val="005135AD"/>
    <w:rsid w:val="0051444E"/>
    <w:rsid w:val="005144B6"/>
    <w:rsid w:val="00514695"/>
    <w:rsid w:val="005149A6"/>
    <w:rsid w:val="005160A5"/>
    <w:rsid w:val="0051652D"/>
    <w:rsid w:val="0051666C"/>
    <w:rsid w:val="005166F6"/>
    <w:rsid w:val="0051675E"/>
    <w:rsid w:val="00516923"/>
    <w:rsid w:val="00516B3E"/>
    <w:rsid w:val="00517255"/>
    <w:rsid w:val="005174A8"/>
    <w:rsid w:val="0051756B"/>
    <w:rsid w:val="00517868"/>
    <w:rsid w:val="00517991"/>
    <w:rsid w:val="00517F2B"/>
    <w:rsid w:val="00520FDA"/>
    <w:rsid w:val="00521AE1"/>
    <w:rsid w:val="00521B08"/>
    <w:rsid w:val="005226BA"/>
    <w:rsid w:val="00522A12"/>
    <w:rsid w:val="00522A91"/>
    <w:rsid w:val="00522D68"/>
    <w:rsid w:val="00523505"/>
    <w:rsid w:val="00523754"/>
    <w:rsid w:val="005239D0"/>
    <w:rsid w:val="00523FE0"/>
    <w:rsid w:val="0052439E"/>
    <w:rsid w:val="005245B0"/>
    <w:rsid w:val="00524B07"/>
    <w:rsid w:val="00524CCF"/>
    <w:rsid w:val="00525494"/>
    <w:rsid w:val="005255BF"/>
    <w:rsid w:val="00525831"/>
    <w:rsid w:val="0052585D"/>
    <w:rsid w:val="00525D69"/>
    <w:rsid w:val="005264FA"/>
    <w:rsid w:val="00526DF0"/>
    <w:rsid w:val="00526E24"/>
    <w:rsid w:val="00527378"/>
    <w:rsid w:val="00530389"/>
    <w:rsid w:val="005303C0"/>
    <w:rsid w:val="00530CB5"/>
    <w:rsid w:val="00530D0C"/>
    <w:rsid w:val="0053118D"/>
    <w:rsid w:val="005329B4"/>
    <w:rsid w:val="00532A28"/>
    <w:rsid w:val="00532D6A"/>
    <w:rsid w:val="00532E77"/>
    <w:rsid w:val="00533380"/>
    <w:rsid w:val="00533762"/>
    <w:rsid w:val="00533D66"/>
    <w:rsid w:val="00534119"/>
    <w:rsid w:val="0053493F"/>
    <w:rsid w:val="00534F1F"/>
    <w:rsid w:val="005352E1"/>
    <w:rsid w:val="00535739"/>
    <w:rsid w:val="005357B3"/>
    <w:rsid w:val="0053584F"/>
    <w:rsid w:val="00535D1A"/>
    <w:rsid w:val="00536109"/>
    <w:rsid w:val="005361C3"/>
    <w:rsid w:val="0053777F"/>
    <w:rsid w:val="005379F7"/>
    <w:rsid w:val="00537D0F"/>
    <w:rsid w:val="00537D33"/>
    <w:rsid w:val="00537DAF"/>
    <w:rsid w:val="0054038E"/>
    <w:rsid w:val="00540504"/>
    <w:rsid w:val="00540738"/>
    <w:rsid w:val="005407F4"/>
    <w:rsid w:val="005409F0"/>
    <w:rsid w:val="00540DB7"/>
    <w:rsid w:val="00540EDC"/>
    <w:rsid w:val="00541323"/>
    <w:rsid w:val="00541E9E"/>
    <w:rsid w:val="00541FFD"/>
    <w:rsid w:val="00542291"/>
    <w:rsid w:val="00542341"/>
    <w:rsid w:val="00542926"/>
    <w:rsid w:val="00542AFA"/>
    <w:rsid w:val="0054317A"/>
    <w:rsid w:val="00543920"/>
    <w:rsid w:val="00543C89"/>
    <w:rsid w:val="00545502"/>
    <w:rsid w:val="00545988"/>
    <w:rsid w:val="00545B0C"/>
    <w:rsid w:val="00545C51"/>
    <w:rsid w:val="0054606C"/>
    <w:rsid w:val="00546185"/>
    <w:rsid w:val="005467C7"/>
    <w:rsid w:val="00547268"/>
    <w:rsid w:val="00547373"/>
    <w:rsid w:val="005473EB"/>
    <w:rsid w:val="00547504"/>
    <w:rsid w:val="00547816"/>
    <w:rsid w:val="00550364"/>
    <w:rsid w:val="0055043A"/>
    <w:rsid w:val="00550E24"/>
    <w:rsid w:val="00550E49"/>
    <w:rsid w:val="005518F1"/>
    <w:rsid w:val="00551DA3"/>
    <w:rsid w:val="00552063"/>
    <w:rsid w:val="00552312"/>
    <w:rsid w:val="005527B2"/>
    <w:rsid w:val="00553121"/>
    <w:rsid w:val="005533D0"/>
    <w:rsid w:val="00555001"/>
    <w:rsid w:val="00555740"/>
    <w:rsid w:val="00555E95"/>
    <w:rsid w:val="005563C2"/>
    <w:rsid w:val="005565FB"/>
    <w:rsid w:val="005569D6"/>
    <w:rsid w:val="00556F71"/>
    <w:rsid w:val="00557527"/>
    <w:rsid w:val="00557B31"/>
    <w:rsid w:val="00557C5C"/>
    <w:rsid w:val="00557D6C"/>
    <w:rsid w:val="0056001A"/>
    <w:rsid w:val="005604DF"/>
    <w:rsid w:val="005609CA"/>
    <w:rsid w:val="00560A74"/>
    <w:rsid w:val="00560DBA"/>
    <w:rsid w:val="00560F57"/>
    <w:rsid w:val="005615D5"/>
    <w:rsid w:val="005616AB"/>
    <w:rsid w:val="00562789"/>
    <w:rsid w:val="005633FF"/>
    <w:rsid w:val="0056389A"/>
    <w:rsid w:val="00563AE4"/>
    <w:rsid w:val="00564385"/>
    <w:rsid w:val="00565004"/>
    <w:rsid w:val="005654A9"/>
    <w:rsid w:val="00565C32"/>
    <w:rsid w:val="00566159"/>
    <w:rsid w:val="005675BA"/>
    <w:rsid w:val="00567B48"/>
    <w:rsid w:val="00567F0C"/>
    <w:rsid w:val="00570751"/>
    <w:rsid w:val="00570A7B"/>
    <w:rsid w:val="00570D32"/>
    <w:rsid w:val="00570F8D"/>
    <w:rsid w:val="00571A26"/>
    <w:rsid w:val="005734AC"/>
    <w:rsid w:val="00573840"/>
    <w:rsid w:val="00573C75"/>
    <w:rsid w:val="00574A39"/>
    <w:rsid w:val="005751EC"/>
    <w:rsid w:val="0057535D"/>
    <w:rsid w:val="0057560E"/>
    <w:rsid w:val="00575711"/>
    <w:rsid w:val="00575792"/>
    <w:rsid w:val="0057766C"/>
    <w:rsid w:val="00577E63"/>
    <w:rsid w:val="0058020C"/>
    <w:rsid w:val="00580D81"/>
    <w:rsid w:val="00580E5A"/>
    <w:rsid w:val="005811F8"/>
    <w:rsid w:val="005813AD"/>
    <w:rsid w:val="005815F9"/>
    <w:rsid w:val="00581719"/>
    <w:rsid w:val="0058203D"/>
    <w:rsid w:val="00582C80"/>
    <w:rsid w:val="00582E77"/>
    <w:rsid w:val="00584115"/>
    <w:rsid w:val="005841C8"/>
    <w:rsid w:val="00584613"/>
    <w:rsid w:val="005849AA"/>
    <w:rsid w:val="00584C3D"/>
    <w:rsid w:val="00584DB8"/>
    <w:rsid w:val="00585001"/>
    <w:rsid w:val="0058508B"/>
    <w:rsid w:val="0058544B"/>
    <w:rsid w:val="0058591D"/>
    <w:rsid w:val="005859B9"/>
    <w:rsid w:val="00585AD1"/>
    <w:rsid w:val="005867CE"/>
    <w:rsid w:val="00586F36"/>
    <w:rsid w:val="005876E6"/>
    <w:rsid w:val="005878C8"/>
    <w:rsid w:val="00587D00"/>
    <w:rsid w:val="00590182"/>
    <w:rsid w:val="005903B4"/>
    <w:rsid w:val="00590B20"/>
    <w:rsid w:val="00590C3D"/>
    <w:rsid w:val="00590C4F"/>
    <w:rsid w:val="0059133D"/>
    <w:rsid w:val="00591461"/>
    <w:rsid w:val="0059192B"/>
    <w:rsid w:val="00591B4D"/>
    <w:rsid w:val="00591D13"/>
    <w:rsid w:val="00591F3D"/>
    <w:rsid w:val="005924E5"/>
    <w:rsid w:val="00592FC3"/>
    <w:rsid w:val="005936E5"/>
    <w:rsid w:val="0059386E"/>
    <w:rsid w:val="00593E6B"/>
    <w:rsid w:val="00593E98"/>
    <w:rsid w:val="00594D8A"/>
    <w:rsid w:val="00595601"/>
    <w:rsid w:val="00595724"/>
    <w:rsid w:val="00595ED0"/>
    <w:rsid w:val="00595F9C"/>
    <w:rsid w:val="00597154"/>
    <w:rsid w:val="00597605"/>
    <w:rsid w:val="00597F4A"/>
    <w:rsid w:val="005A07A3"/>
    <w:rsid w:val="005A0B6A"/>
    <w:rsid w:val="005A0D84"/>
    <w:rsid w:val="005A0EB6"/>
    <w:rsid w:val="005A0FE7"/>
    <w:rsid w:val="005A15F4"/>
    <w:rsid w:val="005A1DB7"/>
    <w:rsid w:val="005A1DE6"/>
    <w:rsid w:val="005A1FE7"/>
    <w:rsid w:val="005A2063"/>
    <w:rsid w:val="005A21AB"/>
    <w:rsid w:val="005A27DC"/>
    <w:rsid w:val="005A2AC3"/>
    <w:rsid w:val="005A2CB9"/>
    <w:rsid w:val="005A2DBA"/>
    <w:rsid w:val="005A2EBA"/>
    <w:rsid w:val="005A3193"/>
    <w:rsid w:val="005A33FA"/>
    <w:rsid w:val="005A37DA"/>
    <w:rsid w:val="005A3819"/>
    <w:rsid w:val="005A38AB"/>
    <w:rsid w:val="005A4010"/>
    <w:rsid w:val="005A4297"/>
    <w:rsid w:val="005A47BF"/>
    <w:rsid w:val="005A496F"/>
    <w:rsid w:val="005A4E56"/>
    <w:rsid w:val="005A4F56"/>
    <w:rsid w:val="005A516C"/>
    <w:rsid w:val="005A6637"/>
    <w:rsid w:val="005A6CEA"/>
    <w:rsid w:val="005A6DE7"/>
    <w:rsid w:val="005A78D8"/>
    <w:rsid w:val="005A78F0"/>
    <w:rsid w:val="005B06D6"/>
    <w:rsid w:val="005B0DF4"/>
    <w:rsid w:val="005B1D7F"/>
    <w:rsid w:val="005B2B77"/>
    <w:rsid w:val="005B2DDA"/>
    <w:rsid w:val="005B2EBC"/>
    <w:rsid w:val="005B35AC"/>
    <w:rsid w:val="005B3AC8"/>
    <w:rsid w:val="005B3DEA"/>
    <w:rsid w:val="005B3EC3"/>
    <w:rsid w:val="005B3FE1"/>
    <w:rsid w:val="005B4156"/>
    <w:rsid w:val="005B44A5"/>
    <w:rsid w:val="005B4E98"/>
    <w:rsid w:val="005B5287"/>
    <w:rsid w:val="005B592C"/>
    <w:rsid w:val="005B5D45"/>
    <w:rsid w:val="005B5DA0"/>
    <w:rsid w:val="005B62A4"/>
    <w:rsid w:val="005B6A6B"/>
    <w:rsid w:val="005B6EA4"/>
    <w:rsid w:val="005B73F7"/>
    <w:rsid w:val="005C0211"/>
    <w:rsid w:val="005C031A"/>
    <w:rsid w:val="005C130B"/>
    <w:rsid w:val="005C1497"/>
    <w:rsid w:val="005C173B"/>
    <w:rsid w:val="005C19AB"/>
    <w:rsid w:val="005C1F75"/>
    <w:rsid w:val="005C2068"/>
    <w:rsid w:val="005C24EB"/>
    <w:rsid w:val="005C25F2"/>
    <w:rsid w:val="005C27AE"/>
    <w:rsid w:val="005C2A95"/>
    <w:rsid w:val="005C3044"/>
    <w:rsid w:val="005C3A0D"/>
    <w:rsid w:val="005C3D63"/>
    <w:rsid w:val="005C45C7"/>
    <w:rsid w:val="005C4782"/>
    <w:rsid w:val="005C51C0"/>
    <w:rsid w:val="005C55E5"/>
    <w:rsid w:val="005C58A9"/>
    <w:rsid w:val="005C5C6C"/>
    <w:rsid w:val="005C6115"/>
    <w:rsid w:val="005C670B"/>
    <w:rsid w:val="005C6DE0"/>
    <w:rsid w:val="005C722A"/>
    <w:rsid w:val="005C744F"/>
    <w:rsid w:val="005C745B"/>
    <w:rsid w:val="005C7835"/>
    <w:rsid w:val="005D02E0"/>
    <w:rsid w:val="005D0549"/>
    <w:rsid w:val="005D0750"/>
    <w:rsid w:val="005D0AB2"/>
    <w:rsid w:val="005D0AC9"/>
    <w:rsid w:val="005D1117"/>
    <w:rsid w:val="005D17FF"/>
    <w:rsid w:val="005D1AB0"/>
    <w:rsid w:val="005D1AB7"/>
    <w:rsid w:val="005D1FEF"/>
    <w:rsid w:val="005D2163"/>
    <w:rsid w:val="005D2428"/>
    <w:rsid w:val="005D36F9"/>
    <w:rsid w:val="005D3CAA"/>
    <w:rsid w:val="005D3CCA"/>
    <w:rsid w:val="005D3D98"/>
    <w:rsid w:val="005D4060"/>
    <w:rsid w:val="005D410E"/>
    <w:rsid w:val="005D4330"/>
    <w:rsid w:val="005D4AC1"/>
    <w:rsid w:val="005D4B6A"/>
    <w:rsid w:val="005D4C94"/>
    <w:rsid w:val="005D4F85"/>
    <w:rsid w:val="005D5142"/>
    <w:rsid w:val="005D541C"/>
    <w:rsid w:val="005D580D"/>
    <w:rsid w:val="005D5926"/>
    <w:rsid w:val="005D613B"/>
    <w:rsid w:val="005D6E07"/>
    <w:rsid w:val="005D7032"/>
    <w:rsid w:val="005D7115"/>
    <w:rsid w:val="005D733C"/>
    <w:rsid w:val="005D78A7"/>
    <w:rsid w:val="005D7BB5"/>
    <w:rsid w:val="005E14CA"/>
    <w:rsid w:val="005E16EF"/>
    <w:rsid w:val="005E1C7D"/>
    <w:rsid w:val="005E23FB"/>
    <w:rsid w:val="005E2517"/>
    <w:rsid w:val="005E337F"/>
    <w:rsid w:val="005E35A6"/>
    <w:rsid w:val="005E3664"/>
    <w:rsid w:val="005E3865"/>
    <w:rsid w:val="005E3AED"/>
    <w:rsid w:val="005E4198"/>
    <w:rsid w:val="005E41E3"/>
    <w:rsid w:val="005E42B0"/>
    <w:rsid w:val="005E4A8A"/>
    <w:rsid w:val="005E5488"/>
    <w:rsid w:val="005E6D99"/>
    <w:rsid w:val="005E6E1C"/>
    <w:rsid w:val="005E7083"/>
    <w:rsid w:val="005E73A7"/>
    <w:rsid w:val="005E770E"/>
    <w:rsid w:val="005E786B"/>
    <w:rsid w:val="005E7A1E"/>
    <w:rsid w:val="005F004D"/>
    <w:rsid w:val="005F0604"/>
    <w:rsid w:val="005F10A0"/>
    <w:rsid w:val="005F1D4B"/>
    <w:rsid w:val="005F24A6"/>
    <w:rsid w:val="005F2AC8"/>
    <w:rsid w:val="005F2D80"/>
    <w:rsid w:val="005F2EB1"/>
    <w:rsid w:val="005F2FC1"/>
    <w:rsid w:val="005F307A"/>
    <w:rsid w:val="005F3326"/>
    <w:rsid w:val="005F354F"/>
    <w:rsid w:val="005F3B3C"/>
    <w:rsid w:val="005F42C8"/>
    <w:rsid w:val="005F4C31"/>
    <w:rsid w:val="005F5CC0"/>
    <w:rsid w:val="005F5ED9"/>
    <w:rsid w:val="005F6D0C"/>
    <w:rsid w:val="005F6E25"/>
    <w:rsid w:val="005F770A"/>
    <w:rsid w:val="005F7EBF"/>
    <w:rsid w:val="00600064"/>
    <w:rsid w:val="006005FF"/>
    <w:rsid w:val="00600628"/>
    <w:rsid w:val="00600B84"/>
    <w:rsid w:val="00600B91"/>
    <w:rsid w:val="00601984"/>
    <w:rsid w:val="00601BE2"/>
    <w:rsid w:val="00601DA0"/>
    <w:rsid w:val="00602270"/>
    <w:rsid w:val="006026B3"/>
    <w:rsid w:val="00602C89"/>
    <w:rsid w:val="00602EBD"/>
    <w:rsid w:val="00602ED4"/>
    <w:rsid w:val="00602FDF"/>
    <w:rsid w:val="00603940"/>
    <w:rsid w:val="006039E7"/>
    <w:rsid w:val="00603BCC"/>
    <w:rsid w:val="00604456"/>
    <w:rsid w:val="00604DDB"/>
    <w:rsid w:val="006050B3"/>
    <w:rsid w:val="0060587B"/>
    <w:rsid w:val="00605E1F"/>
    <w:rsid w:val="00606302"/>
    <w:rsid w:val="00607842"/>
    <w:rsid w:val="006103D7"/>
    <w:rsid w:val="00610881"/>
    <w:rsid w:val="00611B29"/>
    <w:rsid w:val="00612B62"/>
    <w:rsid w:val="00612E90"/>
    <w:rsid w:val="00613188"/>
    <w:rsid w:val="00613236"/>
    <w:rsid w:val="00613374"/>
    <w:rsid w:val="00614847"/>
    <w:rsid w:val="006149FD"/>
    <w:rsid w:val="006150B6"/>
    <w:rsid w:val="00615179"/>
    <w:rsid w:val="00615BFC"/>
    <w:rsid w:val="00615CA1"/>
    <w:rsid w:val="00615E8C"/>
    <w:rsid w:val="006167C1"/>
    <w:rsid w:val="006169D7"/>
    <w:rsid w:val="00616B8E"/>
    <w:rsid w:val="006176CE"/>
    <w:rsid w:val="006178F9"/>
    <w:rsid w:val="00617D23"/>
    <w:rsid w:val="00617ECA"/>
    <w:rsid w:val="006201DC"/>
    <w:rsid w:val="006202BA"/>
    <w:rsid w:val="00621167"/>
    <w:rsid w:val="0062194E"/>
    <w:rsid w:val="006219CE"/>
    <w:rsid w:val="00622823"/>
    <w:rsid w:val="00622EF4"/>
    <w:rsid w:val="00623025"/>
    <w:rsid w:val="0062430D"/>
    <w:rsid w:val="00624589"/>
    <w:rsid w:val="00624B54"/>
    <w:rsid w:val="00625134"/>
    <w:rsid w:val="006255F2"/>
    <w:rsid w:val="00625642"/>
    <w:rsid w:val="00625845"/>
    <w:rsid w:val="00625BB8"/>
    <w:rsid w:val="00625CB2"/>
    <w:rsid w:val="00626A4A"/>
    <w:rsid w:val="00626CDB"/>
    <w:rsid w:val="00626D78"/>
    <w:rsid w:val="00626F1C"/>
    <w:rsid w:val="00627057"/>
    <w:rsid w:val="00627813"/>
    <w:rsid w:val="00627A74"/>
    <w:rsid w:val="00627BA0"/>
    <w:rsid w:val="00627D2D"/>
    <w:rsid w:val="00630298"/>
    <w:rsid w:val="00630393"/>
    <w:rsid w:val="00630491"/>
    <w:rsid w:val="00630AF7"/>
    <w:rsid w:val="00630E46"/>
    <w:rsid w:val="0063175E"/>
    <w:rsid w:val="0063184B"/>
    <w:rsid w:val="00631D88"/>
    <w:rsid w:val="0063305A"/>
    <w:rsid w:val="0063359E"/>
    <w:rsid w:val="00633CBB"/>
    <w:rsid w:val="00634D93"/>
    <w:rsid w:val="00634EFD"/>
    <w:rsid w:val="00634FF6"/>
    <w:rsid w:val="00635AC0"/>
    <w:rsid w:val="00635AF8"/>
    <w:rsid w:val="00635E01"/>
    <w:rsid w:val="00635F22"/>
    <w:rsid w:val="006369F5"/>
    <w:rsid w:val="00636DEC"/>
    <w:rsid w:val="00637439"/>
    <w:rsid w:val="006374EC"/>
    <w:rsid w:val="006401CD"/>
    <w:rsid w:val="006403F8"/>
    <w:rsid w:val="00640588"/>
    <w:rsid w:val="006408B2"/>
    <w:rsid w:val="00640AA1"/>
    <w:rsid w:val="0064212A"/>
    <w:rsid w:val="00642398"/>
    <w:rsid w:val="0064264D"/>
    <w:rsid w:val="00642EDD"/>
    <w:rsid w:val="00645A50"/>
    <w:rsid w:val="00645C18"/>
    <w:rsid w:val="00645E27"/>
    <w:rsid w:val="00645F11"/>
    <w:rsid w:val="00646FFD"/>
    <w:rsid w:val="00647609"/>
    <w:rsid w:val="00647C59"/>
    <w:rsid w:val="00650167"/>
    <w:rsid w:val="00650179"/>
    <w:rsid w:val="0065036C"/>
    <w:rsid w:val="0065097C"/>
    <w:rsid w:val="006512B1"/>
    <w:rsid w:val="006512FF"/>
    <w:rsid w:val="0065144C"/>
    <w:rsid w:val="00651524"/>
    <w:rsid w:val="0065176A"/>
    <w:rsid w:val="00651771"/>
    <w:rsid w:val="00651DB2"/>
    <w:rsid w:val="00651E04"/>
    <w:rsid w:val="006524C9"/>
    <w:rsid w:val="00652BE4"/>
    <w:rsid w:val="00652E1D"/>
    <w:rsid w:val="0065340E"/>
    <w:rsid w:val="0065383E"/>
    <w:rsid w:val="00654799"/>
    <w:rsid w:val="00654884"/>
    <w:rsid w:val="00654AB0"/>
    <w:rsid w:val="00654F85"/>
    <w:rsid w:val="00655016"/>
    <w:rsid w:val="00655283"/>
    <w:rsid w:val="0065571A"/>
    <w:rsid w:val="006557CB"/>
    <w:rsid w:val="00655A95"/>
    <w:rsid w:val="00655BFC"/>
    <w:rsid w:val="00655D60"/>
    <w:rsid w:val="006561FD"/>
    <w:rsid w:val="006565ED"/>
    <w:rsid w:val="006567C0"/>
    <w:rsid w:val="006567EB"/>
    <w:rsid w:val="00656E2D"/>
    <w:rsid w:val="0065726B"/>
    <w:rsid w:val="006579FC"/>
    <w:rsid w:val="006603C1"/>
    <w:rsid w:val="006606E5"/>
    <w:rsid w:val="006606ED"/>
    <w:rsid w:val="00661059"/>
    <w:rsid w:val="0066218C"/>
    <w:rsid w:val="006621D4"/>
    <w:rsid w:val="00663639"/>
    <w:rsid w:val="006638F7"/>
    <w:rsid w:val="00663914"/>
    <w:rsid w:val="00663BAD"/>
    <w:rsid w:val="00663FE7"/>
    <w:rsid w:val="006646E8"/>
    <w:rsid w:val="006649A8"/>
    <w:rsid w:val="006650DB"/>
    <w:rsid w:val="006654FF"/>
    <w:rsid w:val="00665974"/>
    <w:rsid w:val="006661A4"/>
    <w:rsid w:val="0066660C"/>
    <w:rsid w:val="00666A04"/>
    <w:rsid w:val="00666A8F"/>
    <w:rsid w:val="00666C69"/>
    <w:rsid w:val="00666D30"/>
    <w:rsid w:val="00667544"/>
    <w:rsid w:val="0066768F"/>
    <w:rsid w:val="00667F5D"/>
    <w:rsid w:val="0067115C"/>
    <w:rsid w:val="006711C3"/>
    <w:rsid w:val="0067132A"/>
    <w:rsid w:val="0067163D"/>
    <w:rsid w:val="006716B5"/>
    <w:rsid w:val="00671884"/>
    <w:rsid w:val="00671A6B"/>
    <w:rsid w:val="006739D4"/>
    <w:rsid w:val="00673AE6"/>
    <w:rsid w:val="00673F19"/>
    <w:rsid w:val="006740F8"/>
    <w:rsid w:val="00674134"/>
    <w:rsid w:val="006749F1"/>
    <w:rsid w:val="00674CFA"/>
    <w:rsid w:val="00674E56"/>
    <w:rsid w:val="006756EF"/>
    <w:rsid w:val="006758EC"/>
    <w:rsid w:val="00675A7D"/>
    <w:rsid w:val="006760E1"/>
    <w:rsid w:val="0067611A"/>
    <w:rsid w:val="006765E4"/>
    <w:rsid w:val="0067690F"/>
    <w:rsid w:val="00676AEB"/>
    <w:rsid w:val="00676DEF"/>
    <w:rsid w:val="0067789F"/>
    <w:rsid w:val="0067791C"/>
    <w:rsid w:val="006806FE"/>
    <w:rsid w:val="00680B8F"/>
    <w:rsid w:val="00680D1F"/>
    <w:rsid w:val="00680EFB"/>
    <w:rsid w:val="006814E7"/>
    <w:rsid w:val="0068156D"/>
    <w:rsid w:val="006816EF"/>
    <w:rsid w:val="00681F60"/>
    <w:rsid w:val="00682368"/>
    <w:rsid w:val="00682541"/>
    <w:rsid w:val="00682F6F"/>
    <w:rsid w:val="0068361E"/>
    <w:rsid w:val="00684944"/>
    <w:rsid w:val="00684A7B"/>
    <w:rsid w:val="00685060"/>
    <w:rsid w:val="006879A2"/>
    <w:rsid w:val="00690D07"/>
    <w:rsid w:val="00690F83"/>
    <w:rsid w:val="00691826"/>
    <w:rsid w:val="00691C87"/>
    <w:rsid w:val="006928F4"/>
    <w:rsid w:val="006930B8"/>
    <w:rsid w:val="00693573"/>
    <w:rsid w:val="00693A47"/>
    <w:rsid w:val="00693A8D"/>
    <w:rsid w:val="00693A9E"/>
    <w:rsid w:val="006942AB"/>
    <w:rsid w:val="00694533"/>
    <w:rsid w:val="00694BF5"/>
    <w:rsid w:val="006955E3"/>
    <w:rsid w:val="0069569B"/>
    <w:rsid w:val="006959CA"/>
    <w:rsid w:val="006959D5"/>
    <w:rsid w:val="00695F60"/>
    <w:rsid w:val="00696620"/>
    <w:rsid w:val="0069668D"/>
    <w:rsid w:val="006968C5"/>
    <w:rsid w:val="00696D8A"/>
    <w:rsid w:val="00697506"/>
    <w:rsid w:val="00697918"/>
    <w:rsid w:val="00697E88"/>
    <w:rsid w:val="00697FE5"/>
    <w:rsid w:val="006A02A0"/>
    <w:rsid w:val="006A0849"/>
    <w:rsid w:val="006A0923"/>
    <w:rsid w:val="006A0EAA"/>
    <w:rsid w:val="006A1403"/>
    <w:rsid w:val="006A1839"/>
    <w:rsid w:val="006A1993"/>
    <w:rsid w:val="006A28A5"/>
    <w:rsid w:val="006A2C3F"/>
    <w:rsid w:val="006A3129"/>
    <w:rsid w:val="006A31F0"/>
    <w:rsid w:val="006A3E06"/>
    <w:rsid w:val="006A408F"/>
    <w:rsid w:val="006A4AD8"/>
    <w:rsid w:val="006A4B42"/>
    <w:rsid w:val="006A57F5"/>
    <w:rsid w:val="006A5C1A"/>
    <w:rsid w:val="006A5FFB"/>
    <w:rsid w:val="006A6869"/>
    <w:rsid w:val="006A69A2"/>
    <w:rsid w:val="006A6EE7"/>
    <w:rsid w:val="006A6EF0"/>
    <w:rsid w:val="006A75E0"/>
    <w:rsid w:val="006A7B30"/>
    <w:rsid w:val="006B008C"/>
    <w:rsid w:val="006B0947"/>
    <w:rsid w:val="006B0998"/>
    <w:rsid w:val="006B0E09"/>
    <w:rsid w:val="006B1E8B"/>
    <w:rsid w:val="006B1EB7"/>
    <w:rsid w:val="006B2044"/>
    <w:rsid w:val="006B25EB"/>
    <w:rsid w:val="006B2969"/>
    <w:rsid w:val="006B2B95"/>
    <w:rsid w:val="006B2D93"/>
    <w:rsid w:val="006B2DDF"/>
    <w:rsid w:val="006B2FB0"/>
    <w:rsid w:val="006B31C1"/>
    <w:rsid w:val="006B3808"/>
    <w:rsid w:val="006B392F"/>
    <w:rsid w:val="006B395F"/>
    <w:rsid w:val="006B3CCE"/>
    <w:rsid w:val="006B3F0C"/>
    <w:rsid w:val="006B4862"/>
    <w:rsid w:val="006B4911"/>
    <w:rsid w:val="006B523D"/>
    <w:rsid w:val="006B59AD"/>
    <w:rsid w:val="006B673B"/>
    <w:rsid w:val="006B72B5"/>
    <w:rsid w:val="006B7E9C"/>
    <w:rsid w:val="006C0B95"/>
    <w:rsid w:val="006C0BBA"/>
    <w:rsid w:val="006C1090"/>
    <w:rsid w:val="006C17DE"/>
    <w:rsid w:val="006C23C8"/>
    <w:rsid w:val="006C23FE"/>
    <w:rsid w:val="006C2DDB"/>
    <w:rsid w:val="006C2E98"/>
    <w:rsid w:val="006C2FBF"/>
    <w:rsid w:val="006C30BB"/>
    <w:rsid w:val="006C30E2"/>
    <w:rsid w:val="006C35C6"/>
    <w:rsid w:val="006C39ED"/>
    <w:rsid w:val="006C419D"/>
    <w:rsid w:val="006C423A"/>
    <w:rsid w:val="006C4524"/>
    <w:rsid w:val="006C487A"/>
    <w:rsid w:val="006C4944"/>
    <w:rsid w:val="006C4C4D"/>
    <w:rsid w:val="006C57CE"/>
    <w:rsid w:val="006C5952"/>
    <w:rsid w:val="006C5CD1"/>
    <w:rsid w:val="006C601F"/>
    <w:rsid w:val="006C6448"/>
    <w:rsid w:val="006C6775"/>
    <w:rsid w:val="006C67A5"/>
    <w:rsid w:val="006C6B45"/>
    <w:rsid w:val="006C6E5D"/>
    <w:rsid w:val="006C71C8"/>
    <w:rsid w:val="006C755E"/>
    <w:rsid w:val="006D0031"/>
    <w:rsid w:val="006D0652"/>
    <w:rsid w:val="006D0B69"/>
    <w:rsid w:val="006D0C8D"/>
    <w:rsid w:val="006D0FF0"/>
    <w:rsid w:val="006D103F"/>
    <w:rsid w:val="006D1179"/>
    <w:rsid w:val="006D1491"/>
    <w:rsid w:val="006D1863"/>
    <w:rsid w:val="006D1B95"/>
    <w:rsid w:val="006D20ED"/>
    <w:rsid w:val="006D279F"/>
    <w:rsid w:val="006D2B7E"/>
    <w:rsid w:val="006D2D06"/>
    <w:rsid w:val="006D2EED"/>
    <w:rsid w:val="006D2F29"/>
    <w:rsid w:val="006D353B"/>
    <w:rsid w:val="006D365A"/>
    <w:rsid w:val="006D393D"/>
    <w:rsid w:val="006D5986"/>
    <w:rsid w:val="006D6095"/>
    <w:rsid w:val="006D674C"/>
    <w:rsid w:val="006D6A00"/>
    <w:rsid w:val="006D6A13"/>
    <w:rsid w:val="006D6A72"/>
    <w:rsid w:val="006D6B0E"/>
    <w:rsid w:val="006D6B43"/>
    <w:rsid w:val="006D6CD8"/>
    <w:rsid w:val="006D7423"/>
    <w:rsid w:val="006D7737"/>
    <w:rsid w:val="006D7778"/>
    <w:rsid w:val="006D7A70"/>
    <w:rsid w:val="006E00C5"/>
    <w:rsid w:val="006E00F8"/>
    <w:rsid w:val="006E040B"/>
    <w:rsid w:val="006E08F9"/>
    <w:rsid w:val="006E114B"/>
    <w:rsid w:val="006E17A8"/>
    <w:rsid w:val="006E19A8"/>
    <w:rsid w:val="006E25C8"/>
    <w:rsid w:val="006E25DA"/>
    <w:rsid w:val="006E2747"/>
    <w:rsid w:val="006E2DBB"/>
    <w:rsid w:val="006E31D6"/>
    <w:rsid w:val="006E3523"/>
    <w:rsid w:val="006E35DD"/>
    <w:rsid w:val="006E39F0"/>
    <w:rsid w:val="006E4519"/>
    <w:rsid w:val="006E46C1"/>
    <w:rsid w:val="006E592F"/>
    <w:rsid w:val="006E5962"/>
    <w:rsid w:val="006E5F1B"/>
    <w:rsid w:val="006E60BB"/>
    <w:rsid w:val="006E645B"/>
    <w:rsid w:val="006E66D6"/>
    <w:rsid w:val="006E6F57"/>
    <w:rsid w:val="006E73B1"/>
    <w:rsid w:val="006E767C"/>
    <w:rsid w:val="006E79E8"/>
    <w:rsid w:val="006F0486"/>
    <w:rsid w:val="006F1737"/>
    <w:rsid w:val="006F24DE"/>
    <w:rsid w:val="006F36F3"/>
    <w:rsid w:val="006F3AF5"/>
    <w:rsid w:val="006F3C2E"/>
    <w:rsid w:val="006F3E3F"/>
    <w:rsid w:val="006F3E9C"/>
    <w:rsid w:val="006F3EB5"/>
    <w:rsid w:val="006F456E"/>
    <w:rsid w:val="006F4778"/>
    <w:rsid w:val="006F4B31"/>
    <w:rsid w:val="006F5452"/>
    <w:rsid w:val="006F564B"/>
    <w:rsid w:val="006F5949"/>
    <w:rsid w:val="006F6309"/>
    <w:rsid w:val="006F63B7"/>
    <w:rsid w:val="006F70A1"/>
    <w:rsid w:val="006F767A"/>
    <w:rsid w:val="006F7820"/>
    <w:rsid w:val="006F78A5"/>
    <w:rsid w:val="006F7A93"/>
    <w:rsid w:val="00700623"/>
    <w:rsid w:val="007012A5"/>
    <w:rsid w:val="007013BB"/>
    <w:rsid w:val="00701490"/>
    <w:rsid w:val="007014B8"/>
    <w:rsid w:val="00701F58"/>
    <w:rsid w:val="00702246"/>
    <w:rsid w:val="0070272E"/>
    <w:rsid w:val="00702F49"/>
    <w:rsid w:val="0070434E"/>
    <w:rsid w:val="0070469A"/>
    <w:rsid w:val="00704D23"/>
    <w:rsid w:val="00705780"/>
    <w:rsid w:val="007057CD"/>
    <w:rsid w:val="00705A51"/>
    <w:rsid w:val="00705C07"/>
    <w:rsid w:val="007060D8"/>
    <w:rsid w:val="00710077"/>
    <w:rsid w:val="007104BA"/>
    <w:rsid w:val="00710501"/>
    <w:rsid w:val="00710BAA"/>
    <w:rsid w:val="007110C6"/>
    <w:rsid w:val="00711956"/>
    <w:rsid w:val="00711D8B"/>
    <w:rsid w:val="00712958"/>
    <w:rsid w:val="00712EA6"/>
    <w:rsid w:val="00713104"/>
    <w:rsid w:val="00713488"/>
    <w:rsid w:val="007135BC"/>
    <w:rsid w:val="007135DA"/>
    <w:rsid w:val="00714376"/>
    <w:rsid w:val="007143FC"/>
    <w:rsid w:val="0071479D"/>
    <w:rsid w:val="00714D22"/>
    <w:rsid w:val="00715114"/>
    <w:rsid w:val="00715878"/>
    <w:rsid w:val="00715AAF"/>
    <w:rsid w:val="00716460"/>
    <w:rsid w:val="00716D5E"/>
    <w:rsid w:val="0071704F"/>
    <w:rsid w:val="007172B2"/>
    <w:rsid w:val="007174E8"/>
    <w:rsid w:val="007179E3"/>
    <w:rsid w:val="00717A55"/>
    <w:rsid w:val="00717B7C"/>
    <w:rsid w:val="00717C0B"/>
    <w:rsid w:val="00720316"/>
    <w:rsid w:val="00720573"/>
    <w:rsid w:val="007206AD"/>
    <w:rsid w:val="00720916"/>
    <w:rsid w:val="00720A90"/>
    <w:rsid w:val="00720D99"/>
    <w:rsid w:val="00720F6D"/>
    <w:rsid w:val="00720FD1"/>
    <w:rsid w:val="007214F0"/>
    <w:rsid w:val="00721D48"/>
    <w:rsid w:val="007227BD"/>
    <w:rsid w:val="0072283B"/>
    <w:rsid w:val="00722993"/>
    <w:rsid w:val="0072308C"/>
    <w:rsid w:val="00723151"/>
    <w:rsid w:val="00723458"/>
    <w:rsid w:val="0072362B"/>
    <w:rsid w:val="00723979"/>
    <w:rsid w:val="00723A0C"/>
    <w:rsid w:val="00723B29"/>
    <w:rsid w:val="00723B95"/>
    <w:rsid w:val="00723F4D"/>
    <w:rsid w:val="00723FF4"/>
    <w:rsid w:val="0072434D"/>
    <w:rsid w:val="00724453"/>
    <w:rsid w:val="00724E66"/>
    <w:rsid w:val="007253C5"/>
    <w:rsid w:val="00726576"/>
    <w:rsid w:val="00726CE5"/>
    <w:rsid w:val="00726D62"/>
    <w:rsid w:val="00726FBB"/>
    <w:rsid w:val="0072746B"/>
    <w:rsid w:val="00727B6E"/>
    <w:rsid w:val="00730180"/>
    <w:rsid w:val="0073027A"/>
    <w:rsid w:val="0073059F"/>
    <w:rsid w:val="00730E2F"/>
    <w:rsid w:val="00730E88"/>
    <w:rsid w:val="00731444"/>
    <w:rsid w:val="007315B6"/>
    <w:rsid w:val="00731ADD"/>
    <w:rsid w:val="00731BE1"/>
    <w:rsid w:val="00731CFD"/>
    <w:rsid w:val="0073221F"/>
    <w:rsid w:val="00732750"/>
    <w:rsid w:val="00732A17"/>
    <w:rsid w:val="00732B89"/>
    <w:rsid w:val="00732C4C"/>
    <w:rsid w:val="00733289"/>
    <w:rsid w:val="00733768"/>
    <w:rsid w:val="007340F7"/>
    <w:rsid w:val="00734C56"/>
    <w:rsid w:val="00734D21"/>
    <w:rsid w:val="00734E04"/>
    <w:rsid w:val="007356FB"/>
    <w:rsid w:val="00735BA7"/>
    <w:rsid w:val="00736016"/>
    <w:rsid w:val="0073620D"/>
    <w:rsid w:val="00736472"/>
    <w:rsid w:val="007369CC"/>
    <w:rsid w:val="00737008"/>
    <w:rsid w:val="00737ECD"/>
    <w:rsid w:val="00740813"/>
    <w:rsid w:val="007415C0"/>
    <w:rsid w:val="00741988"/>
    <w:rsid w:val="00741B4D"/>
    <w:rsid w:val="00741DAF"/>
    <w:rsid w:val="00741FF8"/>
    <w:rsid w:val="00742326"/>
    <w:rsid w:val="007424EA"/>
    <w:rsid w:val="0074263B"/>
    <w:rsid w:val="00742A72"/>
    <w:rsid w:val="0074311B"/>
    <w:rsid w:val="0074363B"/>
    <w:rsid w:val="00743866"/>
    <w:rsid w:val="007439ED"/>
    <w:rsid w:val="007442E9"/>
    <w:rsid w:val="007449B8"/>
    <w:rsid w:val="00744A73"/>
    <w:rsid w:val="00744AEA"/>
    <w:rsid w:val="00744FA0"/>
    <w:rsid w:val="00744FBE"/>
    <w:rsid w:val="0074512A"/>
    <w:rsid w:val="00745C46"/>
    <w:rsid w:val="00745E46"/>
    <w:rsid w:val="00746BD1"/>
    <w:rsid w:val="00746EFB"/>
    <w:rsid w:val="00747570"/>
    <w:rsid w:val="00747E88"/>
    <w:rsid w:val="00750490"/>
    <w:rsid w:val="00750D9F"/>
    <w:rsid w:val="00750F4C"/>
    <w:rsid w:val="0075126B"/>
    <w:rsid w:val="007519C3"/>
    <w:rsid w:val="00751A2A"/>
    <w:rsid w:val="00752192"/>
    <w:rsid w:val="00752862"/>
    <w:rsid w:val="00752EC1"/>
    <w:rsid w:val="007536CD"/>
    <w:rsid w:val="00753F6A"/>
    <w:rsid w:val="00754530"/>
    <w:rsid w:val="00754897"/>
    <w:rsid w:val="00754962"/>
    <w:rsid w:val="007549BD"/>
    <w:rsid w:val="00754B6A"/>
    <w:rsid w:val="00755190"/>
    <w:rsid w:val="007551D4"/>
    <w:rsid w:val="00755D3F"/>
    <w:rsid w:val="00755D52"/>
    <w:rsid w:val="00756152"/>
    <w:rsid w:val="0075627D"/>
    <w:rsid w:val="00756A4C"/>
    <w:rsid w:val="00756F2E"/>
    <w:rsid w:val="007575FC"/>
    <w:rsid w:val="00757991"/>
    <w:rsid w:val="00757BA0"/>
    <w:rsid w:val="00757E4D"/>
    <w:rsid w:val="0076012C"/>
    <w:rsid w:val="007602A7"/>
    <w:rsid w:val="007602C1"/>
    <w:rsid w:val="007604E6"/>
    <w:rsid w:val="007609D1"/>
    <w:rsid w:val="00760CAF"/>
    <w:rsid w:val="00761C7D"/>
    <w:rsid w:val="007622C8"/>
    <w:rsid w:val="007624E8"/>
    <w:rsid w:val="0076278C"/>
    <w:rsid w:val="0076296F"/>
    <w:rsid w:val="00762F78"/>
    <w:rsid w:val="00762F7C"/>
    <w:rsid w:val="0076373D"/>
    <w:rsid w:val="00763AE9"/>
    <w:rsid w:val="00763BB8"/>
    <w:rsid w:val="00764B83"/>
    <w:rsid w:val="00764BA6"/>
    <w:rsid w:val="007657B7"/>
    <w:rsid w:val="007659D7"/>
    <w:rsid w:val="00765AD5"/>
    <w:rsid w:val="00765CFE"/>
    <w:rsid w:val="007665E8"/>
    <w:rsid w:val="0076663D"/>
    <w:rsid w:val="007667F0"/>
    <w:rsid w:val="00766931"/>
    <w:rsid w:val="00766978"/>
    <w:rsid w:val="00766B65"/>
    <w:rsid w:val="007676EE"/>
    <w:rsid w:val="00767C66"/>
    <w:rsid w:val="00767C92"/>
    <w:rsid w:val="00767E24"/>
    <w:rsid w:val="00767F03"/>
    <w:rsid w:val="00767F90"/>
    <w:rsid w:val="00770438"/>
    <w:rsid w:val="00770CB6"/>
    <w:rsid w:val="0077100E"/>
    <w:rsid w:val="00771855"/>
    <w:rsid w:val="0077185D"/>
    <w:rsid w:val="007726A0"/>
    <w:rsid w:val="00772796"/>
    <w:rsid w:val="007729AB"/>
    <w:rsid w:val="00772F65"/>
    <w:rsid w:val="007730B0"/>
    <w:rsid w:val="00773442"/>
    <w:rsid w:val="00773537"/>
    <w:rsid w:val="00773562"/>
    <w:rsid w:val="00773622"/>
    <w:rsid w:val="00773C7B"/>
    <w:rsid w:val="00774506"/>
    <w:rsid w:val="00774F95"/>
    <w:rsid w:val="00775787"/>
    <w:rsid w:val="00775898"/>
    <w:rsid w:val="00775CBE"/>
    <w:rsid w:val="00776479"/>
    <w:rsid w:val="007764A9"/>
    <w:rsid w:val="007769F7"/>
    <w:rsid w:val="00776A6B"/>
    <w:rsid w:val="00776BC0"/>
    <w:rsid w:val="007773E8"/>
    <w:rsid w:val="00777855"/>
    <w:rsid w:val="00777C58"/>
    <w:rsid w:val="00777E0B"/>
    <w:rsid w:val="00777E75"/>
    <w:rsid w:val="00777ED2"/>
    <w:rsid w:val="0078001C"/>
    <w:rsid w:val="007802EF"/>
    <w:rsid w:val="00780397"/>
    <w:rsid w:val="00780621"/>
    <w:rsid w:val="0078070C"/>
    <w:rsid w:val="0078074B"/>
    <w:rsid w:val="00781C30"/>
    <w:rsid w:val="00782832"/>
    <w:rsid w:val="00783409"/>
    <w:rsid w:val="00783EEB"/>
    <w:rsid w:val="00784653"/>
    <w:rsid w:val="00784658"/>
    <w:rsid w:val="00784B24"/>
    <w:rsid w:val="0078508F"/>
    <w:rsid w:val="00785285"/>
    <w:rsid w:val="00785422"/>
    <w:rsid w:val="00786078"/>
    <w:rsid w:val="00786970"/>
    <w:rsid w:val="00786A3B"/>
    <w:rsid w:val="00786B8E"/>
    <w:rsid w:val="00787354"/>
    <w:rsid w:val="007873AE"/>
    <w:rsid w:val="007874C4"/>
    <w:rsid w:val="00787604"/>
    <w:rsid w:val="00787621"/>
    <w:rsid w:val="00787666"/>
    <w:rsid w:val="007877BA"/>
    <w:rsid w:val="00790096"/>
    <w:rsid w:val="007904FA"/>
    <w:rsid w:val="0079082F"/>
    <w:rsid w:val="00790DD4"/>
    <w:rsid w:val="00790E55"/>
    <w:rsid w:val="00791091"/>
    <w:rsid w:val="0079110D"/>
    <w:rsid w:val="007911E9"/>
    <w:rsid w:val="007918CA"/>
    <w:rsid w:val="007919A9"/>
    <w:rsid w:val="00791CB8"/>
    <w:rsid w:val="00792473"/>
    <w:rsid w:val="00792C7F"/>
    <w:rsid w:val="00792F53"/>
    <w:rsid w:val="0079301D"/>
    <w:rsid w:val="007936CC"/>
    <w:rsid w:val="0079371E"/>
    <w:rsid w:val="00793883"/>
    <w:rsid w:val="00793ED1"/>
    <w:rsid w:val="00793ED3"/>
    <w:rsid w:val="0079428A"/>
    <w:rsid w:val="0079465A"/>
    <w:rsid w:val="00794A08"/>
    <w:rsid w:val="00794DC2"/>
    <w:rsid w:val="0079549A"/>
    <w:rsid w:val="007956C8"/>
    <w:rsid w:val="00795FA0"/>
    <w:rsid w:val="007960F9"/>
    <w:rsid w:val="007965E2"/>
    <w:rsid w:val="00796C44"/>
    <w:rsid w:val="00797090"/>
    <w:rsid w:val="00797293"/>
    <w:rsid w:val="007974F4"/>
    <w:rsid w:val="00797885"/>
    <w:rsid w:val="00797981"/>
    <w:rsid w:val="007A0A7F"/>
    <w:rsid w:val="007A1082"/>
    <w:rsid w:val="007A17D0"/>
    <w:rsid w:val="007A2071"/>
    <w:rsid w:val="007A2618"/>
    <w:rsid w:val="007A2C9E"/>
    <w:rsid w:val="007A3CCD"/>
    <w:rsid w:val="007A3FD6"/>
    <w:rsid w:val="007A4378"/>
    <w:rsid w:val="007A4870"/>
    <w:rsid w:val="007A48A8"/>
    <w:rsid w:val="007A4F01"/>
    <w:rsid w:val="007A510E"/>
    <w:rsid w:val="007A5C31"/>
    <w:rsid w:val="007A692C"/>
    <w:rsid w:val="007A6D58"/>
    <w:rsid w:val="007A738C"/>
    <w:rsid w:val="007B08FA"/>
    <w:rsid w:val="007B0EE0"/>
    <w:rsid w:val="007B0F67"/>
    <w:rsid w:val="007B2038"/>
    <w:rsid w:val="007B2049"/>
    <w:rsid w:val="007B25D8"/>
    <w:rsid w:val="007B32CE"/>
    <w:rsid w:val="007B388D"/>
    <w:rsid w:val="007B3BC1"/>
    <w:rsid w:val="007B3C1A"/>
    <w:rsid w:val="007B4346"/>
    <w:rsid w:val="007B49E2"/>
    <w:rsid w:val="007B4BE6"/>
    <w:rsid w:val="007B4CD7"/>
    <w:rsid w:val="007B5891"/>
    <w:rsid w:val="007B715A"/>
    <w:rsid w:val="007B73E9"/>
    <w:rsid w:val="007B7DCE"/>
    <w:rsid w:val="007B7E54"/>
    <w:rsid w:val="007C0B4F"/>
    <w:rsid w:val="007C0F54"/>
    <w:rsid w:val="007C1257"/>
    <w:rsid w:val="007C146B"/>
    <w:rsid w:val="007C15F5"/>
    <w:rsid w:val="007C1848"/>
    <w:rsid w:val="007C2274"/>
    <w:rsid w:val="007C2371"/>
    <w:rsid w:val="007C2F6C"/>
    <w:rsid w:val="007C32BF"/>
    <w:rsid w:val="007C330F"/>
    <w:rsid w:val="007C40B6"/>
    <w:rsid w:val="007C4799"/>
    <w:rsid w:val="007C4DFD"/>
    <w:rsid w:val="007C5195"/>
    <w:rsid w:val="007C5B1F"/>
    <w:rsid w:val="007C5F45"/>
    <w:rsid w:val="007C600D"/>
    <w:rsid w:val="007C6106"/>
    <w:rsid w:val="007C620D"/>
    <w:rsid w:val="007C6669"/>
    <w:rsid w:val="007C674E"/>
    <w:rsid w:val="007C6EA1"/>
    <w:rsid w:val="007C74DE"/>
    <w:rsid w:val="007C7574"/>
    <w:rsid w:val="007C787F"/>
    <w:rsid w:val="007D0347"/>
    <w:rsid w:val="007D0374"/>
    <w:rsid w:val="007D0460"/>
    <w:rsid w:val="007D0DE0"/>
    <w:rsid w:val="007D0F70"/>
    <w:rsid w:val="007D1813"/>
    <w:rsid w:val="007D2A1F"/>
    <w:rsid w:val="007D2AA0"/>
    <w:rsid w:val="007D2AEC"/>
    <w:rsid w:val="007D3268"/>
    <w:rsid w:val="007D32CA"/>
    <w:rsid w:val="007D32E0"/>
    <w:rsid w:val="007D3B87"/>
    <w:rsid w:val="007D4602"/>
    <w:rsid w:val="007D4C14"/>
    <w:rsid w:val="007D4C37"/>
    <w:rsid w:val="007D4D39"/>
    <w:rsid w:val="007D4E0A"/>
    <w:rsid w:val="007D527B"/>
    <w:rsid w:val="007D52D7"/>
    <w:rsid w:val="007D604F"/>
    <w:rsid w:val="007D62B0"/>
    <w:rsid w:val="007D6446"/>
    <w:rsid w:val="007D652E"/>
    <w:rsid w:val="007D65C7"/>
    <w:rsid w:val="007D67B4"/>
    <w:rsid w:val="007D69B5"/>
    <w:rsid w:val="007D70D2"/>
    <w:rsid w:val="007D7245"/>
    <w:rsid w:val="007D733F"/>
    <w:rsid w:val="007E07BC"/>
    <w:rsid w:val="007E1298"/>
    <w:rsid w:val="007E13F6"/>
    <w:rsid w:val="007E147B"/>
    <w:rsid w:val="007E16DD"/>
    <w:rsid w:val="007E1976"/>
    <w:rsid w:val="007E1D3B"/>
    <w:rsid w:val="007E2103"/>
    <w:rsid w:val="007E21E5"/>
    <w:rsid w:val="007E2316"/>
    <w:rsid w:val="007E2932"/>
    <w:rsid w:val="007E2C7A"/>
    <w:rsid w:val="007E32AF"/>
    <w:rsid w:val="007E34D5"/>
    <w:rsid w:val="007E365B"/>
    <w:rsid w:val="007E433A"/>
    <w:rsid w:val="007E469A"/>
    <w:rsid w:val="007E4824"/>
    <w:rsid w:val="007E491F"/>
    <w:rsid w:val="007E4AA4"/>
    <w:rsid w:val="007E4EB2"/>
    <w:rsid w:val="007E5C96"/>
    <w:rsid w:val="007E62DD"/>
    <w:rsid w:val="007E668E"/>
    <w:rsid w:val="007E6994"/>
    <w:rsid w:val="007E6E06"/>
    <w:rsid w:val="007E72E8"/>
    <w:rsid w:val="007E7883"/>
    <w:rsid w:val="007E7A1C"/>
    <w:rsid w:val="007F02CC"/>
    <w:rsid w:val="007F07CD"/>
    <w:rsid w:val="007F084C"/>
    <w:rsid w:val="007F08E4"/>
    <w:rsid w:val="007F0B6B"/>
    <w:rsid w:val="007F1B29"/>
    <w:rsid w:val="007F1D98"/>
    <w:rsid w:val="007F2457"/>
    <w:rsid w:val="007F343C"/>
    <w:rsid w:val="007F3BCE"/>
    <w:rsid w:val="007F3E2F"/>
    <w:rsid w:val="007F4209"/>
    <w:rsid w:val="007F4298"/>
    <w:rsid w:val="007F474B"/>
    <w:rsid w:val="007F495F"/>
    <w:rsid w:val="007F5277"/>
    <w:rsid w:val="007F548D"/>
    <w:rsid w:val="007F613A"/>
    <w:rsid w:val="007F63DF"/>
    <w:rsid w:val="007F662E"/>
    <w:rsid w:val="007F6632"/>
    <w:rsid w:val="007F68F3"/>
    <w:rsid w:val="007F6F30"/>
    <w:rsid w:val="007F6FCB"/>
    <w:rsid w:val="007F7049"/>
    <w:rsid w:val="007F73E8"/>
    <w:rsid w:val="007F7475"/>
    <w:rsid w:val="007F7643"/>
    <w:rsid w:val="007F76A4"/>
    <w:rsid w:val="008008E5"/>
    <w:rsid w:val="00800AAD"/>
    <w:rsid w:val="00800F9E"/>
    <w:rsid w:val="00801330"/>
    <w:rsid w:val="00801AAC"/>
    <w:rsid w:val="00802175"/>
    <w:rsid w:val="008028F6"/>
    <w:rsid w:val="00802C2F"/>
    <w:rsid w:val="008033AD"/>
    <w:rsid w:val="0080365C"/>
    <w:rsid w:val="00803DA8"/>
    <w:rsid w:val="00803DA9"/>
    <w:rsid w:val="00803F11"/>
    <w:rsid w:val="00804364"/>
    <w:rsid w:val="00804757"/>
    <w:rsid w:val="00804880"/>
    <w:rsid w:val="00804C96"/>
    <w:rsid w:val="00804CAC"/>
    <w:rsid w:val="00804E93"/>
    <w:rsid w:val="008051E7"/>
    <w:rsid w:val="00805693"/>
    <w:rsid w:val="00805E95"/>
    <w:rsid w:val="00806259"/>
    <w:rsid w:val="008064AD"/>
    <w:rsid w:val="00806704"/>
    <w:rsid w:val="00806BED"/>
    <w:rsid w:val="00806F87"/>
    <w:rsid w:val="0080726B"/>
    <w:rsid w:val="0080751A"/>
    <w:rsid w:val="00807686"/>
    <w:rsid w:val="00807E15"/>
    <w:rsid w:val="00810052"/>
    <w:rsid w:val="00810755"/>
    <w:rsid w:val="00810CC4"/>
    <w:rsid w:val="00810D84"/>
    <w:rsid w:val="00811189"/>
    <w:rsid w:val="0081193D"/>
    <w:rsid w:val="00811941"/>
    <w:rsid w:val="008121A1"/>
    <w:rsid w:val="00812419"/>
    <w:rsid w:val="00812AD5"/>
    <w:rsid w:val="00812EA3"/>
    <w:rsid w:val="008133C9"/>
    <w:rsid w:val="00813990"/>
    <w:rsid w:val="0081430A"/>
    <w:rsid w:val="00814C81"/>
    <w:rsid w:val="0081532E"/>
    <w:rsid w:val="00815411"/>
    <w:rsid w:val="008157F3"/>
    <w:rsid w:val="00815B67"/>
    <w:rsid w:val="00816082"/>
    <w:rsid w:val="00816231"/>
    <w:rsid w:val="00816369"/>
    <w:rsid w:val="008167BE"/>
    <w:rsid w:val="0081757C"/>
    <w:rsid w:val="00820C72"/>
    <w:rsid w:val="00821094"/>
    <w:rsid w:val="00821B64"/>
    <w:rsid w:val="0082297E"/>
    <w:rsid w:val="00822B05"/>
    <w:rsid w:val="00823142"/>
    <w:rsid w:val="00824357"/>
    <w:rsid w:val="008243DD"/>
    <w:rsid w:val="00825CD4"/>
    <w:rsid w:val="00825E59"/>
    <w:rsid w:val="008268CF"/>
    <w:rsid w:val="008269B1"/>
    <w:rsid w:val="00826B92"/>
    <w:rsid w:val="00827494"/>
    <w:rsid w:val="008277DF"/>
    <w:rsid w:val="00827B66"/>
    <w:rsid w:val="00827CDC"/>
    <w:rsid w:val="00827F7D"/>
    <w:rsid w:val="008302BC"/>
    <w:rsid w:val="008307DE"/>
    <w:rsid w:val="00830CFE"/>
    <w:rsid w:val="008311F1"/>
    <w:rsid w:val="0083188F"/>
    <w:rsid w:val="00831903"/>
    <w:rsid w:val="00831A9A"/>
    <w:rsid w:val="008327B6"/>
    <w:rsid w:val="008332F9"/>
    <w:rsid w:val="00833344"/>
    <w:rsid w:val="00833461"/>
    <w:rsid w:val="0083363F"/>
    <w:rsid w:val="00834205"/>
    <w:rsid w:val="008343F0"/>
    <w:rsid w:val="0083470C"/>
    <w:rsid w:val="00834FA5"/>
    <w:rsid w:val="00835605"/>
    <w:rsid w:val="008356FC"/>
    <w:rsid w:val="00835704"/>
    <w:rsid w:val="008361F8"/>
    <w:rsid w:val="008363BB"/>
    <w:rsid w:val="00836A3E"/>
    <w:rsid w:val="00836B95"/>
    <w:rsid w:val="008373AF"/>
    <w:rsid w:val="008376E7"/>
    <w:rsid w:val="00837C24"/>
    <w:rsid w:val="00837C4E"/>
    <w:rsid w:val="00840601"/>
    <w:rsid w:val="00840DD7"/>
    <w:rsid w:val="00840F1F"/>
    <w:rsid w:val="00841360"/>
    <w:rsid w:val="008415A7"/>
    <w:rsid w:val="00841D8E"/>
    <w:rsid w:val="00841EC4"/>
    <w:rsid w:val="00841FE9"/>
    <w:rsid w:val="00842618"/>
    <w:rsid w:val="0084274E"/>
    <w:rsid w:val="0084284A"/>
    <w:rsid w:val="00842968"/>
    <w:rsid w:val="00842A4A"/>
    <w:rsid w:val="00842BA0"/>
    <w:rsid w:val="00842D2A"/>
    <w:rsid w:val="00843162"/>
    <w:rsid w:val="00843289"/>
    <w:rsid w:val="008434DE"/>
    <w:rsid w:val="00843688"/>
    <w:rsid w:val="0084412C"/>
    <w:rsid w:val="008442BB"/>
    <w:rsid w:val="00844B94"/>
    <w:rsid w:val="00844E4D"/>
    <w:rsid w:val="00844E6C"/>
    <w:rsid w:val="008450C7"/>
    <w:rsid w:val="008453F7"/>
    <w:rsid w:val="00845C12"/>
    <w:rsid w:val="00845FBA"/>
    <w:rsid w:val="00846147"/>
    <w:rsid w:val="008462FD"/>
    <w:rsid w:val="0084701E"/>
    <w:rsid w:val="008475AB"/>
    <w:rsid w:val="00847DC3"/>
    <w:rsid w:val="00850247"/>
    <w:rsid w:val="00850321"/>
    <w:rsid w:val="008506B8"/>
    <w:rsid w:val="00850829"/>
    <w:rsid w:val="00851039"/>
    <w:rsid w:val="00851295"/>
    <w:rsid w:val="0085143C"/>
    <w:rsid w:val="0085145F"/>
    <w:rsid w:val="008517E2"/>
    <w:rsid w:val="00851A02"/>
    <w:rsid w:val="00851E43"/>
    <w:rsid w:val="00851F3F"/>
    <w:rsid w:val="00852065"/>
    <w:rsid w:val="008529A7"/>
    <w:rsid w:val="0085300C"/>
    <w:rsid w:val="008539E1"/>
    <w:rsid w:val="00853D02"/>
    <w:rsid w:val="00853D3A"/>
    <w:rsid w:val="00853D4D"/>
    <w:rsid w:val="00853D53"/>
    <w:rsid w:val="00853E3A"/>
    <w:rsid w:val="00853E6B"/>
    <w:rsid w:val="00853EFD"/>
    <w:rsid w:val="00854587"/>
    <w:rsid w:val="00854AA2"/>
    <w:rsid w:val="00856D72"/>
    <w:rsid w:val="00857159"/>
    <w:rsid w:val="008574B1"/>
    <w:rsid w:val="00860428"/>
    <w:rsid w:val="00860EB9"/>
    <w:rsid w:val="00860EEB"/>
    <w:rsid w:val="00860F44"/>
    <w:rsid w:val="0086167A"/>
    <w:rsid w:val="00861969"/>
    <w:rsid w:val="00861D8B"/>
    <w:rsid w:val="008625A5"/>
    <w:rsid w:val="00862740"/>
    <w:rsid w:val="008627BB"/>
    <w:rsid w:val="008628AE"/>
    <w:rsid w:val="00862F8A"/>
    <w:rsid w:val="00863483"/>
    <w:rsid w:val="00863DF9"/>
    <w:rsid w:val="00864028"/>
    <w:rsid w:val="00864077"/>
    <w:rsid w:val="0086417F"/>
    <w:rsid w:val="00864676"/>
    <w:rsid w:val="00864B40"/>
    <w:rsid w:val="00865C2B"/>
    <w:rsid w:val="00865F05"/>
    <w:rsid w:val="00867278"/>
    <w:rsid w:val="008677CD"/>
    <w:rsid w:val="00867893"/>
    <w:rsid w:val="00867F2B"/>
    <w:rsid w:val="008704CE"/>
    <w:rsid w:val="00870585"/>
    <w:rsid w:val="00870F4F"/>
    <w:rsid w:val="00871048"/>
    <w:rsid w:val="00871575"/>
    <w:rsid w:val="008716C4"/>
    <w:rsid w:val="008719C9"/>
    <w:rsid w:val="00872B21"/>
    <w:rsid w:val="00872EBC"/>
    <w:rsid w:val="0087335D"/>
    <w:rsid w:val="0087367C"/>
    <w:rsid w:val="00873A30"/>
    <w:rsid w:val="00873CA4"/>
    <w:rsid w:val="00874146"/>
    <w:rsid w:val="0087441C"/>
    <w:rsid w:val="008744EE"/>
    <w:rsid w:val="0087494F"/>
    <w:rsid w:val="0087500D"/>
    <w:rsid w:val="00875605"/>
    <w:rsid w:val="00875B50"/>
    <w:rsid w:val="00875F89"/>
    <w:rsid w:val="00876267"/>
    <w:rsid w:val="00876A8E"/>
    <w:rsid w:val="00876AB2"/>
    <w:rsid w:val="00876C31"/>
    <w:rsid w:val="0087714D"/>
    <w:rsid w:val="00877E12"/>
    <w:rsid w:val="008802E3"/>
    <w:rsid w:val="008805A6"/>
    <w:rsid w:val="00880DEC"/>
    <w:rsid w:val="00880DF6"/>
    <w:rsid w:val="00880F4E"/>
    <w:rsid w:val="0088110B"/>
    <w:rsid w:val="00881173"/>
    <w:rsid w:val="008815AE"/>
    <w:rsid w:val="00881DD2"/>
    <w:rsid w:val="00881EED"/>
    <w:rsid w:val="008827A1"/>
    <w:rsid w:val="00882A3B"/>
    <w:rsid w:val="00882B77"/>
    <w:rsid w:val="00882CC2"/>
    <w:rsid w:val="008833A9"/>
    <w:rsid w:val="00883E78"/>
    <w:rsid w:val="0088494B"/>
    <w:rsid w:val="00884AEE"/>
    <w:rsid w:val="008858F9"/>
    <w:rsid w:val="00885B1C"/>
    <w:rsid w:val="00885C6F"/>
    <w:rsid w:val="00885DCE"/>
    <w:rsid w:val="00885DD0"/>
    <w:rsid w:val="00886BE5"/>
    <w:rsid w:val="00886D88"/>
    <w:rsid w:val="00887205"/>
    <w:rsid w:val="008874FC"/>
    <w:rsid w:val="008875B9"/>
    <w:rsid w:val="00887CD1"/>
    <w:rsid w:val="008902DA"/>
    <w:rsid w:val="00890538"/>
    <w:rsid w:val="00890764"/>
    <w:rsid w:val="00890E9B"/>
    <w:rsid w:val="00890FF3"/>
    <w:rsid w:val="0089109F"/>
    <w:rsid w:val="0089150C"/>
    <w:rsid w:val="008922B3"/>
    <w:rsid w:val="00892E58"/>
    <w:rsid w:val="00893246"/>
    <w:rsid w:val="00893445"/>
    <w:rsid w:val="00893EC5"/>
    <w:rsid w:val="00894084"/>
    <w:rsid w:val="00894745"/>
    <w:rsid w:val="008948A3"/>
    <w:rsid w:val="00894E74"/>
    <w:rsid w:val="00894FC1"/>
    <w:rsid w:val="0089525E"/>
    <w:rsid w:val="0089555E"/>
    <w:rsid w:val="0089602F"/>
    <w:rsid w:val="00896131"/>
    <w:rsid w:val="00896137"/>
    <w:rsid w:val="008964FB"/>
    <w:rsid w:val="00896A3E"/>
    <w:rsid w:val="00896BC5"/>
    <w:rsid w:val="008A06ED"/>
    <w:rsid w:val="008A0878"/>
    <w:rsid w:val="008A0A04"/>
    <w:rsid w:val="008A1214"/>
    <w:rsid w:val="008A1549"/>
    <w:rsid w:val="008A1B45"/>
    <w:rsid w:val="008A225D"/>
    <w:rsid w:val="008A2897"/>
    <w:rsid w:val="008A34D6"/>
    <w:rsid w:val="008A386A"/>
    <w:rsid w:val="008A3937"/>
    <w:rsid w:val="008A3A0F"/>
    <w:rsid w:val="008A3E29"/>
    <w:rsid w:val="008A3EAE"/>
    <w:rsid w:val="008A421F"/>
    <w:rsid w:val="008A444D"/>
    <w:rsid w:val="008A480E"/>
    <w:rsid w:val="008A4AFE"/>
    <w:rsid w:val="008A4D4F"/>
    <w:rsid w:val="008A4FAB"/>
    <w:rsid w:val="008A519D"/>
    <w:rsid w:val="008A5DEA"/>
    <w:rsid w:val="008A6153"/>
    <w:rsid w:val="008A6EDB"/>
    <w:rsid w:val="008A6F5D"/>
    <w:rsid w:val="008A719F"/>
    <w:rsid w:val="008A72B8"/>
    <w:rsid w:val="008A77E4"/>
    <w:rsid w:val="008B0669"/>
    <w:rsid w:val="008B1194"/>
    <w:rsid w:val="008B1276"/>
    <w:rsid w:val="008B2259"/>
    <w:rsid w:val="008B29B9"/>
    <w:rsid w:val="008B29F4"/>
    <w:rsid w:val="008B313E"/>
    <w:rsid w:val="008B31BC"/>
    <w:rsid w:val="008B34AB"/>
    <w:rsid w:val="008B379B"/>
    <w:rsid w:val="008B3B75"/>
    <w:rsid w:val="008B43AB"/>
    <w:rsid w:val="008B459C"/>
    <w:rsid w:val="008B4EAC"/>
    <w:rsid w:val="008B4FE1"/>
    <w:rsid w:val="008B5802"/>
    <w:rsid w:val="008B58B9"/>
    <w:rsid w:val="008B5B01"/>
    <w:rsid w:val="008B5BAB"/>
    <w:rsid w:val="008B65CF"/>
    <w:rsid w:val="008B6C3A"/>
    <w:rsid w:val="008B7AE9"/>
    <w:rsid w:val="008B7F39"/>
    <w:rsid w:val="008C01E6"/>
    <w:rsid w:val="008C06F2"/>
    <w:rsid w:val="008C1242"/>
    <w:rsid w:val="008C13D3"/>
    <w:rsid w:val="008C1B29"/>
    <w:rsid w:val="008C1BFC"/>
    <w:rsid w:val="008C2F73"/>
    <w:rsid w:val="008C3671"/>
    <w:rsid w:val="008C4074"/>
    <w:rsid w:val="008C41EE"/>
    <w:rsid w:val="008C6692"/>
    <w:rsid w:val="008C761D"/>
    <w:rsid w:val="008C79B8"/>
    <w:rsid w:val="008C7A82"/>
    <w:rsid w:val="008C7C54"/>
    <w:rsid w:val="008D053B"/>
    <w:rsid w:val="008D06E5"/>
    <w:rsid w:val="008D08B8"/>
    <w:rsid w:val="008D08E4"/>
    <w:rsid w:val="008D0BC9"/>
    <w:rsid w:val="008D0CB7"/>
    <w:rsid w:val="008D2251"/>
    <w:rsid w:val="008D347F"/>
    <w:rsid w:val="008D389B"/>
    <w:rsid w:val="008D3F08"/>
    <w:rsid w:val="008D41E7"/>
    <w:rsid w:val="008D490F"/>
    <w:rsid w:val="008D4B6C"/>
    <w:rsid w:val="008D54A5"/>
    <w:rsid w:val="008D5CAD"/>
    <w:rsid w:val="008D5D72"/>
    <w:rsid w:val="008D6413"/>
    <w:rsid w:val="008D66E8"/>
    <w:rsid w:val="008D6908"/>
    <w:rsid w:val="008D6C14"/>
    <w:rsid w:val="008D70C9"/>
    <w:rsid w:val="008D7132"/>
    <w:rsid w:val="008D7F56"/>
    <w:rsid w:val="008E0020"/>
    <w:rsid w:val="008E015D"/>
    <w:rsid w:val="008E0753"/>
    <w:rsid w:val="008E09CE"/>
    <w:rsid w:val="008E1164"/>
    <w:rsid w:val="008E129B"/>
    <w:rsid w:val="008E1634"/>
    <w:rsid w:val="008E2262"/>
    <w:rsid w:val="008E2BAB"/>
    <w:rsid w:val="008E2D10"/>
    <w:rsid w:val="008E301D"/>
    <w:rsid w:val="008E32FF"/>
    <w:rsid w:val="008E4059"/>
    <w:rsid w:val="008E4285"/>
    <w:rsid w:val="008E54D7"/>
    <w:rsid w:val="008E5E17"/>
    <w:rsid w:val="008E6594"/>
    <w:rsid w:val="008E6AFE"/>
    <w:rsid w:val="008E6C42"/>
    <w:rsid w:val="008E70A4"/>
    <w:rsid w:val="008E76E8"/>
    <w:rsid w:val="008E7D7D"/>
    <w:rsid w:val="008F062D"/>
    <w:rsid w:val="008F0687"/>
    <w:rsid w:val="008F0868"/>
    <w:rsid w:val="008F1D7C"/>
    <w:rsid w:val="008F260E"/>
    <w:rsid w:val="008F2760"/>
    <w:rsid w:val="008F2A5D"/>
    <w:rsid w:val="008F34D3"/>
    <w:rsid w:val="008F370B"/>
    <w:rsid w:val="008F38B1"/>
    <w:rsid w:val="008F44CA"/>
    <w:rsid w:val="008F4B03"/>
    <w:rsid w:val="008F5220"/>
    <w:rsid w:val="008F57DB"/>
    <w:rsid w:val="008F5C31"/>
    <w:rsid w:val="008F5ECD"/>
    <w:rsid w:val="008F6934"/>
    <w:rsid w:val="008F69D7"/>
    <w:rsid w:val="008F6FAF"/>
    <w:rsid w:val="008F7774"/>
    <w:rsid w:val="008F7838"/>
    <w:rsid w:val="009009C8"/>
    <w:rsid w:val="00900AA9"/>
    <w:rsid w:val="00900CBA"/>
    <w:rsid w:val="00901438"/>
    <w:rsid w:val="00901487"/>
    <w:rsid w:val="00901701"/>
    <w:rsid w:val="00901A16"/>
    <w:rsid w:val="009020E2"/>
    <w:rsid w:val="00902A7A"/>
    <w:rsid w:val="009031DC"/>
    <w:rsid w:val="009036C0"/>
    <w:rsid w:val="009038B3"/>
    <w:rsid w:val="00903B56"/>
    <w:rsid w:val="00903C86"/>
    <w:rsid w:val="00903F51"/>
    <w:rsid w:val="009042B2"/>
    <w:rsid w:val="00905911"/>
    <w:rsid w:val="00905964"/>
    <w:rsid w:val="00905DEE"/>
    <w:rsid w:val="00905F57"/>
    <w:rsid w:val="009060C3"/>
    <w:rsid w:val="0090692A"/>
    <w:rsid w:val="00907040"/>
    <w:rsid w:val="0090725E"/>
    <w:rsid w:val="00907441"/>
    <w:rsid w:val="00910452"/>
    <w:rsid w:val="00910A8B"/>
    <w:rsid w:val="00910B9B"/>
    <w:rsid w:val="00910C90"/>
    <w:rsid w:val="00910D49"/>
    <w:rsid w:val="00911998"/>
    <w:rsid w:val="00911CE0"/>
    <w:rsid w:val="009123E0"/>
    <w:rsid w:val="00912FF5"/>
    <w:rsid w:val="00913639"/>
    <w:rsid w:val="00913CB1"/>
    <w:rsid w:val="00914434"/>
    <w:rsid w:val="00914480"/>
    <w:rsid w:val="009147F9"/>
    <w:rsid w:val="00914BA4"/>
    <w:rsid w:val="00914C9B"/>
    <w:rsid w:val="00914E3F"/>
    <w:rsid w:val="00914F53"/>
    <w:rsid w:val="00916163"/>
    <w:rsid w:val="00916AFF"/>
    <w:rsid w:val="0091705B"/>
    <w:rsid w:val="0091741A"/>
    <w:rsid w:val="009202B3"/>
    <w:rsid w:val="00920536"/>
    <w:rsid w:val="009205A6"/>
    <w:rsid w:val="00920AC5"/>
    <w:rsid w:val="00920D1D"/>
    <w:rsid w:val="00921772"/>
    <w:rsid w:val="009217DA"/>
    <w:rsid w:val="009219E5"/>
    <w:rsid w:val="00921C5D"/>
    <w:rsid w:val="00921C6E"/>
    <w:rsid w:val="00922224"/>
    <w:rsid w:val="00922292"/>
    <w:rsid w:val="00922428"/>
    <w:rsid w:val="00922634"/>
    <w:rsid w:val="0092312D"/>
    <w:rsid w:val="0092404F"/>
    <w:rsid w:val="009244A8"/>
    <w:rsid w:val="00924527"/>
    <w:rsid w:val="00924C32"/>
    <w:rsid w:val="00925AC5"/>
    <w:rsid w:val="00925F60"/>
    <w:rsid w:val="009260AC"/>
    <w:rsid w:val="00926488"/>
    <w:rsid w:val="00926C6B"/>
    <w:rsid w:val="00927CF5"/>
    <w:rsid w:val="00927FD3"/>
    <w:rsid w:val="0093073A"/>
    <w:rsid w:val="00930DB6"/>
    <w:rsid w:val="00931714"/>
    <w:rsid w:val="0093263E"/>
    <w:rsid w:val="00932D53"/>
    <w:rsid w:val="00932DD4"/>
    <w:rsid w:val="0093340D"/>
    <w:rsid w:val="00933A94"/>
    <w:rsid w:val="009341A2"/>
    <w:rsid w:val="009342D2"/>
    <w:rsid w:val="00935214"/>
    <w:rsid w:val="00935742"/>
    <w:rsid w:val="00935B28"/>
    <w:rsid w:val="00935D46"/>
    <w:rsid w:val="00935E61"/>
    <w:rsid w:val="00936C69"/>
    <w:rsid w:val="009372FA"/>
    <w:rsid w:val="0094003E"/>
    <w:rsid w:val="00940E2F"/>
    <w:rsid w:val="009417C4"/>
    <w:rsid w:val="00941DA4"/>
    <w:rsid w:val="0094290F"/>
    <w:rsid w:val="0094292A"/>
    <w:rsid w:val="00942BCC"/>
    <w:rsid w:val="00942BDD"/>
    <w:rsid w:val="00943880"/>
    <w:rsid w:val="00943AD6"/>
    <w:rsid w:val="00943BE2"/>
    <w:rsid w:val="00943D28"/>
    <w:rsid w:val="009440E0"/>
    <w:rsid w:val="00944793"/>
    <w:rsid w:val="00944EBE"/>
    <w:rsid w:val="00945279"/>
    <w:rsid w:val="00945AB5"/>
    <w:rsid w:val="00945C68"/>
    <w:rsid w:val="009460DA"/>
    <w:rsid w:val="009460E2"/>
    <w:rsid w:val="0094612E"/>
    <w:rsid w:val="009462AD"/>
    <w:rsid w:val="009462FE"/>
    <w:rsid w:val="0094632F"/>
    <w:rsid w:val="009465D6"/>
    <w:rsid w:val="009466AA"/>
    <w:rsid w:val="00946965"/>
    <w:rsid w:val="00946FF1"/>
    <w:rsid w:val="00947964"/>
    <w:rsid w:val="0094796D"/>
    <w:rsid w:val="009479E9"/>
    <w:rsid w:val="00947BA3"/>
    <w:rsid w:val="00947BDA"/>
    <w:rsid w:val="009506A7"/>
    <w:rsid w:val="00950AAE"/>
    <w:rsid w:val="00950BD8"/>
    <w:rsid w:val="009515FD"/>
    <w:rsid w:val="00951961"/>
    <w:rsid w:val="00951A8F"/>
    <w:rsid w:val="009520F0"/>
    <w:rsid w:val="009523DB"/>
    <w:rsid w:val="00952C37"/>
    <w:rsid w:val="009544EA"/>
    <w:rsid w:val="009546F1"/>
    <w:rsid w:val="00954BE1"/>
    <w:rsid w:val="00954E9C"/>
    <w:rsid w:val="00954EDB"/>
    <w:rsid w:val="0095589C"/>
    <w:rsid w:val="009558EB"/>
    <w:rsid w:val="0095604E"/>
    <w:rsid w:val="009566C1"/>
    <w:rsid w:val="00956FFC"/>
    <w:rsid w:val="009578D7"/>
    <w:rsid w:val="009579EA"/>
    <w:rsid w:val="00957BE1"/>
    <w:rsid w:val="00960539"/>
    <w:rsid w:val="00960EA5"/>
    <w:rsid w:val="0096102F"/>
    <w:rsid w:val="00961076"/>
    <w:rsid w:val="009613BF"/>
    <w:rsid w:val="009622D7"/>
    <w:rsid w:val="00962B7F"/>
    <w:rsid w:val="00962DA3"/>
    <w:rsid w:val="009634A4"/>
    <w:rsid w:val="00963700"/>
    <w:rsid w:val="00963B84"/>
    <w:rsid w:val="00963FB5"/>
    <w:rsid w:val="00965D1F"/>
    <w:rsid w:val="009666DC"/>
    <w:rsid w:val="00966736"/>
    <w:rsid w:val="009669B2"/>
    <w:rsid w:val="00966A75"/>
    <w:rsid w:val="00967381"/>
    <w:rsid w:val="00967AA6"/>
    <w:rsid w:val="00967C05"/>
    <w:rsid w:val="00967F0B"/>
    <w:rsid w:val="00967F50"/>
    <w:rsid w:val="009700CE"/>
    <w:rsid w:val="009700D2"/>
    <w:rsid w:val="00970423"/>
    <w:rsid w:val="00971F90"/>
    <w:rsid w:val="00973293"/>
    <w:rsid w:val="00973458"/>
    <w:rsid w:val="0097346E"/>
    <w:rsid w:val="00973818"/>
    <w:rsid w:val="009740F4"/>
    <w:rsid w:val="00974417"/>
    <w:rsid w:val="00974966"/>
    <w:rsid w:val="009749AD"/>
    <w:rsid w:val="009749CA"/>
    <w:rsid w:val="00974F75"/>
    <w:rsid w:val="00975907"/>
    <w:rsid w:val="00975C8C"/>
    <w:rsid w:val="00975E6A"/>
    <w:rsid w:val="00976FC2"/>
    <w:rsid w:val="00977020"/>
    <w:rsid w:val="009772B5"/>
    <w:rsid w:val="00977855"/>
    <w:rsid w:val="009778E7"/>
    <w:rsid w:val="00977949"/>
    <w:rsid w:val="00977A73"/>
    <w:rsid w:val="0098063C"/>
    <w:rsid w:val="00980972"/>
    <w:rsid w:val="00980A6E"/>
    <w:rsid w:val="00981193"/>
    <w:rsid w:val="00981C3A"/>
    <w:rsid w:val="009828F4"/>
    <w:rsid w:val="00982C66"/>
    <w:rsid w:val="00983352"/>
    <w:rsid w:val="00983572"/>
    <w:rsid w:val="009837D7"/>
    <w:rsid w:val="00983C8D"/>
    <w:rsid w:val="00983DA6"/>
    <w:rsid w:val="00985176"/>
    <w:rsid w:val="00986667"/>
    <w:rsid w:val="00986CAA"/>
    <w:rsid w:val="0098796D"/>
    <w:rsid w:val="00987AC6"/>
    <w:rsid w:val="009901EA"/>
    <w:rsid w:val="009906B4"/>
    <w:rsid w:val="00990EF0"/>
    <w:rsid w:val="00991904"/>
    <w:rsid w:val="00991EE7"/>
    <w:rsid w:val="00992749"/>
    <w:rsid w:val="009928F1"/>
    <w:rsid w:val="00993661"/>
    <w:rsid w:val="00993CCC"/>
    <w:rsid w:val="00994C5C"/>
    <w:rsid w:val="0099522D"/>
    <w:rsid w:val="0099599F"/>
    <w:rsid w:val="009959D4"/>
    <w:rsid w:val="00995BE0"/>
    <w:rsid w:val="00995F52"/>
    <w:rsid w:val="00996B3C"/>
    <w:rsid w:val="009970B1"/>
    <w:rsid w:val="009974A1"/>
    <w:rsid w:val="00997602"/>
    <w:rsid w:val="00997627"/>
    <w:rsid w:val="009979F4"/>
    <w:rsid w:val="00997BDA"/>
    <w:rsid w:val="009A0F50"/>
    <w:rsid w:val="009A160A"/>
    <w:rsid w:val="009A1AA9"/>
    <w:rsid w:val="009A1B59"/>
    <w:rsid w:val="009A1CAC"/>
    <w:rsid w:val="009A22FF"/>
    <w:rsid w:val="009A26DF"/>
    <w:rsid w:val="009A27B0"/>
    <w:rsid w:val="009A39EE"/>
    <w:rsid w:val="009A43D9"/>
    <w:rsid w:val="009A494E"/>
    <w:rsid w:val="009A49F9"/>
    <w:rsid w:val="009A4CA0"/>
    <w:rsid w:val="009A557B"/>
    <w:rsid w:val="009A5A90"/>
    <w:rsid w:val="009A5B95"/>
    <w:rsid w:val="009A5D7B"/>
    <w:rsid w:val="009A680D"/>
    <w:rsid w:val="009A6986"/>
    <w:rsid w:val="009A7242"/>
    <w:rsid w:val="009A7253"/>
    <w:rsid w:val="009A7520"/>
    <w:rsid w:val="009A76E0"/>
    <w:rsid w:val="009A7D7C"/>
    <w:rsid w:val="009B028F"/>
    <w:rsid w:val="009B079C"/>
    <w:rsid w:val="009B1457"/>
    <w:rsid w:val="009B1972"/>
    <w:rsid w:val="009B1CE0"/>
    <w:rsid w:val="009B1E87"/>
    <w:rsid w:val="009B265F"/>
    <w:rsid w:val="009B2CEF"/>
    <w:rsid w:val="009B2F00"/>
    <w:rsid w:val="009B391D"/>
    <w:rsid w:val="009B424E"/>
    <w:rsid w:val="009B4CC2"/>
    <w:rsid w:val="009B4DEB"/>
    <w:rsid w:val="009B51B2"/>
    <w:rsid w:val="009B5551"/>
    <w:rsid w:val="009B55D2"/>
    <w:rsid w:val="009B5616"/>
    <w:rsid w:val="009B6020"/>
    <w:rsid w:val="009B61F3"/>
    <w:rsid w:val="009B685C"/>
    <w:rsid w:val="009B7307"/>
    <w:rsid w:val="009B73CE"/>
    <w:rsid w:val="009B7406"/>
    <w:rsid w:val="009B7795"/>
    <w:rsid w:val="009B7A64"/>
    <w:rsid w:val="009C0441"/>
    <w:rsid w:val="009C08FD"/>
    <w:rsid w:val="009C0941"/>
    <w:rsid w:val="009C0A9F"/>
    <w:rsid w:val="009C191D"/>
    <w:rsid w:val="009C1A95"/>
    <w:rsid w:val="009C1E8F"/>
    <w:rsid w:val="009C2559"/>
    <w:rsid w:val="009C296A"/>
    <w:rsid w:val="009C2BE8"/>
    <w:rsid w:val="009C3012"/>
    <w:rsid w:val="009C3AD4"/>
    <w:rsid w:val="009C3EE0"/>
    <w:rsid w:val="009C40A8"/>
    <w:rsid w:val="009C4144"/>
    <w:rsid w:val="009C4145"/>
    <w:rsid w:val="009C458E"/>
    <w:rsid w:val="009C46F3"/>
    <w:rsid w:val="009C4AE3"/>
    <w:rsid w:val="009C5384"/>
    <w:rsid w:val="009C5CB8"/>
    <w:rsid w:val="009C5F39"/>
    <w:rsid w:val="009C68BC"/>
    <w:rsid w:val="009C6B86"/>
    <w:rsid w:val="009C6CD3"/>
    <w:rsid w:val="009C6DDE"/>
    <w:rsid w:val="009C7582"/>
    <w:rsid w:val="009C7676"/>
    <w:rsid w:val="009C7E6A"/>
    <w:rsid w:val="009D058B"/>
    <w:rsid w:val="009D085D"/>
    <w:rsid w:val="009D0868"/>
    <w:rsid w:val="009D0D54"/>
    <w:rsid w:val="009D12B2"/>
    <w:rsid w:val="009D1AC8"/>
    <w:rsid w:val="009D1D79"/>
    <w:rsid w:val="009D1FEA"/>
    <w:rsid w:val="009D21DC"/>
    <w:rsid w:val="009D276F"/>
    <w:rsid w:val="009D2AC8"/>
    <w:rsid w:val="009D2F61"/>
    <w:rsid w:val="009D39AC"/>
    <w:rsid w:val="009D3E6D"/>
    <w:rsid w:val="009D44D8"/>
    <w:rsid w:val="009D4D2B"/>
    <w:rsid w:val="009D502E"/>
    <w:rsid w:val="009D5107"/>
    <w:rsid w:val="009D5236"/>
    <w:rsid w:val="009D57B9"/>
    <w:rsid w:val="009D594D"/>
    <w:rsid w:val="009D59BA"/>
    <w:rsid w:val="009D5D00"/>
    <w:rsid w:val="009D6311"/>
    <w:rsid w:val="009D686F"/>
    <w:rsid w:val="009D6C4A"/>
    <w:rsid w:val="009D705A"/>
    <w:rsid w:val="009D70D9"/>
    <w:rsid w:val="009D73A3"/>
    <w:rsid w:val="009D78A6"/>
    <w:rsid w:val="009E0A19"/>
    <w:rsid w:val="009E1141"/>
    <w:rsid w:val="009E1424"/>
    <w:rsid w:val="009E1BBD"/>
    <w:rsid w:val="009E1CA5"/>
    <w:rsid w:val="009E1DCE"/>
    <w:rsid w:val="009E21A8"/>
    <w:rsid w:val="009E2299"/>
    <w:rsid w:val="009E22E4"/>
    <w:rsid w:val="009E289F"/>
    <w:rsid w:val="009E28DC"/>
    <w:rsid w:val="009E28FC"/>
    <w:rsid w:val="009E2D3E"/>
    <w:rsid w:val="009E2E97"/>
    <w:rsid w:val="009E3A24"/>
    <w:rsid w:val="009E3C4A"/>
    <w:rsid w:val="009E423B"/>
    <w:rsid w:val="009E4AD3"/>
    <w:rsid w:val="009E4C02"/>
    <w:rsid w:val="009E5076"/>
    <w:rsid w:val="009E5C37"/>
    <w:rsid w:val="009E5C9A"/>
    <w:rsid w:val="009E5E71"/>
    <w:rsid w:val="009E69DB"/>
    <w:rsid w:val="009E70EA"/>
    <w:rsid w:val="009E7264"/>
    <w:rsid w:val="009E7266"/>
    <w:rsid w:val="009E72F7"/>
    <w:rsid w:val="009E7419"/>
    <w:rsid w:val="009E7720"/>
    <w:rsid w:val="009F0154"/>
    <w:rsid w:val="009F01C2"/>
    <w:rsid w:val="009F04D5"/>
    <w:rsid w:val="009F1004"/>
    <w:rsid w:val="009F1102"/>
    <w:rsid w:val="009F184B"/>
    <w:rsid w:val="009F19F4"/>
    <w:rsid w:val="009F2B3A"/>
    <w:rsid w:val="009F2C4C"/>
    <w:rsid w:val="009F2DF3"/>
    <w:rsid w:val="009F3066"/>
    <w:rsid w:val="009F3626"/>
    <w:rsid w:val="009F3B3B"/>
    <w:rsid w:val="009F3C4B"/>
    <w:rsid w:val="009F3D83"/>
    <w:rsid w:val="009F48B9"/>
    <w:rsid w:val="009F5513"/>
    <w:rsid w:val="009F5684"/>
    <w:rsid w:val="009F5994"/>
    <w:rsid w:val="009F5AC1"/>
    <w:rsid w:val="009F5D49"/>
    <w:rsid w:val="009F608A"/>
    <w:rsid w:val="009F60DE"/>
    <w:rsid w:val="009F69FC"/>
    <w:rsid w:val="009F6A74"/>
    <w:rsid w:val="009F7191"/>
    <w:rsid w:val="009F7378"/>
    <w:rsid w:val="009F7417"/>
    <w:rsid w:val="009F767F"/>
    <w:rsid w:val="009F78BE"/>
    <w:rsid w:val="009F7AF9"/>
    <w:rsid w:val="009F7BE9"/>
    <w:rsid w:val="009F7BEF"/>
    <w:rsid w:val="00A00C10"/>
    <w:rsid w:val="00A00D2C"/>
    <w:rsid w:val="00A01192"/>
    <w:rsid w:val="00A012BE"/>
    <w:rsid w:val="00A01DA6"/>
    <w:rsid w:val="00A023EC"/>
    <w:rsid w:val="00A03D2A"/>
    <w:rsid w:val="00A03EF3"/>
    <w:rsid w:val="00A0423D"/>
    <w:rsid w:val="00A04681"/>
    <w:rsid w:val="00A0493A"/>
    <w:rsid w:val="00A053DB"/>
    <w:rsid w:val="00A058A7"/>
    <w:rsid w:val="00A05A48"/>
    <w:rsid w:val="00A05E1F"/>
    <w:rsid w:val="00A05EDC"/>
    <w:rsid w:val="00A05F61"/>
    <w:rsid w:val="00A06031"/>
    <w:rsid w:val="00A0615F"/>
    <w:rsid w:val="00A0657A"/>
    <w:rsid w:val="00A068E5"/>
    <w:rsid w:val="00A07152"/>
    <w:rsid w:val="00A077BA"/>
    <w:rsid w:val="00A07CD9"/>
    <w:rsid w:val="00A10171"/>
    <w:rsid w:val="00A104F6"/>
    <w:rsid w:val="00A105EB"/>
    <w:rsid w:val="00A1077B"/>
    <w:rsid w:val="00A10B56"/>
    <w:rsid w:val="00A10E55"/>
    <w:rsid w:val="00A125D0"/>
    <w:rsid w:val="00A12817"/>
    <w:rsid w:val="00A131B4"/>
    <w:rsid w:val="00A1338F"/>
    <w:rsid w:val="00A13443"/>
    <w:rsid w:val="00A138C4"/>
    <w:rsid w:val="00A13FED"/>
    <w:rsid w:val="00A141E9"/>
    <w:rsid w:val="00A142F2"/>
    <w:rsid w:val="00A14D28"/>
    <w:rsid w:val="00A14EDA"/>
    <w:rsid w:val="00A151BF"/>
    <w:rsid w:val="00A15753"/>
    <w:rsid w:val="00A15F5C"/>
    <w:rsid w:val="00A15FB2"/>
    <w:rsid w:val="00A15FBB"/>
    <w:rsid w:val="00A167DA"/>
    <w:rsid w:val="00A175FC"/>
    <w:rsid w:val="00A17814"/>
    <w:rsid w:val="00A205B5"/>
    <w:rsid w:val="00A20AFD"/>
    <w:rsid w:val="00A20E30"/>
    <w:rsid w:val="00A2129D"/>
    <w:rsid w:val="00A2150B"/>
    <w:rsid w:val="00A21524"/>
    <w:rsid w:val="00A2196F"/>
    <w:rsid w:val="00A225FF"/>
    <w:rsid w:val="00A231B5"/>
    <w:rsid w:val="00A234F0"/>
    <w:rsid w:val="00A234FF"/>
    <w:rsid w:val="00A23DAD"/>
    <w:rsid w:val="00A23E0C"/>
    <w:rsid w:val="00A2444C"/>
    <w:rsid w:val="00A247B8"/>
    <w:rsid w:val="00A24EB8"/>
    <w:rsid w:val="00A255E3"/>
    <w:rsid w:val="00A25733"/>
    <w:rsid w:val="00A26B65"/>
    <w:rsid w:val="00A26E3D"/>
    <w:rsid w:val="00A26F16"/>
    <w:rsid w:val="00A2753D"/>
    <w:rsid w:val="00A2798E"/>
    <w:rsid w:val="00A27B30"/>
    <w:rsid w:val="00A27CCF"/>
    <w:rsid w:val="00A30046"/>
    <w:rsid w:val="00A30543"/>
    <w:rsid w:val="00A3098D"/>
    <w:rsid w:val="00A31312"/>
    <w:rsid w:val="00A3132C"/>
    <w:rsid w:val="00A31586"/>
    <w:rsid w:val="00A31A89"/>
    <w:rsid w:val="00A32311"/>
    <w:rsid w:val="00A32918"/>
    <w:rsid w:val="00A32CC7"/>
    <w:rsid w:val="00A33AA5"/>
    <w:rsid w:val="00A33C3D"/>
    <w:rsid w:val="00A3410C"/>
    <w:rsid w:val="00A349F0"/>
    <w:rsid w:val="00A34ADB"/>
    <w:rsid w:val="00A34B76"/>
    <w:rsid w:val="00A35036"/>
    <w:rsid w:val="00A352AB"/>
    <w:rsid w:val="00A352E0"/>
    <w:rsid w:val="00A35699"/>
    <w:rsid w:val="00A35710"/>
    <w:rsid w:val="00A357ED"/>
    <w:rsid w:val="00A35D71"/>
    <w:rsid w:val="00A36322"/>
    <w:rsid w:val="00A36FE0"/>
    <w:rsid w:val="00A377B0"/>
    <w:rsid w:val="00A37EEF"/>
    <w:rsid w:val="00A401C7"/>
    <w:rsid w:val="00A40504"/>
    <w:rsid w:val="00A40975"/>
    <w:rsid w:val="00A409FB"/>
    <w:rsid w:val="00A41C12"/>
    <w:rsid w:val="00A42035"/>
    <w:rsid w:val="00A421EC"/>
    <w:rsid w:val="00A42493"/>
    <w:rsid w:val="00A42542"/>
    <w:rsid w:val="00A42A5B"/>
    <w:rsid w:val="00A4331C"/>
    <w:rsid w:val="00A43544"/>
    <w:rsid w:val="00A43756"/>
    <w:rsid w:val="00A43BE5"/>
    <w:rsid w:val="00A440C2"/>
    <w:rsid w:val="00A44601"/>
    <w:rsid w:val="00A448DD"/>
    <w:rsid w:val="00A44B2C"/>
    <w:rsid w:val="00A4553A"/>
    <w:rsid w:val="00A457CD"/>
    <w:rsid w:val="00A45946"/>
    <w:rsid w:val="00A45DCE"/>
    <w:rsid w:val="00A45E07"/>
    <w:rsid w:val="00A464A9"/>
    <w:rsid w:val="00A46946"/>
    <w:rsid w:val="00A46DB9"/>
    <w:rsid w:val="00A46FB7"/>
    <w:rsid w:val="00A47401"/>
    <w:rsid w:val="00A4780D"/>
    <w:rsid w:val="00A47F46"/>
    <w:rsid w:val="00A5083A"/>
    <w:rsid w:val="00A50AB5"/>
    <w:rsid w:val="00A514CC"/>
    <w:rsid w:val="00A5153D"/>
    <w:rsid w:val="00A51540"/>
    <w:rsid w:val="00A5182D"/>
    <w:rsid w:val="00A523C3"/>
    <w:rsid w:val="00A52469"/>
    <w:rsid w:val="00A53013"/>
    <w:rsid w:val="00A53025"/>
    <w:rsid w:val="00A53282"/>
    <w:rsid w:val="00A539FC"/>
    <w:rsid w:val="00A53B68"/>
    <w:rsid w:val="00A5474B"/>
    <w:rsid w:val="00A549D1"/>
    <w:rsid w:val="00A54A5B"/>
    <w:rsid w:val="00A555A5"/>
    <w:rsid w:val="00A55874"/>
    <w:rsid w:val="00A56063"/>
    <w:rsid w:val="00A564FA"/>
    <w:rsid w:val="00A5667A"/>
    <w:rsid w:val="00A56B65"/>
    <w:rsid w:val="00A56D45"/>
    <w:rsid w:val="00A57D4E"/>
    <w:rsid w:val="00A607AA"/>
    <w:rsid w:val="00A60D67"/>
    <w:rsid w:val="00A60D83"/>
    <w:rsid w:val="00A6167B"/>
    <w:rsid w:val="00A61B26"/>
    <w:rsid w:val="00A61F4E"/>
    <w:rsid w:val="00A623BA"/>
    <w:rsid w:val="00A6263A"/>
    <w:rsid w:val="00A626C6"/>
    <w:rsid w:val="00A62977"/>
    <w:rsid w:val="00A62E55"/>
    <w:rsid w:val="00A6327A"/>
    <w:rsid w:val="00A63B11"/>
    <w:rsid w:val="00A63D34"/>
    <w:rsid w:val="00A64398"/>
    <w:rsid w:val="00A6469B"/>
    <w:rsid w:val="00A646A2"/>
    <w:rsid w:val="00A64855"/>
    <w:rsid w:val="00A64B44"/>
    <w:rsid w:val="00A652A0"/>
    <w:rsid w:val="00A658B9"/>
    <w:rsid w:val="00A65FEF"/>
    <w:rsid w:val="00A661D1"/>
    <w:rsid w:val="00A664DF"/>
    <w:rsid w:val="00A66F4E"/>
    <w:rsid w:val="00A679CC"/>
    <w:rsid w:val="00A67FC8"/>
    <w:rsid w:val="00A700FE"/>
    <w:rsid w:val="00A703C1"/>
    <w:rsid w:val="00A70DC3"/>
    <w:rsid w:val="00A7129E"/>
    <w:rsid w:val="00A713E3"/>
    <w:rsid w:val="00A71AC5"/>
    <w:rsid w:val="00A71B23"/>
    <w:rsid w:val="00A72259"/>
    <w:rsid w:val="00A72FA3"/>
    <w:rsid w:val="00A73003"/>
    <w:rsid w:val="00A73BF7"/>
    <w:rsid w:val="00A743B6"/>
    <w:rsid w:val="00A74A8C"/>
    <w:rsid w:val="00A751B9"/>
    <w:rsid w:val="00A751C4"/>
    <w:rsid w:val="00A7541F"/>
    <w:rsid w:val="00A75436"/>
    <w:rsid w:val="00A758C8"/>
    <w:rsid w:val="00A75A72"/>
    <w:rsid w:val="00A766C6"/>
    <w:rsid w:val="00A76F2D"/>
    <w:rsid w:val="00A77334"/>
    <w:rsid w:val="00A77FAA"/>
    <w:rsid w:val="00A801E4"/>
    <w:rsid w:val="00A8028B"/>
    <w:rsid w:val="00A80588"/>
    <w:rsid w:val="00A8081D"/>
    <w:rsid w:val="00A80A68"/>
    <w:rsid w:val="00A80D1F"/>
    <w:rsid w:val="00A810D4"/>
    <w:rsid w:val="00A81339"/>
    <w:rsid w:val="00A8145B"/>
    <w:rsid w:val="00A81563"/>
    <w:rsid w:val="00A81920"/>
    <w:rsid w:val="00A81F75"/>
    <w:rsid w:val="00A81FB9"/>
    <w:rsid w:val="00A821CB"/>
    <w:rsid w:val="00A82333"/>
    <w:rsid w:val="00A826BE"/>
    <w:rsid w:val="00A827AC"/>
    <w:rsid w:val="00A82C7D"/>
    <w:rsid w:val="00A82F3B"/>
    <w:rsid w:val="00A8332A"/>
    <w:rsid w:val="00A8355C"/>
    <w:rsid w:val="00A8371B"/>
    <w:rsid w:val="00A83DFA"/>
    <w:rsid w:val="00A8457E"/>
    <w:rsid w:val="00A85BB0"/>
    <w:rsid w:val="00A85DCC"/>
    <w:rsid w:val="00A85E4F"/>
    <w:rsid w:val="00A86132"/>
    <w:rsid w:val="00A867C4"/>
    <w:rsid w:val="00A86CD6"/>
    <w:rsid w:val="00A87096"/>
    <w:rsid w:val="00A876AB"/>
    <w:rsid w:val="00A905EE"/>
    <w:rsid w:val="00A90D2F"/>
    <w:rsid w:val="00A90ED1"/>
    <w:rsid w:val="00A90F10"/>
    <w:rsid w:val="00A90F3F"/>
    <w:rsid w:val="00A912FA"/>
    <w:rsid w:val="00A91446"/>
    <w:rsid w:val="00A915FF"/>
    <w:rsid w:val="00A9161C"/>
    <w:rsid w:val="00A91CBF"/>
    <w:rsid w:val="00A92206"/>
    <w:rsid w:val="00A923FF"/>
    <w:rsid w:val="00A92447"/>
    <w:rsid w:val="00A92490"/>
    <w:rsid w:val="00A93563"/>
    <w:rsid w:val="00A93B8D"/>
    <w:rsid w:val="00A93F1A"/>
    <w:rsid w:val="00A94D4C"/>
    <w:rsid w:val="00A94E09"/>
    <w:rsid w:val="00A9506E"/>
    <w:rsid w:val="00A95191"/>
    <w:rsid w:val="00A95B6E"/>
    <w:rsid w:val="00A966F5"/>
    <w:rsid w:val="00A96CDD"/>
    <w:rsid w:val="00A97197"/>
    <w:rsid w:val="00A971EE"/>
    <w:rsid w:val="00A975A8"/>
    <w:rsid w:val="00A9765F"/>
    <w:rsid w:val="00A97706"/>
    <w:rsid w:val="00A97941"/>
    <w:rsid w:val="00AA04CF"/>
    <w:rsid w:val="00AA08A8"/>
    <w:rsid w:val="00AA0A7B"/>
    <w:rsid w:val="00AA0AEF"/>
    <w:rsid w:val="00AA0E3E"/>
    <w:rsid w:val="00AA0E73"/>
    <w:rsid w:val="00AA0FE3"/>
    <w:rsid w:val="00AA1048"/>
    <w:rsid w:val="00AA14F9"/>
    <w:rsid w:val="00AA166F"/>
    <w:rsid w:val="00AA19EC"/>
    <w:rsid w:val="00AA1A7E"/>
    <w:rsid w:val="00AA1C2F"/>
    <w:rsid w:val="00AA1DB2"/>
    <w:rsid w:val="00AA1DD1"/>
    <w:rsid w:val="00AA1F92"/>
    <w:rsid w:val="00AA2037"/>
    <w:rsid w:val="00AA2307"/>
    <w:rsid w:val="00AA26CD"/>
    <w:rsid w:val="00AA2BD8"/>
    <w:rsid w:val="00AA3033"/>
    <w:rsid w:val="00AA305C"/>
    <w:rsid w:val="00AA3516"/>
    <w:rsid w:val="00AA3540"/>
    <w:rsid w:val="00AA359C"/>
    <w:rsid w:val="00AA3E3E"/>
    <w:rsid w:val="00AA3FE9"/>
    <w:rsid w:val="00AA4175"/>
    <w:rsid w:val="00AA44A2"/>
    <w:rsid w:val="00AA44B8"/>
    <w:rsid w:val="00AA545A"/>
    <w:rsid w:val="00AA57EC"/>
    <w:rsid w:val="00AA5D0A"/>
    <w:rsid w:val="00AA6ADC"/>
    <w:rsid w:val="00AA6B0B"/>
    <w:rsid w:val="00AA6BD5"/>
    <w:rsid w:val="00AA6EE4"/>
    <w:rsid w:val="00AA7046"/>
    <w:rsid w:val="00AA726D"/>
    <w:rsid w:val="00AA7862"/>
    <w:rsid w:val="00AA7A04"/>
    <w:rsid w:val="00AA7AC7"/>
    <w:rsid w:val="00AA7B36"/>
    <w:rsid w:val="00AA7D25"/>
    <w:rsid w:val="00AA7E52"/>
    <w:rsid w:val="00AB012F"/>
    <w:rsid w:val="00AB09CC"/>
    <w:rsid w:val="00AB170F"/>
    <w:rsid w:val="00AB18F7"/>
    <w:rsid w:val="00AB1B03"/>
    <w:rsid w:val="00AB20CC"/>
    <w:rsid w:val="00AB220A"/>
    <w:rsid w:val="00AB235D"/>
    <w:rsid w:val="00AB2C7D"/>
    <w:rsid w:val="00AB3173"/>
    <w:rsid w:val="00AB33BA"/>
    <w:rsid w:val="00AB33F8"/>
    <w:rsid w:val="00AB481A"/>
    <w:rsid w:val="00AB4BDB"/>
    <w:rsid w:val="00AB4F02"/>
    <w:rsid w:val="00AB4FBF"/>
    <w:rsid w:val="00AB59E8"/>
    <w:rsid w:val="00AB5AC0"/>
    <w:rsid w:val="00AB632A"/>
    <w:rsid w:val="00AB6445"/>
    <w:rsid w:val="00AB6490"/>
    <w:rsid w:val="00AB6EB8"/>
    <w:rsid w:val="00AB6FA1"/>
    <w:rsid w:val="00AB7B09"/>
    <w:rsid w:val="00AB7C03"/>
    <w:rsid w:val="00AC0970"/>
    <w:rsid w:val="00AC0E75"/>
    <w:rsid w:val="00AC1ACF"/>
    <w:rsid w:val="00AC1DC2"/>
    <w:rsid w:val="00AC1ED6"/>
    <w:rsid w:val="00AC23F7"/>
    <w:rsid w:val="00AC24A9"/>
    <w:rsid w:val="00AC2709"/>
    <w:rsid w:val="00AC2BA0"/>
    <w:rsid w:val="00AC2E37"/>
    <w:rsid w:val="00AC370A"/>
    <w:rsid w:val="00AC3BB5"/>
    <w:rsid w:val="00AC411E"/>
    <w:rsid w:val="00AC4970"/>
    <w:rsid w:val="00AC5180"/>
    <w:rsid w:val="00AC5DDC"/>
    <w:rsid w:val="00AC6726"/>
    <w:rsid w:val="00AC6989"/>
    <w:rsid w:val="00AC6B54"/>
    <w:rsid w:val="00AC6E43"/>
    <w:rsid w:val="00AC700C"/>
    <w:rsid w:val="00AC726A"/>
    <w:rsid w:val="00AC751E"/>
    <w:rsid w:val="00AC7A3A"/>
    <w:rsid w:val="00AC7C3C"/>
    <w:rsid w:val="00AD00BD"/>
    <w:rsid w:val="00AD057B"/>
    <w:rsid w:val="00AD0D8F"/>
    <w:rsid w:val="00AD1B4C"/>
    <w:rsid w:val="00AD28D9"/>
    <w:rsid w:val="00AD2DF2"/>
    <w:rsid w:val="00AD33FA"/>
    <w:rsid w:val="00AD36C0"/>
    <w:rsid w:val="00AD3710"/>
    <w:rsid w:val="00AD37DE"/>
    <w:rsid w:val="00AD3804"/>
    <w:rsid w:val="00AD3822"/>
    <w:rsid w:val="00AD3B72"/>
    <w:rsid w:val="00AD3C44"/>
    <w:rsid w:val="00AD3EFD"/>
    <w:rsid w:val="00AD489E"/>
    <w:rsid w:val="00AD53FD"/>
    <w:rsid w:val="00AD5A51"/>
    <w:rsid w:val="00AD5AAC"/>
    <w:rsid w:val="00AD687D"/>
    <w:rsid w:val="00AD6C63"/>
    <w:rsid w:val="00AD70D9"/>
    <w:rsid w:val="00AD7D21"/>
    <w:rsid w:val="00AD7FE2"/>
    <w:rsid w:val="00AE03A6"/>
    <w:rsid w:val="00AE04D8"/>
    <w:rsid w:val="00AE0F4B"/>
    <w:rsid w:val="00AE2BE3"/>
    <w:rsid w:val="00AE2CF7"/>
    <w:rsid w:val="00AE2E45"/>
    <w:rsid w:val="00AE3396"/>
    <w:rsid w:val="00AE3440"/>
    <w:rsid w:val="00AE3B7F"/>
    <w:rsid w:val="00AE47A8"/>
    <w:rsid w:val="00AE5320"/>
    <w:rsid w:val="00AE59B8"/>
    <w:rsid w:val="00AE6597"/>
    <w:rsid w:val="00AE6663"/>
    <w:rsid w:val="00AE699F"/>
    <w:rsid w:val="00AE6D8E"/>
    <w:rsid w:val="00AE7232"/>
    <w:rsid w:val="00AE73DD"/>
    <w:rsid w:val="00AE7908"/>
    <w:rsid w:val="00AE7ADD"/>
    <w:rsid w:val="00AF02A9"/>
    <w:rsid w:val="00AF033E"/>
    <w:rsid w:val="00AF080F"/>
    <w:rsid w:val="00AF28CF"/>
    <w:rsid w:val="00AF2A36"/>
    <w:rsid w:val="00AF309C"/>
    <w:rsid w:val="00AF31EF"/>
    <w:rsid w:val="00AF40CB"/>
    <w:rsid w:val="00AF4E3E"/>
    <w:rsid w:val="00AF4E79"/>
    <w:rsid w:val="00AF500F"/>
    <w:rsid w:val="00AF55EB"/>
    <w:rsid w:val="00AF5615"/>
    <w:rsid w:val="00AF65C3"/>
    <w:rsid w:val="00AF6A50"/>
    <w:rsid w:val="00AF6AC8"/>
    <w:rsid w:val="00AF6B5F"/>
    <w:rsid w:val="00AF70F5"/>
    <w:rsid w:val="00AF720B"/>
    <w:rsid w:val="00AF726E"/>
    <w:rsid w:val="00AF76CC"/>
    <w:rsid w:val="00B006D5"/>
    <w:rsid w:val="00B00C23"/>
    <w:rsid w:val="00B00E7D"/>
    <w:rsid w:val="00B01E71"/>
    <w:rsid w:val="00B01EBB"/>
    <w:rsid w:val="00B02006"/>
    <w:rsid w:val="00B03111"/>
    <w:rsid w:val="00B03313"/>
    <w:rsid w:val="00B034A4"/>
    <w:rsid w:val="00B038B0"/>
    <w:rsid w:val="00B03AB6"/>
    <w:rsid w:val="00B03FDB"/>
    <w:rsid w:val="00B0432A"/>
    <w:rsid w:val="00B047C8"/>
    <w:rsid w:val="00B051E3"/>
    <w:rsid w:val="00B055FF"/>
    <w:rsid w:val="00B05821"/>
    <w:rsid w:val="00B062C1"/>
    <w:rsid w:val="00B06823"/>
    <w:rsid w:val="00B06D76"/>
    <w:rsid w:val="00B07219"/>
    <w:rsid w:val="00B073EA"/>
    <w:rsid w:val="00B0755B"/>
    <w:rsid w:val="00B078B4"/>
    <w:rsid w:val="00B07A95"/>
    <w:rsid w:val="00B07E06"/>
    <w:rsid w:val="00B10328"/>
    <w:rsid w:val="00B108FE"/>
    <w:rsid w:val="00B11397"/>
    <w:rsid w:val="00B117E9"/>
    <w:rsid w:val="00B11E92"/>
    <w:rsid w:val="00B12011"/>
    <w:rsid w:val="00B12A1B"/>
    <w:rsid w:val="00B1354B"/>
    <w:rsid w:val="00B135DB"/>
    <w:rsid w:val="00B140DD"/>
    <w:rsid w:val="00B15099"/>
    <w:rsid w:val="00B15383"/>
    <w:rsid w:val="00B155D6"/>
    <w:rsid w:val="00B15C9A"/>
    <w:rsid w:val="00B16FE1"/>
    <w:rsid w:val="00B17AE6"/>
    <w:rsid w:val="00B17D21"/>
    <w:rsid w:val="00B17EC5"/>
    <w:rsid w:val="00B21A5C"/>
    <w:rsid w:val="00B21A6D"/>
    <w:rsid w:val="00B222AF"/>
    <w:rsid w:val="00B22ACE"/>
    <w:rsid w:val="00B232CF"/>
    <w:rsid w:val="00B237B2"/>
    <w:rsid w:val="00B23DEF"/>
    <w:rsid w:val="00B24559"/>
    <w:rsid w:val="00B24B91"/>
    <w:rsid w:val="00B2512C"/>
    <w:rsid w:val="00B25B0A"/>
    <w:rsid w:val="00B2649C"/>
    <w:rsid w:val="00B26FBE"/>
    <w:rsid w:val="00B2705E"/>
    <w:rsid w:val="00B273A5"/>
    <w:rsid w:val="00B30031"/>
    <w:rsid w:val="00B30847"/>
    <w:rsid w:val="00B30BF3"/>
    <w:rsid w:val="00B316C6"/>
    <w:rsid w:val="00B31A46"/>
    <w:rsid w:val="00B31AAE"/>
    <w:rsid w:val="00B31BC2"/>
    <w:rsid w:val="00B31F45"/>
    <w:rsid w:val="00B32372"/>
    <w:rsid w:val="00B33029"/>
    <w:rsid w:val="00B330A9"/>
    <w:rsid w:val="00B33492"/>
    <w:rsid w:val="00B33C56"/>
    <w:rsid w:val="00B343E8"/>
    <w:rsid w:val="00B34646"/>
    <w:rsid w:val="00B34801"/>
    <w:rsid w:val="00B349DC"/>
    <w:rsid w:val="00B34F6F"/>
    <w:rsid w:val="00B3536B"/>
    <w:rsid w:val="00B354C3"/>
    <w:rsid w:val="00B354C8"/>
    <w:rsid w:val="00B35519"/>
    <w:rsid w:val="00B3561B"/>
    <w:rsid w:val="00B362F2"/>
    <w:rsid w:val="00B364CE"/>
    <w:rsid w:val="00B36543"/>
    <w:rsid w:val="00B36EFB"/>
    <w:rsid w:val="00B3762D"/>
    <w:rsid w:val="00B37B41"/>
    <w:rsid w:val="00B37DF4"/>
    <w:rsid w:val="00B37FE2"/>
    <w:rsid w:val="00B40381"/>
    <w:rsid w:val="00B40874"/>
    <w:rsid w:val="00B40C36"/>
    <w:rsid w:val="00B410E2"/>
    <w:rsid w:val="00B41175"/>
    <w:rsid w:val="00B41550"/>
    <w:rsid w:val="00B41A3E"/>
    <w:rsid w:val="00B41C71"/>
    <w:rsid w:val="00B41EAD"/>
    <w:rsid w:val="00B42356"/>
    <w:rsid w:val="00B429F9"/>
    <w:rsid w:val="00B42AE0"/>
    <w:rsid w:val="00B43137"/>
    <w:rsid w:val="00B43A2F"/>
    <w:rsid w:val="00B441DB"/>
    <w:rsid w:val="00B44533"/>
    <w:rsid w:val="00B447D0"/>
    <w:rsid w:val="00B449C9"/>
    <w:rsid w:val="00B44B00"/>
    <w:rsid w:val="00B44CD4"/>
    <w:rsid w:val="00B44FDB"/>
    <w:rsid w:val="00B45408"/>
    <w:rsid w:val="00B45430"/>
    <w:rsid w:val="00B45635"/>
    <w:rsid w:val="00B459F7"/>
    <w:rsid w:val="00B45AC5"/>
    <w:rsid w:val="00B45D80"/>
    <w:rsid w:val="00B4629F"/>
    <w:rsid w:val="00B46536"/>
    <w:rsid w:val="00B46716"/>
    <w:rsid w:val="00B46B9B"/>
    <w:rsid w:val="00B47348"/>
    <w:rsid w:val="00B47ED1"/>
    <w:rsid w:val="00B504E4"/>
    <w:rsid w:val="00B5058A"/>
    <w:rsid w:val="00B5082D"/>
    <w:rsid w:val="00B50B35"/>
    <w:rsid w:val="00B50D0B"/>
    <w:rsid w:val="00B52247"/>
    <w:rsid w:val="00B53D1B"/>
    <w:rsid w:val="00B54059"/>
    <w:rsid w:val="00B54311"/>
    <w:rsid w:val="00B54541"/>
    <w:rsid w:val="00B54663"/>
    <w:rsid w:val="00B54C9D"/>
    <w:rsid w:val="00B54E8B"/>
    <w:rsid w:val="00B55496"/>
    <w:rsid w:val="00B55985"/>
    <w:rsid w:val="00B55C81"/>
    <w:rsid w:val="00B56768"/>
    <w:rsid w:val="00B56830"/>
    <w:rsid w:val="00B56D7A"/>
    <w:rsid w:val="00B56E82"/>
    <w:rsid w:val="00B570AD"/>
    <w:rsid w:val="00B57768"/>
    <w:rsid w:val="00B57846"/>
    <w:rsid w:val="00B57C30"/>
    <w:rsid w:val="00B60024"/>
    <w:rsid w:val="00B6070B"/>
    <w:rsid w:val="00B6095F"/>
    <w:rsid w:val="00B614C5"/>
    <w:rsid w:val="00B61923"/>
    <w:rsid w:val="00B61BA3"/>
    <w:rsid w:val="00B61EAE"/>
    <w:rsid w:val="00B63F6E"/>
    <w:rsid w:val="00B6441C"/>
    <w:rsid w:val="00B64845"/>
    <w:rsid w:val="00B64BD0"/>
    <w:rsid w:val="00B65421"/>
    <w:rsid w:val="00B65784"/>
    <w:rsid w:val="00B65B54"/>
    <w:rsid w:val="00B664F7"/>
    <w:rsid w:val="00B665FF"/>
    <w:rsid w:val="00B6697D"/>
    <w:rsid w:val="00B669D1"/>
    <w:rsid w:val="00B669FE"/>
    <w:rsid w:val="00B66F64"/>
    <w:rsid w:val="00B6732C"/>
    <w:rsid w:val="00B678D8"/>
    <w:rsid w:val="00B67CF2"/>
    <w:rsid w:val="00B709E9"/>
    <w:rsid w:val="00B70BDA"/>
    <w:rsid w:val="00B70BFD"/>
    <w:rsid w:val="00B70F72"/>
    <w:rsid w:val="00B725CB"/>
    <w:rsid w:val="00B72B45"/>
    <w:rsid w:val="00B72B8E"/>
    <w:rsid w:val="00B73018"/>
    <w:rsid w:val="00B73451"/>
    <w:rsid w:val="00B73C20"/>
    <w:rsid w:val="00B73EB7"/>
    <w:rsid w:val="00B73EE3"/>
    <w:rsid w:val="00B74207"/>
    <w:rsid w:val="00B74F78"/>
    <w:rsid w:val="00B7541C"/>
    <w:rsid w:val="00B7546C"/>
    <w:rsid w:val="00B75A99"/>
    <w:rsid w:val="00B75BCA"/>
    <w:rsid w:val="00B7629D"/>
    <w:rsid w:val="00B76713"/>
    <w:rsid w:val="00B76715"/>
    <w:rsid w:val="00B768CE"/>
    <w:rsid w:val="00B76DCB"/>
    <w:rsid w:val="00B77281"/>
    <w:rsid w:val="00B772F8"/>
    <w:rsid w:val="00B801B0"/>
    <w:rsid w:val="00B80863"/>
    <w:rsid w:val="00B8110D"/>
    <w:rsid w:val="00B819FD"/>
    <w:rsid w:val="00B81D4D"/>
    <w:rsid w:val="00B82621"/>
    <w:rsid w:val="00B82B8F"/>
    <w:rsid w:val="00B839C4"/>
    <w:rsid w:val="00B84356"/>
    <w:rsid w:val="00B848B1"/>
    <w:rsid w:val="00B854CC"/>
    <w:rsid w:val="00B85813"/>
    <w:rsid w:val="00B85DAA"/>
    <w:rsid w:val="00B86DB9"/>
    <w:rsid w:val="00B8712C"/>
    <w:rsid w:val="00B87E97"/>
    <w:rsid w:val="00B87F0B"/>
    <w:rsid w:val="00B9078D"/>
    <w:rsid w:val="00B9192F"/>
    <w:rsid w:val="00B92984"/>
    <w:rsid w:val="00B92B32"/>
    <w:rsid w:val="00B93202"/>
    <w:rsid w:val="00B9355A"/>
    <w:rsid w:val="00B9361E"/>
    <w:rsid w:val="00B936C1"/>
    <w:rsid w:val="00B9385B"/>
    <w:rsid w:val="00B94A52"/>
    <w:rsid w:val="00B94DD4"/>
    <w:rsid w:val="00B952D9"/>
    <w:rsid w:val="00B954C9"/>
    <w:rsid w:val="00B95A55"/>
    <w:rsid w:val="00B96260"/>
    <w:rsid w:val="00B9626A"/>
    <w:rsid w:val="00B96545"/>
    <w:rsid w:val="00B96578"/>
    <w:rsid w:val="00B96986"/>
    <w:rsid w:val="00B96C12"/>
    <w:rsid w:val="00B96E7A"/>
    <w:rsid w:val="00B97334"/>
    <w:rsid w:val="00B9787F"/>
    <w:rsid w:val="00B97BDE"/>
    <w:rsid w:val="00BA0248"/>
    <w:rsid w:val="00BA0923"/>
    <w:rsid w:val="00BA0F1C"/>
    <w:rsid w:val="00BA1CBC"/>
    <w:rsid w:val="00BA2279"/>
    <w:rsid w:val="00BA22E0"/>
    <w:rsid w:val="00BA2B87"/>
    <w:rsid w:val="00BA3366"/>
    <w:rsid w:val="00BA3422"/>
    <w:rsid w:val="00BA3549"/>
    <w:rsid w:val="00BA3A31"/>
    <w:rsid w:val="00BA3B10"/>
    <w:rsid w:val="00BA3E3B"/>
    <w:rsid w:val="00BA4D2C"/>
    <w:rsid w:val="00BA51CA"/>
    <w:rsid w:val="00BA5C24"/>
    <w:rsid w:val="00BA5E5C"/>
    <w:rsid w:val="00BA60B0"/>
    <w:rsid w:val="00BA6173"/>
    <w:rsid w:val="00BA637A"/>
    <w:rsid w:val="00BA6D22"/>
    <w:rsid w:val="00BA7AC1"/>
    <w:rsid w:val="00BA7BA3"/>
    <w:rsid w:val="00BA7CA9"/>
    <w:rsid w:val="00BA7D9E"/>
    <w:rsid w:val="00BA7EE9"/>
    <w:rsid w:val="00BB0519"/>
    <w:rsid w:val="00BB1DA2"/>
    <w:rsid w:val="00BB1DD7"/>
    <w:rsid w:val="00BB1EFC"/>
    <w:rsid w:val="00BB205C"/>
    <w:rsid w:val="00BB26C3"/>
    <w:rsid w:val="00BB307B"/>
    <w:rsid w:val="00BB3326"/>
    <w:rsid w:val="00BB3AE8"/>
    <w:rsid w:val="00BB43F3"/>
    <w:rsid w:val="00BB4437"/>
    <w:rsid w:val="00BB47AE"/>
    <w:rsid w:val="00BB48A8"/>
    <w:rsid w:val="00BB4F8B"/>
    <w:rsid w:val="00BB6784"/>
    <w:rsid w:val="00BB6BD4"/>
    <w:rsid w:val="00BB6BE2"/>
    <w:rsid w:val="00BB752E"/>
    <w:rsid w:val="00BB7D49"/>
    <w:rsid w:val="00BB7D6E"/>
    <w:rsid w:val="00BC0549"/>
    <w:rsid w:val="00BC0715"/>
    <w:rsid w:val="00BC086A"/>
    <w:rsid w:val="00BC1062"/>
    <w:rsid w:val="00BC10A3"/>
    <w:rsid w:val="00BC1213"/>
    <w:rsid w:val="00BC17D5"/>
    <w:rsid w:val="00BC1E4E"/>
    <w:rsid w:val="00BC2464"/>
    <w:rsid w:val="00BC2AA4"/>
    <w:rsid w:val="00BC3331"/>
    <w:rsid w:val="00BC3ABD"/>
    <w:rsid w:val="00BC3B8E"/>
    <w:rsid w:val="00BC3C20"/>
    <w:rsid w:val="00BC3FE6"/>
    <w:rsid w:val="00BC4041"/>
    <w:rsid w:val="00BC4055"/>
    <w:rsid w:val="00BC4DD8"/>
    <w:rsid w:val="00BC5192"/>
    <w:rsid w:val="00BC54A0"/>
    <w:rsid w:val="00BC568B"/>
    <w:rsid w:val="00BC5BD8"/>
    <w:rsid w:val="00BC5C1E"/>
    <w:rsid w:val="00BC5D80"/>
    <w:rsid w:val="00BC63C5"/>
    <w:rsid w:val="00BC64D7"/>
    <w:rsid w:val="00BC6675"/>
    <w:rsid w:val="00BC6DB7"/>
    <w:rsid w:val="00BC7877"/>
    <w:rsid w:val="00BC7E79"/>
    <w:rsid w:val="00BC7FC0"/>
    <w:rsid w:val="00BD0433"/>
    <w:rsid w:val="00BD064C"/>
    <w:rsid w:val="00BD06F4"/>
    <w:rsid w:val="00BD0CA8"/>
    <w:rsid w:val="00BD1186"/>
    <w:rsid w:val="00BD183E"/>
    <w:rsid w:val="00BD2280"/>
    <w:rsid w:val="00BD2B90"/>
    <w:rsid w:val="00BD2EF1"/>
    <w:rsid w:val="00BD3307"/>
    <w:rsid w:val="00BD3E09"/>
    <w:rsid w:val="00BD3E5D"/>
    <w:rsid w:val="00BD4019"/>
    <w:rsid w:val="00BD45CF"/>
    <w:rsid w:val="00BD463F"/>
    <w:rsid w:val="00BD48D7"/>
    <w:rsid w:val="00BD5767"/>
    <w:rsid w:val="00BD6F9A"/>
    <w:rsid w:val="00BD73ED"/>
    <w:rsid w:val="00BD7A60"/>
    <w:rsid w:val="00BD7C17"/>
    <w:rsid w:val="00BE0028"/>
    <w:rsid w:val="00BE05C5"/>
    <w:rsid w:val="00BE0755"/>
    <w:rsid w:val="00BE0A4D"/>
    <w:rsid w:val="00BE0BA1"/>
    <w:rsid w:val="00BE12FD"/>
    <w:rsid w:val="00BE3225"/>
    <w:rsid w:val="00BE3298"/>
    <w:rsid w:val="00BE33BB"/>
    <w:rsid w:val="00BE33BE"/>
    <w:rsid w:val="00BE343B"/>
    <w:rsid w:val="00BE3C0D"/>
    <w:rsid w:val="00BE4148"/>
    <w:rsid w:val="00BE4384"/>
    <w:rsid w:val="00BE43DD"/>
    <w:rsid w:val="00BE4603"/>
    <w:rsid w:val="00BE4FC8"/>
    <w:rsid w:val="00BE508A"/>
    <w:rsid w:val="00BE50BD"/>
    <w:rsid w:val="00BE5D49"/>
    <w:rsid w:val="00BE6145"/>
    <w:rsid w:val="00BE6411"/>
    <w:rsid w:val="00BE6B5F"/>
    <w:rsid w:val="00BE6BD5"/>
    <w:rsid w:val="00BE710B"/>
    <w:rsid w:val="00BE736B"/>
    <w:rsid w:val="00BE7545"/>
    <w:rsid w:val="00BE7579"/>
    <w:rsid w:val="00BE7791"/>
    <w:rsid w:val="00BF0239"/>
    <w:rsid w:val="00BF07C6"/>
    <w:rsid w:val="00BF0B9F"/>
    <w:rsid w:val="00BF0EFA"/>
    <w:rsid w:val="00BF124E"/>
    <w:rsid w:val="00BF228B"/>
    <w:rsid w:val="00BF22A5"/>
    <w:rsid w:val="00BF25AC"/>
    <w:rsid w:val="00BF25B7"/>
    <w:rsid w:val="00BF26D2"/>
    <w:rsid w:val="00BF29E8"/>
    <w:rsid w:val="00BF2CB4"/>
    <w:rsid w:val="00BF3259"/>
    <w:rsid w:val="00BF37F7"/>
    <w:rsid w:val="00BF48E8"/>
    <w:rsid w:val="00BF4A98"/>
    <w:rsid w:val="00BF4A9E"/>
    <w:rsid w:val="00BF5237"/>
    <w:rsid w:val="00BF55BA"/>
    <w:rsid w:val="00BF6082"/>
    <w:rsid w:val="00BF632F"/>
    <w:rsid w:val="00BF699E"/>
    <w:rsid w:val="00BF735F"/>
    <w:rsid w:val="00BF758E"/>
    <w:rsid w:val="00BF75BF"/>
    <w:rsid w:val="00BF7659"/>
    <w:rsid w:val="00BF7E0F"/>
    <w:rsid w:val="00BF7F1F"/>
    <w:rsid w:val="00C0101C"/>
    <w:rsid w:val="00C01619"/>
    <w:rsid w:val="00C022F2"/>
    <w:rsid w:val="00C02576"/>
    <w:rsid w:val="00C02FFF"/>
    <w:rsid w:val="00C03376"/>
    <w:rsid w:val="00C0349F"/>
    <w:rsid w:val="00C0387A"/>
    <w:rsid w:val="00C03C3C"/>
    <w:rsid w:val="00C045E4"/>
    <w:rsid w:val="00C046D3"/>
    <w:rsid w:val="00C046EF"/>
    <w:rsid w:val="00C04A9F"/>
    <w:rsid w:val="00C04C72"/>
    <w:rsid w:val="00C04E26"/>
    <w:rsid w:val="00C05404"/>
    <w:rsid w:val="00C05874"/>
    <w:rsid w:val="00C05C4F"/>
    <w:rsid w:val="00C0658F"/>
    <w:rsid w:val="00C067E6"/>
    <w:rsid w:val="00C06D05"/>
    <w:rsid w:val="00C06E65"/>
    <w:rsid w:val="00C0783B"/>
    <w:rsid w:val="00C105F2"/>
    <w:rsid w:val="00C10C41"/>
    <w:rsid w:val="00C10CEC"/>
    <w:rsid w:val="00C1238D"/>
    <w:rsid w:val="00C12DC4"/>
    <w:rsid w:val="00C13C7A"/>
    <w:rsid w:val="00C13E72"/>
    <w:rsid w:val="00C14621"/>
    <w:rsid w:val="00C14B7D"/>
    <w:rsid w:val="00C14E51"/>
    <w:rsid w:val="00C15227"/>
    <w:rsid w:val="00C15623"/>
    <w:rsid w:val="00C1597B"/>
    <w:rsid w:val="00C15A0F"/>
    <w:rsid w:val="00C15CF8"/>
    <w:rsid w:val="00C1633F"/>
    <w:rsid w:val="00C1675F"/>
    <w:rsid w:val="00C16AA5"/>
    <w:rsid w:val="00C16B2E"/>
    <w:rsid w:val="00C16C40"/>
    <w:rsid w:val="00C16CF2"/>
    <w:rsid w:val="00C17020"/>
    <w:rsid w:val="00C17284"/>
    <w:rsid w:val="00C200FC"/>
    <w:rsid w:val="00C207A5"/>
    <w:rsid w:val="00C20B7E"/>
    <w:rsid w:val="00C20D55"/>
    <w:rsid w:val="00C21052"/>
    <w:rsid w:val="00C21A75"/>
    <w:rsid w:val="00C21B45"/>
    <w:rsid w:val="00C220E0"/>
    <w:rsid w:val="00C22202"/>
    <w:rsid w:val="00C2272E"/>
    <w:rsid w:val="00C22A89"/>
    <w:rsid w:val="00C22F4C"/>
    <w:rsid w:val="00C22FD1"/>
    <w:rsid w:val="00C23388"/>
    <w:rsid w:val="00C23BFD"/>
    <w:rsid w:val="00C23C8D"/>
    <w:rsid w:val="00C23F45"/>
    <w:rsid w:val="00C23FC1"/>
    <w:rsid w:val="00C25086"/>
    <w:rsid w:val="00C25F8E"/>
    <w:rsid w:val="00C26091"/>
    <w:rsid w:val="00C26254"/>
    <w:rsid w:val="00C26771"/>
    <w:rsid w:val="00C2681E"/>
    <w:rsid w:val="00C26B9F"/>
    <w:rsid w:val="00C26D74"/>
    <w:rsid w:val="00C270BB"/>
    <w:rsid w:val="00C27593"/>
    <w:rsid w:val="00C27CF5"/>
    <w:rsid w:val="00C27D36"/>
    <w:rsid w:val="00C27EAE"/>
    <w:rsid w:val="00C30111"/>
    <w:rsid w:val="00C309B7"/>
    <w:rsid w:val="00C30AFC"/>
    <w:rsid w:val="00C31015"/>
    <w:rsid w:val="00C31A5B"/>
    <w:rsid w:val="00C31DD7"/>
    <w:rsid w:val="00C31FBD"/>
    <w:rsid w:val="00C32191"/>
    <w:rsid w:val="00C33886"/>
    <w:rsid w:val="00C342BF"/>
    <w:rsid w:val="00C34529"/>
    <w:rsid w:val="00C347C2"/>
    <w:rsid w:val="00C34ADE"/>
    <w:rsid w:val="00C34AE7"/>
    <w:rsid w:val="00C34BEF"/>
    <w:rsid w:val="00C34D35"/>
    <w:rsid w:val="00C355FD"/>
    <w:rsid w:val="00C359F7"/>
    <w:rsid w:val="00C360D8"/>
    <w:rsid w:val="00C362E1"/>
    <w:rsid w:val="00C3645D"/>
    <w:rsid w:val="00C36F2E"/>
    <w:rsid w:val="00C376A5"/>
    <w:rsid w:val="00C37B82"/>
    <w:rsid w:val="00C37C3E"/>
    <w:rsid w:val="00C4022F"/>
    <w:rsid w:val="00C403A5"/>
    <w:rsid w:val="00C40B4B"/>
    <w:rsid w:val="00C40D16"/>
    <w:rsid w:val="00C40EF5"/>
    <w:rsid w:val="00C417BC"/>
    <w:rsid w:val="00C419F8"/>
    <w:rsid w:val="00C41BD1"/>
    <w:rsid w:val="00C41F72"/>
    <w:rsid w:val="00C42463"/>
    <w:rsid w:val="00C424B6"/>
    <w:rsid w:val="00C4380F"/>
    <w:rsid w:val="00C43E93"/>
    <w:rsid w:val="00C44F5E"/>
    <w:rsid w:val="00C451BA"/>
    <w:rsid w:val="00C45758"/>
    <w:rsid w:val="00C45985"/>
    <w:rsid w:val="00C45A15"/>
    <w:rsid w:val="00C46430"/>
    <w:rsid w:val="00C46442"/>
    <w:rsid w:val="00C468C3"/>
    <w:rsid w:val="00C46A13"/>
    <w:rsid w:val="00C46DEF"/>
    <w:rsid w:val="00C47245"/>
    <w:rsid w:val="00C5039A"/>
    <w:rsid w:val="00C505DF"/>
    <w:rsid w:val="00C50AA4"/>
    <w:rsid w:val="00C51177"/>
    <w:rsid w:val="00C511CD"/>
    <w:rsid w:val="00C514A3"/>
    <w:rsid w:val="00C516E6"/>
    <w:rsid w:val="00C521DF"/>
    <w:rsid w:val="00C52421"/>
    <w:rsid w:val="00C52AFD"/>
    <w:rsid w:val="00C52C31"/>
    <w:rsid w:val="00C53F9C"/>
    <w:rsid w:val="00C543DA"/>
    <w:rsid w:val="00C54471"/>
    <w:rsid w:val="00C54B4A"/>
    <w:rsid w:val="00C54B89"/>
    <w:rsid w:val="00C551B2"/>
    <w:rsid w:val="00C55492"/>
    <w:rsid w:val="00C55585"/>
    <w:rsid w:val="00C5563E"/>
    <w:rsid w:val="00C563A1"/>
    <w:rsid w:val="00C56A6D"/>
    <w:rsid w:val="00C56A9B"/>
    <w:rsid w:val="00C5799F"/>
    <w:rsid w:val="00C57D01"/>
    <w:rsid w:val="00C60A21"/>
    <w:rsid w:val="00C60AC1"/>
    <w:rsid w:val="00C60C24"/>
    <w:rsid w:val="00C61124"/>
    <w:rsid w:val="00C62100"/>
    <w:rsid w:val="00C6234C"/>
    <w:rsid w:val="00C6246A"/>
    <w:rsid w:val="00C62F09"/>
    <w:rsid w:val="00C62F3F"/>
    <w:rsid w:val="00C64302"/>
    <w:rsid w:val="00C64406"/>
    <w:rsid w:val="00C64518"/>
    <w:rsid w:val="00C645C9"/>
    <w:rsid w:val="00C65338"/>
    <w:rsid w:val="00C65593"/>
    <w:rsid w:val="00C65657"/>
    <w:rsid w:val="00C65723"/>
    <w:rsid w:val="00C65988"/>
    <w:rsid w:val="00C65F29"/>
    <w:rsid w:val="00C6601A"/>
    <w:rsid w:val="00C661D2"/>
    <w:rsid w:val="00C66623"/>
    <w:rsid w:val="00C66868"/>
    <w:rsid w:val="00C675E9"/>
    <w:rsid w:val="00C67ED3"/>
    <w:rsid w:val="00C704C4"/>
    <w:rsid w:val="00C706B4"/>
    <w:rsid w:val="00C708C1"/>
    <w:rsid w:val="00C7102A"/>
    <w:rsid w:val="00C71B01"/>
    <w:rsid w:val="00C7293D"/>
    <w:rsid w:val="00C72AE4"/>
    <w:rsid w:val="00C72FC6"/>
    <w:rsid w:val="00C7381B"/>
    <w:rsid w:val="00C73F63"/>
    <w:rsid w:val="00C740C4"/>
    <w:rsid w:val="00C758D9"/>
    <w:rsid w:val="00C7649E"/>
    <w:rsid w:val="00C76987"/>
    <w:rsid w:val="00C76FEA"/>
    <w:rsid w:val="00C77429"/>
    <w:rsid w:val="00C7780B"/>
    <w:rsid w:val="00C7781A"/>
    <w:rsid w:val="00C7794B"/>
    <w:rsid w:val="00C77E8D"/>
    <w:rsid w:val="00C8098E"/>
    <w:rsid w:val="00C80BD7"/>
    <w:rsid w:val="00C818D4"/>
    <w:rsid w:val="00C81D5B"/>
    <w:rsid w:val="00C82005"/>
    <w:rsid w:val="00C82183"/>
    <w:rsid w:val="00C825E4"/>
    <w:rsid w:val="00C826F6"/>
    <w:rsid w:val="00C82797"/>
    <w:rsid w:val="00C827BD"/>
    <w:rsid w:val="00C828D4"/>
    <w:rsid w:val="00C83271"/>
    <w:rsid w:val="00C837B8"/>
    <w:rsid w:val="00C8429A"/>
    <w:rsid w:val="00C843C9"/>
    <w:rsid w:val="00C84677"/>
    <w:rsid w:val="00C84B5C"/>
    <w:rsid w:val="00C84E18"/>
    <w:rsid w:val="00C85063"/>
    <w:rsid w:val="00C85133"/>
    <w:rsid w:val="00C85504"/>
    <w:rsid w:val="00C85DB4"/>
    <w:rsid w:val="00C85EF9"/>
    <w:rsid w:val="00C87262"/>
    <w:rsid w:val="00C87439"/>
    <w:rsid w:val="00C87A70"/>
    <w:rsid w:val="00C87A84"/>
    <w:rsid w:val="00C901FC"/>
    <w:rsid w:val="00C904A1"/>
    <w:rsid w:val="00C90DE5"/>
    <w:rsid w:val="00C90F63"/>
    <w:rsid w:val="00C91583"/>
    <w:rsid w:val="00C91DA2"/>
    <w:rsid w:val="00C92075"/>
    <w:rsid w:val="00C92118"/>
    <w:rsid w:val="00C92281"/>
    <w:rsid w:val="00C922AE"/>
    <w:rsid w:val="00C9252C"/>
    <w:rsid w:val="00C9268B"/>
    <w:rsid w:val="00C9308B"/>
    <w:rsid w:val="00C931D4"/>
    <w:rsid w:val="00C93256"/>
    <w:rsid w:val="00C9326C"/>
    <w:rsid w:val="00C93B0F"/>
    <w:rsid w:val="00C93BC3"/>
    <w:rsid w:val="00C93C42"/>
    <w:rsid w:val="00C93E34"/>
    <w:rsid w:val="00C94219"/>
    <w:rsid w:val="00C944F4"/>
    <w:rsid w:val="00C949A0"/>
    <w:rsid w:val="00C94BDC"/>
    <w:rsid w:val="00C94CB9"/>
    <w:rsid w:val="00C94CD6"/>
    <w:rsid w:val="00C94D73"/>
    <w:rsid w:val="00C9576F"/>
    <w:rsid w:val="00C95876"/>
    <w:rsid w:val="00C959F1"/>
    <w:rsid w:val="00C96136"/>
    <w:rsid w:val="00C96233"/>
    <w:rsid w:val="00C9628D"/>
    <w:rsid w:val="00C96769"/>
    <w:rsid w:val="00C96D8F"/>
    <w:rsid w:val="00C974FA"/>
    <w:rsid w:val="00C97B42"/>
    <w:rsid w:val="00CA0077"/>
    <w:rsid w:val="00CA0766"/>
    <w:rsid w:val="00CA0FDE"/>
    <w:rsid w:val="00CA106A"/>
    <w:rsid w:val="00CA1351"/>
    <w:rsid w:val="00CA161A"/>
    <w:rsid w:val="00CA1B0F"/>
    <w:rsid w:val="00CA1CA2"/>
    <w:rsid w:val="00CA27A8"/>
    <w:rsid w:val="00CA31F3"/>
    <w:rsid w:val="00CA36D8"/>
    <w:rsid w:val="00CA3C1D"/>
    <w:rsid w:val="00CA4D4F"/>
    <w:rsid w:val="00CA4E2A"/>
    <w:rsid w:val="00CA500D"/>
    <w:rsid w:val="00CA525A"/>
    <w:rsid w:val="00CA5A5D"/>
    <w:rsid w:val="00CA5D77"/>
    <w:rsid w:val="00CA5F30"/>
    <w:rsid w:val="00CA6127"/>
    <w:rsid w:val="00CA643D"/>
    <w:rsid w:val="00CA66ED"/>
    <w:rsid w:val="00CA6970"/>
    <w:rsid w:val="00CA6971"/>
    <w:rsid w:val="00CA6E69"/>
    <w:rsid w:val="00CA6F4E"/>
    <w:rsid w:val="00CA76E8"/>
    <w:rsid w:val="00CA76F2"/>
    <w:rsid w:val="00CA7C5D"/>
    <w:rsid w:val="00CB0865"/>
    <w:rsid w:val="00CB091C"/>
    <w:rsid w:val="00CB1654"/>
    <w:rsid w:val="00CB1CCD"/>
    <w:rsid w:val="00CB2056"/>
    <w:rsid w:val="00CB24CC"/>
    <w:rsid w:val="00CB2AE4"/>
    <w:rsid w:val="00CB2C8B"/>
    <w:rsid w:val="00CB2CF1"/>
    <w:rsid w:val="00CB2E3E"/>
    <w:rsid w:val="00CB2F98"/>
    <w:rsid w:val="00CB314A"/>
    <w:rsid w:val="00CB379A"/>
    <w:rsid w:val="00CB3FA5"/>
    <w:rsid w:val="00CB4103"/>
    <w:rsid w:val="00CB443D"/>
    <w:rsid w:val="00CB4928"/>
    <w:rsid w:val="00CB497E"/>
    <w:rsid w:val="00CB4F43"/>
    <w:rsid w:val="00CB511C"/>
    <w:rsid w:val="00CB56B4"/>
    <w:rsid w:val="00CB5810"/>
    <w:rsid w:val="00CB5870"/>
    <w:rsid w:val="00CB5A8A"/>
    <w:rsid w:val="00CB5E3E"/>
    <w:rsid w:val="00CB66EB"/>
    <w:rsid w:val="00CB67B1"/>
    <w:rsid w:val="00CB68AD"/>
    <w:rsid w:val="00CB68B9"/>
    <w:rsid w:val="00CB696C"/>
    <w:rsid w:val="00CB6B31"/>
    <w:rsid w:val="00CB6FCA"/>
    <w:rsid w:val="00CB74B8"/>
    <w:rsid w:val="00CB75A2"/>
    <w:rsid w:val="00CB77B8"/>
    <w:rsid w:val="00CB7DDB"/>
    <w:rsid w:val="00CC0189"/>
    <w:rsid w:val="00CC03C7"/>
    <w:rsid w:val="00CC058A"/>
    <w:rsid w:val="00CC0C25"/>
    <w:rsid w:val="00CC1194"/>
    <w:rsid w:val="00CC16D1"/>
    <w:rsid w:val="00CC179E"/>
    <w:rsid w:val="00CC1A59"/>
    <w:rsid w:val="00CC1E58"/>
    <w:rsid w:val="00CC2093"/>
    <w:rsid w:val="00CC24A1"/>
    <w:rsid w:val="00CC2A01"/>
    <w:rsid w:val="00CC3479"/>
    <w:rsid w:val="00CC38EC"/>
    <w:rsid w:val="00CC4A4C"/>
    <w:rsid w:val="00CC5160"/>
    <w:rsid w:val="00CC5CB9"/>
    <w:rsid w:val="00CC5DE9"/>
    <w:rsid w:val="00CC6B1B"/>
    <w:rsid w:val="00CC6BB0"/>
    <w:rsid w:val="00CC7D67"/>
    <w:rsid w:val="00CD03B3"/>
    <w:rsid w:val="00CD074E"/>
    <w:rsid w:val="00CD1164"/>
    <w:rsid w:val="00CD127D"/>
    <w:rsid w:val="00CD28DB"/>
    <w:rsid w:val="00CD2DBC"/>
    <w:rsid w:val="00CD3015"/>
    <w:rsid w:val="00CD30C3"/>
    <w:rsid w:val="00CD31AE"/>
    <w:rsid w:val="00CD324A"/>
    <w:rsid w:val="00CD4E51"/>
    <w:rsid w:val="00CD5267"/>
    <w:rsid w:val="00CD549D"/>
    <w:rsid w:val="00CD64C0"/>
    <w:rsid w:val="00CD66B6"/>
    <w:rsid w:val="00CD6788"/>
    <w:rsid w:val="00CD69EA"/>
    <w:rsid w:val="00CD6A91"/>
    <w:rsid w:val="00CD6D9F"/>
    <w:rsid w:val="00CD70BB"/>
    <w:rsid w:val="00CD734F"/>
    <w:rsid w:val="00CD77B7"/>
    <w:rsid w:val="00CE0028"/>
    <w:rsid w:val="00CE05AA"/>
    <w:rsid w:val="00CE0625"/>
    <w:rsid w:val="00CE06A0"/>
    <w:rsid w:val="00CE0843"/>
    <w:rsid w:val="00CE0985"/>
    <w:rsid w:val="00CE09B2"/>
    <w:rsid w:val="00CE0A3C"/>
    <w:rsid w:val="00CE0E46"/>
    <w:rsid w:val="00CE1216"/>
    <w:rsid w:val="00CE14E4"/>
    <w:rsid w:val="00CE1666"/>
    <w:rsid w:val="00CE183A"/>
    <w:rsid w:val="00CE22E1"/>
    <w:rsid w:val="00CE23A1"/>
    <w:rsid w:val="00CE2487"/>
    <w:rsid w:val="00CE25F7"/>
    <w:rsid w:val="00CE2758"/>
    <w:rsid w:val="00CE28EB"/>
    <w:rsid w:val="00CE2FAB"/>
    <w:rsid w:val="00CE3249"/>
    <w:rsid w:val="00CE3682"/>
    <w:rsid w:val="00CE3803"/>
    <w:rsid w:val="00CE46F0"/>
    <w:rsid w:val="00CE474A"/>
    <w:rsid w:val="00CE508F"/>
    <w:rsid w:val="00CE5F3F"/>
    <w:rsid w:val="00CE6778"/>
    <w:rsid w:val="00CE69F1"/>
    <w:rsid w:val="00CE6F5A"/>
    <w:rsid w:val="00CE70C5"/>
    <w:rsid w:val="00CE7604"/>
    <w:rsid w:val="00CE7D94"/>
    <w:rsid w:val="00CE7EDF"/>
    <w:rsid w:val="00CE7FE6"/>
    <w:rsid w:val="00CF0871"/>
    <w:rsid w:val="00CF089D"/>
    <w:rsid w:val="00CF090C"/>
    <w:rsid w:val="00CF12DF"/>
    <w:rsid w:val="00CF1882"/>
    <w:rsid w:val="00CF287D"/>
    <w:rsid w:val="00CF2CF7"/>
    <w:rsid w:val="00CF2FD4"/>
    <w:rsid w:val="00CF4189"/>
    <w:rsid w:val="00CF43EA"/>
    <w:rsid w:val="00CF4DEA"/>
    <w:rsid w:val="00CF4EDB"/>
    <w:rsid w:val="00CF4F8B"/>
    <w:rsid w:val="00CF53F2"/>
    <w:rsid w:val="00CF54C2"/>
    <w:rsid w:val="00CF55CE"/>
    <w:rsid w:val="00CF59F6"/>
    <w:rsid w:val="00CF5CAA"/>
    <w:rsid w:val="00CF61E4"/>
    <w:rsid w:val="00CF7015"/>
    <w:rsid w:val="00CF71F0"/>
    <w:rsid w:val="00CF79C1"/>
    <w:rsid w:val="00CF7F07"/>
    <w:rsid w:val="00D00019"/>
    <w:rsid w:val="00D00267"/>
    <w:rsid w:val="00D00361"/>
    <w:rsid w:val="00D00A27"/>
    <w:rsid w:val="00D00AD7"/>
    <w:rsid w:val="00D00C8F"/>
    <w:rsid w:val="00D00FED"/>
    <w:rsid w:val="00D0144C"/>
    <w:rsid w:val="00D01618"/>
    <w:rsid w:val="00D01794"/>
    <w:rsid w:val="00D02555"/>
    <w:rsid w:val="00D0314F"/>
    <w:rsid w:val="00D034C7"/>
    <w:rsid w:val="00D04260"/>
    <w:rsid w:val="00D04D01"/>
    <w:rsid w:val="00D04D85"/>
    <w:rsid w:val="00D05068"/>
    <w:rsid w:val="00D0535F"/>
    <w:rsid w:val="00D053E8"/>
    <w:rsid w:val="00D05468"/>
    <w:rsid w:val="00D056EC"/>
    <w:rsid w:val="00D05937"/>
    <w:rsid w:val="00D0598B"/>
    <w:rsid w:val="00D065E3"/>
    <w:rsid w:val="00D0662E"/>
    <w:rsid w:val="00D06D3C"/>
    <w:rsid w:val="00D06E7A"/>
    <w:rsid w:val="00D077CE"/>
    <w:rsid w:val="00D07A24"/>
    <w:rsid w:val="00D10EC5"/>
    <w:rsid w:val="00D112F6"/>
    <w:rsid w:val="00D118FA"/>
    <w:rsid w:val="00D11A45"/>
    <w:rsid w:val="00D11B74"/>
    <w:rsid w:val="00D11B86"/>
    <w:rsid w:val="00D11E8E"/>
    <w:rsid w:val="00D12215"/>
    <w:rsid w:val="00D12597"/>
    <w:rsid w:val="00D12697"/>
    <w:rsid w:val="00D12C9E"/>
    <w:rsid w:val="00D1314F"/>
    <w:rsid w:val="00D14139"/>
    <w:rsid w:val="00D143D4"/>
    <w:rsid w:val="00D14889"/>
    <w:rsid w:val="00D14FF3"/>
    <w:rsid w:val="00D1531D"/>
    <w:rsid w:val="00D1538E"/>
    <w:rsid w:val="00D1542F"/>
    <w:rsid w:val="00D1582A"/>
    <w:rsid w:val="00D15AF4"/>
    <w:rsid w:val="00D16809"/>
    <w:rsid w:val="00D1736B"/>
    <w:rsid w:val="00D1788B"/>
    <w:rsid w:val="00D20A6D"/>
    <w:rsid w:val="00D2108B"/>
    <w:rsid w:val="00D21B7E"/>
    <w:rsid w:val="00D21D72"/>
    <w:rsid w:val="00D2240A"/>
    <w:rsid w:val="00D22487"/>
    <w:rsid w:val="00D2293B"/>
    <w:rsid w:val="00D22B93"/>
    <w:rsid w:val="00D22DFC"/>
    <w:rsid w:val="00D22FF3"/>
    <w:rsid w:val="00D23ADE"/>
    <w:rsid w:val="00D2449E"/>
    <w:rsid w:val="00D26326"/>
    <w:rsid w:val="00D26B0E"/>
    <w:rsid w:val="00D26F7D"/>
    <w:rsid w:val="00D27C1F"/>
    <w:rsid w:val="00D300F0"/>
    <w:rsid w:val="00D3030D"/>
    <w:rsid w:val="00D307D1"/>
    <w:rsid w:val="00D308FC"/>
    <w:rsid w:val="00D3098A"/>
    <w:rsid w:val="00D30ECF"/>
    <w:rsid w:val="00D31DCA"/>
    <w:rsid w:val="00D3216A"/>
    <w:rsid w:val="00D326AD"/>
    <w:rsid w:val="00D32BEB"/>
    <w:rsid w:val="00D33460"/>
    <w:rsid w:val="00D3354B"/>
    <w:rsid w:val="00D335C6"/>
    <w:rsid w:val="00D3385A"/>
    <w:rsid w:val="00D34021"/>
    <w:rsid w:val="00D34182"/>
    <w:rsid w:val="00D3568D"/>
    <w:rsid w:val="00D35982"/>
    <w:rsid w:val="00D35C35"/>
    <w:rsid w:val="00D36294"/>
    <w:rsid w:val="00D36D5E"/>
    <w:rsid w:val="00D37001"/>
    <w:rsid w:val="00D37CBA"/>
    <w:rsid w:val="00D37F91"/>
    <w:rsid w:val="00D40245"/>
    <w:rsid w:val="00D4025D"/>
    <w:rsid w:val="00D403B7"/>
    <w:rsid w:val="00D409BE"/>
    <w:rsid w:val="00D40AB5"/>
    <w:rsid w:val="00D40AE2"/>
    <w:rsid w:val="00D4107A"/>
    <w:rsid w:val="00D41248"/>
    <w:rsid w:val="00D41B33"/>
    <w:rsid w:val="00D4246C"/>
    <w:rsid w:val="00D4253B"/>
    <w:rsid w:val="00D42AF7"/>
    <w:rsid w:val="00D42E54"/>
    <w:rsid w:val="00D43184"/>
    <w:rsid w:val="00D4387F"/>
    <w:rsid w:val="00D43967"/>
    <w:rsid w:val="00D43E16"/>
    <w:rsid w:val="00D43F5A"/>
    <w:rsid w:val="00D4465B"/>
    <w:rsid w:val="00D44B0B"/>
    <w:rsid w:val="00D4570A"/>
    <w:rsid w:val="00D459B6"/>
    <w:rsid w:val="00D45C33"/>
    <w:rsid w:val="00D45D3B"/>
    <w:rsid w:val="00D45E3A"/>
    <w:rsid w:val="00D45E53"/>
    <w:rsid w:val="00D46191"/>
    <w:rsid w:val="00D461B5"/>
    <w:rsid w:val="00D462CA"/>
    <w:rsid w:val="00D46856"/>
    <w:rsid w:val="00D469C9"/>
    <w:rsid w:val="00D4705A"/>
    <w:rsid w:val="00D472A3"/>
    <w:rsid w:val="00D505D5"/>
    <w:rsid w:val="00D5071D"/>
    <w:rsid w:val="00D50D40"/>
    <w:rsid w:val="00D5199E"/>
    <w:rsid w:val="00D51A8E"/>
    <w:rsid w:val="00D52292"/>
    <w:rsid w:val="00D52714"/>
    <w:rsid w:val="00D53060"/>
    <w:rsid w:val="00D533B6"/>
    <w:rsid w:val="00D53AA0"/>
    <w:rsid w:val="00D53D46"/>
    <w:rsid w:val="00D5412E"/>
    <w:rsid w:val="00D54724"/>
    <w:rsid w:val="00D54C8E"/>
    <w:rsid w:val="00D54C93"/>
    <w:rsid w:val="00D551E9"/>
    <w:rsid w:val="00D55363"/>
    <w:rsid w:val="00D5539E"/>
    <w:rsid w:val="00D56074"/>
    <w:rsid w:val="00D56238"/>
    <w:rsid w:val="00D56341"/>
    <w:rsid w:val="00D563C5"/>
    <w:rsid w:val="00D5668B"/>
    <w:rsid w:val="00D56766"/>
    <w:rsid w:val="00D56CE4"/>
    <w:rsid w:val="00D575FA"/>
    <w:rsid w:val="00D57851"/>
    <w:rsid w:val="00D600B2"/>
    <w:rsid w:val="00D601B8"/>
    <w:rsid w:val="00D60257"/>
    <w:rsid w:val="00D6036D"/>
    <w:rsid w:val="00D604D4"/>
    <w:rsid w:val="00D60C0E"/>
    <w:rsid w:val="00D60EC0"/>
    <w:rsid w:val="00D6109B"/>
    <w:rsid w:val="00D6124D"/>
    <w:rsid w:val="00D614AD"/>
    <w:rsid w:val="00D6188A"/>
    <w:rsid w:val="00D62BD7"/>
    <w:rsid w:val="00D6308B"/>
    <w:rsid w:val="00D6375B"/>
    <w:rsid w:val="00D63DE1"/>
    <w:rsid w:val="00D64545"/>
    <w:rsid w:val="00D6460E"/>
    <w:rsid w:val="00D646B9"/>
    <w:rsid w:val="00D64A36"/>
    <w:rsid w:val="00D64CCA"/>
    <w:rsid w:val="00D64DE1"/>
    <w:rsid w:val="00D65D3B"/>
    <w:rsid w:val="00D66367"/>
    <w:rsid w:val="00D66C58"/>
    <w:rsid w:val="00D678DF"/>
    <w:rsid w:val="00D67922"/>
    <w:rsid w:val="00D708DC"/>
    <w:rsid w:val="00D70E14"/>
    <w:rsid w:val="00D71891"/>
    <w:rsid w:val="00D718D0"/>
    <w:rsid w:val="00D719F0"/>
    <w:rsid w:val="00D72351"/>
    <w:rsid w:val="00D7286A"/>
    <w:rsid w:val="00D72D6A"/>
    <w:rsid w:val="00D7342C"/>
    <w:rsid w:val="00D73CBD"/>
    <w:rsid w:val="00D7412A"/>
    <w:rsid w:val="00D7421A"/>
    <w:rsid w:val="00D74373"/>
    <w:rsid w:val="00D74AEE"/>
    <w:rsid w:val="00D74EDA"/>
    <w:rsid w:val="00D755E8"/>
    <w:rsid w:val="00D75C72"/>
    <w:rsid w:val="00D75C7A"/>
    <w:rsid w:val="00D76782"/>
    <w:rsid w:val="00D76B0A"/>
    <w:rsid w:val="00D77017"/>
    <w:rsid w:val="00D7750D"/>
    <w:rsid w:val="00D77814"/>
    <w:rsid w:val="00D77B15"/>
    <w:rsid w:val="00D77C94"/>
    <w:rsid w:val="00D77F4F"/>
    <w:rsid w:val="00D80B69"/>
    <w:rsid w:val="00D80CFC"/>
    <w:rsid w:val="00D80D49"/>
    <w:rsid w:val="00D819A3"/>
    <w:rsid w:val="00D81A40"/>
    <w:rsid w:val="00D81C89"/>
    <w:rsid w:val="00D81D5E"/>
    <w:rsid w:val="00D81F9B"/>
    <w:rsid w:val="00D82393"/>
    <w:rsid w:val="00D82632"/>
    <w:rsid w:val="00D826A6"/>
    <w:rsid w:val="00D8305E"/>
    <w:rsid w:val="00D83219"/>
    <w:rsid w:val="00D837DC"/>
    <w:rsid w:val="00D83C07"/>
    <w:rsid w:val="00D83EFA"/>
    <w:rsid w:val="00D83FEC"/>
    <w:rsid w:val="00D8444E"/>
    <w:rsid w:val="00D84579"/>
    <w:rsid w:val="00D8476F"/>
    <w:rsid w:val="00D85096"/>
    <w:rsid w:val="00D852CA"/>
    <w:rsid w:val="00D8598D"/>
    <w:rsid w:val="00D85B2D"/>
    <w:rsid w:val="00D8668A"/>
    <w:rsid w:val="00D86CE1"/>
    <w:rsid w:val="00D86CED"/>
    <w:rsid w:val="00D86DD4"/>
    <w:rsid w:val="00D86FEE"/>
    <w:rsid w:val="00D8701B"/>
    <w:rsid w:val="00D8711B"/>
    <w:rsid w:val="00D9076C"/>
    <w:rsid w:val="00D90BD5"/>
    <w:rsid w:val="00D90EEF"/>
    <w:rsid w:val="00D919F9"/>
    <w:rsid w:val="00D91B84"/>
    <w:rsid w:val="00D91BA4"/>
    <w:rsid w:val="00D91CBE"/>
    <w:rsid w:val="00D933F0"/>
    <w:rsid w:val="00D935DC"/>
    <w:rsid w:val="00D936E0"/>
    <w:rsid w:val="00D9433A"/>
    <w:rsid w:val="00D94D3C"/>
    <w:rsid w:val="00D95767"/>
    <w:rsid w:val="00D963C7"/>
    <w:rsid w:val="00D9644D"/>
    <w:rsid w:val="00D96688"/>
    <w:rsid w:val="00D96FD5"/>
    <w:rsid w:val="00D974B8"/>
    <w:rsid w:val="00D97E9C"/>
    <w:rsid w:val="00DA0A03"/>
    <w:rsid w:val="00DA0BE5"/>
    <w:rsid w:val="00DA0FA6"/>
    <w:rsid w:val="00DA11ED"/>
    <w:rsid w:val="00DA140C"/>
    <w:rsid w:val="00DA1795"/>
    <w:rsid w:val="00DA182E"/>
    <w:rsid w:val="00DA1E61"/>
    <w:rsid w:val="00DA20A5"/>
    <w:rsid w:val="00DA2A90"/>
    <w:rsid w:val="00DA2C3B"/>
    <w:rsid w:val="00DA35B2"/>
    <w:rsid w:val="00DA3B66"/>
    <w:rsid w:val="00DA3F53"/>
    <w:rsid w:val="00DA4474"/>
    <w:rsid w:val="00DA4781"/>
    <w:rsid w:val="00DA4C6F"/>
    <w:rsid w:val="00DA6693"/>
    <w:rsid w:val="00DA6726"/>
    <w:rsid w:val="00DA7015"/>
    <w:rsid w:val="00DA7224"/>
    <w:rsid w:val="00DA735D"/>
    <w:rsid w:val="00DA75C3"/>
    <w:rsid w:val="00DA75F6"/>
    <w:rsid w:val="00DA772C"/>
    <w:rsid w:val="00DA7E20"/>
    <w:rsid w:val="00DB0346"/>
    <w:rsid w:val="00DB06F5"/>
    <w:rsid w:val="00DB0968"/>
    <w:rsid w:val="00DB0FDE"/>
    <w:rsid w:val="00DB1874"/>
    <w:rsid w:val="00DB1E2E"/>
    <w:rsid w:val="00DB1FC8"/>
    <w:rsid w:val="00DB2AFA"/>
    <w:rsid w:val="00DB35D8"/>
    <w:rsid w:val="00DB3C9C"/>
    <w:rsid w:val="00DB427E"/>
    <w:rsid w:val="00DB555E"/>
    <w:rsid w:val="00DB573E"/>
    <w:rsid w:val="00DB5BE1"/>
    <w:rsid w:val="00DB60F9"/>
    <w:rsid w:val="00DB6163"/>
    <w:rsid w:val="00DB61C2"/>
    <w:rsid w:val="00DB627C"/>
    <w:rsid w:val="00DB78CC"/>
    <w:rsid w:val="00DB78EC"/>
    <w:rsid w:val="00DC090E"/>
    <w:rsid w:val="00DC0C5A"/>
    <w:rsid w:val="00DC0F27"/>
    <w:rsid w:val="00DC304F"/>
    <w:rsid w:val="00DC3322"/>
    <w:rsid w:val="00DC4057"/>
    <w:rsid w:val="00DC4254"/>
    <w:rsid w:val="00DC469E"/>
    <w:rsid w:val="00DC4A19"/>
    <w:rsid w:val="00DC4B2A"/>
    <w:rsid w:val="00DC5458"/>
    <w:rsid w:val="00DC60A2"/>
    <w:rsid w:val="00DC6478"/>
    <w:rsid w:val="00DC6616"/>
    <w:rsid w:val="00DC77C8"/>
    <w:rsid w:val="00DC7D37"/>
    <w:rsid w:val="00DD09B2"/>
    <w:rsid w:val="00DD1E30"/>
    <w:rsid w:val="00DD1F66"/>
    <w:rsid w:val="00DD2144"/>
    <w:rsid w:val="00DD2DC7"/>
    <w:rsid w:val="00DD310D"/>
    <w:rsid w:val="00DD324E"/>
    <w:rsid w:val="00DD347E"/>
    <w:rsid w:val="00DD3887"/>
    <w:rsid w:val="00DD4978"/>
    <w:rsid w:val="00DD4DB3"/>
    <w:rsid w:val="00DD504C"/>
    <w:rsid w:val="00DD56FB"/>
    <w:rsid w:val="00DD57A5"/>
    <w:rsid w:val="00DD58D0"/>
    <w:rsid w:val="00DD5A67"/>
    <w:rsid w:val="00DD6005"/>
    <w:rsid w:val="00DD67C4"/>
    <w:rsid w:val="00DD6ED5"/>
    <w:rsid w:val="00DD7317"/>
    <w:rsid w:val="00DD75B7"/>
    <w:rsid w:val="00DD7771"/>
    <w:rsid w:val="00DE03B4"/>
    <w:rsid w:val="00DE060D"/>
    <w:rsid w:val="00DE0731"/>
    <w:rsid w:val="00DE16AC"/>
    <w:rsid w:val="00DE222B"/>
    <w:rsid w:val="00DE2266"/>
    <w:rsid w:val="00DE2770"/>
    <w:rsid w:val="00DE2A5F"/>
    <w:rsid w:val="00DE2DF8"/>
    <w:rsid w:val="00DE2FDE"/>
    <w:rsid w:val="00DE35EB"/>
    <w:rsid w:val="00DE3AFA"/>
    <w:rsid w:val="00DE4299"/>
    <w:rsid w:val="00DE451B"/>
    <w:rsid w:val="00DE4E32"/>
    <w:rsid w:val="00DE4ECB"/>
    <w:rsid w:val="00DE53EF"/>
    <w:rsid w:val="00DE5626"/>
    <w:rsid w:val="00DE56E8"/>
    <w:rsid w:val="00DE570A"/>
    <w:rsid w:val="00DE73CB"/>
    <w:rsid w:val="00DE751E"/>
    <w:rsid w:val="00DE7814"/>
    <w:rsid w:val="00DE7B86"/>
    <w:rsid w:val="00DE7FD8"/>
    <w:rsid w:val="00DF05D5"/>
    <w:rsid w:val="00DF0F87"/>
    <w:rsid w:val="00DF1807"/>
    <w:rsid w:val="00DF2132"/>
    <w:rsid w:val="00DF26D1"/>
    <w:rsid w:val="00DF296D"/>
    <w:rsid w:val="00DF324B"/>
    <w:rsid w:val="00DF33A6"/>
    <w:rsid w:val="00DF344A"/>
    <w:rsid w:val="00DF398C"/>
    <w:rsid w:val="00DF39C0"/>
    <w:rsid w:val="00DF3EA2"/>
    <w:rsid w:val="00DF4304"/>
    <w:rsid w:val="00DF463F"/>
    <w:rsid w:val="00DF48EB"/>
    <w:rsid w:val="00DF62E2"/>
    <w:rsid w:val="00DF68F7"/>
    <w:rsid w:val="00DF6B2C"/>
    <w:rsid w:val="00DF6E04"/>
    <w:rsid w:val="00DF724C"/>
    <w:rsid w:val="00DF7359"/>
    <w:rsid w:val="00DF7421"/>
    <w:rsid w:val="00DF7753"/>
    <w:rsid w:val="00E00CDE"/>
    <w:rsid w:val="00E014DF"/>
    <w:rsid w:val="00E01656"/>
    <w:rsid w:val="00E01831"/>
    <w:rsid w:val="00E02143"/>
    <w:rsid w:val="00E027C8"/>
    <w:rsid w:val="00E02C57"/>
    <w:rsid w:val="00E02DA5"/>
    <w:rsid w:val="00E02EBB"/>
    <w:rsid w:val="00E03733"/>
    <w:rsid w:val="00E040AD"/>
    <w:rsid w:val="00E0461D"/>
    <w:rsid w:val="00E04713"/>
    <w:rsid w:val="00E04889"/>
    <w:rsid w:val="00E04995"/>
    <w:rsid w:val="00E054F3"/>
    <w:rsid w:val="00E05600"/>
    <w:rsid w:val="00E05C1E"/>
    <w:rsid w:val="00E05C8F"/>
    <w:rsid w:val="00E064B7"/>
    <w:rsid w:val="00E06745"/>
    <w:rsid w:val="00E06D2C"/>
    <w:rsid w:val="00E06E21"/>
    <w:rsid w:val="00E06F9D"/>
    <w:rsid w:val="00E076C6"/>
    <w:rsid w:val="00E07C59"/>
    <w:rsid w:val="00E1012E"/>
    <w:rsid w:val="00E1049B"/>
    <w:rsid w:val="00E104D7"/>
    <w:rsid w:val="00E10FC2"/>
    <w:rsid w:val="00E124E3"/>
    <w:rsid w:val="00E12AA4"/>
    <w:rsid w:val="00E12DDF"/>
    <w:rsid w:val="00E13151"/>
    <w:rsid w:val="00E13182"/>
    <w:rsid w:val="00E13522"/>
    <w:rsid w:val="00E13598"/>
    <w:rsid w:val="00E13B20"/>
    <w:rsid w:val="00E1488C"/>
    <w:rsid w:val="00E150F2"/>
    <w:rsid w:val="00E1597C"/>
    <w:rsid w:val="00E15D66"/>
    <w:rsid w:val="00E15EDA"/>
    <w:rsid w:val="00E16380"/>
    <w:rsid w:val="00E16436"/>
    <w:rsid w:val="00E16A9D"/>
    <w:rsid w:val="00E16DA9"/>
    <w:rsid w:val="00E17794"/>
    <w:rsid w:val="00E17A13"/>
    <w:rsid w:val="00E20638"/>
    <w:rsid w:val="00E215B8"/>
    <w:rsid w:val="00E21E8B"/>
    <w:rsid w:val="00E21EC5"/>
    <w:rsid w:val="00E224F3"/>
    <w:rsid w:val="00E23096"/>
    <w:rsid w:val="00E23317"/>
    <w:rsid w:val="00E23903"/>
    <w:rsid w:val="00E23B1D"/>
    <w:rsid w:val="00E2434C"/>
    <w:rsid w:val="00E24415"/>
    <w:rsid w:val="00E244CE"/>
    <w:rsid w:val="00E24908"/>
    <w:rsid w:val="00E24EEF"/>
    <w:rsid w:val="00E262C8"/>
    <w:rsid w:val="00E270BC"/>
    <w:rsid w:val="00E272A5"/>
    <w:rsid w:val="00E27912"/>
    <w:rsid w:val="00E27993"/>
    <w:rsid w:val="00E27B0A"/>
    <w:rsid w:val="00E27FB1"/>
    <w:rsid w:val="00E30009"/>
    <w:rsid w:val="00E301C0"/>
    <w:rsid w:val="00E30243"/>
    <w:rsid w:val="00E30330"/>
    <w:rsid w:val="00E30522"/>
    <w:rsid w:val="00E30786"/>
    <w:rsid w:val="00E30B0F"/>
    <w:rsid w:val="00E3162B"/>
    <w:rsid w:val="00E31A8C"/>
    <w:rsid w:val="00E32018"/>
    <w:rsid w:val="00E322E8"/>
    <w:rsid w:val="00E32472"/>
    <w:rsid w:val="00E325F9"/>
    <w:rsid w:val="00E32ECC"/>
    <w:rsid w:val="00E33DD4"/>
    <w:rsid w:val="00E34AB0"/>
    <w:rsid w:val="00E34B2C"/>
    <w:rsid w:val="00E34CC7"/>
    <w:rsid w:val="00E34F1A"/>
    <w:rsid w:val="00E351AB"/>
    <w:rsid w:val="00E35976"/>
    <w:rsid w:val="00E35B9B"/>
    <w:rsid w:val="00E35DA5"/>
    <w:rsid w:val="00E35F08"/>
    <w:rsid w:val="00E3647F"/>
    <w:rsid w:val="00E367E8"/>
    <w:rsid w:val="00E3686C"/>
    <w:rsid w:val="00E36BAF"/>
    <w:rsid w:val="00E36D64"/>
    <w:rsid w:val="00E36E0C"/>
    <w:rsid w:val="00E37150"/>
    <w:rsid w:val="00E37DA5"/>
    <w:rsid w:val="00E401AC"/>
    <w:rsid w:val="00E406D1"/>
    <w:rsid w:val="00E40BEA"/>
    <w:rsid w:val="00E40D21"/>
    <w:rsid w:val="00E40ED0"/>
    <w:rsid w:val="00E412B5"/>
    <w:rsid w:val="00E413E0"/>
    <w:rsid w:val="00E41607"/>
    <w:rsid w:val="00E41E15"/>
    <w:rsid w:val="00E4354C"/>
    <w:rsid w:val="00E43BFE"/>
    <w:rsid w:val="00E43D33"/>
    <w:rsid w:val="00E43E49"/>
    <w:rsid w:val="00E44EC7"/>
    <w:rsid w:val="00E45037"/>
    <w:rsid w:val="00E456E3"/>
    <w:rsid w:val="00E458FF"/>
    <w:rsid w:val="00E46187"/>
    <w:rsid w:val="00E4625B"/>
    <w:rsid w:val="00E50198"/>
    <w:rsid w:val="00E509A3"/>
    <w:rsid w:val="00E51046"/>
    <w:rsid w:val="00E516D0"/>
    <w:rsid w:val="00E51C9B"/>
    <w:rsid w:val="00E51D8E"/>
    <w:rsid w:val="00E52D0A"/>
    <w:rsid w:val="00E52D56"/>
    <w:rsid w:val="00E52E01"/>
    <w:rsid w:val="00E532D6"/>
    <w:rsid w:val="00E53567"/>
    <w:rsid w:val="00E53777"/>
    <w:rsid w:val="00E53C5F"/>
    <w:rsid w:val="00E53CC9"/>
    <w:rsid w:val="00E5425D"/>
    <w:rsid w:val="00E54BEA"/>
    <w:rsid w:val="00E5552E"/>
    <w:rsid w:val="00E55F55"/>
    <w:rsid w:val="00E56426"/>
    <w:rsid w:val="00E56649"/>
    <w:rsid w:val="00E56B60"/>
    <w:rsid w:val="00E57B0D"/>
    <w:rsid w:val="00E57D40"/>
    <w:rsid w:val="00E57F2B"/>
    <w:rsid w:val="00E60075"/>
    <w:rsid w:val="00E606F6"/>
    <w:rsid w:val="00E60BFF"/>
    <w:rsid w:val="00E60D7E"/>
    <w:rsid w:val="00E6143A"/>
    <w:rsid w:val="00E61A6B"/>
    <w:rsid w:val="00E62777"/>
    <w:rsid w:val="00E62E33"/>
    <w:rsid w:val="00E6320B"/>
    <w:rsid w:val="00E632D7"/>
    <w:rsid w:val="00E633BA"/>
    <w:rsid w:val="00E63485"/>
    <w:rsid w:val="00E634C3"/>
    <w:rsid w:val="00E636D9"/>
    <w:rsid w:val="00E647A2"/>
    <w:rsid w:val="00E654EB"/>
    <w:rsid w:val="00E6576D"/>
    <w:rsid w:val="00E658A0"/>
    <w:rsid w:val="00E65A48"/>
    <w:rsid w:val="00E65EAB"/>
    <w:rsid w:val="00E66A52"/>
    <w:rsid w:val="00E66AA4"/>
    <w:rsid w:val="00E67CB1"/>
    <w:rsid w:val="00E7109D"/>
    <w:rsid w:val="00E710C0"/>
    <w:rsid w:val="00E710D1"/>
    <w:rsid w:val="00E71101"/>
    <w:rsid w:val="00E71913"/>
    <w:rsid w:val="00E71EAB"/>
    <w:rsid w:val="00E72AB1"/>
    <w:rsid w:val="00E72CF7"/>
    <w:rsid w:val="00E72DEF"/>
    <w:rsid w:val="00E732D5"/>
    <w:rsid w:val="00E73584"/>
    <w:rsid w:val="00E735A4"/>
    <w:rsid w:val="00E7379D"/>
    <w:rsid w:val="00E74218"/>
    <w:rsid w:val="00E75B9F"/>
    <w:rsid w:val="00E76166"/>
    <w:rsid w:val="00E76254"/>
    <w:rsid w:val="00E7689B"/>
    <w:rsid w:val="00E76BCB"/>
    <w:rsid w:val="00E77751"/>
    <w:rsid w:val="00E77E17"/>
    <w:rsid w:val="00E804EA"/>
    <w:rsid w:val="00E80DFE"/>
    <w:rsid w:val="00E81B7D"/>
    <w:rsid w:val="00E81B7F"/>
    <w:rsid w:val="00E8273F"/>
    <w:rsid w:val="00E829EF"/>
    <w:rsid w:val="00E830BF"/>
    <w:rsid w:val="00E83A28"/>
    <w:rsid w:val="00E83E1C"/>
    <w:rsid w:val="00E84818"/>
    <w:rsid w:val="00E848B0"/>
    <w:rsid w:val="00E84BEC"/>
    <w:rsid w:val="00E8578E"/>
    <w:rsid w:val="00E85A3A"/>
    <w:rsid w:val="00E85C97"/>
    <w:rsid w:val="00E85CAD"/>
    <w:rsid w:val="00E86290"/>
    <w:rsid w:val="00E8643D"/>
    <w:rsid w:val="00E86810"/>
    <w:rsid w:val="00E87473"/>
    <w:rsid w:val="00E874C8"/>
    <w:rsid w:val="00E878D5"/>
    <w:rsid w:val="00E87942"/>
    <w:rsid w:val="00E87C48"/>
    <w:rsid w:val="00E87CBA"/>
    <w:rsid w:val="00E90818"/>
    <w:rsid w:val="00E908AA"/>
    <w:rsid w:val="00E908CD"/>
    <w:rsid w:val="00E90A21"/>
    <w:rsid w:val="00E90A5F"/>
    <w:rsid w:val="00E912F0"/>
    <w:rsid w:val="00E9140F"/>
    <w:rsid w:val="00E9144F"/>
    <w:rsid w:val="00E925FB"/>
    <w:rsid w:val="00E9268E"/>
    <w:rsid w:val="00E92984"/>
    <w:rsid w:val="00E92AF5"/>
    <w:rsid w:val="00E930C8"/>
    <w:rsid w:val="00E9318E"/>
    <w:rsid w:val="00E935CC"/>
    <w:rsid w:val="00E936AF"/>
    <w:rsid w:val="00E93FC7"/>
    <w:rsid w:val="00E9424C"/>
    <w:rsid w:val="00E94453"/>
    <w:rsid w:val="00E9543D"/>
    <w:rsid w:val="00E962D8"/>
    <w:rsid w:val="00E96494"/>
    <w:rsid w:val="00E964B1"/>
    <w:rsid w:val="00E96CE9"/>
    <w:rsid w:val="00E9764B"/>
    <w:rsid w:val="00E976C5"/>
    <w:rsid w:val="00E977F3"/>
    <w:rsid w:val="00E97B3D"/>
    <w:rsid w:val="00E97E16"/>
    <w:rsid w:val="00E97E4A"/>
    <w:rsid w:val="00EA00A4"/>
    <w:rsid w:val="00EA09E3"/>
    <w:rsid w:val="00EA0AE5"/>
    <w:rsid w:val="00EA0DBC"/>
    <w:rsid w:val="00EA10D1"/>
    <w:rsid w:val="00EA1103"/>
    <w:rsid w:val="00EA2296"/>
    <w:rsid w:val="00EA2390"/>
    <w:rsid w:val="00EA2556"/>
    <w:rsid w:val="00EA2B6E"/>
    <w:rsid w:val="00EA2C83"/>
    <w:rsid w:val="00EA4105"/>
    <w:rsid w:val="00EA4B68"/>
    <w:rsid w:val="00EA4D4B"/>
    <w:rsid w:val="00EA4DBB"/>
    <w:rsid w:val="00EA55AE"/>
    <w:rsid w:val="00EA5A3B"/>
    <w:rsid w:val="00EA5BA2"/>
    <w:rsid w:val="00EA5EFA"/>
    <w:rsid w:val="00EA5F27"/>
    <w:rsid w:val="00EA60A1"/>
    <w:rsid w:val="00EA637A"/>
    <w:rsid w:val="00EA699B"/>
    <w:rsid w:val="00EA6D7D"/>
    <w:rsid w:val="00EA79D1"/>
    <w:rsid w:val="00EA79F4"/>
    <w:rsid w:val="00EA7AD3"/>
    <w:rsid w:val="00EA7B83"/>
    <w:rsid w:val="00EB0288"/>
    <w:rsid w:val="00EB0522"/>
    <w:rsid w:val="00EB0880"/>
    <w:rsid w:val="00EB0E90"/>
    <w:rsid w:val="00EB1BC8"/>
    <w:rsid w:val="00EB2169"/>
    <w:rsid w:val="00EB2183"/>
    <w:rsid w:val="00EB2B91"/>
    <w:rsid w:val="00EB2D89"/>
    <w:rsid w:val="00EB3105"/>
    <w:rsid w:val="00EB3F42"/>
    <w:rsid w:val="00EB442B"/>
    <w:rsid w:val="00EB4576"/>
    <w:rsid w:val="00EB4634"/>
    <w:rsid w:val="00EB4639"/>
    <w:rsid w:val="00EB5192"/>
    <w:rsid w:val="00EB55C1"/>
    <w:rsid w:val="00EB57C2"/>
    <w:rsid w:val="00EB61EB"/>
    <w:rsid w:val="00EB6F9B"/>
    <w:rsid w:val="00EB767F"/>
    <w:rsid w:val="00EB77C9"/>
    <w:rsid w:val="00EC0BDC"/>
    <w:rsid w:val="00EC0C9C"/>
    <w:rsid w:val="00EC0D9B"/>
    <w:rsid w:val="00EC0F6C"/>
    <w:rsid w:val="00EC11CA"/>
    <w:rsid w:val="00EC1348"/>
    <w:rsid w:val="00EC14F4"/>
    <w:rsid w:val="00EC180D"/>
    <w:rsid w:val="00EC2327"/>
    <w:rsid w:val="00EC2491"/>
    <w:rsid w:val="00EC24C8"/>
    <w:rsid w:val="00EC28FC"/>
    <w:rsid w:val="00EC3356"/>
    <w:rsid w:val="00EC354A"/>
    <w:rsid w:val="00EC37E7"/>
    <w:rsid w:val="00EC3897"/>
    <w:rsid w:val="00EC38B1"/>
    <w:rsid w:val="00EC3A4B"/>
    <w:rsid w:val="00EC3C3C"/>
    <w:rsid w:val="00EC3E9F"/>
    <w:rsid w:val="00EC401F"/>
    <w:rsid w:val="00EC4D5D"/>
    <w:rsid w:val="00EC4F68"/>
    <w:rsid w:val="00EC5107"/>
    <w:rsid w:val="00EC5298"/>
    <w:rsid w:val="00EC5520"/>
    <w:rsid w:val="00EC5527"/>
    <w:rsid w:val="00EC557A"/>
    <w:rsid w:val="00EC5FCC"/>
    <w:rsid w:val="00EC603D"/>
    <w:rsid w:val="00EC64FF"/>
    <w:rsid w:val="00EC68A7"/>
    <w:rsid w:val="00EC69F0"/>
    <w:rsid w:val="00EC6B85"/>
    <w:rsid w:val="00EC6C45"/>
    <w:rsid w:val="00EC6CAA"/>
    <w:rsid w:val="00EC6E58"/>
    <w:rsid w:val="00EC6F12"/>
    <w:rsid w:val="00EC728D"/>
    <w:rsid w:val="00EC73A7"/>
    <w:rsid w:val="00EC7941"/>
    <w:rsid w:val="00ED00E6"/>
    <w:rsid w:val="00ED0122"/>
    <w:rsid w:val="00ED0F37"/>
    <w:rsid w:val="00ED1A86"/>
    <w:rsid w:val="00ED26DB"/>
    <w:rsid w:val="00ED37DC"/>
    <w:rsid w:val="00ED39F4"/>
    <w:rsid w:val="00ED3AA6"/>
    <w:rsid w:val="00ED41D8"/>
    <w:rsid w:val="00ED4386"/>
    <w:rsid w:val="00ED4CCD"/>
    <w:rsid w:val="00ED4F08"/>
    <w:rsid w:val="00ED526A"/>
    <w:rsid w:val="00ED581F"/>
    <w:rsid w:val="00ED5874"/>
    <w:rsid w:val="00ED5930"/>
    <w:rsid w:val="00ED59B5"/>
    <w:rsid w:val="00ED5DF4"/>
    <w:rsid w:val="00ED5E18"/>
    <w:rsid w:val="00ED6A85"/>
    <w:rsid w:val="00ED78CC"/>
    <w:rsid w:val="00ED7E44"/>
    <w:rsid w:val="00EE07F3"/>
    <w:rsid w:val="00EE0E42"/>
    <w:rsid w:val="00EE1036"/>
    <w:rsid w:val="00EE13FF"/>
    <w:rsid w:val="00EE1507"/>
    <w:rsid w:val="00EE2293"/>
    <w:rsid w:val="00EE23CF"/>
    <w:rsid w:val="00EE260D"/>
    <w:rsid w:val="00EE3178"/>
    <w:rsid w:val="00EE450D"/>
    <w:rsid w:val="00EE46BC"/>
    <w:rsid w:val="00EE49F4"/>
    <w:rsid w:val="00EE61A3"/>
    <w:rsid w:val="00EE6291"/>
    <w:rsid w:val="00EE6650"/>
    <w:rsid w:val="00EE6673"/>
    <w:rsid w:val="00EE6CEB"/>
    <w:rsid w:val="00EE7117"/>
    <w:rsid w:val="00EE76B0"/>
    <w:rsid w:val="00EE7E0D"/>
    <w:rsid w:val="00EE7F89"/>
    <w:rsid w:val="00EE7FC2"/>
    <w:rsid w:val="00EF004F"/>
    <w:rsid w:val="00EF0350"/>
    <w:rsid w:val="00EF05F2"/>
    <w:rsid w:val="00EF0812"/>
    <w:rsid w:val="00EF0829"/>
    <w:rsid w:val="00EF0B73"/>
    <w:rsid w:val="00EF0FB9"/>
    <w:rsid w:val="00EF1981"/>
    <w:rsid w:val="00EF19FE"/>
    <w:rsid w:val="00EF1C47"/>
    <w:rsid w:val="00EF1D59"/>
    <w:rsid w:val="00EF2432"/>
    <w:rsid w:val="00EF299F"/>
    <w:rsid w:val="00EF2B79"/>
    <w:rsid w:val="00EF35B8"/>
    <w:rsid w:val="00EF4015"/>
    <w:rsid w:val="00EF40D6"/>
    <w:rsid w:val="00EF4423"/>
    <w:rsid w:val="00EF4C4C"/>
    <w:rsid w:val="00EF4D9D"/>
    <w:rsid w:val="00EF4E93"/>
    <w:rsid w:val="00EF5678"/>
    <w:rsid w:val="00EF5782"/>
    <w:rsid w:val="00EF5966"/>
    <w:rsid w:val="00EF60F1"/>
    <w:rsid w:val="00EF60FF"/>
    <w:rsid w:val="00EF626C"/>
    <w:rsid w:val="00EF69B3"/>
    <w:rsid w:val="00EF6D71"/>
    <w:rsid w:val="00EF6DB5"/>
    <w:rsid w:val="00EF6EC0"/>
    <w:rsid w:val="00EF737D"/>
    <w:rsid w:val="00EF743E"/>
    <w:rsid w:val="00EF77B2"/>
    <w:rsid w:val="00F0032D"/>
    <w:rsid w:val="00F005E2"/>
    <w:rsid w:val="00F009C7"/>
    <w:rsid w:val="00F00FF1"/>
    <w:rsid w:val="00F0109B"/>
    <w:rsid w:val="00F01100"/>
    <w:rsid w:val="00F01544"/>
    <w:rsid w:val="00F0175E"/>
    <w:rsid w:val="00F02E1C"/>
    <w:rsid w:val="00F02F9C"/>
    <w:rsid w:val="00F0319D"/>
    <w:rsid w:val="00F040C9"/>
    <w:rsid w:val="00F050AD"/>
    <w:rsid w:val="00F05226"/>
    <w:rsid w:val="00F05528"/>
    <w:rsid w:val="00F059CF"/>
    <w:rsid w:val="00F063F3"/>
    <w:rsid w:val="00F06444"/>
    <w:rsid w:val="00F067C7"/>
    <w:rsid w:val="00F06C85"/>
    <w:rsid w:val="00F079AC"/>
    <w:rsid w:val="00F07A8C"/>
    <w:rsid w:val="00F07BD9"/>
    <w:rsid w:val="00F07D57"/>
    <w:rsid w:val="00F10314"/>
    <w:rsid w:val="00F103C1"/>
    <w:rsid w:val="00F103FC"/>
    <w:rsid w:val="00F10785"/>
    <w:rsid w:val="00F10B64"/>
    <w:rsid w:val="00F11184"/>
    <w:rsid w:val="00F1128A"/>
    <w:rsid w:val="00F11DFB"/>
    <w:rsid w:val="00F12121"/>
    <w:rsid w:val="00F12391"/>
    <w:rsid w:val="00F13D49"/>
    <w:rsid w:val="00F1401C"/>
    <w:rsid w:val="00F1456C"/>
    <w:rsid w:val="00F14820"/>
    <w:rsid w:val="00F155C7"/>
    <w:rsid w:val="00F162E5"/>
    <w:rsid w:val="00F16593"/>
    <w:rsid w:val="00F16610"/>
    <w:rsid w:val="00F16AFA"/>
    <w:rsid w:val="00F175CB"/>
    <w:rsid w:val="00F17B45"/>
    <w:rsid w:val="00F17BF3"/>
    <w:rsid w:val="00F17EA6"/>
    <w:rsid w:val="00F20043"/>
    <w:rsid w:val="00F204A4"/>
    <w:rsid w:val="00F21430"/>
    <w:rsid w:val="00F224E8"/>
    <w:rsid w:val="00F23911"/>
    <w:rsid w:val="00F23BF9"/>
    <w:rsid w:val="00F2431D"/>
    <w:rsid w:val="00F243A9"/>
    <w:rsid w:val="00F24805"/>
    <w:rsid w:val="00F24CE0"/>
    <w:rsid w:val="00F250D2"/>
    <w:rsid w:val="00F250FE"/>
    <w:rsid w:val="00F252BF"/>
    <w:rsid w:val="00F252DD"/>
    <w:rsid w:val="00F2584E"/>
    <w:rsid w:val="00F2597A"/>
    <w:rsid w:val="00F25C73"/>
    <w:rsid w:val="00F25F90"/>
    <w:rsid w:val="00F2645D"/>
    <w:rsid w:val="00F2662D"/>
    <w:rsid w:val="00F26BA2"/>
    <w:rsid w:val="00F26C59"/>
    <w:rsid w:val="00F26FF4"/>
    <w:rsid w:val="00F27F90"/>
    <w:rsid w:val="00F30303"/>
    <w:rsid w:val="00F30AEB"/>
    <w:rsid w:val="00F30C0D"/>
    <w:rsid w:val="00F30C3D"/>
    <w:rsid w:val="00F30FAE"/>
    <w:rsid w:val="00F3137F"/>
    <w:rsid w:val="00F31494"/>
    <w:rsid w:val="00F31565"/>
    <w:rsid w:val="00F31FFF"/>
    <w:rsid w:val="00F32AB0"/>
    <w:rsid w:val="00F32C67"/>
    <w:rsid w:val="00F32E89"/>
    <w:rsid w:val="00F32F08"/>
    <w:rsid w:val="00F32F8D"/>
    <w:rsid w:val="00F332C3"/>
    <w:rsid w:val="00F3364C"/>
    <w:rsid w:val="00F33850"/>
    <w:rsid w:val="00F34003"/>
    <w:rsid w:val="00F344E1"/>
    <w:rsid w:val="00F3471B"/>
    <w:rsid w:val="00F34758"/>
    <w:rsid w:val="00F349FA"/>
    <w:rsid w:val="00F355E9"/>
    <w:rsid w:val="00F35C4C"/>
    <w:rsid w:val="00F35C83"/>
    <w:rsid w:val="00F35CA6"/>
    <w:rsid w:val="00F3661E"/>
    <w:rsid w:val="00F36B19"/>
    <w:rsid w:val="00F36CA1"/>
    <w:rsid w:val="00F36E18"/>
    <w:rsid w:val="00F37312"/>
    <w:rsid w:val="00F37621"/>
    <w:rsid w:val="00F37906"/>
    <w:rsid w:val="00F37B0C"/>
    <w:rsid w:val="00F4006E"/>
    <w:rsid w:val="00F40A94"/>
    <w:rsid w:val="00F41761"/>
    <w:rsid w:val="00F41B0B"/>
    <w:rsid w:val="00F41C50"/>
    <w:rsid w:val="00F42AB7"/>
    <w:rsid w:val="00F42BA3"/>
    <w:rsid w:val="00F42C19"/>
    <w:rsid w:val="00F438CD"/>
    <w:rsid w:val="00F43F13"/>
    <w:rsid w:val="00F446CE"/>
    <w:rsid w:val="00F44EC3"/>
    <w:rsid w:val="00F45068"/>
    <w:rsid w:val="00F45C31"/>
    <w:rsid w:val="00F46207"/>
    <w:rsid w:val="00F46597"/>
    <w:rsid w:val="00F465A2"/>
    <w:rsid w:val="00F468FD"/>
    <w:rsid w:val="00F46AC7"/>
    <w:rsid w:val="00F46ACF"/>
    <w:rsid w:val="00F46BA2"/>
    <w:rsid w:val="00F46CE6"/>
    <w:rsid w:val="00F47304"/>
    <w:rsid w:val="00F476F8"/>
    <w:rsid w:val="00F47D26"/>
    <w:rsid w:val="00F47E41"/>
    <w:rsid w:val="00F503CD"/>
    <w:rsid w:val="00F50E3B"/>
    <w:rsid w:val="00F515A1"/>
    <w:rsid w:val="00F51797"/>
    <w:rsid w:val="00F5196B"/>
    <w:rsid w:val="00F51D0C"/>
    <w:rsid w:val="00F51F38"/>
    <w:rsid w:val="00F5207E"/>
    <w:rsid w:val="00F524B8"/>
    <w:rsid w:val="00F52BF8"/>
    <w:rsid w:val="00F535D8"/>
    <w:rsid w:val="00F53EB1"/>
    <w:rsid w:val="00F54564"/>
    <w:rsid w:val="00F55E42"/>
    <w:rsid w:val="00F55F72"/>
    <w:rsid w:val="00F56294"/>
    <w:rsid w:val="00F56297"/>
    <w:rsid w:val="00F5752C"/>
    <w:rsid w:val="00F57543"/>
    <w:rsid w:val="00F577AD"/>
    <w:rsid w:val="00F604DE"/>
    <w:rsid w:val="00F6057D"/>
    <w:rsid w:val="00F608A5"/>
    <w:rsid w:val="00F60B5B"/>
    <w:rsid w:val="00F60C2F"/>
    <w:rsid w:val="00F613DB"/>
    <w:rsid w:val="00F6144C"/>
    <w:rsid w:val="00F6184C"/>
    <w:rsid w:val="00F61946"/>
    <w:rsid w:val="00F62B85"/>
    <w:rsid w:val="00F62CBC"/>
    <w:rsid w:val="00F63532"/>
    <w:rsid w:val="00F643E1"/>
    <w:rsid w:val="00F6495B"/>
    <w:rsid w:val="00F649BA"/>
    <w:rsid w:val="00F65328"/>
    <w:rsid w:val="00F6596A"/>
    <w:rsid w:val="00F66499"/>
    <w:rsid w:val="00F669A8"/>
    <w:rsid w:val="00F66B89"/>
    <w:rsid w:val="00F66BCC"/>
    <w:rsid w:val="00F66BF4"/>
    <w:rsid w:val="00F671C2"/>
    <w:rsid w:val="00F6734C"/>
    <w:rsid w:val="00F6782C"/>
    <w:rsid w:val="00F67A65"/>
    <w:rsid w:val="00F67BA3"/>
    <w:rsid w:val="00F70056"/>
    <w:rsid w:val="00F70AEE"/>
    <w:rsid w:val="00F716A6"/>
    <w:rsid w:val="00F71A43"/>
    <w:rsid w:val="00F71DC6"/>
    <w:rsid w:val="00F72552"/>
    <w:rsid w:val="00F72AD2"/>
    <w:rsid w:val="00F72B0B"/>
    <w:rsid w:val="00F72B0F"/>
    <w:rsid w:val="00F73836"/>
    <w:rsid w:val="00F738A5"/>
    <w:rsid w:val="00F7397A"/>
    <w:rsid w:val="00F742C7"/>
    <w:rsid w:val="00F74698"/>
    <w:rsid w:val="00F7473B"/>
    <w:rsid w:val="00F74A57"/>
    <w:rsid w:val="00F75284"/>
    <w:rsid w:val="00F753DC"/>
    <w:rsid w:val="00F75E0E"/>
    <w:rsid w:val="00F76171"/>
    <w:rsid w:val="00F76356"/>
    <w:rsid w:val="00F7680A"/>
    <w:rsid w:val="00F77634"/>
    <w:rsid w:val="00F77896"/>
    <w:rsid w:val="00F778EF"/>
    <w:rsid w:val="00F77EA9"/>
    <w:rsid w:val="00F80250"/>
    <w:rsid w:val="00F80991"/>
    <w:rsid w:val="00F810E2"/>
    <w:rsid w:val="00F821DC"/>
    <w:rsid w:val="00F82546"/>
    <w:rsid w:val="00F826BE"/>
    <w:rsid w:val="00F83413"/>
    <w:rsid w:val="00F841B4"/>
    <w:rsid w:val="00F84288"/>
    <w:rsid w:val="00F84608"/>
    <w:rsid w:val="00F848AA"/>
    <w:rsid w:val="00F8511E"/>
    <w:rsid w:val="00F852E0"/>
    <w:rsid w:val="00F853AD"/>
    <w:rsid w:val="00F857D5"/>
    <w:rsid w:val="00F859BB"/>
    <w:rsid w:val="00F85A6D"/>
    <w:rsid w:val="00F85B30"/>
    <w:rsid w:val="00F85DBD"/>
    <w:rsid w:val="00F863ED"/>
    <w:rsid w:val="00F86779"/>
    <w:rsid w:val="00F869B0"/>
    <w:rsid w:val="00F8732D"/>
    <w:rsid w:val="00F878B2"/>
    <w:rsid w:val="00F87AC2"/>
    <w:rsid w:val="00F87F84"/>
    <w:rsid w:val="00F9041C"/>
    <w:rsid w:val="00F90780"/>
    <w:rsid w:val="00F90981"/>
    <w:rsid w:val="00F90BC2"/>
    <w:rsid w:val="00F90C2C"/>
    <w:rsid w:val="00F9121C"/>
    <w:rsid w:val="00F91A06"/>
    <w:rsid w:val="00F91BC9"/>
    <w:rsid w:val="00F92287"/>
    <w:rsid w:val="00F924AC"/>
    <w:rsid w:val="00F9258F"/>
    <w:rsid w:val="00F933B6"/>
    <w:rsid w:val="00F937F4"/>
    <w:rsid w:val="00F9389F"/>
    <w:rsid w:val="00F93CC6"/>
    <w:rsid w:val="00F93CDB"/>
    <w:rsid w:val="00F94AF1"/>
    <w:rsid w:val="00F94B7E"/>
    <w:rsid w:val="00F94DD3"/>
    <w:rsid w:val="00F95EFC"/>
    <w:rsid w:val="00F96147"/>
    <w:rsid w:val="00F96187"/>
    <w:rsid w:val="00F96507"/>
    <w:rsid w:val="00F965F5"/>
    <w:rsid w:val="00F968C1"/>
    <w:rsid w:val="00F96B35"/>
    <w:rsid w:val="00F96C6B"/>
    <w:rsid w:val="00F96D37"/>
    <w:rsid w:val="00F96E7D"/>
    <w:rsid w:val="00F96F43"/>
    <w:rsid w:val="00F971DD"/>
    <w:rsid w:val="00F979A7"/>
    <w:rsid w:val="00F97C14"/>
    <w:rsid w:val="00F97DF3"/>
    <w:rsid w:val="00F97E02"/>
    <w:rsid w:val="00FA0392"/>
    <w:rsid w:val="00FA03AE"/>
    <w:rsid w:val="00FA0734"/>
    <w:rsid w:val="00FA083B"/>
    <w:rsid w:val="00FA1298"/>
    <w:rsid w:val="00FA1332"/>
    <w:rsid w:val="00FA1632"/>
    <w:rsid w:val="00FA163A"/>
    <w:rsid w:val="00FA1AC7"/>
    <w:rsid w:val="00FA1C8E"/>
    <w:rsid w:val="00FA1E52"/>
    <w:rsid w:val="00FA20DA"/>
    <w:rsid w:val="00FA2348"/>
    <w:rsid w:val="00FA23FC"/>
    <w:rsid w:val="00FA28C5"/>
    <w:rsid w:val="00FA28D7"/>
    <w:rsid w:val="00FA2BDF"/>
    <w:rsid w:val="00FA395B"/>
    <w:rsid w:val="00FA39D1"/>
    <w:rsid w:val="00FA3A81"/>
    <w:rsid w:val="00FA3C79"/>
    <w:rsid w:val="00FA404F"/>
    <w:rsid w:val="00FA4113"/>
    <w:rsid w:val="00FA4172"/>
    <w:rsid w:val="00FA43EB"/>
    <w:rsid w:val="00FA5703"/>
    <w:rsid w:val="00FA58A6"/>
    <w:rsid w:val="00FA5C58"/>
    <w:rsid w:val="00FA5E13"/>
    <w:rsid w:val="00FA688D"/>
    <w:rsid w:val="00FA692A"/>
    <w:rsid w:val="00FA6EB1"/>
    <w:rsid w:val="00FA6F22"/>
    <w:rsid w:val="00FA732F"/>
    <w:rsid w:val="00FA7421"/>
    <w:rsid w:val="00FA776F"/>
    <w:rsid w:val="00FA78E4"/>
    <w:rsid w:val="00FA79DD"/>
    <w:rsid w:val="00FA7B0C"/>
    <w:rsid w:val="00FB15C8"/>
    <w:rsid w:val="00FB1AC8"/>
    <w:rsid w:val="00FB2016"/>
    <w:rsid w:val="00FB2939"/>
    <w:rsid w:val="00FB2A9A"/>
    <w:rsid w:val="00FB2DEC"/>
    <w:rsid w:val="00FB359E"/>
    <w:rsid w:val="00FB36E2"/>
    <w:rsid w:val="00FB3936"/>
    <w:rsid w:val="00FB3C55"/>
    <w:rsid w:val="00FB3F9F"/>
    <w:rsid w:val="00FB3FFB"/>
    <w:rsid w:val="00FB4890"/>
    <w:rsid w:val="00FB4C4D"/>
    <w:rsid w:val="00FB4CFE"/>
    <w:rsid w:val="00FB4D49"/>
    <w:rsid w:val="00FB55CC"/>
    <w:rsid w:val="00FB5608"/>
    <w:rsid w:val="00FB594E"/>
    <w:rsid w:val="00FB5C73"/>
    <w:rsid w:val="00FB5F13"/>
    <w:rsid w:val="00FB61B7"/>
    <w:rsid w:val="00FB6458"/>
    <w:rsid w:val="00FB71B1"/>
    <w:rsid w:val="00FB71E1"/>
    <w:rsid w:val="00FB7233"/>
    <w:rsid w:val="00FB7747"/>
    <w:rsid w:val="00FC01DB"/>
    <w:rsid w:val="00FC04E5"/>
    <w:rsid w:val="00FC0A24"/>
    <w:rsid w:val="00FC0B3E"/>
    <w:rsid w:val="00FC0C0E"/>
    <w:rsid w:val="00FC0E48"/>
    <w:rsid w:val="00FC0F95"/>
    <w:rsid w:val="00FC117B"/>
    <w:rsid w:val="00FC1541"/>
    <w:rsid w:val="00FC168A"/>
    <w:rsid w:val="00FC18F3"/>
    <w:rsid w:val="00FC2354"/>
    <w:rsid w:val="00FC2961"/>
    <w:rsid w:val="00FC2A64"/>
    <w:rsid w:val="00FC40A2"/>
    <w:rsid w:val="00FC42EE"/>
    <w:rsid w:val="00FC461A"/>
    <w:rsid w:val="00FC4969"/>
    <w:rsid w:val="00FC497E"/>
    <w:rsid w:val="00FC4B0B"/>
    <w:rsid w:val="00FC59F8"/>
    <w:rsid w:val="00FC5E6D"/>
    <w:rsid w:val="00FC66A5"/>
    <w:rsid w:val="00FC6815"/>
    <w:rsid w:val="00FC6BD2"/>
    <w:rsid w:val="00FC7C6F"/>
    <w:rsid w:val="00FC7D11"/>
    <w:rsid w:val="00FC7E36"/>
    <w:rsid w:val="00FD0225"/>
    <w:rsid w:val="00FD038D"/>
    <w:rsid w:val="00FD0665"/>
    <w:rsid w:val="00FD0A75"/>
    <w:rsid w:val="00FD0EFE"/>
    <w:rsid w:val="00FD15CB"/>
    <w:rsid w:val="00FD1675"/>
    <w:rsid w:val="00FD1EA2"/>
    <w:rsid w:val="00FD1FC3"/>
    <w:rsid w:val="00FD227F"/>
    <w:rsid w:val="00FD28B4"/>
    <w:rsid w:val="00FD3045"/>
    <w:rsid w:val="00FD3B8B"/>
    <w:rsid w:val="00FD4729"/>
    <w:rsid w:val="00FD534B"/>
    <w:rsid w:val="00FD5D1B"/>
    <w:rsid w:val="00FD6879"/>
    <w:rsid w:val="00FD691A"/>
    <w:rsid w:val="00FD6A17"/>
    <w:rsid w:val="00FD6C5B"/>
    <w:rsid w:val="00FD70EF"/>
    <w:rsid w:val="00FD7685"/>
    <w:rsid w:val="00FE0142"/>
    <w:rsid w:val="00FE01F7"/>
    <w:rsid w:val="00FE062D"/>
    <w:rsid w:val="00FE0A40"/>
    <w:rsid w:val="00FE1358"/>
    <w:rsid w:val="00FE1543"/>
    <w:rsid w:val="00FE1D70"/>
    <w:rsid w:val="00FE287E"/>
    <w:rsid w:val="00FE2ABC"/>
    <w:rsid w:val="00FE2DB1"/>
    <w:rsid w:val="00FE2FB1"/>
    <w:rsid w:val="00FE3390"/>
    <w:rsid w:val="00FE3405"/>
    <w:rsid w:val="00FE3987"/>
    <w:rsid w:val="00FE439B"/>
    <w:rsid w:val="00FE4854"/>
    <w:rsid w:val="00FE4EF2"/>
    <w:rsid w:val="00FE58F3"/>
    <w:rsid w:val="00FE650A"/>
    <w:rsid w:val="00FE6544"/>
    <w:rsid w:val="00FE70E1"/>
    <w:rsid w:val="00FE73EC"/>
    <w:rsid w:val="00FE74C3"/>
    <w:rsid w:val="00FF0231"/>
    <w:rsid w:val="00FF039E"/>
    <w:rsid w:val="00FF0762"/>
    <w:rsid w:val="00FF08C9"/>
    <w:rsid w:val="00FF09C1"/>
    <w:rsid w:val="00FF13D8"/>
    <w:rsid w:val="00FF147A"/>
    <w:rsid w:val="00FF2103"/>
    <w:rsid w:val="00FF2969"/>
    <w:rsid w:val="00FF2CAA"/>
    <w:rsid w:val="00FF2CC8"/>
    <w:rsid w:val="00FF2FCA"/>
    <w:rsid w:val="00FF309C"/>
    <w:rsid w:val="00FF3612"/>
    <w:rsid w:val="00FF4339"/>
    <w:rsid w:val="00FF48B6"/>
    <w:rsid w:val="00FF4BAD"/>
    <w:rsid w:val="00FF5007"/>
    <w:rsid w:val="00FF5768"/>
    <w:rsid w:val="00FF5949"/>
    <w:rsid w:val="00FF5B5B"/>
    <w:rsid w:val="00FF6931"/>
    <w:rsid w:val="00FF6A2D"/>
    <w:rsid w:val="00FF6CB7"/>
    <w:rsid w:val="00FF70A5"/>
    <w:rsid w:val="00FF70C8"/>
    <w:rsid w:val="00FF7B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9DEFFC"/>
  <w15:chartTrackingRefBased/>
  <w15:docId w15:val="{14C250A8-E4DB-4C16-8881-74C55671A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Heading1"/>
    <w:qFormat/>
    <w:rsid w:val="003840A6"/>
    <w:rPr>
      <w:rFonts w:ascii="Arial" w:hAnsi="Arial"/>
      <w:b/>
      <w:color w:val="000000" w:themeColor="text1"/>
      <w:sz w:val="28"/>
    </w:rPr>
  </w:style>
  <w:style w:type="paragraph" w:styleId="Heading1">
    <w:name w:val="heading 1"/>
    <w:basedOn w:val="Heading2"/>
    <w:next w:val="Normal"/>
    <w:link w:val="Heading1Char"/>
    <w:uiPriority w:val="9"/>
    <w:qFormat/>
    <w:rsid w:val="00797090"/>
    <w:pPr>
      <w:keepNext/>
      <w:keepLines/>
      <w:spacing w:before="240"/>
      <w:outlineLvl w:val="0"/>
    </w:pPr>
    <w:rPr>
      <w:b/>
      <w:szCs w:val="32"/>
    </w:rPr>
  </w:style>
  <w:style w:type="paragraph" w:styleId="Heading2">
    <w:name w:val="heading 2"/>
    <w:next w:val="Normal"/>
    <w:link w:val="Heading2Char"/>
    <w:uiPriority w:val="9"/>
    <w:unhideWhenUsed/>
    <w:qFormat/>
    <w:rsid w:val="00001CFF"/>
    <w:pPr>
      <w:spacing w:before="40"/>
      <w:jc w:val="both"/>
      <w:outlineLvl w:val="1"/>
    </w:pPr>
    <w:rPr>
      <w:rFonts w:ascii="Arial" w:eastAsiaTheme="majorEastAsia" w:hAnsi="Arial" w:cstheme="majorBidi"/>
      <w:sz w:val="24"/>
      <w:szCs w:val="26"/>
    </w:rPr>
  </w:style>
  <w:style w:type="paragraph" w:styleId="Heading3">
    <w:name w:val="heading 3"/>
    <w:basedOn w:val="Normal"/>
    <w:next w:val="Normal"/>
    <w:link w:val="Heading3Char"/>
    <w:uiPriority w:val="9"/>
    <w:semiHidden/>
    <w:unhideWhenUsed/>
    <w:qFormat/>
    <w:rsid w:val="007D4E0A"/>
    <w:pPr>
      <w:keepNext/>
      <w:keepLines/>
      <w:spacing w:before="4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00312A"/>
    <w:pPr>
      <w:keepNext/>
      <w:keepLines/>
      <w:spacing w:before="200" w:line="276" w:lineRule="auto"/>
      <w:outlineLvl w:val="3"/>
    </w:pPr>
    <w:rPr>
      <w:rFonts w:ascii="Times New Roman" w:eastAsiaTheme="majorEastAsia" w:hAnsi="Times New Roman" w:cstheme="majorBidi"/>
      <w:b w:val="0"/>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1670E4"/>
    <w:rPr>
      <w:rFonts w:ascii="Times New Roman" w:hAnsi="Times New Roman" w:cs="Times New Roman" w:hint="default"/>
      <w:b w:val="0"/>
      <w:bCs w:val="0"/>
      <w:i w:val="0"/>
      <w:iCs w:val="0"/>
      <w:color w:val="000000"/>
      <w:sz w:val="24"/>
      <w:szCs w:val="24"/>
    </w:rPr>
  </w:style>
  <w:style w:type="paragraph" w:styleId="ListParagraph">
    <w:name w:val="List Paragraph"/>
    <w:basedOn w:val="Normal"/>
    <w:uiPriority w:val="34"/>
    <w:qFormat/>
    <w:rsid w:val="00D73CBD"/>
    <w:pPr>
      <w:ind w:left="720"/>
      <w:contextualSpacing/>
    </w:pPr>
  </w:style>
  <w:style w:type="character" w:customStyle="1" w:styleId="fontstyle21">
    <w:name w:val="fontstyle21"/>
    <w:basedOn w:val="DefaultParagraphFont"/>
    <w:rsid w:val="003A3A16"/>
    <w:rPr>
      <w:rFonts w:ascii="Calibri" w:hAnsi="Calibri" w:cs="Calibri" w:hint="default"/>
      <w:b w:val="0"/>
      <w:bCs w:val="0"/>
      <w:i w:val="0"/>
      <w:iCs w:val="0"/>
      <w:color w:val="0070C0"/>
      <w:sz w:val="24"/>
      <w:szCs w:val="24"/>
    </w:rPr>
  </w:style>
  <w:style w:type="paragraph" w:styleId="Header">
    <w:name w:val="header"/>
    <w:basedOn w:val="Normal"/>
    <w:link w:val="HeaderChar"/>
    <w:uiPriority w:val="99"/>
    <w:unhideWhenUsed/>
    <w:rsid w:val="009D1D79"/>
    <w:pPr>
      <w:tabs>
        <w:tab w:val="center" w:pos="4680"/>
        <w:tab w:val="right" w:pos="9360"/>
      </w:tabs>
      <w:spacing w:line="240" w:lineRule="auto"/>
    </w:pPr>
  </w:style>
  <w:style w:type="character" w:customStyle="1" w:styleId="HeaderChar">
    <w:name w:val="Header Char"/>
    <w:basedOn w:val="DefaultParagraphFont"/>
    <w:link w:val="Header"/>
    <w:uiPriority w:val="99"/>
    <w:rsid w:val="009D1D79"/>
    <w:rPr>
      <w:rFonts w:ascii="Arial" w:hAnsi="Arial"/>
      <w:sz w:val="24"/>
    </w:rPr>
  </w:style>
  <w:style w:type="paragraph" w:styleId="Footer">
    <w:name w:val="footer"/>
    <w:basedOn w:val="Normal"/>
    <w:link w:val="FooterChar"/>
    <w:uiPriority w:val="99"/>
    <w:unhideWhenUsed/>
    <w:rsid w:val="009D1D79"/>
    <w:pPr>
      <w:tabs>
        <w:tab w:val="center" w:pos="4680"/>
        <w:tab w:val="right" w:pos="9360"/>
      </w:tabs>
      <w:spacing w:line="240" w:lineRule="auto"/>
    </w:pPr>
  </w:style>
  <w:style w:type="character" w:customStyle="1" w:styleId="FooterChar">
    <w:name w:val="Footer Char"/>
    <w:basedOn w:val="DefaultParagraphFont"/>
    <w:link w:val="Footer"/>
    <w:uiPriority w:val="99"/>
    <w:rsid w:val="009D1D79"/>
    <w:rPr>
      <w:rFonts w:ascii="Arial" w:hAnsi="Arial"/>
      <w:sz w:val="24"/>
    </w:rPr>
  </w:style>
  <w:style w:type="character" w:customStyle="1" w:styleId="Heading4Char">
    <w:name w:val="Heading 4 Char"/>
    <w:basedOn w:val="DefaultParagraphFont"/>
    <w:link w:val="Heading4"/>
    <w:uiPriority w:val="9"/>
    <w:rsid w:val="0000312A"/>
    <w:rPr>
      <w:rFonts w:ascii="Times New Roman" w:eastAsiaTheme="majorEastAsia" w:hAnsi="Times New Roman" w:cstheme="majorBidi"/>
      <w:b/>
      <w:bCs/>
      <w:iCs/>
      <w:sz w:val="24"/>
    </w:rPr>
  </w:style>
  <w:style w:type="character" w:styleId="Hyperlink">
    <w:name w:val="Hyperlink"/>
    <w:basedOn w:val="DefaultParagraphFont"/>
    <w:uiPriority w:val="99"/>
    <w:unhideWhenUsed/>
    <w:rsid w:val="006D279F"/>
    <w:rPr>
      <w:color w:val="0563C1" w:themeColor="hyperlink"/>
      <w:u w:val="single"/>
    </w:rPr>
  </w:style>
  <w:style w:type="paragraph" w:styleId="NoSpacing">
    <w:name w:val="No Spacing"/>
    <w:link w:val="NoSpacingChar"/>
    <w:uiPriority w:val="1"/>
    <w:qFormat/>
    <w:rsid w:val="00A105EB"/>
    <w:pPr>
      <w:spacing w:line="240" w:lineRule="auto"/>
    </w:pPr>
    <w:rPr>
      <w:rFonts w:ascii="Arial" w:eastAsiaTheme="minorEastAsia" w:hAnsi="Arial" w:cstheme="majorBidi"/>
      <w:sz w:val="24"/>
      <w:szCs w:val="26"/>
    </w:rPr>
  </w:style>
  <w:style w:type="character" w:customStyle="1" w:styleId="NoSpacingChar">
    <w:name w:val="No Spacing Char"/>
    <w:basedOn w:val="DefaultParagraphFont"/>
    <w:link w:val="NoSpacing"/>
    <w:uiPriority w:val="1"/>
    <w:rsid w:val="00A105EB"/>
    <w:rPr>
      <w:rFonts w:ascii="Arial" w:eastAsiaTheme="minorEastAsia" w:hAnsi="Arial" w:cstheme="majorBidi"/>
      <w:sz w:val="24"/>
      <w:szCs w:val="26"/>
    </w:rPr>
  </w:style>
  <w:style w:type="character" w:customStyle="1" w:styleId="Heading1Char">
    <w:name w:val="Heading 1 Char"/>
    <w:basedOn w:val="DefaultParagraphFont"/>
    <w:link w:val="Heading1"/>
    <w:uiPriority w:val="9"/>
    <w:rsid w:val="00797090"/>
    <w:rPr>
      <w:rFonts w:ascii="Arial" w:eastAsiaTheme="majorEastAsia" w:hAnsi="Arial" w:cstheme="majorBidi"/>
      <w:b/>
      <w:sz w:val="24"/>
      <w:szCs w:val="32"/>
    </w:rPr>
  </w:style>
  <w:style w:type="paragraph" w:styleId="TOCHeading">
    <w:name w:val="TOC Heading"/>
    <w:basedOn w:val="Heading1"/>
    <w:next w:val="Normal"/>
    <w:uiPriority w:val="39"/>
    <w:unhideWhenUsed/>
    <w:qFormat/>
    <w:rsid w:val="00BB3AE8"/>
    <w:pPr>
      <w:jc w:val="left"/>
      <w:outlineLvl w:val="9"/>
    </w:pPr>
  </w:style>
  <w:style w:type="character" w:customStyle="1" w:styleId="Heading3Char">
    <w:name w:val="Heading 3 Char"/>
    <w:basedOn w:val="DefaultParagraphFont"/>
    <w:link w:val="Heading3"/>
    <w:uiPriority w:val="9"/>
    <w:semiHidden/>
    <w:rsid w:val="007D4E0A"/>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59"/>
    <w:rsid w:val="007F6F3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F5237"/>
    <w:pPr>
      <w:spacing w:before="100" w:beforeAutospacing="1" w:after="100" w:afterAutospacing="1" w:line="240" w:lineRule="auto"/>
    </w:pPr>
    <w:rPr>
      <w:rFonts w:ascii="Times New Roman" w:eastAsia="Times New Roman" w:hAnsi="Times New Roman" w:cs="Times New Roman"/>
      <w:szCs w:val="24"/>
    </w:rPr>
  </w:style>
  <w:style w:type="character" w:styleId="UnresolvedMention">
    <w:name w:val="Unresolved Mention"/>
    <w:basedOn w:val="DefaultParagraphFont"/>
    <w:uiPriority w:val="99"/>
    <w:semiHidden/>
    <w:unhideWhenUsed/>
    <w:rsid w:val="002923B3"/>
    <w:rPr>
      <w:color w:val="808080"/>
      <w:shd w:val="clear" w:color="auto" w:fill="E6E6E6"/>
    </w:rPr>
  </w:style>
  <w:style w:type="table" w:styleId="GridTable4-Accent5">
    <w:name w:val="Grid Table 4 Accent 5"/>
    <w:basedOn w:val="TableNormal"/>
    <w:uiPriority w:val="49"/>
    <w:rsid w:val="00A971EE"/>
    <w:pPr>
      <w:spacing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LineNumber">
    <w:name w:val="line number"/>
    <w:basedOn w:val="DefaultParagraphFont"/>
    <w:uiPriority w:val="99"/>
    <w:semiHidden/>
    <w:unhideWhenUsed/>
    <w:rsid w:val="00483D3C"/>
  </w:style>
  <w:style w:type="paragraph" w:styleId="Caption">
    <w:name w:val="caption"/>
    <w:basedOn w:val="Normal"/>
    <w:next w:val="Normal"/>
    <w:uiPriority w:val="35"/>
    <w:unhideWhenUsed/>
    <w:qFormat/>
    <w:rsid w:val="00B31F45"/>
    <w:pPr>
      <w:spacing w:after="200" w:line="240" w:lineRule="auto"/>
    </w:pPr>
    <w:rPr>
      <w:i/>
      <w:iCs/>
      <w:color w:val="44546A" w:themeColor="text2"/>
      <w:sz w:val="18"/>
      <w:szCs w:val="18"/>
    </w:rPr>
  </w:style>
  <w:style w:type="character" w:customStyle="1" w:styleId="Heading2Char">
    <w:name w:val="Heading 2 Char"/>
    <w:basedOn w:val="DefaultParagraphFont"/>
    <w:link w:val="Heading2"/>
    <w:uiPriority w:val="9"/>
    <w:rsid w:val="00001CFF"/>
    <w:rPr>
      <w:rFonts w:ascii="Arial" w:eastAsiaTheme="majorEastAsia" w:hAnsi="Arial" w:cstheme="majorBidi"/>
      <w:sz w:val="24"/>
      <w:szCs w:val="26"/>
    </w:rPr>
  </w:style>
  <w:style w:type="paragraph" w:styleId="EndnoteText">
    <w:name w:val="endnote text"/>
    <w:basedOn w:val="Normal"/>
    <w:link w:val="EndnoteTextChar"/>
    <w:uiPriority w:val="99"/>
    <w:semiHidden/>
    <w:unhideWhenUsed/>
    <w:rsid w:val="00D27C1F"/>
    <w:pPr>
      <w:spacing w:line="240" w:lineRule="auto"/>
    </w:pPr>
    <w:rPr>
      <w:sz w:val="20"/>
      <w:szCs w:val="20"/>
    </w:rPr>
  </w:style>
  <w:style w:type="character" w:customStyle="1" w:styleId="EndnoteTextChar">
    <w:name w:val="Endnote Text Char"/>
    <w:basedOn w:val="DefaultParagraphFont"/>
    <w:link w:val="EndnoteText"/>
    <w:uiPriority w:val="99"/>
    <w:semiHidden/>
    <w:rsid w:val="00D27C1F"/>
    <w:rPr>
      <w:rFonts w:ascii="Arial" w:hAnsi="Arial"/>
      <w:b/>
      <w:color w:val="000000" w:themeColor="text1"/>
      <w:sz w:val="20"/>
      <w:szCs w:val="20"/>
    </w:rPr>
  </w:style>
  <w:style w:type="character" w:styleId="EndnoteReference">
    <w:name w:val="endnote reference"/>
    <w:basedOn w:val="DefaultParagraphFont"/>
    <w:uiPriority w:val="99"/>
    <w:semiHidden/>
    <w:unhideWhenUsed/>
    <w:rsid w:val="00D27C1F"/>
    <w:rPr>
      <w:vertAlign w:val="superscript"/>
    </w:rPr>
  </w:style>
  <w:style w:type="paragraph" w:styleId="Bibliography">
    <w:name w:val="Bibliography"/>
    <w:basedOn w:val="Normal"/>
    <w:next w:val="Normal"/>
    <w:uiPriority w:val="37"/>
    <w:unhideWhenUsed/>
    <w:rsid w:val="006D0C8D"/>
  </w:style>
  <w:style w:type="character" w:styleId="Strong">
    <w:name w:val="Strong"/>
    <w:basedOn w:val="DefaultParagraphFont"/>
    <w:uiPriority w:val="22"/>
    <w:qFormat/>
    <w:rsid w:val="00694533"/>
    <w:rPr>
      <w:b/>
      <w:bCs/>
    </w:rPr>
  </w:style>
  <w:style w:type="character" w:styleId="CommentReference">
    <w:name w:val="annotation reference"/>
    <w:basedOn w:val="DefaultParagraphFont"/>
    <w:uiPriority w:val="99"/>
    <w:semiHidden/>
    <w:unhideWhenUsed/>
    <w:rsid w:val="00EC37E7"/>
    <w:rPr>
      <w:sz w:val="16"/>
      <w:szCs w:val="16"/>
    </w:rPr>
  </w:style>
  <w:style w:type="paragraph" w:styleId="CommentText">
    <w:name w:val="annotation text"/>
    <w:basedOn w:val="Normal"/>
    <w:link w:val="CommentTextChar"/>
    <w:uiPriority w:val="99"/>
    <w:semiHidden/>
    <w:unhideWhenUsed/>
    <w:rsid w:val="00EC37E7"/>
    <w:pPr>
      <w:spacing w:line="240" w:lineRule="auto"/>
    </w:pPr>
    <w:rPr>
      <w:sz w:val="20"/>
      <w:szCs w:val="20"/>
    </w:rPr>
  </w:style>
  <w:style w:type="character" w:customStyle="1" w:styleId="CommentTextChar">
    <w:name w:val="Comment Text Char"/>
    <w:basedOn w:val="DefaultParagraphFont"/>
    <w:link w:val="CommentText"/>
    <w:uiPriority w:val="99"/>
    <w:semiHidden/>
    <w:rsid w:val="00EC37E7"/>
    <w:rPr>
      <w:rFonts w:ascii="Arial" w:hAnsi="Arial"/>
      <w:b/>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EC37E7"/>
    <w:rPr>
      <w:bCs/>
    </w:rPr>
  </w:style>
  <w:style w:type="character" w:customStyle="1" w:styleId="CommentSubjectChar">
    <w:name w:val="Comment Subject Char"/>
    <w:basedOn w:val="CommentTextChar"/>
    <w:link w:val="CommentSubject"/>
    <w:uiPriority w:val="99"/>
    <w:semiHidden/>
    <w:rsid w:val="00EC37E7"/>
    <w:rPr>
      <w:rFonts w:ascii="Arial" w:hAnsi="Arial"/>
      <w:b/>
      <w:bCs/>
      <w:color w:val="000000" w:themeColor="text1"/>
      <w:sz w:val="20"/>
      <w:szCs w:val="20"/>
    </w:rPr>
  </w:style>
  <w:style w:type="paragraph" w:styleId="BalloonText">
    <w:name w:val="Balloon Text"/>
    <w:basedOn w:val="Normal"/>
    <w:link w:val="BalloonTextChar"/>
    <w:uiPriority w:val="99"/>
    <w:semiHidden/>
    <w:unhideWhenUsed/>
    <w:rsid w:val="00EC37E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37E7"/>
    <w:rPr>
      <w:rFonts w:ascii="Segoe UI" w:hAnsi="Segoe UI" w:cs="Segoe UI"/>
      <w:b/>
      <w:color w:val="000000" w:themeColor="text1"/>
      <w:sz w:val="18"/>
      <w:szCs w:val="18"/>
    </w:rPr>
  </w:style>
  <w:style w:type="character" w:customStyle="1" w:styleId="fontstyle31">
    <w:name w:val="fontstyle31"/>
    <w:basedOn w:val="DefaultParagraphFont"/>
    <w:rsid w:val="00D461B5"/>
    <w:rPr>
      <w:rFonts w:ascii="Times New Roman" w:hAnsi="Times New Roman" w:cs="Times New Roman" w:hint="default"/>
      <w:b w:val="0"/>
      <w:bCs w:val="0"/>
      <w:i w:val="0"/>
      <w:iCs w:val="0"/>
      <w:color w:val="000000"/>
      <w:sz w:val="24"/>
      <w:szCs w:val="24"/>
    </w:rPr>
  </w:style>
  <w:style w:type="character" w:styleId="PlaceholderText">
    <w:name w:val="Placeholder Text"/>
    <w:basedOn w:val="DefaultParagraphFont"/>
    <w:uiPriority w:val="99"/>
    <w:semiHidden/>
    <w:rsid w:val="001B1BB4"/>
    <w:rPr>
      <w:color w:val="808080"/>
    </w:rPr>
  </w:style>
  <w:style w:type="paragraph" w:styleId="TOC2">
    <w:name w:val="toc 2"/>
    <w:basedOn w:val="Normal"/>
    <w:next w:val="Normal"/>
    <w:autoRedefine/>
    <w:uiPriority w:val="39"/>
    <w:unhideWhenUsed/>
    <w:rsid w:val="00E77E17"/>
    <w:pPr>
      <w:spacing w:after="100"/>
      <w:ind w:left="220"/>
    </w:pPr>
    <w:rPr>
      <w:rFonts w:asciiTheme="minorHAnsi" w:eastAsiaTheme="minorEastAsia" w:hAnsiTheme="minorHAnsi" w:cs="Times New Roman"/>
      <w:b w:val="0"/>
      <w:color w:val="auto"/>
      <w:sz w:val="22"/>
    </w:rPr>
  </w:style>
  <w:style w:type="paragraph" w:styleId="TOC1">
    <w:name w:val="toc 1"/>
    <w:basedOn w:val="Normal"/>
    <w:next w:val="Normal"/>
    <w:autoRedefine/>
    <w:uiPriority w:val="39"/>
    <w:unhideWhenUsed/>
    <w:rsid w:val="008D7132"/>
    <w:pPr>
      <w:tabs>
        <w:tab w:val="left" w:pos="900"/>
        <w:tab w:val="right" w:leader="dot" w:pos="9448"/>
      </w:tabs>
      <w:spacing w:after="100" w:line="324" w:lineRule="auto"/>
      <w:ind w:left="720" w:hanging="446"/>
    </w:pPr>
    <w:rPr>
      <w:rFonts w:eastAsiaTheme="minorEastAsia" w:cs="Arial"/>
      <w:b w:val="0"/>
      <w:noProof/>
      <w:color w:val="auto"/>
      <w:sz w:val="26"/>
      <w:szCs w:val="26"/>
    </w:rPr>
  </w:style>
  <w:style w:type="paragraph" w:styleId="TOC3">
    <w:name w:val="toc 3"/>
    <w:basedOn w:val="Normal"/>
    <w:next w:val="Normal"/>
    <w:autoRedefine/>
    <w:uiPriority w:val="39"/>
    <w:unhideWhenUsed/>
    <w:rsid w:val="00E77E17"/>
    <w:pPr>
      <w:spacing w:after="100"/>
      <w:ind w:left="440"/>
    </w:pPr>
    <w:rPr>
      <w:rFonts w:asciiTheme="minorHAnsi" w:eastAsiaTheme="minorEastAsia" w:hAnsiTheme="minorHAnsi" w:cs="Times New Roman"/>
      <w:b w:val="0"/>
      <w:color w:val="auto"/>
      <w:sz w:val="22"/>
    </w:rPr>
  </w:style>
  <w:style w:type="paragraph" w:styleId="TOC4">
    <w:name w:val="toc 4"/>
    <w:basedOn w:val="Normal"/>
    <w:next w:val="Normal"/>
    <w:autoRedefine/>
    <w:uiPriority w:val="39"/>
    <w:unhideWhenUsed/>
    <w:rsid w:val="00E77E17"/>
    <w:pPr>
      <w:spacing w:after="100"/>
      <w:ind w:left="660"/>
    </w:pPr>
    <w:rPr>
      <w:rFonts w:asciiTheme="minorHAnsi" w:eastAsiaTheme="minorEastAsia" w:hAnsiTheme="minorHAnsi"/>
      <w:b w:val="0"/>
      <w:color w:val="auto"/>
      <w:sz w:val="22"/>
    </w:rPr>
  </w:style>
  <w:style w:type="paragraph" w:styleId="TOC5">
    <w:name w:val="toc 5"/>
    <w:basedOn w:val="Normal"/>
    <w:next w:val="Normal"/>
    <w:autoRedefine/>
    <w:uiPriority w:val="39"/>
    <w:unhideWhenUsed/>
    <w:rsid w:val="00E77E17"/>
    <w:pPr>
      <w:spacing w:after="100"/>
      <w:ind w:left="880"/>
    </w:pPr>
    <w:rPr>
      <w:rFonts w:asciiTheme="minorHAnsi" w:eastAsiaTheme="minorEastAsia" w:hAnsiTheme="minorHAnsi"/>
      <w:b w:val="0"/>
      <w:color w:val="auto"/>
      <w:sz w:val="22"/>
    </w:rPr>
  </w:style>
  <w:style w:type="paragraph" w:styleId="TOC6">
    <w:name w:val="toc 6"/>
    <w:basedOn w:val="Normal"/>
    <w:next w:val="Normal"/>
    <w:autoRedefine/>
    <w:uiPriority w:val="39"/>
    <w:unhideWhenUsed/>
    <w:rsid w:val="00E77E17"/>
    <w:pPr>
      <w:spacing w:after="100"/>
      <w:ind w:left="1100"/>
    </w:pPr>
    <w:rPr>
      <w:rFonts w:asciiTheme="minorHAnsi" w:eastAsiaTheme="minorEastAsia" w:hAnsiTheme="minorHAnsi"/>
      <w:b w:val="0"/>
      <w:color w:val="auto"/>
      <w:sz w:val="22"/>
    </w:rPr>
  </w:style>
  <w:style w:type="paragraph" w:styleId="TOC7">
    <w:name w:val="toc 7"/>
    <w:basedOn w:val="Normal"/>
    <w:next w:val="Normal"/>
    <w:autoRedefine/>
    <w:uiPriority w:val="39"/>
    <w:unhideWhenUsed/>
    <w:rsid w:val="00E77E17"/>
    <w:pPr>
      <w:spacing w:after="100"/>
      <w:ind w:left="1320"/>
    </w:pPr>
    <w:rPr>
      <w:rFonts w:asciiTheme="minorHAnsi" w:eastAsiaTheme="minorEastAsia" w:hAnsiTheme="minorHAnsi"/>
      <w:b w:val="0"/>
      <w:color w:val="auto"/>
      <w:sz w:val="22"/>
    </w:rPr>
  </w:style>
  <w:style w:type="paragraph" w:styleId="TOC8">
    <w:name w:val="toc 8"/>
    <w:basedOn w:val="Normal"/>
    <w:next w:val="Normal"/>
    <w:autoRedefine/>
    <w:uiPriority w:val="39"/>
    <w:unhideWhenUsed/>
    <w:rsid w:val="00E77E17"/>
    <w:pPr>
      <w:spacing w:after="100"/>
      <w:ind w:left="1540"/>
    </w:pPr>
    <w:rPr>
      <w:rFonts w:asciiTheme="minorHAnsi" w:eastAsiaTheme="minorEastAsia" w:hAnsiTheme="minorHAnsi"/>
      <w:b w:val="0"/>
      <w:color w:val="auto"/>
      <w:sz w:val="22"/>
    </w:rPr>
  </w:style>
  <w:style w:type="paragraph" w:styleId="TOC9">
    <w:name w:val="toc 9"/>
    <w:basedOn w:val="Normal"/>
    <w:next w:val="Normal"/>
    <w:autoRedefine/>
    <w:uiPriority w:val="39"/>
    <w:unhideWhenUsed/>
    <w:rsid w:val="00E77E17"/>
    <w:pPr>
      <w:spacing w:after="100"/>
      <w:ind w:left="1760"/>
    </w:pPr>
    <w:rPr>
      <w:rFonts w:asciiTheme="minorHAnsi" w:eastAsiaTheme="minorEastAsia" w:hAnsiTheme="minorHAnsi"/>
      <w:b w:val="0"/>
      <w:color w:val="auto"/>
      <w:sz w:val="22"/>
    </w:rPr>
  </w:style>
  <w:style w:type="character" w:styleId="Emphasis">
    <w:name w:val="Emphasis"/>
    <w:basedOn w:val="DefaultParagraphFont"/>
    <w:uiPriority w:val="20"/>
    <w:qFormat/>
    <w:rsid w:val="00575792"/>
    <w:rPr>
      <w:i/>
      <w:iCs/>
    </w:rPr>
  </w:style>
  <w:style w:type="paragraph" w:customStyle="1" w:styleId="Style1">
    <w:name w:val="Style1"/>
    <w:next w:val="Normal"/>
    <w:qFormat/>
    <w:rsid w:val="0013625D"/>
    <w:pPr>
      <w:spacing w:after="240" w:line="276" w:lineRule="auto"/>
      <w:jc w:val="both"/>
    </w:pPr>
    <w:rPr>
      <w:rFonts w:ascii="Arial" w:eastAsiaTheme="majorEastAsia" w:hAnsi="Arial" w:cstheme="majorBidi"/>
      <w:sz w:val="24"/>
      <w:szCs w:val="26"/>
    </w:rPr>
  </w:style>
  <w:style w:type="paragraph" w:styleId="TableofFigures">
    <w:name w:val="table of figures"/>
    <w:basedOn w:val="Normal"/>
    <w:next w:val="Normal"/>
    <w:uiPriority w:val="99"/>
    <w:unhideWhenUsed/>
    <w:rsid w:val="009D78A6"/>
    <w:pPr>
      <w:ind w:left="560" w:hanging="560"/>
    </w:pPr>
    <w:rPr>
      <w:rFonts w:asciiTheme="minorHAnsi" w:hAnsiTheme="minorHAnsi" w:cstheme="minorHAnsi"/>
      <w:b w:val="0"/>
      <w:smallCaps/>
      <w:sz w:val="20"/>
      <w:szCs w:val="20"/>
    </w:rPr>
  </w:style>
  <w:style w:type="table" w:customStyle="1" w:styleId="TableGrid1">
    <w:name w:val="Table Grid1"/>
    <w:basedOn w:val="TableNormal"/>
    <w:next w:val="TableGrid"/>
    <w:uiPriority w:val="59"/>
    <w:rsid w:val="00781C30"/>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8F370B"/>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631">
      <w:bodyDiv w:val="1"/>
      <w:marLeft w:val="0"/>
      <w:marRight w:val="0"/>
      <w:marTop w:val="0"/>
      <w:marBottom w:val="0"/>
      <w:divBdr>
        <w:top w:val="none" w:sz="0" w:space="0" w:color="auto"/>
        <w:left w:val="none" w:sz="0" w:space="0" w:color="auto"/>
        <w:bottom w:val="none" w:sz="0" w:space="0" w:color="auto"/>
        <w:right w:val="none" w:sz="0" w:space="0" w:color="auto"/>
      </w:divBdr>
    </w:div>
    <w:div w:id="1931006">
      <w:bodyDiv w:val="1"/>
      <w:marLeft w:val="0"/>
      <w:marRight w:val="0"/>
      <w:marTop w:val="0"/>
      <w:marBottom w:val="0"/>
      <w:divBdr>
        <w:top w:val="none" w:sz="0" w:space="0" w:color="auto"/>
        <w:left w:val="none" w:sz="0" w:space="0" w:color="auto"/>
        <w:bottom w:val="none" w:sz="0" w:space="0" w:color="auto"/>
        <w:right w:val="none" w:sz="0" w:space="0" w:color="auto"/>
      </w:divBdr>
    </w:div>
    <w:div w:id="2048142">
      <w:bodyDiv w:val="1"/>
      <w:marLeft w:val="0"/>
      <w:marRight w:val="0"/>
      <w:marTop w:val="0"/>
      <w:marBottom w:val="0"/>
      <w:divBdr>
        <w:top w:val="none" w:sz="0" w:space="0" w:color="auto"/>
        <w:left w:val="none" w:sz="0" w:space="0" w:color="auto"/>
        <w:bottom w:val="none" w:sz="0" w:space="0" w:color="auto"/>
        <w:right w:val="none" w:sz="0" w:space="0" w:color="auto"/>
      </w:divBdr>
    </w:div>
    <w:div w:id="2830249">
      <w:bodyDiv w:val="1"/>
      <w:marLeft w:val="0"/>
      <w:marRight w:val="0"/>
      <w:marTop w:val="0"/>
      <w:marBottom w:val="0"/>
      <w:divBdr>
        <w:top w:val="none" w:sz="0" w:space="0" w:color="auto"/>
        <w:left w:val="none" w:sz="0" w:space="0" w:color="auto"/>
        <w:bottom w:val="none" w:sz="0" w:space="0" w:color="auto"/>
        <w:right w:val="none" w:sz="0" w:space="0" w:color="auto"/>
      </w:divBdr>
    </w:div>
    <w:div w:id="3556841">
      <w:bodyDiv w:val="1"/>
      <w:marLeft w:val="0"/>
      <w:marRight w:val="0"/>
      <w:marTop w:val="0"/>
      <w:marBottom w:val="0"/>
      <w:divBdr>
        <w:top w:val="none" w:sz="0" w:space="0" w:color="auto"/>
        <w:left w:val="none" w:sz="0" w:space="0" w:color="auto"/>
        <w:bottom w:val="none" w:sz="0" w:space="0" w:color="auto"/>
        <w:right w:val="none" w:sz="0" w:space="0" w:color="auto"/>
      </w:divBdr>
    </w:div>
    <w:div w:id="4482895">
      <w:bodyDiv w:val="1"/>
      <w:marLeft w:val="0"/>
      <w:marRight w:val="0"/>
      <w:marTop w:val="0"/>
      <w:marBottom w:val="0"/>
      <w:divBdr>
        <w:top w:val="none" w:sz="0" w:space="0" w:color="auto"/>
        <w:left w:val="none" w:sz="0" w:space="0" w:color="auto"/>
        <w:bottom w:val="none" w:sz="0" w:space="0" w:color="auto"/>
        <w:right w:val="none" w:sz="0" w:space="0" w:color="auto"/>
      </w:divBdr>
    </w:div>
    <w:div w:id="4942536">
      <w:bodyDiv w:val="1"/>
      <w:marLeft w:val="0"/>
      <w:marRight w:val="0"/>
      <w:marTop w:val="0"/>
      <w:marBottom w:val="0"/>
      <w:divBdr>
        <w:top w:val="none" w:sz="0" w:space="0" w:color="auto"/>
        <w:left w:val="none" w:sz="0" w:space="0" w:color="auto"/>
        <w:bottom w:val="none" w:sz="0" w:space="0" w:color="auto"/>
        <w:right w:val="none" w:sz="0" w:space="0" w:color="auto"/>
      </w:divBdr>
    </w:div>
    <w:div w:id="5601192">
      <w:bodyDiv w:val="1"/>
      <w:marLeft w:val="0"/>
      <w:marRight w:val="0"/>
      <w:marTop w:val="0"/>
      <w:marBottom w:val="0"/>
      <w:divBdr>
        <w:top w:val="none" w:sz="0" w:space="0" w:color="auto"/>
        <w:left w:val="none" w:sz="0" w:space="0" w:color="auto"/>
        <w:bottom w:val="none" w:sz="0" w:space="0" w:color="auto"/>
        <w:right w:val="none" w:sz="0" w:space="0" w:color="auto"/>
      </w:divBdr>
    </w:div>
    <w:div w:id="5837493">
      <w:bodyDiv w:val="1"/>
      <w:marLeft w:val="0"/>
      <w:marRight w:val="0"/>
      <w:marTop w:val="0"/>
      <w:marBottom w:val="0"/>
      <w:divBdr>
        <w:top w:val="none" w:sz="0" w:space="0" w:color="auto"/>
        <w:left w:val="none" w:sz="0" w:space="0" w:color="auto"/>
        <w:bottom w:val="none" w:sz="0" w:space="0" w:color="auto"/>
        <w:right w:val="none" w:sz="0" w:space="0" w:color="auto"/>
      </w:divBdr>
    </w:div>
    <w:div w:id="6450152">
      <w:bodyDiv w:val="1"/>
      <w:marLeft w:val="0"/>
      <w:marRight w:val="0"/>
      <w:marTop w:val="0"/>
      <w:marBottom w:val="0"/>
      <w:divBdr>
        <w:top w:val="none" w:sz="0" w:space="0" w:color="auto"/>
        <w:left w:val="none" w:sz="0" w:space="0" w:color="auto"/>
        <w:bottom w:val="none" w:sz="0" w:space="0" w:color="auto"/>
        <w:right w:val="none" w:sz="0" w:space="0" w:color="auto"/>
      </w:divBdr>
    </w:div>
    <w:div w:id="8915202">
      <w:bodyDiv w:val="1"/>
      <w:marLeft w:val="0"/>
      <w:marRight w:val="0"/>
      <w:marTop w:val="0"/>
      <w:marBottom w:val="0"/>
      <w:divBdr>
        <w:top w:val="none" w:sz="0" w:space="0" w:color="auto"/>
        <w:left w:val="none" w:sz="0" w:space="0" w:color="auto"/>
        <w:bottom w:val="none" w:sz="0" w:space="0" w:color="auto"/>
        <w:right w:val="none" w:sz="0" w:space="0" w:color="auto"/>
      </w:divBdr>
    </w:div>
    <w:div w:id="9382145">
      <w:bodyDiv w:val="1"/>
      <w:marLeft w:val="0"/>
      <w:marRight w:val="0"/>
      <w:marTop w:val="0"/>
      <w:marBottom w:val="0"/>
      <w:divBdr>
        <w:top w:val="none" w:sz="0" w:space="0" w:color="auto"/>
        <w:left w:val="none" w:sz="0" w:space="0" w:color="auto"/>
        <w:bottom w:val="none" w:sz="0" w:space="0" w:color="auto"/>
        <w:right w:val="none" w:sz="0" w:space="0" w:color="auto"/>
      </w:divBdr>
    </w:div>
    <w:div w:id="9524794">
      <w:bodyDiv w:val="1"/>
      <w:marLeft w:val="0"/>
      <w:marRight w:val="0"/>
      <w:marTop w:val="0"/>
      <w:marBottom w:val="0"/>
      <w:divBdr>
        <w:top w:val="none" w:sz="0" w:space="0" w:color="auto"/>
        <w:left w:val="none" w:sz="0" w:space="0" w:color="auto"/>
        <w:bottom w:val="none" w:sz="0" w:space="0" w:color="auto"/>
        <w:right w:val="none" w:sz="0" w:space="0" w:color="auto"/>
      </w:divBdr>
    </w:div>
    <w:div w:id="11957503">
      <w:bodyDiv w:val="1"/>
      <w:marLeft w:val="0"/>
      <w:marRight w:val="0"/>
      <w:marTop w:val="0"/>
      <w:marBottom w:val="0"/>
      <w:divBdr>
        <w:top w:val="none" w:sz="0" w:space="0" w:color="auto"/>
        <w:left w:val="none" w:sz="0" w:space="0" w:color="auto"/>
        <w:bottom w:val="none" w:sz="0" w:space="0" w:color="auto"/>
        <w:right w:val="none" w:sz="0" w:space="0" w:color="auto"/>
      </w:divBdr>
    </w:div>
    <w:div w:id="12391191">
      <w:bodyDiv w:val="1"/>
      <w:marLeft w:val="0"/>
      <w:marRight w:val="0"/>
      <w:marTop w:val="0"/>
      <w:marBottom w:val="0"/>
      <w:divBdr>
        <w:top w:val="none" w:sz="0" w:space="0" w:color="auto"/>
        <w:left w:val="none" w:sz="0" w:space="0" w:color="auto"/>
        <w:bottom w:val="none" w:sz="0" w:space="0" w:color="auto"/>
        <w:right w:val="none" w:sz="0" w:space="0" w:color="auto"/>
      </w:divBdr>
    </w:div>
    <w:div w:id="12583278">
      <w:bodyDiv w:val="1"/>
      <w:marLeft w:val="0"/>
      <w:marRight w:val="0"/>
      <w:marTop w:val="0"/>
      <w:marBottom w:val="0"/>
      <w:divBdr>
        <w:top w:val="none" w:sz="0" w:space="0" w:color="auto"/>
        <w:left w:val="none" w:sz="0" w:space="0" w:color="auto"/>
        <w:bottom w:val="none" w:sz="0" w:space="0" w:color="auto"/>
        <w:right w:val="none" w:sz="0" w:space="0" w:color="auto"/>
      </w:divBdr>
    </w:div>
    <w:div w:id="13579890">
      <w:bodyDiv w:val="1"/>
      <w:marLeft w:val="0"/>
      <w:marRight w:val="0"/>
      <w:marTop w:val="0"/>
      <w:marBottom w:val="0"/>
      <w:divBdr>
        <w:top w:val="none" w:sz="0" w:space="0" w:color="auto"/>
        <w:left w:val="none" w:sz="0" w:space="0" w:color="auto"/>
        <w:bottom w:val="none" w:sz="0" w:space="0" w:color="auto"/>
        <w:right w:val="none" w:sz="0" w:space="0" w:color="auto"/>
      </w:divBdr>
    </w:div>
    <w:div w:id="13697522">
      <w:bodyDiv w:val="1"/>
      <w:marLeft w:val="0"/>
      <w:marRight w:val="0"/>
      <w:marTop w:val="0"/>
      <w:marBottom w:val="0"/>
      <w:divBdr>
        <w:top w:val="none" w:sz="0" w:space="0" w:color="auto"/>
        <w:left w:val="none" w:sz="0" w:space="0" w:color="auto"/>
        <w:bottom w:val="none" w:sz="0" w:space="0" w:color="auto"/>
        <w:right w:val="none" w:sz="0" w:space="0" w:color="auto"/>
      </w:divBdr>
    </w:div>
    <w:div w:id="14967433">
      <w:bodyDiv w:val="1"/>
      <w:marLeft w:val="0"/>
      <w:marRight w:val="0"/>
      <w:marTop w:val="0"/>
      <w:marBottom w:val="0"/>
      <w:divBdr>
        <w:top w:val="none" w:sz="0" w:space="0" w:color="auto"/>
        <w:left w:val="none" w:sz="0" w:space="0" w:color="auto"/>
        <w:bottom w:val="none" w:sz="0" w:space="0" w:color="auto"/>
        <w:right w:val="none" w:sz="0" w:space="0" w:color="auto"/>
      </w:divBdr>
    </w:div>
    <w:div w:id="16392634">
      <w:bodyDiv w:val="1"/>
      <w:marLeft w:val="0"/>
      <w:marRight w:val="0"/>
      <w:marTop w:val="0"/>
      <w:marBottom w:val="0"/>
      <w:divBdr>
        <w:top w:val="none" w:sz="0" w:space="0" w:color="auto"/>
        <w:left w:val="none" w:sz="0" w:space="0" w:color="auto"/>
        <w:bottom w:val="none" w:sz="0" w:space="0" w:color="auto"/>
        <w:right w:val="none" w:sz="0" w:space="0" w:color="auto"/>
      </w:divBdr>
    </w:div>
    <w:div w:id="17632375">
      <w:bodyDiv w:val="1"/>
      <w:marLeft w:val="0"/>
      <w:marRight w:val="0"/>
      <w:marTop w:val="0"/>
      <w:marBottom w:val="0"/>
      <w:divBdr>
        <w:top w:val="none" w:sz="0" w:space="0" w:color="auto"/>
        <w:left w:val="none" w:sz="0" w:space="0" w:color="auto"/>
        <w:bottom w:val="none" w:sz="0" w:space="0" w:color="auto"/>
        <w:right w:val="none" w:sz="0" w:space="0" w:color="auto"/>
      </w:divBdr>
    </w:div>
    <w:div w:id="18286406">
      <w:bodyDiv w:val="1"/>
      <w:marLeft w:val="0"/>
      <w:marRight w:val="0"/>
      <w:marTop w:val="0"/>
      <w:marBottom w:val="0"/>
      <w:divBdr>
        <w:top w:val="none" w:sz="0" w:space="0" w:color="auto"/>
        <w:left w:val="none" w:sz="0" w:space="0" w:color="auto"/>
        <w:bottom w:val="none" w:sz="0" w:space="0" w:color="auto"/>
        <w:right w:val="none" w:sz="0" w:space="0" w:color="auto"/>
      </w:divBdr>
    </w:div>
    <w:div w:id="18311935">
      <w:bodyDiv w:val="1"/>
      <w:marLeft w:val="0"/>
      <w:marRight w:val="0"/>
      <w:marTop w:val="0"/>
      <w:marBottom w:val="0"/>
      <w:divBdr>
        <w:top w:val="none" w:sz="0" w:space="0" w:color="auto"/>
        <w:left w:val="none" w:sz="0" w:space="0" w:color="auto"/>
        <w:bottom w:val="none" w:sz="0" w:space="0" w:color="auto"/>
        <w:right w:val="none" w:sz="0" w:space="0" w:color="auto"/>
      </w:divBdr>
    </w:div>
    <w:div w:id="19167038">
      <w:bodyDiv w:val="1"/>
      <w:marLeft w:val="0"/>
      <w:marRight w:val="0"/>
      <w:marTop w:val="0"/>
      <w:marBottom w:val="0"/>
      <w:divBdr>
        <w:top w:val="none" w:sz="0" w:space="0" w:color="auto"/>
        <w:left w:val="none" w:sz="0" w:space="0" w:color="auto"/>
        <w:bottom w:val="none" w:sz="0" w:space="0" w:color="auto"/>
        <w:right w:val="none" w:sz="0" w:space="0" w:color="auto"/>
      </w:divBdr>
    </w:div>
    <w:div w:id="19673005">
      <w:bodyDiv w:val="1"/>
      <w:marLeft w:val="0"/>
      <w:marRight w:val="0"/>
      <w:marTop w:val="0"/>
      <w:marBottom w:val="0"/>
      <w:divBdr>
        <w:top w:val="none" w:sz="0" w:space="0" w:color="auto"/>
        <w:left w:val="none" w:sz="0" w:space="0" w:color="auto"/>
        <w:bottom w:val="none" w:sz="0" w:space="0" w:color="auto"/>
        <w:right w:val="none" w:sz="0" w:space="0" w:color="auto"/>
      </w:divBdr>
    </w:div>
    <w:div w:id="20135717">
      <w:bodyDiv w:val="1"/>
      <w:marLeft w:val="0"/>
      <w:marRight w:val="0"/>
      <w:marTop w:val="0"/>
      <w:marBottom w:val="0"/>
      <w:divBdr>
        <w:top w:val="none" w:sz="0" w:space="0" w:color="auto"/>
        <w:left w:val="none" w:sz="0" w:space="0" w:color="auto"/>
        <w:bottom w:val="none" w:sz="0" w:space="0" w:color="auto"/>
        <w:right w:val="none" w:sz="0" w:space="0" w:color="auto"/>
      </w:divBdr>
    </w:div>
    <w:div w:id="20403001">
      <w:bodyDiv w:val="1"/>
      <w:marLeft w:val="0"/>
      <w:marRight w:val="0"/>
      <w:marTop w:val="0"/>
      <w:marBottom w:val="0"/>
      <w:divBdr>
        <w:top w:val="none" w:sz="0" w:space="0" w:color="auto"/>
        <w:left w:val="none" w:sz="0" w:space="0" w:color="auto"/>
        <w:bottom w:val="none" w:sz="0" w:space="0" w:color="auto"/>
        <w:right w:val="none" w:sz="0" w:space="0" w:color="auto"/>
      </w:divBdr>
    </w:div>
    <w:div w:id="20933412">
      <w:bodyDiv w:val="1"/>
      <w:marLeft w:val="0"/>
      <w:marRight w:val="0"/>
      <w:marTop w:val="0"/>
      <w:marBottom w:val="0"/>
      <w:divBdr>
        <w:top w:val="none" w:sz="0" w:space="0" w:color="auto"/>
        <w:left w:val="none" w:sz="0" w:space="0" w:color="auto"/>
        <w:bottom w:val="none" w:sz="0" w:space="0" w:color="auto"/>
        <w:right w:val="none" w:sz="0" w:space="0" w:color="auto"/>
      </w:divBdr>
    </w:div>
    <w:div w:id="21631159">
      <w:bodyDiv w:val="1"/>
      <w:marLeft w:val="0"/>
      <w:marRight w:val="0"/>
      <w:marTop w:val="0"/>
      <w:marBottom w:val="0"/>
      <w:divBdr>
        <w:top w:val="none" w:sz="0" w:space="0" w:color="auto"/>
        <w:left w:val="none" w:sz="0" w:space="0" w:color="auto"/>
        <w:bottom w:val="none" w:sz="0" w:space="0" w:color="auto"/>
        <w:right w:val="none" w:sz="0" w:space="0" w:color="auto"/>
      </w:divBdr>
    </w:div>
    <w:div w:id="23337247">
      <w:bodyDiv w:val="1"/>
      <w:marLeft w:val="0"/>
      <w:marRight w:val="0"/>
      <w:marTop w:val="0"/>
      <w:marBottom w:val="0"/>
      <w:divBdr>
        <w:top w:val="none" w:sz="0" w:space="0" w:color="auto"/>
        <w:left w:val="none" w:sz="0" w:space="0" w:color="auto"/>
        <w:bottom w:val="none" w:sz="0" w:space="0" w:color="auto"/>
        <w:right w:val="none" w:sz="0" w:space="0" w:color="auto"/>
      </w:divBdr>
    </w:div>
    <w:div w:id="23480467">
      <w:bodyDiv w:val="1"/>
      <w:marLeft w:val="0"/>
      <w:marRight w:val="0"/>
      <w:marTop w:val="0"/>
      <w:marBottom w:val="0"/>
      <w:divBdr>
        <w:top w:val="none" w:sz="0" w:space="0" w:color="auto"/>
        <w:left w:val="none" w:sz="0" w:space="0" w:color="auto"/>
        <w:bottom w:val="none" w:sz="0" w:space="0" w:color="auto"/>
        <w:right w:val="none" w:sz="0" w:space="0" w:color="auto"/>
      </w:divBdr>
    </w:div>
    <w:div w:id="24644451">
      <w:bodyDiv w:val="1"/>
      <w:marLeft w:val="0"/>
      <w:marRight w:val="0"/>
      <w:marTop w:val="0"/>
      <w:marBottom w:val="0"/>
      <w:divBdr>
        <w:top w:val="none" w:sz="0" w:space="0" w:color="auto"/>
        <w:left w:val="none" w:sz="0" w:space="0" w:color="auto"/>
        <w:bottom w:val="none" w:sz="0" w:space="0" w:color="auto"/>
        <w:right w:val="none" w:sz="0" w:space="0" w:color="auto"/>
      </w:divBdr>
    </w:div>
    <w:div w:id="24671731">
      <w:bodyDiv w:val="1"/>
      <w:marLeft w:val="0"/>
      <w:marRight w:val="0"/>
      <w:marTop w:val="0"/>
      <w:marBottom w:val="0"/>
      <w:divBdr>
        <w:top w:val="none" w:sz="0" w:space="0" w:color="auto"/>
        <w:left w:val="none" w:sz="0" w:space="0" w:color="auto"/>
        <w:bottom w:val="none" w:sz="0" w:space="0" w:color="auto"/>
        <w:right w:val="none" w:sz="0" w:space="0" w:color="auto"/>
      </w:divBdr>
    </w:div>
    <w:div w:id="29426111">
      <w:bodyDiv w:val="1"/>
      <w:marLeft w:val="0"/>
      <w:marRight w:val="0"/>
      <w:marTop w:val="0"/>
      <w:marBottom w:val="0"/>
      <w:divBdr>
        <w:top w:val="none" w:sz="0" w:space="0" w:color="auto"/>
        <w:left w:val="none" w:sz="0" w:space="0" w:color="auto"/>
        <w:bottom w:val="none" w:sz="0" w:space="0" w:color="auto"/>
        <w:right w:val="none" w:sz="0" w:space="0" w:color="auto"/>
      </w:divBdr>
    </w:div>
    <w:div w:id="29961885">
      <w:bodyDiv w:val="1"/>
      <w:marLeft w:val="0"/>
      <w:marRight w:val="0"/>
      <w:marTop w:val="0"/>
      <w:marBottom w:val="0"/>
      <w:divBdr>
        <w:top w:val="none" w:sz="0" w:space="0" w:color="auto"/>
        <w:left w:val="none" w:sz="0" w:space="0" w:color="auto"/>
        <w:bottom w:val="none" w:sz="0" w:space="0" w:color="auto"/>
        <w:right w:val="none" w:sz="0" w:space="0" w:color="auto"/>
      </w:divBdr>
    </w:div>
    <w:div w:id="31851864">
      <w:bodyDiv w:val="1"/>
      <w:marLeft w:val="0"/>
      <w:marRight w:val="0"/>
      <w:marTop w:val="0"/>
      <w:marBottom w:val="0"/>
      <w:divBdr>
        <w:top w:val="none" w:sz="0" w:space="0" w:color="auto"/>
        <w:left w:val="none" w:sz="0" w:space="0" w:color="auto"/>
        <w:bottom w:val="none" w:sz="0" w:space="0" w:color="auto"/>
        <w:right w:val="none" w:sz="0" w:space="0" w:color="auto"/>
      </w:divBdr>
    </w:div>
    <w:div w:id="32585950">
      <w:bodyDiv w:val="1"/>
      <w:marLeft w:val="0"/>
      <w:marRight w:val="0"/>
      <w:marTop w:val="0"/>
      <w:marBottom w:val="0"/>
      <w:divBdr>
        <w:top w:val="none" w:sz="0" w:space="0" w:color="auto"/>
        <w:left w:val="none" w:sz="0" w:space="0" w:color="auto"/>
        <w:bottom w:val="none" w:sz="0" w:space="0" w:color="auto"/>
        <w:right w:val="none" w:sz="0" w:space="0" w:color="auto"/>
      </w:divBdr>
    </w:div>
    <w:div w:id="33582659">
      <w:bodyDiv w:val="1"/>
      <w:marLeft w:val="0"/>
      <w:marRight w:val="0"/>
      <w:marTop w:val="0"/>
      <w:marBottom w:val="0"/>
      <w:divBdr>
        <w:top w:val="none" w:sz="0" w:space="0" w:color="auto"/>
        <w:left w:val="none" w:sz="0" w:space="0" w:color="auto"/>
        <w:bottom w:val="none" w:sz="0" w:space="0" w:color="auto"/>
        <w:right w:val="none" w:sz="0" w:space="0" w:color="auto"/>
      </w:divBdr>
    </w:div>
    <w:div w:id="34085427">
      <w:bodyDiv w:val="1"/>
      <w:marLeft w:val="0"/>
      <w:marRight w:val="0"/>
      <w:marTop w:val="0"/>
      <w:marBottom w:val="0"/>
      <w:divBdr>
        <w:top w:val="none" w:sz="0" w:space="0" w:color="auto"/>
        <w:left w:val="none" w:sz="0" w:space="0" w:color="auto"/>
        <w:bottom w:val="none" w:sz="0" w:space="0" w:color="auto"/>
        <w:right w:val="none" w:sz="0" w:space="0" w:color="auto"/>
      </w:divBdr>
    </w:div>
    <w:div w:id="34089053">
      <w:bodyDiv w:val="1"/>
      <w:marLeft w:val="0"/>
      <w:marRight w:val="0"/>
      <w:marTop w:val="0"/>
      <w:marBottom w:val="0"/>
      <w:divBdr>
        <w:top w:val="none" w:sz="0" w:space="0" w:color="auto"/>
        <w:left w:val="none" w:sz="0" w:space="0" w:color="auto"/>
        <w:bottom w:val="none" w:sz="0" w:space="0" w:color="auto"/>
        <w:right w:val="none" w:sz="0" w:space="0" w:color="auto"/>
      </w:divBdr>
    </w:div>
    <w:div w:id="35012950">
      <w:bodyDiv w:val="1"/>
      <w:marLeft w:val="0"/>
      <w:marRight w:val="0"/>
      <w:marTop w:val="0"/>
      <w:marBottom w:val="0"/>
      <w:divBdr>
        <w:top w:val="none" w:sz="0" w:space="0" w:color="auto"/>
        <w:left w:val="none" w:sz="0" w:space="0" w:color="auto"/>
        <w:bottom w:val="none" w:sz="0" w:space="0" w:color="auto"/>
        <w:right w:val="none" w:sz="0" w:space="0" w:color="auto"/>
      </w:divBdr>
    </w:div>
    <w:div w:id="35274345">
      <w:bodyDiv w:val="1"/>
      <w:marLeft w:val="0"/>
      <w:marRight w:val="0"/>
      <w:marTop w:val="0"/>
      <w:marBottom w:val="0"/>
      <w:divBdr>
        <w:top w:val="none" w:sz="0" w:space="0" w:color="auto"/>
        <w:left w:val="none" w:sz="0" w:space="0" w:color="auto"/>
        <w:bottom w:val="none" w:sz="0" w:space="0" w:color="auto"/>
        <w:right w:val="none" w:sz="0" w:space="0" w:color="auto"/>
      </w:divBdr>
    </w:div>
    <w:div w:id="36010341">
      <w:bodyDiv w:val="1"/>
      <w:marLeft w:val="0"/>
      <w:marRight w:val="0"/>
      <w:marTop w:val="0"/>
      <w:marBottom w:val="0"/>
      <w:divBdr>
        <w:top w:val="none" w:sz="0" w:space="0" w:color="auto"/>
        <w:left w:val="none" w:sz="0" w:space="0" w:color="auto"/>
        <w:bottom w:val="none" w:sz="0" w:space="0" w:color="auto"/>
        <w:right w:val="none" w:sz="0" w:space="0" w:color="auto"/>
      </w:divBdr>
    </w:div>
    <w:div w:id="36438508">
      <w:bodyDiv w:val="1"/>
      <w:marLeft w:val="0"/>
      <w:marRight w:val="0"/>
      <w:marTop w:val="0"/>
      <w:marBottom w:val="0"/>
      <w:divBdr>
        <w:top w:val="none" w:sz="0" w:space="0" w:color="auto"/>
        <w:left w:val="none" w:sz="0" w:space="0" w:color="auto"/>
        <w:bottom w:val="none" w:sz="0" w:space="0" w:color="auto"/>
        <w:right w:val="none" w:sz="0" w:space="0" w:color="auto"/>
      </w:divBdr>
    </w:div>
    <w:div w:id="38668726">
      <w:bodyDiv w:val="1"/>
      <w:marLeft w:val="0"/>
      <w:marRight w:val="0"/>
      <w:marTop w:val="0"/>
      <w:marBottom w:val="0"/>
      <w:divBdr>
        <w:top w:val="none" w:sz="0" w:space="0" w:color="auto"/>
        <w:left w:val="none" w:sz="0" w:space="0" w:color="auto"/>
        <w:bottom w:val="none" w:sz="0" w:space="0" w:color="auto"/>
        <w:right w:val="none" w:sz="0" w:space="0" w:color="auto"/>
      </w:divBdr>
    </w:div>
    <w:div w:id="41712522">
      <w:bodyDiv w:val="1"/>
      <w:marLeft w:val="0"/>
      <w:marRight w:val="0"/>
      <w:marTop w:val="0"/>
      <w:marBottom w:val="0"/>
      <w:divBdr>
        <w:top w:val="none" w:sz="0" w:space="0" w:color="auto"/>
        <w:left w:val="none" w:sz="0" w:space="0" w:color="auto"/>
        <w:bottom w:val="none" w:sz="0" w:space="0" w:color="auto"/>
        <w:right w:val="none" w:sz="0" w:space="0" w:color="auto"/>
      </w:divBdr>
    </w:div>
    <w:div w:id="42481883">
      <w:bodyDiv w:val="1"/>
      <w:marLeft w:val="0"/>
      <w:marRight w:val="0"/>
      <w:marTop w:val="0"/>
      <w:marBottom w:val="0"/>
      <w:divBdr>
        <w:top w:val="none" w:sz="0" w:space="0" w:color="auto"/>
        <w:left w:val="none" w:sz="0" w:space="0" w:color="auto"/>
        <w:bottom w:val="none" w:sz="0" w:space="0" w:color="auto"/>
        <w:right w:val="none" w:sz="0" w:space="0" w:color="auto"/>
      </w:divBdr>
      <w:divsChild>
        <w:div w:id="421418511">
          <w:marLeft w:val="0"/>
          <w:marRight w:val="0"/>
          <w:marTop w:val="0"/>
          <w:marBottom w:val="0"/>
          <w:divBdr>
            <w:top w:val="none" w:sz="0" w:space="0" w:color="auto"/>
            <w:left w:val="none" w:sz="0" w:space="0" w:color="auto"/>
            <w:bottom w:val="none" w:sz="0" w:space="0" w:color="auto"/>
            <w:right w:val="none" w:sz="0" w:space="0" w:color="auto"/>
          </w:divBdr>
        </w:div>
        <w:div w:id="675498425">
          <w:marLeft w:val="0"/>
          <w:marRight w:val="0"/>
          <w:marTop w:val="0"/>
          <w:marBottom w:val="0"/>
          <w:divBdr>
            <w:top w:val="none" w:sz="0" w:space="0" w:color="auto"/>
            <w:left w:val="none" w:sz="0" w:space="0" w:color="auto"/>
            <w:bottom w:val="none" w:sz="0" w:space="0" w:color="auto"/>
            <w:right w:val="none" w:sz="0" w:space="0" w:color="auto"/>
          </w:divBdr>
        </w:div>
        <w:div w:id="1473132038">
          <w:marLeft w:val="0"/>
          <w:marRight w:val="0"/>
          <w:marTop w:val="0"/>
          <w:marBottom w:val="0"/>
          <w:divBdr>
            <w:top w:val="none" w:sz="0" w:space="0" w:color="auto"/>
            <w:left w:val="none" w:sz="0" w:space="0" w:color="auto"/>
            <w:bottom w:val="none" w:sz="0" w:space="0" w:color="auto"/>
            <w:right w:val="none" w:sz="0" w:space="0" w:color="auto"/>
          </w:divBdr>
        </w:div>
        <w:div w:id="1543860442">
          <w:marLeft w:val="0"/>
          <w:marRight w:val="0"/>
          <w:marTop w:val="0"/>
          <w:marBottom w:val="0"/>
          <w:divBdr>
            <w:top w:val="none" w:sz="0" w:space="0" w:color="auto"/>
            <w:left w:val="none" w:sz="0" w:space="0" w:color="auto"/>
            <w:bottom w:val="none" w:sz="0" w:space="0" w:color="auto"/>
            <w:right w:val="none" w:sz="0" w:space="0" w:color="auto"/>
          </w:divBdr>
        </w:div>
      </w:divsChild>
    </w:div>
    <w:div w:id="42948804">
      <w:bodyDiv w:val="1"/>
      <w:marLeft w:val="0"/>
      <w:marRight w:val="0"/>
      <w:marTop w:val="0"/>
      <w:marBottom w:val="0"/>
      <w:divBdr>
        <w:top w:val="none" w:sz="0" w:space="0" w:color="auto"/>
        <w:left w:val="none" w:sz="0" w:space="0" w:color="auto"/>
        <w:bottom w:val="none" w:sz="0" w:space="0" w:color="auto"/>
        <w:right w:val="none" w:sz="0" w:space="0" w:color="auto"/>
      </w:divBdr>
    </w:div>
    <w:div w:id="43411239">
      <w:bodyDiv w:val="1"/>
      <w:marLeft w:val="0"/>
      <w:marRight w:val="0"/>
      <w:marTop w:val="0"/>
      <w:marBottom w:val="0"/>
      <w:divBdr>
        <w:top w:val="none" w:sz="0" w:space="0" w:color="auto"/>
        <w:left w:val="none" w:sz="0" w:space="0" w:color="auto"/>
        <w:bottom w:val="none" w:sz="0" w:space="0" w:color="auto"/>
        <w:right w:val="none" w:sz="0" w:space="0" w:color="auto"/>
      </w:divBdr>
    </w:div>
    <w:div w:id="44915584">
      <w:bodyDiv w:val="1"/>
      <w:marLeft w:val="0"/>
      <w:marRight w:val="0"/>
      <w:marTop w:val="0"/>
      <w:marBottom w:val="0"/>
      <w:divBdr>
        <w:top w:val="none" w:sz="0" w:space="0" w:color="auto"/>
        <w:left w:val="none" w:sz="0" w:space="0" w:color="auto"/>
        <w:bottom w:val="none" w:sz="0" w:space="0" w:color="auto"/>
        <w:right w:val="none" w:sz="0" w:space="0" w:color="auto"/>
      </w:divBdr>
    </w:div>
    <w:div w:id="47268940">
      <w:bodyDiv w:val="1"/>
      <w:marLeft w:val="0"/>
      <w:marRight w:val="0"/>
      <w:marTop w:val="0"/>
      <w:marBottom w:val="0"/>
      <w:divBdr>
        <w:top w:val="none" w:sz="0" w:space="0" w:color="auto"/>
        <w:left w:val="none" w:sz="0" w:space="0" w:color="auto"/>
        <w:bottom w:val="none" w:sz="0" w:space="0" w:color="auto"/>
        <w:right w:val="none" w:sz="0" w:space="0" w:color="auto"/>
      </w:divBdr>
    </w:div>
    <w:div w:id="47996369">
      <w:bodyDiv w:val="1"/>
      <w:marLeft w:val="0"/>
      <w:marRight w:val="0"/>
      <w:marTop w:val="0"/>
      <w:marBottom w:val="0"/>
      <w:divBdr>
        <w:top w:val="none" w:sz="0" w:space="0" w:color="auto"/>
        <w:left w:val="none" w:sz="0" w:space="0" w:color="auto"/>
        <w:bottom w:val="none" w:sz="0" w:space="0" w:color="auto"/>
        <w:right w:val="none" w:sz="0" w:space="0" w:color="auto"/>
      </w:divBdr>
    </w:div>
    <w:div w:id="49036267">
      <w:bodyDiv w:val="1"/>
      <w:marLeft w:val="0"/>
      <w:marRight w:val="0"/>
      <w:marTop w:val="0"/>
      <w:marBottom w:val="0"/>
      <w:divBdr>
        <w:top w:val="none" w:sz="0" w:space="0" w:color="auto"/>
        <w:left w:val="none" w:sz="0" w:space="0" w:color="auto"/>
        <w:bottom w:val="none" w:sz="0" w:space="0" w:color="auto"/>
        <w:right w:val="none" w:sz="0" w:space="0" w:color="auto"/>
      </w:divBdr>
    </w:div>
    <w:div w:id="49309157">
      <w:bodyDiv w:val="1"/>
      <w:marLeft w:val="0"/>
      <w:marRight w:val="0"/>
      <w:marTop w:val="0"/>
      <w:marBottom w:val="0"/>
      <w:divBdr>
        <w:top w:val="none" w:sz="0" w:space="0" w:color="auto"/>
        <w:left w:val="none" w:sz="0" w:space="0" w:color="auto"/>
        <w:bottom w:val="none" w:sz="0" w:space="0" w:color="auto"/>
        <w:right w:val="none" w:sz="0" w:space="0" w:color="auto"/>
      </w:divBdr>
    </w:div>
    <w:div w:id="50465690">
      <w:bodyDiv w:val="1"/>
      <w:marLeft w:val="0"/>
      <w:marRight w:val="0"/>
      <w:marTop w:val="0"/>
      <w:marBottom w:val="0"/>
      <w:divBdr>
        <w:top w:val="none" w:sz="0" w:space="0" w:color="auto"/>
        <w:left w:val="none" w:sz="0" w:space="0" w:color="auto"/>
        <w:bottom w:val="none" w:sz="0" w:space="0" w:color="auto"/>
        <w:right w:val="none" w:sz="0" w:space="0" w:color="auto"/>
      </w:divBdr>
    </w:div>
    <w:div w:id="51583212">
      <w:bodyDiv w:val="1"/>
      <w:marLeft w:val="0"/>
      <w:marRight w:val="0"/>
      <w:marTop w:val="0"/>
      <w:marBottom w:val="0"/>
      <w:divBdr>
        <w:top w:val="none" w:sz="0" w:space="0" w:color="auto"/>
        <w:left w:val="none" w:sz="0" w:space="0" w:color="auto"/>
        <w:bottom w:val="none" w:sz="0" w:space="0" w:color="auto"/>
        <w:right w:val="none" w:sz="0" w:space="0" w:color="auto"/>
      </w:divBdr>
    </w:div>
    <w:div w:id="52125970">
      <w:bodyDiv w:val="1"/>
      <w:marLeft w:val="0"/>
      <w:marRight w:val="0"/>
      <w:marTop w:val="0"/>
      <w:marBottom w:val="0"/>
      <w:divBdr>
        <w:top w:val="none" w:sz="0" w:space="0" w:color="auto"/>
        <w:left w:val="none" w:sz="0" w:space="0" w:color="auto"/>
        <w:bottom w:val="none" w:sz="0" w:space="0" w:color="auto"/>
        <w:right w:val="none" w:sz="0" w:space="0" w:color="auto"/>
      </w:divBdr>
    </w:div>
    <w:div w:id="53050023">
      <w:bodyDiv w:val="1"/>
      <w:marLeft w:val="0"/>
      <w:marRight w:val="0"/>
      <w:marTop w:val="0"/>
      <w:marBottom w:val="0"/>
      <w:divBdr>
        <w:top w:val="none" w:sz="0" w:space="0" w:color="auto"/>
        <w:left w:val="none" w:sz="0" w:space="0" w:color="auto"/>
        <w:bottom w:val="none" w:sz="0" w:space="0" w:color="auto"/>
        <w:right w:val="none" w:sz="0" w:space="0" w:color="auto"/>
      </w:divBdr>
    </w:div>
    <w:div w:id="53892494">
      <w:bodyDiv w:val="1"/>
      <w:marLeft w:val="0"/>
      <w:marRight w:val="0"/>
      <w:marTop w:val="0"/>
      <w:marBottom w:val="0"/>
      <w:divBdr>
        <w:top w:val="none" w:sz="0" w:space="0" w:color="auto"/>
        <w:left w:val="none" w:sz="0" w:space="0" w:color="auto"/>
        <w:bottom w:val="none" w:sz="0" w:space="0" w:color="auto"/>
        <w:right w:val="none" w:sz="0" w:space="0" w:color="auto"/>
      </w:divBdr>
    </w:div>
    <w:div w:id="54203595">
      <w:bodyDiv w:val="1"/>
      <w:marLeft w:val="0"/>
      <w:marRight w:val="0"/>
      <w:marTop w:val="0"/>
      <w:marBottom w:val="0"/>
      <w:divBdr>
        <w:top w:val="none" w:sz="0" w:space="0" w:color="auto"/>
        <w:left w:val="none" w:sz="0" w:space="0" w:color="auto"/>
        <w:bottom w:val="none" w:sz="0" w:space="0" w:color="auto"/>
        <w:right w:val="none" w:sz="0" w:space="0" w:color="auto"/>
      </w:divBdr>
    </w:div>
    <w:div w:id="54474269">
      <w:bodyDiv w:val="1"/>
      <w:marLeft w:val="0"/>
      <w:marRight w:val="0"/>
      <w:marTop w:val="0"/>
      <w:marBottom w:val="0"/>
      <w:divBdr>
        <w:top w:val="none" w:sz="0" w:space="0" w:color="auto"/>
        <w:left w:val="none" w:sz="0" w:space="0" w:color="auto"/>
        <w:bottom w:val="none" w:sz="0" w:space="0" w:color="auto"/>
        <w:right w:val="none" w:sz="0" w:space="0" w:color="auto"/>
      </w:divBdr>
    </w:div>
    <w:div w:id="54746204">
      <w:bodyDiv w:val="1"/>
      <w:marLeft w:val="0"/>
      <w:marRight w:val="0"/>
      <w:marTop w:val="0"/>
      <w:marBottom w:val="0"/>
      <w:divBdr>
        <w:top w:val="none" w:sz="0" w:space="0" w:color="auto"/>
        <w:left w:val="none" w:sz="0" w:space="0" w:color="auto"/>
        <w:bottom w:val="none" w:sz="0" w:space="0" w:color="auto"/>
        <w:right w:val="none" w:sz="0" w:space="0" w:color="auto"/>
      </w:divBdr>
    </w:div>
    <w:div w:id="55204043">
      <w:bodyDiv w:val="1"/>
      <w:marLeft w:val="0"/>
      <w:marRight w:val="0"/>
      <w:marTop w:val="0"/>
      <w:marBottom w:val="0"/>
      <w:divBdr>
        <w:top w:val="none" w:sz="0" w:space="0" w:color="auto"/>
        <w:left w:val="none" w:sz="0" w:space="0" w:color="auto"/>
        <w:bottom w:val="none" w:sz="0" w:space="0" w:color="auto"/>
        <w:right w:val="none" w:sz="0" w:space="0" w:color="auto"/>
      </w:divBdr>
    </w:div>
    <w:div w:id="55397735">
      <w:bodyDiv w:val="1"/>
      <w:marLeft w:val="0"/>
      <w:marRight w:val="0"/>
      <w:marTop w:val="0"/>
      <w:marBottom w:val="0"/>
      <w:divBdr>
        <w:top w:val="none" w:sz="0" w:space="0" w:color="auto"/>
        <w:left w:val="none" w:sz="0" w:space="0" w:color="auto"/>
        <w:bottom w:val="none" w:sz="0" w:space="0" w:color="auto"/>
        <w:right w:val="none" w:sz="0" w:space="0" w:color="auto"/>
      </w:divBdr>
    </w:div>
    <w:div w:id="56439266">
      <w:bodyDiv w:val="1"/>
      <w:marLeft w:val="0"/>
      <w:marRight w:val="0"/>
      <w:marTop w:val="0"/>
      <w:marBottom w:val="0"/>
      <w:divBdr>
        <w:top w:val="none" w:sz="0" w:space="0" w:color="auto"/>
        <w:left w:val="none" w:sz="0" w:space="0" w:color="auto"/>
        <w:bottom w:val="none" w:sz="0" w:space="0" w:color="auto"/>
        <w:right w:val="none" w:sz="0" w:space="0" w:color="auto"/>
      </w:divBdr>
    </w:div>
    <w:div w:id="57359386">
      <w:bodyDiv w:val="1"/>
      <w:marLeft w:val="0"/>
      <w:marRight w:val="0"/>
      <w:marTop w:val="0"/>
      <w:marBottom w:val="0"/>
      <w:divBdr>
        <w:top w:val="none" w:sz="0" w:space="0" w:color="auto"/>
        <w:left w:val="none" w:sz="0" w:space="0" w:color="auto"/>
        <w:bottom w:val="none" w:sz="0" w:space="0" w:color="auto"/>
        <w:right w:val="none" w:sz="0" w:space="0" w:color="auto"/>
      </w:divBdr>
    </w:div>
    <w:div w:id="57553037">
      <w:bodyDiv w:val="1"/>
      <w:marLeft w:val="0"/>
      <w:marRight w:val="0"/>
      <w:marTop w:val="0"/>
      <w:marBottom w:val="0"/>
      <w:divBdr>
        <w:top w:val="none" w:sz="0" w:space="0" w:color="auto"/>
        <w:left w:val="none" w:sz="0" w:space="0" w:color="auto"/>
        <w:bottom w:val="none" w:sz="0" w:space="0" w:color="auto"/>
        <w:right w:val="none" w:sz="0" w:space="0" w:color="auto"/>
      </w:divBdr>
    </w:div>
    <w:div w:id="60252074">
      <w:bodyDiv w:val="1"/>
      <w:marLeft w:val="0"/>
      <w:marRight w:val="0"/>
      <w:marTop w:val="0"/>
      <w:marBottom w:val="0"/>
      <w:divBdr>
        <w:top w:val="none" w:sz="0" w:space="0" w:color="auto"/>
        <w:left w:val="none" w:sz="0" w:space="0" w:color="auto"/>
        <w:bottom w:val="none" w:sz="0" w:space="0" w:color="auto"/>
        <w:right w:val="none" w:sz="0" w:space="0" w:color="auto"/>
      </w:divBdr>
    </w:div>
    <w:div w:id="60758368">
      <w:bodyDiv w:val="1"/>
      <w:marLeft w:val="0"/>
      <w:marRight w:val="0"/>
      <w:marTop w:val="0"/>
      <w:marBottom w:val="0"/>
      <w:divBdr>
        <w:top w:val="none" w:sz="0" w:space="0" w:color="auto"/>
        <w:left w:val="none" w:sz="0" w:space="0" w:color="auto"/>
        <w:bottom w:val="none" w:sz="0" w:space="0" w:color="auto"/>
        <w:right w:val="none" w:sz="0" w:space="0" w:color="auto"/>
      </w:divBdr>
    </w:div>
    <w:div w:id="62337803">
      <w:bodyDiv w:val="1"/>
      <w:marLeft w:val="0"/>
      <w:marRight w:val="0"/>
      <w:marTop w:val="0"/>
      <w:marBottom w:val="0"/>
      <w:divBdr>
        <w:top w:val="none" w:sz="0" w:space="0" w:color="auto"/>
        <w:left w:val="none" w:sz="0" w:space="0" w:color="auto"/>
        <w:bottom w:val="none" w:sz="0" w:space="0" w:color="auto"/>
        <w:right w:val="none" w:sz="0" w:space="0" w:color="auto"/>
      </w:divBdr>
    </w:div>
    <w:div w:id="64765266">
      <w:bodyDiv w:val="1"/>
      <w:marLeft w:val="0"/>
      <w:marRight w:val="0"/>
      <w:marTop w:val="0"/>
      <w:marBottom w:val="0"/>
      <w:divBdr>
        <w:top w:val="none" w:sz="0" w:space="0" w:color="auto"/>
        <w:left w:val="none" w:sz="0" w:space="0" w:color="auto"/>
        <w:bottom w:val="none" w:sz="0" w:space="0" w:color="auto"/>
        <w:right w:val="none" w:sz="0" w:space="0" w:color="auto"/>
      </w:divBdr>
    </w:div>
    <w:div w:id="64887475">
      <w:bodyDiv w:val="1"/>
      <w:marLeft w:val="0"/>
      <w:marRight w:val="0"/>
      <w:marTop w:val="0"/>
      <w:marBottom w:val="0"/>
      <w:divBdr>
        <w:top w:val="none" w:sz="0" w:space="0" w:color="auto"/>
        <w:left w:val="none" w:sz="0" w:space="0" w:color="auto"/>
        <w:bottom w:val="none" w:sz="0" w:space="0" w:color="auto"/>
        <w:right w:val="none" w:sz="0" w:space="0" w:color="auto"/>
      </w:divBdr>
    </w:div>
    <w:div w:id="65029448">
      <w:bodyDiv w:val="1"/>
      <w:marLeft w:val="0"/>
      <w:marRight w:val="0"/>
      <w:marTop w:val="0"/>
      <w:marBottom w:val="0"/>
      <w:divBdr>
        <w:top w:val="none" w:sz="0" w:space="0" w:color="auto"/>
        <w:left w:val="none" w:sz="0" w:space="0" w:color="auto"/>
        <w:bottom w:val="none" w:sz="0" w:space="0" w:color="auto"/>
        <w:right w:val="none" w:sz="0" w:space="0" w:color="auto"/>
      </w:divBdr>
    </w:div>
    <w:div w:id="66850548">
      <w:bodyDiv w:val="1"/>
      <w:marLeft w:val="0"/>
      <w:marRight w:val="0"/>
      <w:marTop w:val="0"/>
      <w:marBottom w:val="0"/>
      <w:divBdr>
        <w:top w:val="none" w:sz="0" w:space="0" w:color="auto"/>
        <w:left w:val="none" w:sz="0" w:space="0" w:color="auto"/>
        <w:bottom w:val="none" w:sz="0" w:space="0" w:color="auto"/>
        <w:right w:val="none" w:sz="0" w:space="0" w:color="auto"/>
      </w:divBdr>
    </w:div>
    <w:div w:id="66925579">
      <w:bodyDiv w:val="1"/>
      <w:marLeft w:val="0"/>
      <w:marRight w:val="0"/>
      <w:marTop w:val="0"/>
      <w:marBottom w:val="0"/>
      <w:divBdr>
        <w:top w:val="none" w:sz="0" w:space="0" w:color="auto"/>
        <w:left w:val="none" w:sz="0" w:space="0" w:color="auto"/>
        <w:bottom w:val="none" w:sz="0" w:space="0" w:color="auto"/>
        <w:right w:val="none" w:sz="0" w:space="0" w:color="auto"/>
      </w:divBdr>
    </w:div>
    <w:div w:id="69545645">
      <w:bodyDiv w:val="1"/>
      <w:marLeft w:val="0"/>
      <w:marRight w:val="0"/>
      <w:marTop w:val="0"/>
      <w:marBottom w:val="0"/>
      <w:divBdr>
        <w:top w:val="none" w:sz="0" w:space="0" w:color="auto"/>
        <w:left w:val="none" w:sz="0" w:space="0" w:color="auto"/>
        <w:bottom w:val="none" w:sz="0" w:space="0" w:color="auto"/>
        <w:right w:val="none" w:sz="0" w:space="0" w:color="auto"/>
      </w:divBdr>
    </w:div>
    <w:div w:id="69816089">
      <w:bodyDiv w:val="1"/>
      <w:marLeft w:val="0"/>
      <w:marRight w:val="0"/>
      <w:marTop w:val="0"/>
      <w:marBottom w:val="0"/>
      <w:divBdr>
        <w:top w:val="none" w:sz="0" w:space="0" w:color="auto"/>
        <w:left w:val="none" w:sz="0" w:space="0" w:color="auto"/>
        <w:bottom w:val="none" w:sz="0" w:space="0" w:color="auto"/>
        <w:right w:val="none" w:sz="0" w:space="0" w:color="auto"/>
      </w:divBdr>
    </w:div>
    <w:div w:id="72511567">
      <w:bodyDiv w:val="1"/>
      <w:marLeft w:val="0"/>
      <w:marRight w:val="0"/>
      <w:marTop w:val="0"/>
      <w:marBottom w:val="0"/>
      <w:divBdr>
        <w:top w:val="none" w:sz="0" w:space="0" w:color="auto"/>
        <w:left w:val="none" w:sz="0" w:space="0" w:color="auto"/>
        <w:bottom w:val="none" w:sz="0" w:space="0" w:color="auto"/>
        <w:right w:val="none" w:sz="0" w:space="0" w:color="auto"/>
      </w:divBdr>
    </w:div>
    <w:div w:id="73596985">
      <w:bodyDiv w:val="1"/>
      <w:marLeft w:val="0"/>
      <w:marRight w:val="0"/>
      <w:marTop w:val="0"/>
      <w:marBottom w:val="0"/>
      <w:divBdr>
        <w:top w:val="none" w:sz="0" w:space="0" w:color="auto"/>
        <w:left w:val="none" w:sz="0" w:space="0" w:color="auto"/>
        <w:bottom w:val="none" w:sz="0" w:space="0" w:color="auto"/>
        <w:right w:val="none" w:sz="0" w:space="0" w:color="auto"/>
      </w:divBdr>
    </w:div>
    <w:div w:id="74016969">
      <w:bodyDiv w:val="1"/>
      <w:marLeft w:val="0"/>
      <w:marRight w:val="0"/>
      <w:marTop w:val="0"/>
      <w:marBottom w:val="0"/>
      <w:divBdr>
        <w:top w:val="none" w:sz="0" w:space="0" w:color="auto"/>
        <w:left w:val="none" w:sz="0" w:space="0" w:color="auto"/>
        <w:bottom w:val="none" w:sz="0" w:space="0" w:color="auto"/>
        <w:right w:val="none" w:sz="0" w:space="0" w:color="auto"/>
      </w:divBdr>
    </w:div>
    <w:div w:id="75985207">
      <w:bodyDiv w:val="1"/>
      <w:marLeft w:val="0"/>
      <w:marRight w:val="0"/>
      <w:marTop w:val="0"/>
      <w:marBottom w:val="0"/>
      <w:divBdr>
        <w:top w:val="none" w:sz="0" w:space="0" w:color="auto"/>
        <w:left w:val="none" w:sz="0" w:space="0" w:color="auto"/>
        <w:bottom w:val="none" w:sz="0" w:space="0" w:color="auto"/>
        <w:right w:val="none" w:sz="0" w:space="0" w:color="auto"/>
      </w:divBdr>
    </w:div>
    <w:div w:id="76557686">
      <w:bodyDiv w:val="1"/>
      <w:marLeft w:val="0"/>
      <w:marRight w:val="0"/>
      <w:marTop w:val="0"/>
      <w:marBottom w:val="0"/>
      <w:divBdr>
        <w:top w:val="none" w:sz="0" w:space="0" w:color="auto"/>
        <w:left w:val="none" w:sz="0" w:space="0" w:color="auto"/>
        <w:bottom w:val="none" w:sz="0" w:space="0" w:color="auto"/>
        <w:right w:val="none" w:sz="0" w:space="0" w:color="auto"/>
      </w:divBdr>
    </w:div>
    <w:div w:id="76632898">
      <w:bodyDiv w:val="1"/>
      <w:marLeft w:val="0"/>
      <w:marRight w:val="0"/>
      <w:marTop w:val="0"/>
      <w:marBottom w:val="0"/>
      <w:divBdr>
        <w:top w:val="none" w:sz="0" w:space="0" w:color="auto"/>
        <w:left w:val="none" w:sz="0" w:space="0" w:color="auto"/>
        <w:bottom w:val="none" w:sz="0" w:space="0" w:color="auto"/>
        <w:right w:val="none" w:sz="0" w:space="0" w:color="auto"/>
      </w:divBdr>
    </w:div>
    <w:div w:id="76707071">
      <w:bodyDiv w:val="1"/>
      <w:marLeft w:val="0"/>
      <w:marRight w:val="0"/>
      <w:marTop w:val="0"/>
      <w:marBottom w:val="0"/>
      <w:divBdr>
        <w:top w:val="none" w:sz="0" w:space="0" w:color="auto"/>
        <w:left w:val="none" w:sz="0" w:space="0" w:color="auto"/>
        <w:bottom w:val="none" w:sz="0" w:space="0" w:color="auto"/>
        <w:right w:val="none" w:sz="0" w:space="0" w:color="auto"/>
      </w:divBdr>
    </w:div>
    <w:div w:id="76945360">
      <w:bodyDiv w:val="1"/>
      <w:marLeft w:val="0"/>
      <w:marRight w:val="0"/>
      <w:marTop w:val="0"/>
      <w:marBottom w:val="0"/>
      <w:divBdr>
        <w:top w:val="none" w:sz="0" w:space="0" w:color="auto"/>
        <w:left w:val="none" w:sz="0" w:space="0" w:color="auto"/>
        <w:bottom w:val="none" w:sz="0" w:space="0" w:color="auto"/>
        <w:right w:val="none" w:sz="0" w:space="0" w:color="auto"/>
      </w:divBdr>
    </w:div>
    <w:div w:id="76950772">
      <w:bodyDiv w:val="1"/>
      <w:marLeft w:val="0"/>
      <w:marRight w:val="0"/>
      <w:marTop w:val="0"/>
      <w:marBottom w:val="0"/>
      <w:divBdr>
        <w:top w:val="none" w:sz="0" w:space="0" w:color="auto"/>
        <w:left w:val="none" w:sz="0" w:space="0" w:color="auto"/>
        <w:bottom w:val="none" w:sz="0" w:space="0" w:color="auto"/>
        <w:right w:val="none" w:sz="0" w:space="0" w:color="auto"/>
      </w:divBdr>
    </w:div>
    <w:div w:id="77791932">
      <w:bodyDiv w:val="1"/>
      <w:marLeft w:val="0"/>
      <w:marRight w:val="0"/>
      <w:marTop w:val="0"/>
      <w:marBottom w:val="0"/>
      <w:divBdr>
        <w:top w:val="none" w:sz="0" w:space="0" w:color="auto"/>
        <w:left w:val="none" w:sz="0" w:space="0" w:color="auto"/>
        <w:bottom w:val="none" w:sz="0" w:space="0" w:color="auto"/>
        <w:right w:val="none" w:sz="0" w:space="0" w:color="auto"/>
      </w:divBdr>
    </w:div>
    <w:div w:id="78262310">
      <w:bodyDiv w:val="1"/>
      <w:marLeft w:val="0"/>
      <w:marRight w:val="0"/>
      <w:marTop w:val="0"/>
      <w:marBottom w:val="0"/>
      <w:divBdr>
        <w:top w:val="none" w:sz="0" w:space="0" w:color="auto"/>
        <w:left w:val="none" w:sz="0" w:space="0" w:color="auto"/>
        <w:bottom w:val="none" w:sz="0" w:space="0" w:color="auto"/>
        <w:right w:val="none" w:sz="0" w:space="0" w:color="auto"/>
      </w:divBdr>
    </w:div>
    <w:div w:id="79064048">
      <w:bodyDiv w:val="1"/>
      <w:marLeft w:val="0"/>
      <w:marRight w:val="0"/>
      <w:marTop w:val="0"/>
      <w:marBottom w:val="0"/>
      <w:divBdr>
        <w:top w:val="none" w:sz="0" w:space="0" w:color="auto"/>
        <w:left w:val="none" w:sz="0" w:space="0" w:color="auto"/>
        <w:bottom w:val="none" w:sz="0" w:space="0" w:color="auto"/>
        <w:right w:val="none" w:sz="0" w:space="0" w:color="auto"/>
      </w:divBdr>
    </w:div>
    <w:div w:id="79764323">
      <w:bodyDiv w:val="1"/>
      <w:marLeft w:val="0"/>
      <w:marRight w:val="0"/>
      <w:marTop w:val="0"/>
      <w:marBottom w:val="0"/>
      <w:divBdr>
        <w:top w:val="none" w:sz="0" w:space="0" w:color="auto"/>
        <w:left w:val="none" w:sz="0" w:space="0" w:color="auto"/>
        <w:bottom w:val="none" w:sz="0" w:space="0" w:color="auto"/>
        <w:right w:val="none" w:sz="0" w:space="0" w:color="auto"/>
      </w:divBdr>
    </w:div>
    <w:div w:id="80688845">
      <w:bodyDiv w:val="1"/>
      <w:marLeft w:val="0"/>
      <w:marRight w:val="0"/>
      <w:marTop w:val="0"/>
      <w:marBottom w:val="0"/>
      <w:divBdr>
        <w:top w:val="none" w:sz="0" w:space="0" w:color="auto"/>
        <w:left w:val="none" w:sz="0" w:space="0" w:color="auto"/>
        <w:bottom w:val="none" w:sz="0" w:space="0" w:color="auto"/>
        <w:right w:val="none" w:sz="0" w:space="0" w:color="auto"/>
      </w:divBdr>
    </w:div>
    <w:div w:id="81922724">
      <w:bodyDiv w:val="1"/>
      <w:marLeft w:val="0"/>
      <w:marRight w:val="0"/>
      <w:marTop w:val="0"/>
      <w:marBottom w:val="0"/>
      <w:divBdr>
        <w:top w:val="none" w:sz="0" w:space="0" w:color="auto"/>
        <w:left w:val="none" w:sz="0" w:space="0" w:color="auto"/>
        <w:bottom w:val="none" w:sz="0" w:space="0" w:color="auto"/>
        <w:right w:val="none" w:sz="0" w:space="0" w:color="auto"/>
      </w:divBdr>
    </w:div>
    <w:div w:id="82529218">
      <w:bodyDiv w:val="1"/>
      <w:marLeft w:val="0"/>
      <w:marRight w:val="0"/>
      <w:marTop w:val="0"/>
      <w:marBottom w:val="0"/>
      <w:divBdr>
        <w:top w:val="none" w:sz="0" w:space="0" w:color="auto"/>
        <w:left w:val="none" w:sz="0" w:space="0" w:color="auto"/>
        <w:bottom w:val="none" w:sz="0" w:space="0" w:color="auto"/>
        <w:right w:val="none" w:sz="0" w:space="0" w:color="auto"/>
      </w:divBdr>
    </w:div>
    <w:div w:id="86969301">
      <w:bodyDiv w:val="1"/>
      <w:marLeft w:val="0"/>
      <w:marRight w:val="0"/>
      <w:marTop w:val="0"/>
      <w:marBottom w:val="0"/>
      <w:divBdr>
        <w:top w:val="none" w:sz="0" w:space="0" w:color="auto"/>
        <w:left w:val="none" w:sz="0" w:space="0" w:color="auto"/>
        <w:bottom w:val="none" w:sz="0" w:space="0" w:color="auto"/>
        <w:right w:val="none" w:sz="0" w:space="0" w:color="auto"/>
      </w:divBdr>
    </w:div>
    <w:div w:id="87046371">
      <w:bodyDiv w:val="1"/>
      <w:marLeft w:val="0"/>
      <w:marRight w:val="0"/>
      <w:marTop w:val="0"/>
      <w:marBottom w:val="0"/>
      <w:divBdr>
        <w:top w:val="none" w:sz="0" w:space="0" w:color="auto"/>
        <w:left w:val="none" w:sz="0" w:space="0" w:color="auto"/>
        <w:bottom w:val="none" w:sz="0" w:space="0" w:color="auto"/>
        <w:right w:val="none" w:sz="0" w:space="0" w:color="auto"/>
      </w:divBdr>
    </w:div>
    <w:div w:id="90711333">
      <w:bodyDiv w:val="1"/>
      <w:marLeft w:val="0"/>
      <w:marRight w:val="0"/>
      <w:marTop w:val="0"/>
      <w:marBottom w:val="0"/>
      <w:divBdr>
        <w:top w:val="none" w:sz="0" w:space="0" w:color="auto"/>
        <w:left w:val="none" w:sz="0" w:space="0" w:color="auto"/>
        <w:bottom w:val="none" w:sz="0" w:space="0" w:color="auto"/>
        <w:right w:val="none" w:sz="0" w:space="0" w:color="auto"/>
      </w:divBdr>
    </w:div>
    <w:div w:id="91896803">
      <w:bodyDiv w:val="1"/>
      <w:marLeft w:val="0"/>
      <w:marRight w:val="0"/>
      <w:marTop w:val="0"/>
      <w:marBottom w:val="0"/>
      <w:divBdr>
        <w:top w:val="none" w:sz="0" w:space="0" w:color="auto"/>
        <w:left w:val="none" w:sz="0" w:space="0" w:color="auto"/>
        <w:bottom w:val="none" w:sz="0" w:space="0" w:color="auto"/>
        <w:right w:val="none" w:sz="0" w:space="0" w:color="auto"/>
      </w:divBdr>
      <w:divsChild>
        <w:div w:id="351807830">
          <w:marLeft w:val="0"/>
          <w:marRight w:val="0"/>
          <w:marTop w:val="0"/>
          <w:marBottom w:val="0"/>
          <w:divBdr>
            <w:top w:val="none" w:sz="0" w:space="0" w:color="auto"/>
            <w:left w:val="none" w:sz="0" w:space="0" w:color="auto"/>
            <w:bottom w:val="none" w:sz="0" w:space="0" w:color="auto"/>
            <w:right w:val="none" w:sz="0" w:space="0" w:color="auto"/>
          </w:divBdr>
        </w:div>
        <w:div w:id="1644893252">
          <w:marLeft w:val="0"/>
          <w:marRight w:val="0"/>
          <w:marTop w:val="0"/>
          <w:marBottom w:val="0"/>
          <w:divBdr>
            <w:top w:val="none" w:sz="0" w:space="0" w:color="auto"/>
            <w:left w:val="none" w:sz="0" w:space="0" w:color="auto"/>
            <w:bottom w:val="none" w:sz="0" w:space="0" w:color="auto"/>
            <w:right w:val="none" w:sz="0" w:space="0" w:color="auto"/>
          </w:divBdr>
        </w:div>
      </w:divsChild>
    </w:div>
    <w:div w:id="96952595">
      <w:bodyDiv w:val="1"/>
      <w:marLeft w:val="0"/>
      <w:marRight w:val="0"/>
      <w:marTop w:val="0"/>
      <w:marBottom w:val="0"/>
      <w:divBdr>
        <w:top w:val="none" w:sz="0" w:space="0" w:color="auto"/>
        <w:left w:val="none" w:sz="0" w:space="0" w:color="auto"/>
        <w:bottom w:val="none" w:sz="0" w:space="0" w:color="auto"/>
        <w:right w:val="none" w:sz="0" w:space="0" w:color="auto"/>
      </w:divBdr>
    </w:div>
    <w:div w:id="98988674">
      <w:bodyDiv w:val="1"/>
      <w:marLeft w:val="0"/>
      <w:marRight w:val="0"/>
      <w:marTop w:val="0"/>
      <w:marBottom w:val="0"/>
      <w:divBdr>
        <w:top w:val="none" w:sz="0" w:space="0" w:color="auto"/>
        <w:left w:val="none" w:sz="0" w:space="0" w:color="auto"/>
        <w:bottom w:val="none" w:sz="0" w:space="0" w:color="auto"/>
        <w:right w:val="none" w:sz="0" w:space="0" w:color="auto"/>
      </w:divBdr>
    </w:div>
    <w:div w:id="102002177">
      <w:bodyDiv w:val="1"/>
      <w:marLeft w:val="0"/>
      <w:marRight w:val="0"/>
      <w:marTop w:val="0"/>
      <w:marBottom w:val="0"/>
      <w:divBdr>
        <w:top w:val="none" w:sz="0" w:space="0" w:color="auto"/>
        <w:left w:val="none" w:sz="0" w:space="0" w:color="auto"/>
        <w:bottom w:val="none" w:sz="0" w:space="0" w:color="auto"/>
        <w:right w:val="none" w:sz="0" w:space="0" w:color="auto"/>
      </w:divBdr>
    </w:div>
    <w:div w:id="103576723">
      <w:bodyDiv w:val="1"/>
      <w:marLeft w:val="0"/>
      <w:marRight w:val="0"/>
      <w:marTop w:val="0"/>
      <w:marBottom w:val="0"/>
      <w:divBdr>
        <w:top w:val="none" w:sz="0" w:space="0" w:color="auto"/>
        <w:left w:val="none" w:sz="0" w:space="0" w:color="auto"/>
        <w:bottom w:val="none" w:sz="0" w:space="0" w:color="auto"/>
        <w:right w:val="none" w:sz="0" w:space="0" w:color="auto"/>
      </w:divBdr>
    </w:div>
    <w:div w:id="104738363">
      <w:bodyDiv w:val="1"/>
      <w:marLeft w:val="0"/>
      <w:marRight w:val="0"/>
      <w:marTop w:val="0"/>
      <w:marBottom w:val="0"/>
      <w:divBdr>
        <w:top w:val="none" w:sz="0" w:space="0" w:color="auto"/>
        <w:left w:val="none" w:sz="0" w:space="0" w:color="auto"/>
        <w:bottom w:val="none" w:sz="0" w:space="0" w:color="auto"/>
        <w:right w:val="none" w:sz="0" w:space="0" w:color="auto"/>
      </w:divBdr>
      <w:divsChild>
        <w:div w:id="733621528">
          <w:marLeft w:val="0"/>
          <w:marRight w:val="0"/>
          <w:marTop w:val="0"/>
          <w:marBottom w:val="0"/>
          <w:divBdr>
            <w:top w:val="none" w:sz="0" w:space="0" w:color="auto"/>
            <w:left w:val="none" w:sz="0" w:space="0" w:color="auto"/>
            <w:bottom w:val="none" w:sz="0" w:space="0" w:color="auto"/>
            <w:right w:val="none" w:sz="0" w:space="0" w:color="auto"/>
          </w:divBdr>
          <w:divsChild>
            <w:div w:id="251668784">
              <w:marLeft w:val="0"/>
              <w:marRight w:val="0"/>
              <w:marTop w:val="0"/>
              <w:marBottom w:val="0"/>
              <w:divBdr>
                <w:top w:val="none" w:sz="0" w:space="0" w:color="auto"/>
                <w:left w:val="none" w:sz="0" w:space="0" w:color="auto"/>
                <w:bottom w:val="none" w:sz="0" w:space="0" w:color="auto"/>
                <w:right w:val="none" w:sz="0" w:space="0" w:color="auto"/>
              </w:divBdr>
              <w:divsChild>
                <w:div w:id="1804158177">
                  <w:marLeft w:val="0"/>
                  <w:marRight w:val="0"/>
                  <w:marTop w:val="0"/>
                  <w:marBottom w:val="0"/>
                  <w:divBdr>
                    <w:top w:val="none" w:sz="0" w:space="0" w:color="auto"/>
                    <w:left w:val="none" w:sz="0" w:space="0" w:color="auto"/>
                    <w:bottom w:val="none" w:sz="0" w:space="0" w:color="auto"/>
                    <w:right w:val="none" w:sz="0" w:space="0" w:color="auto"/>
                  </w:divBdr>
                  <w:divsChild>
                    <w:div w:id="1935674188">
                      <w:marLeft w:val="0"/>
                      <w:marRight w:val="0"/>
                      <w:marTop w:val="0"/>
                      <w:marBottom w:val="0"/>
                      <w:divBdr>
                        <w:top w:val="none" w:sz="0" w:space="0" w:color="auto"/>
                        <w:left w:val="none" w:sz="0" w:space="0" w:color="auto"/>
                        <w:bottom w:val="none" w:sz="0" w:space="0" w:color="auto"/>
                        <w:right w:val="none" w:sz="0" w:space="0" w:color="auto"/>
                      </w:divBdr>
                      <w:divsChild>
                        <w:div w:id="1819758414">
                          <w:marLeft w:val="-15"/>
                          <w:marRight w:val="0"/>
                          <w:marTop w:val="0"/>
                          <w:marBottom w:val="0"/>
                          <w:divBdr>
                            <w:top w:val="none" w:sz="0" w:space="0" w:color="auto"/>
                            <w:left w:val="none" w:sz="0" w:space="0" w:color="auto"/>
                            <w:bottom w:val="none" w:sz="0" w:space="0" w:color="auto"/>
                            <w:right w:val="none" w:sz="0" w:space="0" w:color="auto"/>
                          </w:divBdr>
                          <w:divsChild>
                            <w:div w:id="1566337851">
                              <w:marLeft w:val="0"/>
                              <w:marRight w:val="0"/>
                              <w:marTop w:val="0"/>
                              <w:marBottom w:val="0"/>
                              <w:divBdr>
                                <w:top w:val="none" w:sz="0" w:space="0" w:color="auto"/>
                                <w:left w:val="none" w:sz="0" w:space="0" w:color="auto"/>
                                <w:bottom w:val="none" w:sz="0" w:space="0" w:color="auto"/>
                                <w:right w:val="none" w:sz="0" w:space="0" w:color="auto"/>
                              </w:divBdr>
                              <w:divsChild>
                                <w:div w:id="1516263586">
                                  <w:marLeft w:val="0"/>
                                  <w:marRight w:val="0"/>
                                  <w:marTop w:val="0"/>
                                  <w:marBottom w:val="0"/>
                                  <w:divBdr>
                                    <w:top w:val="none" w:sz="0" w:space="0" w:color="auto"/>
                                    <w:left w:val="none" w:sz="0" w:space="0" w:color="auto"/>
                                    <w:bottom w:val="none" w:sz="0" w:space="0" w:color="auto"/>
                                    <w:right w:val="none" w:sz="0" w:space="0" w:color="auto"/>
                                  </w:divBdr>
                                  <w:divsChild>
                                    <w:div w:id="587615403">
                                      <w:marLeft w:val="0"/>
                                      <w:marRight w:val="-15"/>
                                      <w:marTop w:val="0"/>
                                      <w:marBottom w:val="0"/>
                                      <w:divBdr>
                                        <w:top w:val="none" w:sz="0" w:space="0" w:color="auto"/>
                                        <w:left w:val="none" w:sz="0" w:space="0" w:color="auto"/>
                                        <w:bottom w:val="none" w:sz="0" w:space="0" w:color="auto"/>
                                        <w:right w:val="none" w:sz="0" w:space="0" w:color="auto"/>
                                      </w:divBdr>
                                      <w:divsChild>
                                        <w:div w:id="681512525">
                                          <w:marLeft w:val="0"/>
                                          <w:marRight w:val="0"/>
                                          <w:marTop w:val="0"/>
                                          <w:marBottom w:val="0"/>
                                          <w:divBdr>
                                            <w:top w:val="none" w:sz="0" w:space="0" w:color="auto"/>
                                            <w:left w:val="none" w:sz="0" w:space="0" w:color="auto"/>
                                            <w:bottom w:val="none" w:sz="0" w:space="0" w:color="auto"/>
                                            <w:right w:val="none" w:sz="0" w:space="0" w:color="auto"/>
                                          </w:divBdr>
                                          <w:divsChild>
                                            <w:div w:id="507142385">
                                              <w:marLeft w:val="0"/>
                                              <w:marRight w:val="0"/>
                                              <w:marTop w:val="0"/>
                                              <w:marBottom w:val="0"/>
                                              <w:divBdr>
                                                <w:top w:val="none" w:sz="0" w:space="0" w:color="auto"/>
                                                <w:left w:val="none" w:sz="0" w:space="0" w:color="auto"/>
                                                <w:bottom w:val="none" w:sz="0" w:space="0" w:color="auto"/>
                                                <w:right w:val="none" w:sz="0" w:space="0" w:color="auto"/>
                                              </w:divBdr>
                                              <w:divsChild>
                                                <w:div w:id="1726371103">
                                                  <w:marLeft w:val="-270"/>
                                                  <w:marRight w:val="0"/>
                                                  <w:marTop w:val="0"/>
                                                  <w:marBottom w:val="0"/>
                                                  <w:divBdr>
                                                    <w:top w:val="none" w:sz="0" w:space="0" w:color="auto"/>
                                                    <w:left w:val="none" w:sz="0" w:space="0" w:color="auto"/>
                                                    <w:bottom w:val="none" w:sz="0" w:space="0" w:color="auto"/>
                                                    <w:right w:val="none" w:sz="0" w:space="0" w:color="auto"/>
                                                  </w:divBdr>
                                                  <w:divsChild>
                                                    <w:div w:id="1295211846">
                                                      <w:marLeft w:val="0"/>
                                                      <w:marRight w:val="0"/>
                                                      <w:marTop w:val="0"/>
                                                      <w:marBottom w:val="0"/>
                                                      <w:divBdr>
                                                        <w:top w:val="none" w:sz="0" w:space="0" w:color="auto"/>
                                                        <w:left w:val="none" w:sz="0" w:space="0" w:color="auto"/>
                                                        <w:bottom w:val="none" w:sz="0" w:space="0" w:color="auto"/>
                                                        <w:right w:val="none" w:sz="0" w:space="0" w:color="auto"/>
                                                      </w:divBdr>
                                                      <w:divsChild>
                                                        <w:div w:id="1629511272">
                                                          <w:marLeft w:val="0"/>
                                                          <w:marRight w:val="0"/>
                                                          <w:marTop w:val="0"/>
                                                          <w:marBottom w:val="0"/>
                                                          <w:divBdr>
                                                            <w:top w:val="none" w:sz="0" w:space="0" w:color="auto"/>
                                                            <w:left w:val="none" w:sz="0" w:space="0" w:color="auto"/>
                                                            <w:bottom w:val="none" w:sz="0" w:space="0" w:color="auto"/>
                                                            <w:right w:val="none" w:sz="0" w:space="0" w:color="auto"/>
                                                          </w:divBdr>
                                                          <w:divsChild>
                                                            <w:div w:id="257253462">
                                                              <w:marLeft w:val="0"/>
                                                              <w:marRight w:val="0"/>
                                                              <w:marTop w:val="0"/>
                                                              <w:marBottom w:val="0"/>
                                                              <w:divBdr>
                                                                <w:top w:val="none" w:sz="0" w:space="0" w:color="auto"/>
                                                                <w:left w:val="none" w:sz="0" w:space="0" w:color="auto"/>
                                                                <w:bottom w:val="none" w:sz="0" w:space="0" w:color="auto"/>
                                                                <w:right w:val="none" w:sz="0" w:space="0" w:color="auto"/>
                                                              </w:divBdr>
                                                              <w:divsChild>
                                                                <w:div w:id="527909286">
                                                                  <w:marLeft w:val="0"/>
                                                                  <w:marRight w:val="0"/>
                                                                  <w:marTop w:val="0"/>
                                                                  <w:marBottom w:val="0"/>
                                                                  <w:divBdr>
                                                                    <w:top w:val="none" w:sz="0" w:space="0" w:color="auto"/>
                                                                    <w:left w:val="none" w:sz="0" w:space="0" w:color="auto"/>
                                                                    <w:bottom w:val="none" w:sz="0" w:space="0" w:color="auto"/>
                                                                    <w:right w:val="none" w:sz="0" w:space="0" w:color="auto"/>
                                                                  </w:divBdr>
                                                                  <w:divsChild>
                                                                    <w:div w:id="782574258">
                                                                      <w:marLeft w:val="0"/>
                                                                      <w:marRight w:val="0"/>
                                                                      <w:marTop w:val="0"/>
                                                                      <w:marBottom w:val="0"/>
                                                                      <w:divBdr>
                                                                        <w:top w:val="none" w:sz="0" w:space="0" w:color="auto"/>
                                                                        <w:left w:val="none" w:sz="0" w:space="0" w:color="auto"/>
                                                                        <w:bottom w:val="none" w:sz="0" w:space="0" w:color="auto"/>
                                                                        <w:right w:val="none" w:sz="0" w:space="0" w:color="auto"/>
                                                                      </w:divBdr>
                                                                      <w:divsChild>
                                                                        <w:div w:id="1399480398">
                                                                          <w:marLeft w:val="0"/>
                                                                          <w:marRight w:val="0"/>
                                                                          <w:marTop w:val="0"/>
                                                                          <w:marBottom w:val="0"/>
                                                                          <w:divBdr>
                                                                            <w:top w:val="none" w:sz="0" w:space="0" w:color="auto"/>
                                                                            <w:left w:val="none" w:sz="0" w:space="0" w:color="auto"/>
                                                                            <w:bottom w:val="none" w:sz="0" w:space="0" w:color="auto"/>
                                                                            <w:right w:val="none" w:sz="0" w:space="0" w:color="auto"/>
                                                                          </w:divBdr>
                                                                          <w:divsChild>
                                                                            <w:div w:id="816268892">
                                                                              <w:marLeft w:val="0"/>
                                                                              <w:marRight w:val="0"/>
                                                                              <w:marTop w:val="0"/>
                                                                              <w:marBottom w:val="0"/>
                                                                              <w:divBdr>
                                                                                <w:top w:val="none" w:sz="0" w:space="0" w:color="auto"/>
                                                                                <w:left w:val="none" w:sz="0" w:space="0" w:color="auto"/>
                                                                                <w:bottom w:val="none" w:sz="0" w:space="0" w:color="auto"/>
                                                                                <w:right w:val="none" w:sz="0" w:space="0" w:color="auto"/>
                                                                              </w:divBdr>
                                                                              <w:divsChild>
                                                                                <w:div w:id="627011783">
                                                                                  <w:marLeft w:val="0"/>
                                                                                  <w:marRight w:val="0"/>
                                                                                  <w:marTop w:val="0"/>
                                                                                  <w:marBottom w:val="0"/>
                                                                                  <w:divBdr>
                                                                                    <w:top w:val="none" w:sz="0" w:space="0" w:color="auto"/>
                                                                                    <w:left w:val="none" w:sz="0" w:space="0" w:color="auto"/>
                                                                                    <w:bottom w:val="none" w:sz="0" w:space="0" w:color="auto"/>
                                                                                    <w:right w:val="none" w:sz="0" w:space="0" w:color="auto"/>
                                                                                  </w:divBdr>
                                                                                  <w:divsChild>
                                                                                    <w:div w:id="504714347">
                                                                                      <w:marLeft w:val="0"/>
                                                                                      <w:marRight w:val="0"/>
                                                                                      <w:marTop w:val="0"/>
                                                                                      <w:marBottom w:val="0"/>
                                                                                      <w:divBdr>
                                                                                        <w:top w:val="single" w:sz="6" w:space="0" w:color="DDDFE2"/>
                                                                                        <w:left w:val="single" w:sz="6" w:space="0" w:color="DDDFE2"/>
                                                                                        <w:bottom w:val="single" w:sz="6" w:space="0" w:color="DDDFE2"/>
                                                                                        <w:right w:val="single" w:sz="6" w:space="0" w:color="DDDFE2"/>
                                                                                      </w:divBdr>
                                                                                      <w:divsChild>
                                                                                        <w:div w:id="897977058">
                                                                                          <w:marLeft w:val="0"/>
                                                                                          <w:marRight w:val="0"/>
                                                                                          <w:marTop w:val="0"/>
                                                                                          <w:marBottom w:val="0"/>
                                                                                          <w:divBdr>
                                                                                            <w:top w:val="none" w:sz="0" w:space="0" w:color="auto"/>
                                                                                            <w:left w:val="none" w:sz="0" w:space="0" w:color="auto"/>
                                                                                            <w:bottom w:val="none" w:sz="0" w:space="0" w:color="auto"/>
                                                                                            <w:right w:val="none" w:sz="0" w:space="0" w:color="auto"/>
                                                                                          </w:divBdr>
                                                                                          <w:divsChild>
                                                                                            <w:div w:id="185825453">
                                                                                              <w:marLeft w:val="0"/>
                                                                                              <w:marRight w:val="0"/>
                                                                                              <w:marTop w:val="0"/>
                                                                                              <w:marBottom w:val="0"/>
                                                                                              <w:divBdr>
                                                                                                <w:top w:val="none" w:sz="0" w:space="0" w:color="auto"/>
                                                                                                <w:left w:val="none" w:sz="0" w:space="0" w:color="auto"/>
                                                                                                <w:bottom w:val="none" w:sz="0" w:space="0" w:color="auto"/>
                                                                                                <w:right w:val="none" w:sz="0" w:space="0" w:color="auto"/>
                                                                                              </w:divBdr>
                                                                                              <w:divsChild>
                                                                                                <w:div w:id="609822019">
                                                                                                  <w:marLeft w:val="0"/>
                                                                                                  <w:marRight w:val="0"/>
                                                                                                  <w:marTop w:val="0"/>
                                                                                                  <w:marBottom w:val="0"/>
                                                                                                  <w:divBdr>
                                                                                                    <w:top w:val="none" w:sz="0" w:space="0" w:color="auto"/>
                                                                                                    <w:left w:val="none" w:sz="0" w:space="0" w:color="auto"/>
                                                                                                    <w:bottom w:val="none" w:sz="0" w:space="0" w:color="auto"/>
                                                                                                    <w:right w:val="none" w:sz="0" w:space="0" w:color="auto"/>
                                                                                                  </w:divBdr>
                                                                                                  <w:divsChild>
                                                                                                    <w:div w:id="727651874">
                                                                                                      <w:marLeft w:val="0"/>
                                                                                                      <w:marRight w:val="0"/>
                                                                                                      <w:marTop w:val="0"/>
                                                                                                      <w:marBottom w:val="0"/>
                                                                                                      <w:divBdr>
                                                                                                        <w:top w:val="none" w:sz="0" w:space="0" w:color="auto"/>
                                                                                                        <w:left w:val="none" w:sz="0" w:space="0" w:color="auto"/>
                                                                                                        <w:bottom w:val="none" w:sz="0" w:space="0" w:color="auto"/>
                                                                                                        <w:right w:val="none" w:sz="0" w:space="0" w:color="auto"/>
                                                                                                      </w:divBdr>
                                                                                                      <w:divsChild>
                                                                                                        <w:div w:id="1937903938">
                                                                                                          <w:marLeft w:val="0"/>
                                                                                                          <w:marRight w:val="0"/>
                                                                                                          <w:marTop w:val="0"/>
                                                                                                          <w:marBottom w:val="0"/>
                                                                                                          <w:divBdr>
                                                                                                            <w:top w:val="none" w:sz="0" w:space="0" w:color="auto"/>
                                                                                                            <w:left w:val="none" w:sz="0" w:space="0" w:color="auto"/>
                                                                                                            <w:bottom w:val="none" w:sz="0" w:space="0" w:color="auto"/>
                                                                                                            <w:right w:val="none" w:sz="0" w:space="0" w:color="auto"/>
                                                                                                          </w:divBdr>
                                                                                                          <w:divsChild>
                                                                                                            <w:div w:id="798374445">
                                                                                                              <w:marLeft w:val="0"/>
                                                                                                              <w:marRight w:val="0"/>
                                                                                                              <w:marTop w:val="0"/>
                                                                                                              <w:marBottom w:val="0"/>
                                                                                                              <w:divBdr>
                                                                                                                <w:top w:val="single" w:sz="6" w:space="0" w:color="DADDE1"/>
                                                                                                                <w:left w:val="none" w:sz="0" w:space="0" w:color="auto"/>
                                                                                                                <w:bottom w:val="none" w:sz="0" w:space="0" w:color="auto"/>
                                                                                                                <w:right w:val="none" w:sz="0" w:space="0" w:color="auto"/>
                                                                                                              </w:divBdr>
                                                                                                              <w:divsChild>
                                                                                                                <w:div w:id="677191893">
                                                                                                                  <w:marLeft w:val="0"/>
                                                                                                                  <w:marRight w:val="0"/>
                                                                                                                  <w:marTop w:val="0"/>
                                                                                                                  <w:marBottom w:val="0"/>
                                                                                                                  <w:divBdr>
                                                                                                                    <w:top w:val="none" w:sz="0" w:space="0" w:color="auto"/>
                                                                                                                    <w:left w:val="none" w:sz="0" w:space="0" w:color="auto"/>
                                                                                                                    <w:bottom w:val="none" w:sz="0" w:space="0" w:color="auto"/>
                                                                                                                    <w:right w:val="none" w:sz="0" w:space="0" w:color="auto"/>
                                                                                                                  </w:divBdr>
                                                                                                                  <w:divsChild>
                                                                                                                    <w:div w:id="72555459">
                                                                                                                      <w:marLeft w:val="0"/>
                                                                                                                      <w:marRight w:val="0"/>
                                                                                                                      <w:marTop w:val="0"/>
                                                                                                                      <w:marBottom w:val="0"/>
                                                                                                                      <w:divBdr>
                                                                                                                        <w:top w:val="none" w:sz="0" w:space="0" w:color="auto"/>
                                                                                                                        <w:left w:val="none" w:sz="0" w:space="0" w:color="auto"/>
                                                                                                                        <w:bottom w:val="none" w:sz="0" w:space="0" w:color="auto"/>
                                                                                                                        <w:right w:val="none" w:sz="0" w:space="0" w:color="auto"/>
                                                                                                                      </w:divBdr>
                                                                                                                      <w:divsChild>
                                                                                                                        <w:div w:id="528303723">
                                                                                                                          <w:marLeft w:val="0"/>
                                                                                                                          <w:marRight w:val="0"/>
                                                                                                                          <w:marTop w:val="0"/>
                                                                                                                          <w:marBottom w:val="0"/>
                                                                                                                          <w:divBdr>
                                                                                                                            <w:top w:val="none" w:sz="0" w:space="0" w:color="auto"/>
                                                                                                                            <w:left w:val="none" w:sz="0" w:space="0" w:color="auto"/>
                                                                                                                            <w:bottom w:val="none" w:sz="0" w:space="0" w:color="auto"/>
                                                                                                                            <w:right w:val="none" w:sz="0" w:space="0" w:color="auto"/>
                                                                                                                          </w:divBdr>
                                                                                                                          <w:divsChild>
                                                                                                                            <w:div w:id="33775824">
                                                                                                                              <w:marLeft w:val="0"/>
                                                                                                                              <w:marRight w:val="0"/>
                                                                                                                              <w:marTop w:val="0"/>
                                                                                                                              <w:marBottom w:val="0"/>
                                                                                                                              <w:divBdr>
                                                                                                                                <w:top w:val="none" w:sz="0" w:space="0" w:color="auto"/>
                                                                                                                                <w:left w:val="none" w:sz="0" w:space="0" w:color="auto"/>
                                                                                                                                <w:bottom w:val="none" w:sz="0" w:space="0" w:color="auto"/>
                                                                                                                                <w:right w:val="none" w:sz="0" w:space="0" w:color="auto"/>
                                                                                                                              </w:divBdr>
                                                                                                                              <w:divsChild>
                                                                                                                                <w:div w:id="2101220176">
                                                                                                                                  <w:marLeft w:val="0"/>
                                                                                                                                  <w:marRight w:val="0"/>
                                                                                                                                  <w:marTop w:val="0"/>
                                                                                                                                  <w:marBottom w:val="0"/>
                                                                                                                                  <w:divBdr>
                                                                                                                                    <w:top w:val="none" w:sz="0" w:space="0" w:color="auto"/>
                                                                                                                                    <w:left w:val="none" w:sz="0" w:space="0" w:color="auto"/>
                                                                                                                                    <w:bottom w:val="none" w:sz="0" w:space="0" w:color="auto"/>
                                                                                                                                    <w:right w:val="none" w:sz="0" w:space="0" w:color="auto"/>
                                                                                                                                  </w:divBdr>
                                                                                                                                  <w:divsChild>
                                                                                                                                    <w:div w:id="1186410683">
                                                                                                                                      <w:marLeft w:val="0"/>
                                                                                                                                      <w:marRight w:val="0"/>
                                                                                                                                      <w:marTop w:val="0"/>
                                                                                                                                      <w:marBottom w:val="0"/>
                                                                                                                                      <w:divBdr>
                                                                                                                                        <w:top w:val="none" w:sz="0" w:space="0" w:color="auto"/>
                                                                                                                                        <w:left w:val="none" w:sz="0" w:space="0" w:color="auto"/>
                                                                                                                                        <w:bottom w:val="none" w:sz="0" w:space="0" w:color="auto"/>
                                                                                                                                        <w:right w:val="none" w:sz="0" w:space="0" w:color="auto"/>
                                                                                                                                      </w:divBdr>
                                                                                                                                      <w:divsChild>
                                                                                                                                        <w:div w:id="373968756">
                                                                                                                                          <w:marLeft w:val="0"/>
                                                                                                                                          <w:marRight w:val="0"/>
                                                                                                                                          <w:marTop w:val="0"/>
                                                                                                                                          <w:marBottom w:val="0"/>
                                                                                                                                          <w:divBdr>
                                                                                                                                            <w:top w:val="none" w:sz="0" w:space="0" w:color="auto"/>
                                                                                                                                            <w:left w:val="none" w:sz="0" w:space="0" w:color="auto"/>
                                                                                                                                            <w:bottom w:val="none" w:sz="0" w:space="0" w:color="auto"/>
                                                                                                                                            <w:right w:val="none" w:sz="0" w:space="0" w:color="auto"/>
                                                                                                                                          </w:divBdr>
                                                                                                                                          <w:divsChild>
                                                                                                                                            <w:div w:id="458718564">
                                                                                                                                              <w:marLeft w:val="0"/>
                                                                                                                                              <w:marRight w:val="0"/>
                                                                                                                                              <w:marTop w:val="0"/>
                                                                                                                                              <w:marBottom w:val="0"/>
                                                                                                                                              <w:divBdr>
                                                                                                                                                <w:top w:val="none" w:sz="0" w:space="0" w:color="auto"/>
                                                                                                                                                <w:left w:val="none" w:sz="0" w:space="0" w:color="auto"/>
                                                                                                                                                <w:bottom w:val="none" w:sz="0" w:space="0" w:color="auto"/>
                                                                                                                                                <w:right w:val="none" w:sz="0" w:space="0" w:color="auto"/>
                                                                                                                                              </w:divBdr>
                                                                                                                                              <w:divsChild>
                                                                                                                                                <w:div w:id="2058968141">
                                                                                                                                                  <w:marLeft w:val="0"/>
                                                                                                                                                  <w:marRight w:val="0"/>
                                                                                                                                                  <w:marTop w:val="0"/>
                                                                                                                                                  <w:marBottom w:val="0"/>
                                                                                                                                                  <w:divBdr>
                                                                                                                                                    <w:top w:val="none" w:sz="0" w:space="0" w:color="auto"/>
                                                                                                                                                    <w:left w:val="none" w:sz="0" w:space="0" w:color="auto"/>
                                                                                                                                                    <w:bottom w:val="none" w:sz="0" w:space="0" w:color="auto"/>
                                                                                                                                                    <w:right w:val="none" w:sz="0" w:space="0" w:color="auto"/>
                                                                                                                                                  </w:divBdr>
                                                                                                                                                  <w:divsChild>
                                                                                                                                                    <w:div w:id="1770464041">
                                                                                                                                                      <w:marLeft w:val="0"/>
                                                                                                                                                      <w:marRight w:val="0"/>
                                                                                                                                                      <w:marTop w:val="0"/>
                                                                                                                                                      <w:marBottom w:val="0"/>
                                                                                                                                                      <w:divBdr>
                                                                                                                                                        <w:top w:val="none" w:sz="0" w:space="0" w:color="auto"/>
                                                                                                                                                        <w:left w:val="none" w:sz="0" w:space="0" w:color="auto"/>
                                                                                                                                                        <w:bottom w:val="none" w:sz="0" w:space="0" w:color="auto"/>
                                                                                                                                                        <w:right w:val="none" w:sz="0" w:space="0" w:color="auto"/>
                                                                                                                                                      </w:divBdr>
                                                                                                                                                      <w:divsChild>
                                                                                                                                                        <w:div w:id="316224401">
                                                                                                                                                          <w:marLeft w:val="0"/>
                                                                                                                                                          <w:marRight w:val="0"/>
                                                                                                                                                          <w:marTop w:val="0"/>
                                                                                                                                                          <w:marBottom w:val="0"/>
                                                                                                                                                          <w:divBdr>
                                                                                                                                                            <w:top w:val="none" w:sz="0" w:space="0" w:color="auto"/>
                                                                                                                                                            <w:left w:val="none" w:sz="0" w:space="0" w:color="auto"/>
                                                                                                                                                            <w:bottom w:val="none" w:sz="0" w:space="0" w:color="auto"/>
                                                                                                                                                            <w:right w:val="none" w:sz="0" w:space="0" w:color="auto"/>
                                                                                                                                                          </w:divBdr>
                                                                                                                                                          <w:divsChild>
                                                                                                                                                            <w:div w:id="506560485">
                                                                                                                                                              <w:marLeft w:val="0"/>
                                                                                                                                                              <w:marRight w:val="0"/>
                                                                                                                                                              <w:marTop w:val="0"/>
                                                                                                                                                              <w:marBottom w:val="0"/>
                                                                                                                                                              <w:divBdr>
                                                                                                                                                                <w:top w:val="none" w:sz="0" w:space="0" w:color="auto"/>
                                                                                                                                                                <w:left w:val="none" w:sz="0" w:space="0" w:color="auto"/>
                                                                                                                                                                <w:bottom w:val="none" w:sz="0" w:space="0" w:color="auto"/>
                                                                                                                                                                <w:right w:val="none" w:sz="0" w:space="0" w:color="auto"/>
                                                                                                                                                              </w:divBdr>
                                                                                                                                                              <w:divsChild>
                                                                                                                                                                <w:div w:id="70229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5194669">
      <w:bodyDiv w:val="1"/>
      <w:marLeft w:val="0"/>
      <w:marRight w:val="0"/>
      <w:marTop w:val="0"/>
      <w:marBottom w:val="0"/>
      <w:divBdr>
        <w:top w:val="none" w:sz="0" w:space="0" w:color="auto"/>
        <w:left w:val="none" w:sz="0" w:space="0" w:color="auto"/>
        <w:bottom w:val="none" w:sz="0" w:space="0" w:color="auto"/>
        <w:right w:val="none" w:sz="0" w:space="0" w:color="auto"/>
      </w:divBdr>
    </w:div>
    <w:div w:id="105662878">
      <w:bodyDiv w:val="1"/>
      <w:marLeft w:val="0"/>
      <w:marRight w:val="0"/>
      <w:marTop w:val="0"/>
      <w:marBottom w:val="0"/>
      <w:divBdr>
        <w:top w:val="none" w:sz="0" w:space="0" w:color="auto"/>
        <w:left w:val="none" w:sz="0" w:space="0" w:color="auto"/>
        <w:bottom w:val="none" w:sz="0" w:space="0" w:color="auto"/>
        <w:right w:val="none" w:sz="0" w:space="0" w:color="auto"/>
      </w:divBdr>
    </w:div>
    <w:div w:id="106045324">
      <w:bodyDiv w:val="1"/>
      <w:marLeft w:val="0"/>
      <w:marRight w:val="0"/>
      <w:marTop w:val="0"/>
      <w:marBottom w:val="0"/>
      <w:divBdr>
        <w:top w:val="none" w:sz="0" w:space="0" w:color="auto"/>
        <w:left w:val="none" w:sz="0" w:space="0" w:color="auto"/>
        <w:bottom w:val="none" w:sz="0" w:space="0" w:color="auto"/>
        <w:right w:val="none" w:sz="0" w:space="0" w:color="auto"/>
      </w:divBdr>
    </w:div>
    <w:div w:id="106585230">
      <w:bodyDiv w:val="1"/>
      <w:marLeft w:val="0"/>
      <w:marRight w:val="0"/>
      <w:marTop w:val="0"/>
      <w:marBottom w:val="0"/>
      <w:divBdr>
        <w:top w:val="none" w:sz="0" w:space="0" w:color="auto"/>
        <w:left w:val="none" w:sz="0" w:space="0" w:color="auto"/>
        <w:bottom w:val="none" w:sz="0" w:space="0" w:color="auto"/>
        <w:right w:val="none" w:sz="0" w:space="0" w:color="auto"/>
      </w:divBdr>
    </w:div>
    <w:div w:id="106824707">
      <w:bodyDiv w:val="1"/>
      <w:marLeft w:val="0"/>
      <w:marRight w:val="0"/>
      <w:marTop w:val="0"/>
      <w:marBottom w:val="0"/>
      <w:divBdr>
        <w:top w:val="none" w:sz="0" w:space="0" w:color="auto"/>
        <w:left w:val="none" w:sz="0" w:space="0" w:color="auto"/>
        <w:bottom w:val="none" w:sz="0" w:space="0" w:color="auto"/>
        <w:right w:val="none" w:sz="0" w:space="0" w:color="auto"/>
      </w:divBdr>
    </w:div>
    <w:div w:id="106970026">
      <w:bodyDiv w:val="1"/>
      <w:marLeft w:val="0"/>
      <w:marRight w:val="0"/>
      <w:marTop w:val="0"/>
      <w:marBottom w:val="0"/>
      <w:divBdr>
        <w:top w:val="none" w:sz="0" w:space="0" w:color="auto"/>
        <w:left w:val="none" w:sz="0" w:space="0" w:color="auto"/>
        <w:bottom w:val="none" w:sz="0" w:space="0" w:color="auto"/>
        <w:right w:val="none" w:sz="0" w:space="0" w:color="auto"/>
      </w:divBdr>
    </w:div>
    <w:div w:id="108625068">
      <w:bodyDiv w:val="1"/>
      <w:marLeft w:val="0"/>
      <w:marRight w:val="0"/>
      <w:marTop w:val="0"/>
      <w:marBottom w:val="0"/>
      <w:divBdr>
        <w:top w:val="none" w:sz="0" w:space="0" w:color="auto"/>
        <w:left w:val="none" w:sz="0" w:space="0" w:color="auto"/>
        <w:bottom w:val="none" w:sz="0" w:space="0" w:color="auto"/>
        <w:right w:val="none" w:sz="0" w:space="0" w:color="auto"/>
      </w:divBdr>
    </w:div>
    <w:div w:id="111562396">
      <w:bodyDiv w:val="1"/>
      <w:marLeft w:val="0"/>
      <w:marRight w:val="0"/>
      <w:marTop w:val="0"/>
      <w:marBottom w:val="0"/>
      <w:divBdr>
        <w:top w:val="none" w:sz="0" w:space="0" w:color="auto"/>
        <w:left w:val="none" w:sz="0" w:space="0" w:color="auto"/>
        <w:bottom w:val="none" w:sz="0" w:space="0" w:color="auto"/>
        <w:right w:val="none" w:sz="0" w:space="0" w:color="auto"/>
      </w:divBdr>
    </w:div>
    <w:div w:id="111823602">
      <w:bodyDiv w:val="1"/>
      <w:marLeft w:val="0"/>
      <w:marRight w:val="0"/>
      <w:marTop w:val="0"/>
      <w:marBottom w:val="0"/>
      <w:divBdr>
        <w:top w:val="none" w:sz="0" w:space="0" w:color="auto"/>
        <w:left w:val="none" w:sz="0" w:space="0" w:color="auto"/>
        <w:bottom w:val="none" w:sz="0" w:space="0" w:color="auto"/>
        <w:right w:val="none" w:sz="0" w:space="0" w:color="auto"/>
      </w:divBdr>
    </w:div>
    <w:div w:id="113333402">
      <w:bodyDiv w:val="1"/>
      <w:marLeft w:val="0"/>
      <w:marRight w:val="0"/>
      <w:marTop w:val="0"/>
      <w:marBottom w:val="0"/>
      <w:divBdr>
        <w:top w:val="none" w:sz="0" w:space="0" w:color="auto"/>
        <w:left w:val="none" w:sz="0" w:space="0" w:color="auto"/>
        <w:bottom w:val="none" w:sz="0" w:space="0" w:color="auto"/>
        <w:right w:val="none" w:sz="0" w:space="0" w:color="auto"/>
      </w:divBdr>
    </w:div>
    <w:div w:id="114566550">
      <w:bodyDiv w:val="1"/>
      <w:marLeft w:val="0"/>
      <w:marRight w:val="0"/>
      <w:marTop w:val="0"/>
      <w:marBottom w:val="0"/>
      <w:divBdr>
        <w:top w:val="none" w:sz="0" w:space="0" w:color="auto"/>
        <w:left w:val="none" w:sz="0" w:space="0" w:color="auto"/>
        <w:bottom w:val="none" w:sz="0" w:space="0" w:color="auto"/>
        <w:right w:val="none" w:sz="0" w:space="0" w:color="auto"/>
      </w:divBdr>
      <w:divsChild>
        <w:div w:id="48303748">
          <w:marLeft w:val="0"/>
          <w:marRight w:val="0"/>
          <w:marTop w:val="0"/>
          <w:marBottom w:val="0"/>
          <w:divBdr>
            <w:top w:val="none" w:sz="0" w:space="0" w:color="auto"/>
            <w:left w:val="none" w:sz="0" w:space="0" w:color="auto"/>
            <w:bottom w:val="none" w:sz="0" w:space="0" w:color="auto"/>
            <w:right w:val="none" w:sz="0" w:space="0" w:color="auto"/>
          </w:divBdr>
        </w:div>
        <w:div w:id="79907340">
          <w:marLeft w:val="0"/>
          <w:marRight w:val="0"/>
          <w:marTop w:val="0"/>
          <w:marBottom w:val="0"/>
          <w:divBdr>
            <w:top w:val="none" w:sz="0" w:space="0" w:color="auto"/>
            <w:left w:val="none" w:sz="0" w:space="0" w:color="auto"/>
            <w:bottom w:val="none" w:sz="0" w:space="0" w:color="auto"/>
            <w:right w:val="none" w:sz="0" w:space="0" w:color="auto"/>
          </w:divBdr>
        </w:div>
        <w:div w:id="291329158">
          <w:marLeft w:val="0"/>
          <w:marRight w:val="0"/>
          <w:marTop w:val="0"/>
          <w:marBottom w:val="0"/>
          <w:divBdr>
            <w:top w:val="none" w:sz="0" w:space="0" w:color="auto"/>
            <w:left w:val="none" w:sz="0" w:space="0" w:color="auto"/>
            <w:bottom w:val="none" w:sz="0" w:space="0" w:color="auto"/>
            <w:right w:val="none" w:sz="0" w:space="0" w:color="auto"/>
          </w:divBdr>
        </w:div>
        <w:div w:id="324094132">
          <w:marLeft w:val="0"/>
          <w:marRight w:val="0"/>
          <w:marTop w:val="0"/>
          <w:marBottom w:val="0"/>
          <w:divBdr>
            <w:top w:val="none" w:sz="0" w:space="0" w:color="auto"/>
            <w:left w:val="none" w:sz="0" w:space="0" w:color="auto"/>
            <w:bottom w:val="none" w:sz="0" w:space="0" w:color="auto"/>
            <w:right w:val="none" w:sz="0" w:space="0" w:color="auto"/>
          </w:divBdr>
        </w:div>
        <w:div w:id="563487112">
          <w:marLeft w:val="0"/>
          <w:marRight w:val="0"/>
          <w:marTop w:val="0"/>
          <w:marBottom w:val="0"/>
          <w:divBdr>
            <w:top w:val="none" w:sz="0" w:space="0" w:color="auto"/>
            <w:left w:val="none" w:sz="0" w:space="0" w:color="auto"/>
            <w:bottom w:val="none" w:sz="0" w:space="0" w:color="auto"/>
            <w:right w:val="none" w:sz="0" w:space="0" w:color="auto"/>
          </w:divBdr>
        </w:div>
        <w:div w:id="639264650">
          <w:marLeft w:val="0"/>
          <w:marRight w:val="0"/>
          <w:marTop w:val="0"/>
          <w:marBottom w:val="0"/>
          <w:divBdr>
            <w:top w:val="none" w:sz="0" w:space="0" w:color="auto"/>
            <w:left w:val="none" w:sz="0" w:space="0" w:color="auto"/>
            <w:bottom w:val="none" w:sz="0" w:space="0" w:color="auto"/>
            <w:right w:val="none" w:sz="0" w:space="0" w:color="auto"/>
          </w:divBdr>
        </w:div>
        <w:div w:id="663238861">
          <w:marLeft w:val="0"/>
          <w:marRight w:val="0"/>
          <w:marTop w:val="0"/>
          <w:marBottom w:val="0"/>
          <w:divBdr>
            <w:top w:val="none" w:sz="0" w:space="0" w:color="auto"/>
            <w:left w:val="none" w:sz="0" w:space="0" w:color="auto"/>
            <w:bottom w:val="none" w:sz="0" w:space="0" w:color="auto"/>
            <w:right w:val="none" w:sz="0" w:space="0" w:color="auto"/>
          </w:divBdr>
        </w:div>
        <w:div w:id="686953905">
          <w:marLeft w:val="0"/>
          <w:marRight w:val="0"/>
          <w:marTop w:val="0"/>
          <w:marBottom w:val="0"/>
          <w:divBdr>
            <w:top w:val="none" w:sz="0" w:space="0" w:color="auto"/>
            <w:left w:val="none" w:sz="0" w:space="0" w:color="auto"/>
            <w:bottom w:val="none" w:sz="0" w:space="0" w:color="auto"/>
            <w:right w:val="none" w:sz="0" w:space="0" w:color="auto"/>
          </w:divBdr>
        </w:div>
        <w:div w:id="871764949">
          <w:marLeft w:val="0"/>
          <w:marRight w:val="0"/>
          <w:marTop w:val="0"/>
          <w:marBottom w:val="0"/>
          <w:divBdr>
            <w:top w:val="none" w:sz="0" w:space="0" w:color="auto"/>
            <w:left w:val="none" w:sz="0" w:space="0" w:color="auto"/>
            <w:bottom w:val="none" w:sz="0" w:space="0" w:color="auto"/>
            <w:right w:val="none" w:sz="0" w:space="0" w:color="auto"/>
          </w:divBdr>
        </w:div>
        <w:div w:id="938952885">
          <w:marLeft w:val="0"/>
          <w:marRight w:val="0"/>
          <w:marTop w:val="0"/>
          <w:marBottom w:val="0"/>
          <w:divBdr>
            <w:top w:val="none" w:sz="0" w:space="0" w:color="auto"/>
            <w:left w:val="none" w:sz="0" w:space="0" w:color="auto"/>
            <w:bottom w:val="none" w:sz="0" w:space="0" w:color="auto"/>
            <w:right w:val="none" w:sz="0" w:space="0" w:color="auto"/>
          </w:divBdr>
        </w:div>
        <w:div w:id="952829797">
          <w:marLeft w:val="0"/>
          <w:marRight w:val="0"/>
          <w:marTop w:val="0"/>
          <w:marBottom w:val="0"/>
          <w:divBdr>
            <w:top w:val="none" w:sz="0" w:space="0" w:color="auto"/>
            <w:left w:val="none" w:sz="0" w:space="0" w:color="auto"/>
            <w:bottom w:val="none" w:sz="0" w:space="0" w:color="auto"/>
            <w:right w:val="none" w:sz="0" w:space="0" w:color="auto"/>
          </w:divBdr>
        </w:div>
        <w:div w:id="961884022">
          <w:marLeft w:val="0"/>
          <w:marRight w:val="0"/>
          <w:marTop w:val="0"/>
          <w:marBottom w:val="0"/>
          <w:divBdr>
            <w:top w:val="none" w:sz="0" w:space="0" w:color="auto"/>
            <w:left w:val="none" w:sz="0" w:space="0" w:color="auto"/>
            <w:bottom w:val="none" w:sz="0" w:space="0" w:color="auto"/>
            <w:right w:val="none" w:sz="0" w:space="0" w:color="auto"/>
          </w:divBdr>
        </w:div>
        <w:div w:id="1169562799">
          <w:marLeft w:val="0"/>
          <w:marRight w:val="0"/>
          <w:marTop w:val="0"/>
          <w:marBottom w:val="0"/>
          <w:divBdr>
            <w:top w:val="none" w:sz="0" w:space="0" w:color="auto"/>
            <w:left w:val="none" w:sz="0" w:space="0" w:color="auto"/>
            <w:bottom w:val="none" w:sz="0" w:space="0" w:color="auto"/>
            <w:right w:val="none" w:sz="0" w:space="0" w:color="auto"/>
          </w:divBdr>
        </w:div>
        <w:div w:id="1196187953">
          <w:marLeft w:val="0"/>
          <w:marRight w:val="0"/>
          <w:marTop w:val="0"/>
          <w:marBottom w:val="0"/>
          <w:divBdr>
            <w:top w:val="none" w:sz="0" w:space="0" w:color="auto"/>
            <w:left w:val="none" w:sz="0" w:space="0" w:color="auto"/>
            <w:bottom w:val="none" w:sz="0" w:space="0" w:color="auto"/>
            <w:right w:val="none" w:sz="0" w:space="0" w:color="auto"/>
          </w:divBdr>
        </w:div>
        <w:div w:id="1210609417">
          <w:marLeft w:val="0"/>
          <w:marRight w:val="0"/>
          <w:marTop w:val="0"/>
          <w:marBottom w:val="0"/>
          <w:divBdr>
            <w:top w:val="none" w:sz="0" w:space="0" w:color="auto"/>
            <w:left w:val="none" w:sz="0" w:space="0" w:color="auto"/>
            <w:bottom w:val="none" w:sz="0" w:space="0" w:color="auto"/>
            <w:right w:val="none" w:sz="0" w:space="0" w:color="auto"/>
          </w:divBdr>
        </w:div>
        <w:div w:id="1357190861">
          <w:marLeft w:val="0"/>
          <w:marRight w:val="0"/>
          <w:marTop w:val="0"/>
          <w:marBottom w:val="0"/>
          <w:divBdr>
            <w:top w:val="none" w:sz="0" w:space="0" w:color="auto"/>
            <w:left w:val="none" w:sz="0" w:space="0" w:color="auto"/>
            <w:bottom w:val="none" w:sz="0" w:space="0" w:color="auto"/>
            <w:right w:val="none" w:sz="0" w:space="0" w:color="auto"/>
          </w:divBdr>
        </w:div>
        <w:div w:id="1507817407">
          <w:marLeft w:val="0"/>
          <w:marRight w:val="0"/>
          <w:marTop w:val="0"/>
          <w:marBottom w:val="0"/>
          <w:divBdr>
            <w:top w:val="none" w:sz="0" w:space="0" w:color="auto"/>
            <w:left w:val="none" w:sz="0" w:space="0" w:color="auto"/>
            <w:bottom w:val="none" w:sz="0" w:space="0" w:color="auto"/>
            <w:right w:val="none" w:sz="0" w:space="0" w:color="auto"/>
          </w:divBdr>
        </w:div>
        <w:div w:id="1555577409">
          <w:marLeft w:val="0"/>
          <w:marRight w:val="0"/>
          <w:marTop w:val="0"/>
          <w:marBottom w:val="0"/>
          <w:divBdr>
            <w:top w:val="none" w:sz="0" w:space="0" w:color="auto"/>
            <w:left w:val="none" w:sz="0" w:space="0" w:color="auto"/>
            <w:bottom w:val="none" w:sz="0" w:space="0" w:color="auto"/>
            <w:right w:val="none" w:sz="0" w:space="0" w:color="auto"/>
          </w:divBdr>
        </w:div>
        <w:div w:id="1594242351">
          <w:marLeft w:val="0"/>
          <w:marRight w:val="0"/>
          <w:marTop w:val="0"/>
          <w:marBottom w:val="0"/>
          <w:divBdr>
            <w:top w:val="none" w:sz="0" w:space="0" w:color="auto"/>
            <w:left w:val="none" w:sz="0" w:space="0" w:color="auto"/>
            <w:bottom w:val="none" w:sz="0" w:space="0" w:color="auto"/>
            <w:right w:val="none" w:sz="0" w:space="0" w:color="auto"/>
          </w:divBdr>
        </w:div>
        <w:div w:id="1685935258">
          <w:marLeft w:val="0"/>
          <w:marRight w:val="0"/>
          <w:marTop w:val="0"/>
          <w:marBottom w:val="0"/>
          <w:divBdr>
            <w:top w:val="none" w:sz="0" w:space="0" w:color="auto"/>
            <w:left w:val="none" w:sz="0" w:space="0" w:color="auto"/>
            <w:bottom w:val="none" w:sz="0" w:space="0" w:color="auto"/>
            <w:right w:val="none" w:sz="0" w:space="0" w:color="auto"/>
          </w:divBdr>
        </w:div>
        <w:div w:id="1746537212">
          <w:marLeft w:val="0"/>
          <w:marRight w:val="0"/>
          <w:marTop w:val="0"/>
          <w:marBottom w:val="0"/>
          <w:divBdr>
            <w:top w:val="none" w:sz="0" w:space="0" w:color="auto"/>
            <w:left w:val="none" w:sz="0" w:space="0" w:color="auto"/>
            <w:bottom w:val="none" w:sz="0" w:space="0" w:color="auto"/>
            <w:right w:val="none" w:sz="0" w:space="0" w:color="auto"/>
          </w:divBdr>
        </w:div>
        <w:div w:id="1841970464">
          <w:marLeft w:val="0"/>
          <w:marRight w:val="0"/>
          <w:marTop w:val="0"/>
          <w:marBottom w:val="0"/>
          <w:divBdr>
            <w:top w:val="none" w:sz="0" w:space="0" w:color="auto"/>
            <w:left w:val="none" w:sz="0" w:space="0" w:color="auto"/>
            <w:bottom w:val="none" w:sz="0" w:space="0" w:color="auto"/>
            <w:right w:val="none" w:sz="0" w:space="0" w:color="auto"/>
          </w:divBdr>
        </w:div>
        <w:div w:id="1882402887">
          <w:marLeft w:val="0"/>
          <w:marRight w:val="0"/>
          <w:marTop w:val="0"/>
          <w:marBottom w:val="0"/>
          <w:divBdr>
            <w:top w:val="none" w:sz="0" w:space="0" w:color="auto"/>
            <w:left w:val="none" w:sz="0" w:space="0" w:color="auto"/>
            <w:bottom w:val="none" w:sz="0" w:space="0" w:color="auto"/>
            <w:right w:val="none" w:sz="0" w:space="0" w:color="auto"/>
          </w:divBdr>
        </w:div>
        <w:div w:id="1889148986">
          <w:marLeft w:val="0"/>
          <w:marRight w:val="0"/>
          <w:marTop w:val="0"/>
          <w:marBottom w:val="0"/>
          <w:divBdr>
            <w:top w:val="none" w:sz="0" w:space="0" w:color="auto"/>
            <w:left w:val="none" w:sz="0" w:space="0" w:color="auto"/>
            <w:bottom w:val="none" w:sz="0" w:space="0" w:color="auto"/>
            <w:right w:val="none" w:sz="0" w:space="0" w:color="auto"/>
          </w:divBdr>
        </w:div>
        <w:div w:id="2129926943">
          <w:marLeft w:val="0"/>
          <w:marRight w:val="0"/>
          <w:marTop w:val="0"/>
          <w:marBottom w:val="0"/>
          <w:divBdr>
            <w:top w:val="none" w:sz="0" w:space="0" w:color="auto"/>
            <w:left w:val="none" w:sz="0" w:space="0" w:color="auto"/>
            <w:bottom w:val="none" w:sz="0" w:space="0" w:color="auto"/>
            <w:right w:val="none" w:sz="0" w:space="0" w:color="auto"/>
          </w:divBdr>
        </w:div>
        <w:div w:id="2136942025">
          <w:marLeft w:val="0"/>
          <w:marRight w:val="0"/>
          <w:marTop w:val="0"/>
          <w:marBottom w:val="0"/>
          <w:divBdr>
            <w:top w:val="none" w:sz="0" w:space="0" w:color="auto"/>
            <w:left w:val="none" w:sz="0" w:space="0" w:color="auto"/>
            <w:bottom w:val="none" w:sz="0" w:space="0" w:color="auto"/>
            <w:right w:val="none" w:sz="0" w:space="0" w:color="auto"/>
          </w:divBdr>
        </w:div>
      </w:divsChild>
    </w:div>
    <w:div w:id="115103103">
      <w:bodyDiv w:val="1"/>
      <w:marLeft w:val="0"/>
      <w:marRight w:val="0"/>
      <w:marTop w:val="0"/>
      <w:marBottom w:val="0"/>
      <w:divBdr>
        <w:top w:val="none" w:sz="0" w:space="0" w:color="auto"/>
        <w:left w:val="none" w:sz="0" w:space="0" w:color="auto"/>
        <w:bottom w:val="none" w:sz="0" w:space="0" w:color="auto"/>
        <w:right w:val="none" w:sz="0" w:space="0" w:color="auto"/>
      </w:divBdr>
    </w:div>
    <w:div w:id="115175286">
      <w:bodyDiv w:val="1"/>
      <w:marLeft w:val="0"/>
      <w:marRight w:val="0"/>
      <w:marTop w:val="0"/>
      <w:marBottom w:val="0"/>
      <w:divBdr>
        <w:top w:val="none" w:sz="0" w:space="0" w:color="auto"/>
        <w:left w:val="none" w:sz="0" w:space="0" w:color="auto"/>
        <w:bottom w:val="none" w:sz="0" w:space="0" w:color="auto"/>
        <w:right w:val="none" w:sz="0" w:space="0" w:color="auto"/>
      </w:divBdr>
    </w:div>
    <w:div w:id="116417514">
      <w:bodyDiv w:val="1"/>
      <w:marLeft w:val="0"/>
      <w:marRight w:val="0"/>
      <w:marTop w:val="0"/>
      <w:marBottom w:val="0"/>
      <w:divBdr>
        <w:top w:val="none" w:sz="0" w:space="0" w:color="auto"/>
        <w:left w:val="none" w:sz="0" w:space="0" w:color="auto"/>
        <w:bottom w:val="none" w:sz="0" w:space="0" w:color="auto"/>
        <w:right w:val="none" w:sz="0" w:space="0" w:color="auto"/>
      </w:divBdr>
    </w:div>
    <w:div w:id="118571166">
      <w:bodyDiv w:val="1"/>
      <w:marLeft w:val="0"/>
      <w:marRight w:val="0"/>
      <w:marTop w:val="0"/>
      <w:marBottom w:val="0"/>
      <w:divBdr>
        <w:top w:val="none" w:sz="0" w:space="0" w:color="auto"/>
        <w:left w:val="none" w:sz="0" w:space="0" w:color="auto"/>
        <w:bottom w:val="none" w:sz="0" w:space="0" w:color="auto"/>
        <w:right w:val="none" w:sz="0" w:space="0" w:color="auto"/>
      </w:divBdr>
    </w:div>
    <w:div w:id="120732397">
      <w:bodyDiv w:val="1"/>
      <w:marLeft w:val="0"/>
      <w:marRight w:val="0"/>
      <w:marTop w:val="0"/>
      <w:marBottom w:val="0"/>
      <w:divBdr>
        <w:top w:val="none" w:sz="0" w:space="0" w:color="auto"/>
        <w:left w:val="none" w:sz="0" w:space="0" w:color="auto"/>
        <w:bottom w:val="none" w:sz="0" w:space="0" w:color="auto"/>
        <w:right w:val="none" w:sz="0" w:space="0" w:color="auto"/>
      </w:divBdr>
    </w:div>
    <w:div w:id="121653429">
      <w:bodyDiv w:val="1"/>
      <w:marLeft w:val="0"/>
      <w:marRight w:val="0"/>
      <w:marTop w:val="0"/>
      <w:marBottom w:val="0"/>
      <w:divBdr>
        <w:top w:val="none" w:sz="0" w:space="0" w:color="auto"/>
        <w:left w:val="none" w:sz="0" w:space="0" w:color="auto"/>
        <w:bottom w:val="none" w:sz="0" w:space="0" w:color="auto"/>
        <w:right w:val="none" w:sz="0" w:space="0" w:color="auto"/>
      </w:divBdr>
    </w:div>
    <w:div w:id="123011285">
      <w:bodyDiv w:val="1"/>
      <w:marLeft w:val="0"/>
      <w:marRight w:val="0"/>
      <w:marTop w:val="0"/>
      <w:marBottom w:val="0"/>
      <w:divBdr>
        <w:top w:val="none" w:sz="0" w:space="0" w:color="auto"/>
        <w:left w:val="none" w:sz="0" w:space="0" w:color="auto"/>
        <w:bottom w:val="none" w:sz="0" w:space="0" w:color="auto"/>
        <w:right w:val="none" w:sz="0" w:space="0" w:color="auto"/>
      </w:divBdr>
    </w:div>
    <w:div w:id="124197417">
      <w:bodyDiv w:val="1"/>
      <w:marLeft w:val="0"/>
      <w:marRight w:val="0"/>
      <w:marTop w:val="0"/>
      <w:marBottom w:val="0"/>
      <w:divBdr>
        <w:top w:val="none" w:sz="0" w:space="0" w:color="auto"/>
        <w:left w:val="none" w:sz="0" w:space="0" w:color="auto"/>
        <w:bottom w:val="none" w:sz="0" w:space="0" w:color="auto"/>
        <w:right w:val="none" w:sz="0" w:space="0" w:color="auto"/>
      </w:divBdr>
    </w:div>
    <w:div w:id="126171224">
      <w:bodyDiv w:val="1"/>
      <w:marLeft w:val="0"/>
      <w:marRight w:val="0"/>
      <w:marTop w:val="0"/>
      <w:marBottom w:val="0"/>
      <w:divBdr>
        <w:top w:val="none" w:sz="0" w:space="0" w:color="auto"/>
        <w:left w:val="none" w:sz="0" w:space="0" w:color="auto"/>
        <w:bottom w:val="none" w:sz="0" w:space="0" w:color="auto"/>
        <w:right w:val="none" w:sz="0" w:space="0" w:color="auto"/>
      </w:divBdr>
    </w:div>
    <w:div w:id="126506951">
      <w:bodyDiv w:val="1"/>
      <w:marLeft w:val="0"/>
      <w:marRight w:val="0"/>
      <w:marTop w:val="0"/>
      <w:marBottom w:val="0"/>
      <w:divBdr>
        <w:top w:val="none" w:sz="0" w:space="0" w:color="auto"/>
        <w:left w:val="none" w:sz="0" w:space="0" w:color="auto"/>
        <w:bottom w:val="none" w:sz="0" w:space="0" w:color="auto"/>
        <w:right w:val="none" w:sz="0" w:space="0" w:color="auto"/>
      </w:divBdr>
    </w:div>
    <w:div w:id="128596121">
      <w:bodyDiv w:val="1"/>
      <w:marLeft w:val="0"/>
      <w:marRight w:val="0"/>
      <w:marTop w:val="0"/>
      <w:marBottom w:val="0"/>
      <w:divBdr>
        <w:top w:val="none" w:sz="0" w:space="0" w:color="auto"/>
        <w:left w:val="none" w:sz="0" w:space="0" w:color="auto"/>
        <w:bottom w:val="none" w:sz="0" w:space="0" w:color="auto"/>
        <w:right w:val="none" w:sz="0" w:space="0" w:color="auto"/>
      </w:divBdr>
    </w:div>
    <w:div w:id="128713716">
      <w:bodyDiv w:val="1"/>
      <w:marLeft w:val="0"/>
      <w:marRight w:val="0"/>
      <w:marTop w:val="0"/>
      <w:marBottom w:val="0"/>
      <w:divBdr>
        <w:top w:val="none" w:sz="0" w:space="0" w:color="auto"/>
        <w:left w:val="none" w:sz="0" w:space="0" w:color="auto"/>
        <w:bottom w:val="none" w:sz="0" w:space="0" w:color="auto"/>
        <w:right w:val="none" w:sz="0" w:space="0" w:color="auto"/>
      </w:divBdr>
    </w:div>
    <w:div w:id="128981103">
      <w:bodyDiv w:val="1"/>
      <w:marLeft w:val="0"/>
      <w:marRight w:val="0"/>
      <w:marTop w:val="0"/>
      <w:marBottom w:val="0"/>
      <w:divBdr>
        <w:top w:val="none" w:sz="0" w:space="0" w:color="auto"/>
        <w:left w:val="none" w:sz="0" w:space="0" w:color="auto"/>
        <w:bottom w:val="none" w:sz="0" w:space="0" w:color="auto"/>
        <w:right w:val="none" w:sz="0" w:space="0" w:color="auto"/>
      </w:divBdr>
    </w:div>
    <w:div w:id="131678100">
      <w:bodyDiv w:val="1"/>
      <w:marLeft w:val="0"/>
      <w:marRight w:val="0"/>
      <w:marTop w:val="0"/>
      <w:marBottom w:val="0"/>
      <w:divBdr>
        <w:top w:val="none" w:sz="0" w:space="0" w:color="auto"/>
        <w:left w:val="none" w:sz="0" w:space="0" w:color="auto"/>
        <w:bottom w:val="none" w:sz="0" w:space="0" w:color="auto"/>
        <w:right w:val="none" w:sz="0" w:space="0" w:color="auto"/>
      </w:divBdr>
    </w:div>
    <w:div w:id="134763089">
      <w:bodyDiv w:val="1"/>
      <w:marLeft w:val="0"/>
      <w:marRight w:val="0"/>
      <w:marTop w:val="0"/>
      <w:marBottom w:val="0"/>
      <w:divBdr>
        <w:top w:val="none" w:sz="0" w:space="0" w:color="auto"/>
        <w:left w:val="none" w:sz="0" w:space="0" w:color="auto"/>
        <w:bottom w:val="none" w:sz="0" w:space="0" w:color="auto"/>
        <w:right w:val="none" w:sz="0" w:space="0" w:color="auto"/>
      </w:divBdr>
    </w:div>
    <w:div w:id="136190070">
      <w:bodyDiv w:val="1"/>
      <w:marLeft w:val="0"/>
      <w:marRight w:val="0"/>
      <w:marTop w:val="0"/>
      <w:marBottom w:val="0"/>
      <w:divBdr>
        <w:top w:val="none" w:sz="0" w:space="0" w:color="auto"/>
        <w:left w:val="none" w:sz="0" w:space="0" w:color="auto"/>
        <w:bottom w:val="none" w:sz="0" w:space="0" w:color="auto"/>
        <w:right w:val="none" w:sz="0" w:space="0" w:color="auto"/>
      </w:divBdr>
    </w:div>
    <w:div w:id="137110134">
      <w:bodyDiv w:val="1"/>
      <w:marLeft w:val="0"/>
      <w:marRight w:val="0"/>
      <w:marTop w:val="0"/>
      <w:marBottom w:val="0"/>
      <w:divBdr>
        <w:top w:val="none" w:sz="0" w:space="0" w:color="auto"/>
        <w:left w:val="none" w:sz="0" w:space="0" w:color="auto"/>
        <w:bottom w:val="none" w:sz="0" w:space="0" w:color="auto"/>
        <w:right w:val="none" w:sz="0" w:space="0" w:color="auto"/>
      </w:divBdr>
    </w:div>
    <w:div w:id="137499789">
      <w:bodyDiv w:val="1"/>
      <w:marLeft w:val="0"/>
      <w:marRight w:val="0"/>
      <w:marTop w:val="0"/>
      <w:marBottom w:val="0"/>
      <w:divBdr>
        <w:top w:val="none" w:sz="0" w:space="0" w:color="auto"/>
        <w:left w:val="none" w:sz="0" w:space="0" w:color="auto"/>
        <w:bottom w:val="none" w:sz="0" w:space="0" w:color="auto"/>
        <w:right w:val="none" w:sz="0" w:space="0" w:color="auto"/>
      </w:divBdr>
    </w:div>
    <w:div w:id="137647168">
      <w:bodyDiv w:val="1"/>
      <w:marLeft w:val="0"/>
      <w:marRight w:val="0"/>
      <w:marTop w:val="0"/>
      <w:marBottom w:val="0"/>
      <w:divBdr>
        <w:top w:val="none" w:sz="0" w:space="0" w:color="auto"/>
        <w:left w:val="none" w:sz="0" w:space="0" w:color="auto"/>
        <w:bottom w:val="none" w:sz="0" w:space="0" w:color="auto"/>
        <w:right w:val="none" w:sz="0" w:space="0" w:color="auto"/>
      </w:divBdr>
    </w:div>
    <w:div w:id="137652592">
      <w:bodyDiv w:val="1"/>
      <w:marLeft w:val="0"/>
      <w:marRight w:val="0"/>
      <w:marTop w:val="0"/>
      <w:marBottom w:val="0"/>
      <w:divBdr>
        <w:top w:val="none" w:sz="0" w:space="0" w:color="auto"/>
        <w:left w:val="none" w:sz="0" w:space="0" w:color="auto"/>
        <w:bottom w:val="none" w:sz="0" w:space="0" w:color="auto"/>
        <w:right w:val="none" w:sz="0" w:space="0" w:color="auto"/>
      </w:divBdr>
      <w:divsChild>
        <w:div w:id="14885954">
          <w:marLeft w:val="0"/>
          <w:marRight w:val="0"/>
          <w:marTop w:val="0"/>
          <w:marBottom w:val="0"/>
          <w:divBdr>
            <w:top w:val="none" w:sz="0" w:space="0" w:color="auto"/>
            <w:left w:val="none" w:sz="0" w:space="0" w:color="auto"/>
            <w:bottom w:val="none" w:sz="0" w:space="0" w:color="auto"/>
            <w:right w:val="none" w:sz="0" w:space="0" w:color="auto"/>
          </w:divBdr>
        </w:div>
        <w:div w:id="53742091">
          <w:marLeft w:val="0"/>
          <w:marRight w:val="0"/>
          <w:marTop w:val="0"/>
          <w:marBottom w:val="0"/>
          <w:divBdr>
            <w:top w:val="none" w:sz="0" w:space="0" w:color="auto"/>
            <w:left w:val="none" w:sz="0" w:space="0" w:color="auto"/>
            <w:bottom w:val="none" w:sz="0" w:space="0" w:color="auto"/>
            <w:right w:val="none" w:sz="0" w:space="0" w:color="auto"/>
          </w:divBdr>
        </w:div>
        <w:div w:id="1277837113">
          <w:marLeft w:val="0"/>
          <w:marRight w:val="0"/>
          <w:marTop w:val="0"/>
          <w:marBottom w:val="0"/>
          <w:divBdr>
            <w:top w:val="none" w:sz="0" w:space="0" w:color="auto"/>
            <w:left w:val="none" w:sz="0" w:space="0" w:color="auto"/>
            <w:bottom w:val="none" w:sz="0" w:space="0" w:color="auto"/>
            <w:right w:val="none" w:sz="0" w:space="0" w:color="auto"/>
          </w:divBdr>
        </w:div>
        <w:div w:id="1312365542">
          <w:marLeft w:val="0"/>
          <w:marRight w:val="0"/>
          <w:marTop w:val="0"/>
          <w:marBottom w:val="0"/>
          <w:divBdr>
            <w:top w:val="none" w:sz="0" w:space="0" w:color="auto"/>
            <w:left w:val="none" w:sz="0" w:space="0" w:color="auto"/>
            <w:bottom w:val="none" w:sz="0" w:space="0" w:color="auto"/>
            <w:right w:val="none" w:sz="0" w:space="0" w:color="auto"/>
          </w:divBdr>
        </w:div>
        <w:div w:id="1388451333">
          <w:marLeft w:val="0"/>
          <w:marRight w:val="0"/>
          <w:marTop w:val="0"/>
          <w:marBottom w:val="0"/>
          <w:divBdr>
            <w:top w:val="none" w:sz="0" w:space="0" w:color="auto"/>
            <w:left w:val="none" w:sz="0" w:space="0" w:color="auto"/>
            <w:bottom w:val="none" w:sz="0" w:space="0" w:color="auto"/>
            <w:right w:val="none" w:sz="0" w:space="0" w:color="auto"/>
          </w:divBdr>
        </w:div>
        <w:div w:id="1519080996">
          <w:marLeft w:val="0"/>
          <w:marRight w:val="0"/>
          <w:marTop w:val="0"/>
          <w:marBottom w:val="0"/>
          <w:divBdr>
            <w:top w:val="none" w:sz="0" w:space="0" w:color="auto"/>
            <w:left w:val="none" w:sz="0" w:space="0" w:color="auto"/>
            <w:bottom w:val="none" w:sz="0" w:space="0" w:color="auto"/>
            <w:right w:val="none" w:sz="0" w:space="0" w:color="auto"/>
          </w:divBdr>
        </w:div>
      </w:divsChild>
    </w:div>
    <w:div w:id="138499293">
      <w:bodyDiv w:val="1"/>
      <w:marLeft w:val="0"/>
      <w:marRight w:val="0"/>
      <w:marTop w:val="0"/>
      <w:marBottom w:val="0"/>
      <w:divBdr>
        <w:top w:val="none" w:sz="0" w:space="0" w:color="auto"/>
        <w:left w:val="none" w:sz="0" w:space="0" w:color="auto"/>
        <w:bottom w:val="none" w:sz="0" w:space="0" w:color="auto"/>
        <w:right w:val="none" w:sz="0" w:space="0" w:color="auto"/>
      </w:divBdr>
    </w:div>
    <w:div w:id="138962372">
      <w:bodyDiv w:val="1"/>
      <w:marLeft w:val="0"/>
      <w:marRight w:val="0"/>
      <w:marTop w:val="0"/>
      <w:marBottom w:val="0"/>
      <w:divBdr>
        <w:top w:val="none" w:sz="0" w:space="0" w:color="auto"/>
        <w:left w:val="none" w:sz="0" w:space="0" w:color="auto"/>
        <w:bottom w:val="none" w:sz="0" w:space="0" w:color="auto"/>
        <w:right w:val="none" w:sz="0" w:space="0" w:color="auto"/>
      </w:divBdr>
    </w:div>
    <w:div w:id="139226321">
      <w:bodyDiv w:val="1"/>
      <w:marLeft w:val="0"/>
      <w:marRight w:val="0"/>
      <w:marTop w:val="0"/>
      <w:marBottom w:val="0"/>
      <w:divBdr>
        <w:top w:val="none" w:sz="0" w:space="0" w:color="auto"/>
        <w:left w:val="none" w:sz="0" w:space="0" w:color="auto"/>
        <w:bottom w:val="none" w:sz="0" w:space="0" w:color="auto"/>
        <w:right w:val="none" w:sz="0" w:space="0" w:color="auto"/>
      </w:divBdr>
    </w:div>
    <w:div w:id="139542707">
      <w:bodyDiv w:val="1"/>
      <w:marLeft w:val="0"/>
      <w:marRight w:val="0"/>
      <w:marTop w:val="0"/>
      <w:marBottom w:val="0"/>
      <w:divBdr>
        <w:top w:val="none" w:sz="0" w:space="0" w:color="auto"/>
        <w:left w:val="none" w:sz="0" w:space="0" w:color="auto"/>
        <w:bottom w:val="none" w:sz="0" w:space="0" w:color="auto"/>
        <w:right w:val="none" w:sz="0" w:space="0" w:color="auto"/>
      </w:divBdr>
      <w:divsChild>
        <w:div w:id="136458762">
          <w:marLeft w:val="0"/>
          <w:marRight w:val="0"/>
          <w:marTop w:val="0"/>
          <w:marBottom w:val="0"/>
          <w:divBdr>
            <w:top w:val="none" w:sz="0" w:space="0" w:color="auto"/>
            <w:left w:val="none" w:sz="0" w:space="0" w:color="auto"/>
            <w:bottom w:val="none" w:sz="0" w:space="0" w:color="auto"/>
            <w:right w:val="none" w:sz="0" w:space="0" w:color="auto"/>
          </w:divBdr>
        </w:div>
        <w:div w:id="136840389">
          <w:marLeft w:val="0"/>
          <w:marRight w:val="0"/>
          <w:marTop w:val="0"/>
          <w:marBottom w:val="0"/>
          <w:divBdr>
            <w:top w:val="none" w:sz="0" w:space="0" w:color="auto"/>
            <w:left w:val="none" w:sz="0" w:space="0" w:color="auto"/>
            <w:bottom w:val="none" w:sz="0" w:space="0" w:color="auto"/>
            <w:right w:val="none" w:sz="0" w:space="0" w:color="auto"/>
          </w:divBdr>
        </w:div>
        <w:div w:id="195506968">
          <w:marLeft w:val="0"/>
          <w:marRight w:val="0"/>
          <w:marTop w:val="0"/>
          <w:marBottom w:val="0"/>
          <w:divBdr>
            <w:top w:val="none" w:sz="0" w:space="0" w:color="auto"/>
            <w:left w:val="none" w:sz="0" w:space="0" w:color="auto"/>
            <w:bottom w:val="none" w:sz="0" w:space="0" w:color="auto"/>
            <w:right w:val="none" w:sz="0" w:space="0" w:color="auto"/>
          </w:divBdr>
        </w:div>
        <w:div w:id="365836148">
          <w:marLeft w:val="0"/>
          <w:marRight w:val="0"/>
          <w:marTop w:val="0"/>
          <w:marBottom w:val="0"/>
          <w:divBdr>
            <w:top w:val="none" w:sz="0" w:space="0" w:color="auto"/>
            <w:left w:val="none" w:sz="0" w:space="0" w:color="auto"/>
            <w:bottom w:val="none" w:sz="0" w:space="0" w:color="auto"/>
            <w:right w:val="none" w:sz="0" w:space="0" w:color="auto"/>
          </w:divBdr>
        </w:div>
        <w:div w:id="461505335">
          <w:marLeft w:val="0"/>
          <w:marRight w:val="0"/>
          <w:marTop w:val="0"/>
          <w:marBottom w:val="0"/>
          <w:divBdr>
            <w:top w:val="none" w:sz="0" w:space="0" w:color="auto"/>
            <w:left w:val="none" w:sz="0" w:space="0" w:color="auto"/>
            <w:bottom w:val="none" w:sz="0" w:space="0" w:color="auto"/>
            <w:right w:val="none" w:sz="0" w:space="0" w:color="auto"/>
          </w:divBdr>
        </w:div>
        <w:div w:id="609124170">
          <w:marLeft w:val="0"/>
          <w:marRight w:val="0"/>
          <w:marTop w:val="0"/>
          <w:marBottom w:val="0"/>
          <w:divBdr>
            <w:top w:val="none" w:sz="0" w:space="0" w:color="auto"/>
            <w:left w:val="none" w:sz="0" w:space="0" w:color="auto"/>
            <w:bottom w:val="none" w:sz="0" w:space="0" w:color="auto"/>
            <w:right w:val="none" w:sz="0" w:space="0" w:color="auto"/>
          </w:divBdr>
        </w:div>
        <w:div w:id="874540976">
          <w:marLeft w:val="0"/>
          <w:marRight w:val="0"/>
          <w:marTop w:val="0"/>
          <w:marBottom w:val="0"/>
          <w:divBdr>
            <w:top w:val="none" w:sz="0" w:space="0" w:color="auto"/>
            <w:left w:val="none" w:sz="0" w:space="0" w:color="auto"/>
            <w:bottom w:val="none" w:sz="0" w:space="0" w:color="auto"/>
            <w:right w:val="none" w:sz="0" w:space="0" w:color="auto"/>
          </w:divBdr>
        </w:div>
        <w:div w:id="950823294">
          <w:marLeft w:val="0"/>
          <w:marRight w:val="0"/>
          <w:marTop w:val="0"/>
          <w:marBottom w:val="0"/>
          <w:divBdr>
            <w:top w:val="none" w:sz="0" w:space="0" w:color="auto"/>
            <w:left w:val="none" w:sz="0" w:space="0" w:color="auto"/>
            <w:bottom w:val="none" w:sz="0" w:space="0" w:color="auto"/>
            <w:right w:val="none" w:sz="0" w:space="0" w:color="auto"/>
          </w:divBdr>
        </w:div>
        <w:div w:id="1380591852">
          <w:marLeft w:val="0"/>
          <w:marRight w:val="0"/>
          <w:marTop w:val="0"/>
          <w:marBottom w:val="0"/>
          <w:divBdr>
            <w:top w:val="none" w:sz="0" w:space="0" w:color="auto"/>
            <w:left w:val="none" w:sz="0" w:space="0" w:color="auto"/>
            <w:bottom w:val="none" w:sz="0" w:space="0" w:color="auto"/>
            <w:right w:val="none" w:sz="0" w:space="0" w:color="auto"/>
          </w:divBdr>
        </w:div>
        <w:div w:id="1471481586">
          <w:marLeft w:val="0"/>
          <w:marRight w:val="0"/>
          <w:marTop w:val="0"/>
          <w:marBottom w:val="0"/>
          <w:divBdr>
            <w:top w:val="none" w:sz="0" w:space="0" w:color="auto"/>
            <w:left w:val="none" w:sz="0" w:space="0" w:color="auto"/>
            <w:bottom w:val="none" w:sz="0" w:space="0" w:color="auto"/>
            <w:right w:val="none" w:sz="0" w:space="0" w:color="auto"/>
          </w:divBdr>
        </w:div>
        <w:div w:id="1701080098">
          <w:marLeft w:val="0"/>
          <w:marRight w:val="0"/>
          <w:marTop w:val="0"/>
          <w:marBottom w:val="0"/>
          <w:divBdr>
            <w:top w:val="none" w:sz="0" w:space="0" w:color="auto"/>
            <w:left w:val="none" w:sz="0" w:space="0" w:color="auto"/>
            <w:bottom w:val="none" w:sz="0" w:space="0" w:color="auto"/>
            <w:right w:val="none" w:sz="0" w:space="0" w:color="auto"/>
          </w:divBdr>
        </w:div>
        <w:div w:id="1834056169">
          <w:marLeft w:val="0"/>
          <w:marRight w:val="0"/>
          <w:marTop w:val="0"/>
          <w:marBottom w:val="0"/>
          <w:divBdr>
            <w:top w:val="none" w:sz="0" w:space="0" w:color="auto"/>
            <w:left w:val="none" w:sz="0" w:space="0" w:color="auto"/>
            <w:bottom w:val="none" w:sz="0" w:space="0" w:color="auto"/>
            <w:right w:val="none" w:sz="0" w:space="0" w:color="auto"/>
          </w:divBdr>
        </w:div>
        <w:div w:id="1856382510">
          <w:marLeft w:val="0"/>
          <w:marRight w:val="0"/>
          <w:marTop w:val="0"/>
          <w:marBottom w:val="0"/>
          <w:divBdr>
            <w:top w:val="none" w:sz="0" w:space="0" w:color="auto"/>
            <w:left w:val="none" w:sz="0" w:space="0" w:color="auto"/>
            <w:bottom w:val="none" w:sz="0" w:space="0" w:color="auto"/>
            <w:right w:val="none" w:sz="0" w:space="0" w:color="auto"/>
          </w:divBdr>
        </w:div>
        <w:div w:id="1893811497">
          <w:marLeft w:val="0"/>
          <w:marRight w:val="0"/>
          <w:marTop w:val="0"/>
          <w:marBottom w:val="0"/>
          <w:divBdr>
            <w:top w:val="none" w:sz="0" w:space="0" w:color="auto"/>
            <w:left w:val="none" w:sz="0" w:space="0" w:color="auto"/>
            <w:bottom w:val="none" w:sz="0" w:space="0" w:color="auto"/>
            <w:right w:val="none" w:sz="0" w:space="0" w:color="auto"/>
          </w:divBdr>
        </w:div>
      </w:divsChild>
    </w:div>
    <w:div w:id="140386888">
      <w:bodyDiv w:val="1"/>
      <w:marLeft w:val="0"/>
      <w:marRight w:val="0"/>
      <w:marTop w:val="0"/>
      <w:marBottom w:val="0"/>
      <w:divBdr>
        <w:top w:val="none" w:sz="0" w:space="0" w:color="auto"/>
        <w:left w:val="none" w:sz="0" w:space="0" w:color="auto"/>
        <w:bottom w:val="none" w:sz="0" w:space="0" w:color="auto"/>
        <w:right w:val="none" w:sz="0" w:space="0" w:color="auto"/>
      </w:divBdr>
    </w:div>
    <w:div w:id="140854012">
      <w:bodyDiv w:val="1"/>
      <w:marLeft w:val="0"/>
      <w:marRight w:val="0"/>
      <w:marTop w:val="0"/>
      <w:marBottom w:val="0"/>
      <w:divBdr>
        <w:top w:val="none" w:sz="0" w:space="0" w:color="auto"/>
        <w:left w:val="none" w:sz="0" w:space="0" w:color="auto"/>
        <w:bottom w:val="none" w:sz="0" w:space="0" w:color="auto"/>
        <w:right w:val="none" w:sz="0" w:space="0" w:color="auto"/>
      </w:divBdr>
    </w:div>
    <w:div w:id="140925052">
      <w:bodyDiv w:val="1"/>
      <w:marLeft w:val="0"/>
      <w:marRight w:val="0"/>
      <w:marTop w:val="0"/>
      <w:marBottom w:val="0"/>
      <w:divBdr>
        <w:top w:val="none" w:sz="0" w:space="0" w:color="auto"/>
        <w:left w:val="none" w:sz="0" w:space="0" w:color="auto"/>
        <w:bottom w:val="none" w:sz="0" w:space="0" w:color="auto"/>
        <w:right w:val="none" w:sz="0" w:space="0" w:color="auto"/>
      </w:divBdr>
    </w:div>
    <w:div w:id="141849377">
      <w:bodyDiv w:val="1"/>
      <w:marLeft w:val="0"/>
      <w:marRight w:val="0"/>
      <w:marTop w:val="0"/>
      <w:marBottom w:val="0"/>
      <w:divBdr>
        <w:top w:val="none" w:sz="0" w:space="0" w:color="auto"/>
        <w:left w:val="none" w:sz="0" w:space="0" w:color="auto"/>
        <w:bottom w:val="none" w:sz="0" w:space="0" w:color="auto"/>
        <w:right w:val="none" w:sz="0" w:space="0" w:color="auto"/>
      </w:divBdr>
    </w:div>
    <w:div w:id="143394354">
      <w:bodyDiv w:val="1"/>
      <w:marLeft w:val="0"/>
      <w:marRight w:val="0"/>
      <w:marTop w:val="0"/>
      <w:marBottom w:val="0"/>
      <w:divBdr>
        <w:top w:val="none" w:sz="0" w:space="0" w:color="auto"/>
        <w:left w:val="none" w:sz="0" w:space="0" w:color="auto"/>
        <w:bottom w:val="none" w:sz="0" w:space="0" w:color="auto"/>
        <w:right w:val="none" w:sz="0" w:space="0" w:color="auto"/>
      </w:divBdr>
    </w:div>
    <w:div w:id="144930312">
      <w:bodyDiv w:val="1"/>
      <w:marLeft w:val="0"/>
      <w:marRight w:val="0"/>
      <w:marTop w:val="0"/>
      <w:marBottom w:val="0"/>
      <w:divBdr>
        <w:top w:val="none" w:sz="0" w:space="0" w:color="auto"/>
        <w:left w:val="none" w:sz="0" w:space="0" w:color="auto"/>
        <w:bottom w:val="none" w:sz="0" w:space="0" w:color="auto"/>
        <w:right w:val="none" w:sz="0" w:space="0" w:color="auto"/>
      </w:divBdr>
      <w:divsChild>
        <w:div w:id="38826604">
          <w:marLeft w:val="0"/>
          <w:marRight w:val="0"/>
          <w:marTop w:val="0"/>
          <w:marBottom w:val="0"/>
          <w:divBdr>
            <w:top w:val="none" w:sz="0" w:space="0" w:color="auto"/>
            <w:left w:val="none" w:sz="0" w:space="0" w:color="auto"/>
            <w:bottom w:val="none" w:sz="0" w:space="0" w:color="auto"/>
            <w:right w:val="none" w:sz="0" w:space="0" w:color="auto"/>
          </w:divBdr>
        </w:div>
        <w:div w:id="585959089">
          <w:marLeft w:val="0"/>
          <w:marRight w:val="0"/>
          <w:marTop w:val="0"/>
          <w:marBottom w:val="0"/>
          <w:divBdr>
            <w:top w:val="none" w:sz="0" w:space="0" w:color="auto"/>
            <w:left w:val="none" w:sz="0" w:space="0" w:color="auto"/>
            <w:bottom w:val="none" w:sz="0" w:space="0" w:color="auto"/>
            <w:right w:val="none" w:sz="0" w:space="0" w:color="auto"/>
          </w:divBdr>
        </w:div>
        <w:div w:id="609507861">
          <w:marLeft w:val="0"/>
          <w:marRight w:val="0"/>
          <w:marTop w:val="0"/>
          <w:marBottom w:val="0"/>
          <w:divBdr>
            <w:top w:val="none" w:sz="0" w:space="0" w:color="auto"/>
            <w:left w:val="none" w:sz="0" w:space="0" w:color="auto"/>
            <w:bottom w:val="none" w:sz="0" w:space="0" w:color="auto"/>
            <w:right w:val="none" w:sz="0" w:space="0" w:color="auto"/>
          </w:divBdr>
        </w:div>
        <w:div w:id="696005512">
          <w:marLeft w:val="0"/>
          <w:marRight w:val="0"/>
          <w:marTop w:val="0"/>
          <w:marBottom w:val="0"/>
          <w:divBdr>
            <w:top w:val="none" w:sz="0" w:space="0" w:color="auto"/>
            <w:left w:val="none" w:sz="0" w:space="0" w:color="auto"/>
            <w:bottom w:val="none" w:sz="0" w:space="0" w:color="auto"/>
            <w:right w:val="none" w:sz="0" w:space="0" w:color="auto"/>
          </w:divBdr>
        </w:div>
        <w:div w:id="895894528">
          <w:marLeft w:val="0"/>
          <w:marRight w:val="0"/>
          <w:marTop w:val="0"/>
          <w:marBottom w:val="0"/>
          <w:divBdr>
            <w:top w:val="none" w:sz="0" w:space="0" w:color="auto"/>
            <w:left w:val="none" w:sz="0" w:space="0" w:color="auto"/>
            <w:bottom w:val="none" w:sz="0" w:space="0" w:color="auto"/>
            <w:right w:val="none" w:sz="0" w:space="0" w:color="auto"/>
          </w:divBdr>
        </w:div>
        <w:div w:id="946812589">
          <w:marLeft w:val="0"/>
          <w:marRight w:val="0"/>
          <w:marTop w:val="0"/>
          <w:marBottom w:val="0"/>
          <w:divBdr>
            <w:top w:val="none" w:sz="0" w:space="0" w:color="auto"/>
            <w:left w:val="none" w:sz="0" w:space="0" w:color="auto"/>
            <w:bottom w:val="none" w:sz="0" w:space="0" w:color="auto"/>
            <w:right w:val="none" w:sz="0" w:space="0" w:color="auto"/>
          </w:divBdr>
        </w:div>
        <w:div w:id="1187988931">
          <w:marLeft w:val="0"/>
          <w:marRight w:val="0"/>
          <w:marTop w:val="0"/>
          <w:marBottom w:val="0"/>
          <w:divBdr>
            <w:top w:val="none" w:sz="0" w:space="0" w:color="auto"/>
            <w:left w:val="none" w:sz="0" w:space="0" w:color="auto"/>
            <w:bottom w:val="none" w:sz="0" w:space="0" w:color="auto"/>
            <w:right w:val="none" w:sz="0" w:space="0" w:color="auto"/>
          </w:divBdr>
        </w:div>
        <w:div w:id="1389573484">
          <w:marLeft w:val="0"/>
          <w:marRight w:val="0"/>
          <w:marTop w:val="0"/>
          <w:marBottom w:val="0"/>
          <w:divBdr>
            <w:top w:val="none" w:sz="0" w:space="0" w:color="auto"/>
            <w:left w:val="none" w:sz="0" w:space="0" w:color="auto"/>
            <w:bottom w:val="none" w:sz="0" w:space="0" w:color="auto"/>
            <w:right w:val="none" w:sz="0" w:space="0" w:color="auto"/>
          </w:divBdr>
        </w:div>
        <w:div w:id="1692801809">
          <w:marLeft w:val="0"/>
          <w:marRight w:val="0"/>
          <w:marTop w:val="0"/>
          <w:marBottom w:val="0"/>
          <w:divBdr>
            <w:top w:val="none" w:sz="0" w:space="0" w:color="auto"/>
            <w:left w:val="none" w:sz="0" w:space="0" w:color="auto"/>
            <w:bottom w:val="none" w:sz="0" w:space="0" w:color="auto"/>
            <w:right w:val="none" w:sz="0" w:space="0" w:color="auto"/>
          </w:divBdr>
        </w:div>
        <w:div w:id="1715423051">
          <w:marLeft w:val="0"/>
          <w:marRight w:val="0"/>
          <w:marTop w:val="0"/>
          <w:marBottom w:val="0"/>
          <w:divBdr>
            <w:top w:val="none" w:sz="0" w:space="0" w:color="auto"/>
            <w:left w:val="none" w:sz="0" w:space="0" w:color="auto"/>
            <w:bottom w:val="none" w:sz="0" w:space="0" w:color="auto"/>
            <w:right w:val="none" w:sz="0" w:space="0" w:color="auto"/>
          </w:divBdr>
        </w:div>
        <w:div w:id="1764717410">
          <w:marLeft w:val="0"/>
          <w:marRight w:val="0"/>
          <w:marTop w:val="0"/>
          <w:marBottom w:val="0"/>
          <w:divBdr>
            <w:top w:val="none" w:sz="0" w:space="0" w:color="auto"/>
            <w:left w:val="none" w:sz="0" w:space="0" w:color="auto"/>
            <w:bottom w:val="none" w:sz="0" w:space="0" w:color="auto"/>
            <w:right w:val="none" w:sz="0" w:space="0" w:color="auto"/>
          </w:divBdr>
        </w:div>
        <w:div w:id="1889608956">
          <w:marLeft w:val="0"/>
          <w:marRight w:val="0"/>
          <w:marTop w:val="0"/>
          <w:marBottom w:val="0"/>
          <w:divBdr>
            <w:top w:val="none" w:sz="0" w:space="0" w:color="auto"/>
            <w:left w:val="none" w:sz="0" w:space="0" w:color="auto"/>
            <w:bottom w:val="none" w:sz="0" w:space="0" w:color="auto"/>
            <w:right w:val="none" w:sz="0" w:space="0" w:color="auto"/>
          </w:divBdr>
        </w:div>
        <w:div w:id="1976062601">
          <w:marLeft w:val="0"/>
          <w:marRight w:val="0"/>
          <w:marTop w:val="0"/>
          <w:marBottom w:val="0"/>
          <w:divBdr>
            <w:top w:val="none" w:sz="0" w:space="0" w:color="auto"/>
            <w:left w:val="none" w:sz="0" w:space="0" w:color="auto"/>
            <w:bottom w:val="none" w:sz="0" w:space="0" w:color="auto"/>
            <w:right w:val="none" w:sz="0" w:space="0" w:color="auto"/>
          </w:divBdr>
        </w:div>
        <w:div w:id="2021813877">
          <w:marLeft w:val="0"/>
          <w:marRight w:val="0"/>
          <w:marTop w:val="0"/>
          <w:marBottom w:val="0"/>
          <w:divBdr>
            <w:top w:val="none" w:sz="0" w:space="0" w:color="auto"/>
            <w:left w:val="none" w:sz="0" w:space="0" w:color="auto"/>
            <w:bottom w:val="none" w:sz="0" w:space="0" w:color="auto"/>
            <w:right w:val="none" w:sz="0" w:space="0" w:color="auto"/>
          </w:divBdr>
        </w:div>
      </w:divsChild>
    </w:div>
    <w:div w:id="145170533">
      <w:bodyDiv w:val="1"/>
      <w:marLeft w:val="0"/>
      <w:marRight w:val="0"/>
      <w:marTop w:val="0"/>
      <w:marBottom w:val="0"/>
      <w:divBdr>
        <w:top w:val="none" w:sz="0" w:space="0" w:color="auto"/>
        <w:left w:val="none" w:sz="0" w:space="0" w:color="auto"/>
        <w:bottom w:val="none" w:sz="0" w:space="0" w:color="auto"/>
        <w:right w:val="none" w:sz="0" w:space="0" w:color="auto"/>
      </w:divBdr>
    </w:div>
    <w:div w:id="146631692">
      <w:bodyDiv w:val="1"/>
      <w:marLeft w:val="0"/>
      <w:marRight w:val="0"/>
      <w:marTop w:val="0"/>
      <w:marBottom w:val="0"/>
      <w:divBdr>
        <w:top w:val="none" w:sz="0" w:space="0" w:color="auto"/>
        <w:left w:val="none" w:sz="0" w:space="0" w:color="auto"/>
        <w:bottom w:val="none" w:sz="0" w:space="0" w:color="auto"/>
        <w:right w:val="none" w:sz="0" w:space="0" w:color="auto"/>
      </w:divBdr>
    </w:div>
    <w:div w:id="148449433">
      <w:bodyDiv w:val="1"/>
      <w:marLeft w:val="0"/>
      <w:marRight w:val="0"/>
      <w:marTop w:val="0"/>
      <w:marBottom w:val="0"/>
      <w:divBdr>
        <w:top w:val="none" w:sz="0" w:space="0" w:color="auto"/>
        <w:left w:val="none" w:sz="0" w:space="0" w:color="auto"/>
        <w:bottom w:val="none" w:sz="0" w:space="0" w:color="auto"/>
        <w:right w:val="none" w:sz="0" w:space="0" w:color="auto"/>
      </w:divBdr>
    </w:div>
    <w:div w:id="148522045">
      <w:bodyDiv w:val="1"/>
      <w:marLeft w:val="0"/>
      <w:marRight w:val="0"/>
      <w:marTop w:val="0"/>
      <w:marBottom w:val="0"/>
      <w:divBdr>
        <w:top w:val="none" w:sz="0" w:space="0" w:color="auto"/>
        <w:left w:val="none" w:sz="0" w:space="0" w:color="auto"/>
        <w:bottom w:val="none" w:sz="0" w:space="0" w:color="auto"/>
        <w:right w:val="none" w:sz="0" w:space="0" w:color="auto"/>
      </w:divBdr>
    </w:div>
    <w:div w:id="150101621">
      <w:bodyDiv w:val="1"/>
      <w:marLeft w:val="0"/>
      <w:marRight w:val="0"/>
      <w:marTop w:val="0"/>
      <w:marBottom w:val="0"/>
      <w:divBdr>
        <w:top w:val="none" w:sz="0" w:space="0" w:color="auto"/>
        <w:left w:val="none" w:sz="0" w:space="0" w:color="auto"/>
        <w:bottom w:val="none" w:sz="0" w:space="0" w:color="auto"/>
        <w:right w:val="none" w:sz="0" w:space="0" w:color="auto"/>
      </w:divBdr>
    </w:div>
    <w:div w:id="151217447">
      <w:bodyDiv w:val="1"/>
      <w:marLeft w:val="0"/>
      <w:marRight w:val="0"/>
      <w:marTop w:val="0"/>
      <w:marBottom w:val="0"/>
      <w:divBdr>
        <w:top w:val="none" w:sz="0" w:space="0" w:color="auto"/>
        <w:left w:val="none" w:sz="0" w:space="0" w:color="auto"/>
        <w:bottom w:val="none" w:sz="0" w:space="0" w:color="auto"/>
        <w:right w:val="none" w:sz="0" w:space="0" w:color="auto"/>
      </w:divBdr>
      <w:divsChild>
        <w:div w:id="178087654">
          <w:marLeft w:val="0"/>
          <w:marRight w:val="0"/>
          <w:marTop w:val="0"/>
          <w:marBottom w:val="0"/>
          <w:divBdr>
            <w:top w:val="none" w:sz="0" w:space="0" w:color="auto"/>
            <w:left w:val="none" w:sz="0" w:space="0" w:color="auto"/>
            <w:bottom w:val="none" w:sz="0" w:space="0" w:color="auto"/>
            <w:right w:val="none" w:sz="0" w:space="0" w:color="auto"/>
          </w:divBdr>
        </w:div>
        <w:div w:id="604311800">
          <w:marLeft w:val="0"/>
          <w:marRight w:val="0"/>
          <w:marTop w:val="0"/>
          <w:marBottom w:val="0"/>
          <w:divBdr>
            <w:top w:val="none" w:sz="0" w:space="0" w:color="auto"/>
            <w:left w:val="none" w:sz="0" w:space="0" w:color="auto"/>
            <w:bottom w:val="none" w:sz="0" w:space="0" w:color="auto"/>
            <w:right w:val="none" w:sz="0" w:space="0" w:color="auto"/>
          </w:divBdr>
        </w:div>
        <w:div w:id="1320841898">
          <w:marLeft w:val="0"/>
          <w:marRight w:val="0"/>
          <w:marTop w:val="0"/>
          <w:marBottom w:val="0"/>
          <w:divBdr>
            <w:top w:val="none" w:sz="0" w:space="0" w:color="auto"/>
            <w:left w:val="none" w:sz="0" w:space="0" w:color="auto"/>
            <w:bottom w:val="none" w:sz="0" w:space="0" w:color="auto"/>
            <w:right w:val="none" w:sz="0" w:space="0" w:color="auto"/>
          </w:divBdr>
        </w:div>
      </w:divsChild>
    </w:div>
    <w:div w:id="151336143">
      <w:bodyDiv w:val="1"/>
      <w:marLeft w:val="0"/>
      <w:marRight w:val="0"/>
      <w:marTop w:val="0"/>
      <w:marBottom w:val="0"/>
      <w:divBdr>
        <w:top w:val="none" w:sz="0" w:space="0" w:color="auto"/>
        <w:left w:val="none" w:sz="0" w:space="0" w:color="auto"/>
        <w:bottom w:val="none" w:sz="0" w:space="0" w:color="auto"/>
        <w:right w:val="none" w:sz="0" w:space="0" w:color="auto"/>
      </w:divBdr>
    </w:div>
    <w:div w:id="153034497">
      <w:bodyDiv w:val="1"/>
      <w:marLeft w:val="0"/>
      <w:marRight w:val="0"/>
      <w:marTop w:val="0"/>
      <w:marBottom w:val="0"/>
      <w:divBdr>
        <w:top w:val="none" w:sz="0" w:space="0" w:color="auto"/>
        <w:left w:val="none" w:sz="0" w:space="0" w:color="auto"/>
        <w:bottom w:val="none" w:sz="0" w:space="0" w:color="auto"/>
        <w:right w:val="none" w:sz="0" w:space="0" w:color="auto"/>
      </w:divBdr>
    </w:div>
    <w:div w:id="153113779">
      <w:bodyDiv w:val="1"/>
      <w:marLeft w:val="0"/>
      <w:marRight w:val="0"/>
      <w:marTop w:val="0"/>
      <w:marBottom w:val="0"/>
      <w:divBdr>
        <w:top w:val="none" w:sz="0" w:space="0" w:color="auto"/>
        <w:left w:val="none" w:sz="0" w:space="0" w:color="auto"/>
        <w:bottom w:val="none" w:sz="0" w:space="0" w:color="auto"/>
        <w:right w:val="none" w:sz="0" w:space="0" w:color="auto"/>
      </w:divBdr>
    </w:div>
    <w:div w:id="154954636">
      <w:bodyDiv w:val="1"/>
      <w:marLeft w:val="0"/>
      <w:marRight w:val="0"/>
      <w:marTop w:val="0"/>
      <w:marBottom w:val="0"/>
      <w:divBdr>
        <w:top w:val="none" w:sz="0" w:space="0" w:color="auto"/>
        <w:left w:val="none" w:sz="0" w:space="0" w:color="auto"/>
        <w:bottom w:val="none" w:sz="0" w:space="0" w:color="auto"/>
        <w:right w:val="none" w:sz="0" w:space="0" w:color="auto"/>
      </w:divBdr>
    </w:div>
    <w:div w:id="155415788">
      <w:bodyDiv w:val="1"/>
      <w:marLeft w:val="0"/>
      <w:marRight w:val="0"/>
      <w:marTop w:val="0"/>
      <w:marBottom w:val="0"/>
      <w:divBdr>
        <w:top w:val="none" w:sz="0" w:space="0" w:color="auto"/>
        <w:left w:val="none" w:sz="0" w:space="0" w:color="auto"/>
        <w:bottom w:val="none" w:sz="0" w:space="0" w:color="auto"/>
        <w:right w:val="none" w:sz="0" w:space="0" w:color="auto"/>
      </w:divBdr>
    </w:div>
    <w:div w:id="157501522">
      <w:bodyDiv w:val="1"/>
      <w:marLeft w:val="0"/>
      <w:marRight w:val="0"/>
      <w:marTop w:val="0"/>
      <w:marBottom w:val="0"/>
      <w:divBdr>
        <w:top w:val="none" w:sz="0" w:space="0" w:color="auto"/>
        <w:left w:val="none" w:sz="0" w:space="0" w:color="auto"/>
        <w:bottom w:val="none" w:sz="0" w:space="0" w:color="auto"/>
        <w:right w:val="none" w:sz="0" w:space="0" w:color="auto"/>
      </w:divBdr>
    </w:div>
    <w:div w:id="159347690">
      <w:bodyDiv w:val="1"/>
      <w:marLeft w:val="0"/>
      <w:marRight w:val="0"/>
      <w:marTop w:val="0"/>
      <w:marBottom w:val="0"/>
      <w:divBdr>
        <w:top w:val="none" w:sz="0" w:space="0" w:color="auto"/>
        <w:left w:val="none" w:sz="0" w:space="0" w:color="auto"/>
        <w:bottom w:val="none" w:sz="0" w:space="0" w:color="auto"/>
        <w:right w:val="none" w:sz="0" w:space="0" w:color="auto"/>
      </w:divBdr>
    </w:div>
    <w:div w:id="160123010">
      <w:bodyDiv w:val="1"/>
      <w:marLeft w:val="0"/>
      <w:marRight w:val="0"/>
      <w:marTop w:val="0"/>
      <w:marBottom w:val="0"/>
      <w:divBdr>
        <w:top w:val="none" w:sz="0" w:space="0" w:color="auto"/>
        <w:left w:val="none" w:sz="0" w:space="0" w:color="auto"/>
        <w:bottom w:val="none" w:sz="0" w:space="0" w:color="auto"/>
        <w:right w:val="none" w:sz="0" w:space="0" w:color="auto"/>
      </w:divBdr>
    </w:div>
    <w:div w:id="161509569">
      <w:bodyDiv w:val="1"/>
      <w:marLeft w:val="0"/>
      <w:marRight w:val="0"/>
      <w:marTop w:val="0"/>
      <w:marBottom w:val="0"/>
      <w:divBdr>
        <w:top w:val="none" w:sz="0" w:space="0" w:color="auto"/>
        <w:left w:val="none" w:sz="0" w:space="0" w:color="auto"/>
        <w:bottom w:val="none" w:sz="0" w:space="0" w:color="auto"/>
        <w:right w:val="none" w:sz="0" w:space="0" w:color="auto"/>
      </w:divBdr>
    </w:div>
    <w:div w:id="161745840">
      <w:bodyDiv w:val="1"/>
      <w:marLeft w:val="0"/>
      <w:marRight w:val="0"/>
      <w:marTop w:val="0"/>
      <w:marBottom w:val="0"/>
      <w:divBdr>
        <w:top w:val="none" w:sz="0" w:space="0" w:color="auto"/>
        <w:left w:val="none" w:sz="0" w:space="0" w:color="auto"/>
        <w:bottom w:val="none" w:sz="0" w:space="0" w:color="auto"/>
        <w:right w:val="none" w:sz="0" w:space="0" w:color="auto"/>
      </w:divBdr>
    </w:div>
    <w:div w:id="162548085">
      <w:bodyDiv w:val="1"/>
      <w:marLeft w:val="0"/>
      <w:marRight w:val="0"/>
      <w:marTop w:val="0"/>
      <w:marBottom w:val="0"/>
      <w:divBdr>
        <w:top w:val="none" w:sz="0" w:space="0" w:color="auto"/>
        <w:left w:val="none" w:sz="0" w:space="0" w:color="auto"/>
        <w:bottom w:val="none" w:sz="0" w:space="0" w:color="auto"/>
        <w:right w:val="none" w:sz="0" w:space="0" w:color="auto"/>
      </w:divBdr>
    </w:div>
    <w:div w:id="167017523">
      <w:bodyDiv w:val="1"/>
      <w:marLeft w:val="0"/>
      <w:marRight w:val="0"/>
      <w:marTop w:val="0"/>
      <w:marBottom w:val="0"/>
      <w:divBdr>
        <w:top w:val="none" w:sz="0" w:space="0" w:color="auto"/>
        <w:left w:val="none" w:sz="0" w:space="0" w:color="auto"/>
        <w:bottom w:val="none" w:sz="0" w:space="0" w:color="auto"/>
        <w:right w:val="none" w:sz="0" w:space="0" w:color="auto"/>
      </w:divBdr>
    </w:div>
    <w:div w:id="167061083">
      <w:bodyDiv w:val="1"/>
      <w:marLeft w:val="0"/>
      <w:marRight w:val="0"/>
      <w:marTop w:val="0"/>
      <w:marBottom w:val="0"/>
      <w:divBdr>
        <w:top w:val="none" w:sz="0" w:space="0" w:color="auto"/>
        <w:left w:val="none" w:sz="0" w:space="0" w:color="auto"/>
        <w:bottom w:val="none" w:sz="0" w:space="0" w:color="auto"/>
        <w:right w:val="none" w:sz="0" w:space="0" w:color="auto"/>
      </w:divBdr>
    </w:div>
    <w:div w:id="167335841">
      <w:bodyDiv w:val="1"/>
      <w:marLeft w:val="0"/>
      <w:marRight w:val="0"/>
      <w:marTop w:val="0"/>
      <w:marBottom w:val="0"/>
      <w:divBdr>
        <w:top w:val="none" w:sz="0" w:space="0" w:color="auto"/>
        <w:left w:val="none" w:sz="0" w:space="0" w:color="auto"/>
        <w:bottom w:val="none" w:sz="0" w:space="0" w:color="auto"/>
        <w:right w:val="none" w:sz="0" w:space="0" w:color="auto"/>
      </w:divBdr>
    </w:div>
    <w:div w:id="168493956">
      <w:bodyDiv w:val="1"/>
      <w:marLeft w:val="0"/>
      <w:marRight w:val="0"/>
      <w:marTop w:val="0"/>
      <w:marBottom w:val="0"/>
      <w:divBdr>
        <w:top w:val="none" w:sz="0" w:space="0" w:color="auto"/>
        <w:left w:val="none" w:sz="0" w:space="0" w:color="auto"/>
        <w:bottom w:val="none" w:sz="0" w:space="0" w:color="auto"/>
        <w:right w:val="none" w:sz="0" w:space="0" w:color="auto"/>
      </w:divBdr>
    </w:div>
    <w:div w:id="168565246">
      <w:bodyDiv w:val="1"/>
      <w:marLeft w:val="0"/>
      <w:marRight w:val="0"/>
      <w:marTop w:val="0"/>
      <w:marBottom w:val="0"/>
      <w:divBdr>
        <w:top w:val="none" w:sz="0" w:space="0" w:color="auto"/>
        <w:left w:val="none" w:sz="0" w:space="0" w:color="auto"/>
        <w:bottom w:val="none" w:sz="0" w:space="0" w:color="auto"/>
        <w:right w:val="none" w:sz="0" w:space="0" w:color="auto"/>
      </w:divBdr>
    </w:div>
    <w:div w:id="169683444">
      <w:bodyDiv w:val="1"/>
      <w:marLeft w:val="0"/>
      <w:marRight w:val="0"/>
      <w:marTop w:val="0"/>
      <w:marBottom w:val="0"/>
      <w:divBdr>
        <w:top w:val="none" w:sz="0" w:space="0" w:color="auto"/>
        <w:left w:val="none" w:sz="0" w:space="0" w:color="auto"/>
        <w:bottom w:val="none" w:sz="0" w:space="0" w:color="auto"/>
        <w:right w:val="none" w:sz="0" w:space="0" w:color="auto"/>
      </w:divBdr>
    </w:div>
    <w:div w:id="170876225">
      <w:bodyDiv w:val="1"/>
      <w:marLeft w:val="0"/>
      <w:marRight w:val="0"/>
      <w:marTop w:val="0"/>
      <w:marBottom w:val="0"/>
      <w:divBdr>
        <w:top w:val="none" w:sz="0" w:space="0" w:color="auto"/>
        <w:left w:val="none" w:sz="0" w:space="0" w:color="auto"/>
        <w:bottom w:val="none" w:sz="0" w:space="0" w:color="auto"/>
        <w:right w:val="none" w:sz="0" w:space="0" w:color="auto"/>
      </w:divBdr>
    </w:div>
    <w:div w:id="171840771">
      <w:bodyDiv w:val="1"/>
      <w:marLeft w:val="0"/>
      <w:marRight w:val="0"/>
      <w:marTop w:val="0"/>
      <w:marBottom w:val="0"/>
      <w:divBdr>
        <w:top w:val="none" w:sz="0" w:space="0" w:color="auto"/>
        <w:left w:val="none" w:sz="0" w:space="0" w:color="auto"/>
        <w:bottom w:val="none" w:sz="0" w:space="0" w:color="auto"/>
        <w:right w:val="none" w:sz="0" w:space="0" w:color="auto"/>
      </w:divBdr>
    </w:div>
    <w:div w:id="172113617">
      <w:bodyDiv w:val="1"/>
      <w:marLeft w:val="0"/>
      <w:marRight w:val="0"/>
      <w:marTop w:val="0"/>
      <w:marBottom w:val="0"/>
      <w:divBdr>
        <w:top w:val="none" w:sz="0" w:space="0" w:color="auto"/>
        <w:left w:val="none" w:sz="0" w:space="0" w:color="auto"/>
        <w:bottom w:val="none" w:sz="0" w:space="0" w:color="auto"/>
        <w:right w:val="none" w:sz="0" w:space="0" w:color="auto"/>
      </w:divBdr>
    </w:div>
    <w:div w:id="173570793">
      <w:bodyDiv w:val="1"/>
      <w:marLeft w:val="0"/>
      <w:marRight w:val="0"/>
      <w:marTop w:val="0"/>
      <w:marBottom w:val="0"/>
      <w:divBdr>
        <w:top w:val="none" w:sz="0" w:space="0" w:color="auto"/>
        <w:left w:val="none" w:sz="0" w:space="0" w:color="auto"/>
        <w:bottom w:val="none" w:sz="0" w:space="0" w:color="auto"/>
        <w:right w:val="none" w:sz="0" w:space="0" w:color="auto"/>
      </w:divBdr>
    </w:div>
    <w:div w:id="175847893">
      <w:bodyDiv w:val="1"/>
      <w:marLeft w:val="0"/>
      <w:marRight w:val="0"/>
      <w:marTop w:val="0"/>
      <w:marBottom w:val="0"/>
      <w:divBdr>
        <w:top w:val="none" w:sz="0" w:space="0" w:color="auto"/>
        <w:left w:val="none" w:sz="0" w:space="0" w:color="auto"/>
        <w:bottom w:val="none" w:sz="0" w:space="0" w:color="auto"/>
        <w:right w:val="none" w:sz="0" w:space="0" w:color="auto"/>
      </w:divBdr>
    </w:div>
    <w:div w:id="176620848">
      <w:bodyDiv w:val="1"/>
      <w:marLeft w:val="0"/>
      <w:marRight w:val="0"/>
      <w:marTop w:val="0"/>
      <w:marBottom w:val="0"/>
      <w:divBdr>
        <w:top w:val="none" w:sz="0" w:space="0" w:color="auto"/>
        <w:left w:val="none" w:sz="0" w:space="0" w:color="auto"/>
        <w:bottom w:val="none" w:sz="0" w:space="0" w:color="auto"/>
        <w:right w:val="none" w:sz="0" w:space="0" w:color="auto"/>
      </w:divBdr>
    </w:div>
    <w:div w:id="178542867">
      <w:bodyDiv w:val="1"/>
      <w:marLeft w:val="0"/>
      <w:marRight w:val="0"/>
      <w:marTop w:val="0"/>
      <w:marBottom w:val="0"/>
      <w:divBdr>
        <w:top w:val="none" w:sz="0" w:space="0" w:color="auto"/>
        <w:left w:val="none" w:sz="0" w:space="0" w:color="auto"/>
        <w:bottom w:val="none" w:sz="0" w:space="0" w:color="auto"/>
        <w:right w:val="none" w:sz="0" w:space="0" w:color="auto"/>
      </w:divBdr>
    </w:div>
    <w:div w:id="178588140">
      <w:bodyDiv w:val="1"/>
      <w:marLeft w:val="0"/>
      <w:marRight w:val="0"/>
      <w:marTop w:val="0"/>
      <w:marBottom w:val="0"/>
      <w:divBdr>
        <w:top w:val="none" w:sz="0" w:space="0" w:color="auto"/>
        <w:left w:val="none" w:sz="0" w:space="0" w:color="auto"/>
        <w:bottom w:val="none" w:sz="0" w:space="0" w:color="auto"/>
        <w:right w:val="none" w:sz="0" w:space="0" w:color="auto"/>
      </w:divBdr>
    </w:div>
    <w:div w:id="179052483">
      <w:bodyDiv w:val="1"/>
      <w:marLeft w:val="0"/>
      <w:marRight w:val="0"/>
      <w:marTop w:val="0"/>
      <w:marBottom w:val="0"/>
      <w:divBdr>
        <w:top w:val="none" w:sz="0" w:space="0" w:color="auto"/>
        <w:left w:val="none" w:sz="0" w:space="0" w:color="auto"/>
        <w:bottom w:val="none" w:sz="0" w:space="0" w:color="auto"/>
        <w:right w:val="none" w:sz="0" w:space="0" w:color="auto"/>
      </w:divBdr>
    </w:div>
    <w:div w:id="181090636">
      <w:bodyDiv w:val="1"/>
      <w:marLeft w:val="0"/>
      <w:marRight w:val="0"/>
      <w:marTop w:val="0"/>
      <w:marBottom w:val="0"/>
      <w:divBdr>
        <w:top w:val="none" w:sz="0" w:space="0" w:color="auto"/>
        <w:left w:val="none" w:sz="0" w:space="0" w:color="auto"/>
        <w:bottom w:val="none" w:sz="0" w:space="0" w:color="auto"/>
        <w:right w:val="none" w:sz="0" w:space="0" w:color="auto"/>
      </w:divBdr>
    </w:div>
    <w:div w:id="182787507">
      <w:bodyDiv w:val="1"/>
      <w:marLeft w:val="0"/>
      <w:marRight w:val="0"/>
      <w:marTop w:val="0"/>
      <w:marBottom w:val="0"/>
      <w:divBdr>
        <w:top w:val="none" w:sz="0" w:space="0" w:color="auto"/>
        <w:left w:val="none" w:sz="0" w:space="0" w:color="auto"/>
        <w:bottom w:val="none" w:sz="0" w:space="0" w:color="auto"/>
        <w:right w:val="none" w:sz="0" w:space="0" w:color="auto"/>
      </w:divBdr>
    </w:div>
    <w:div w:id="185028530">
      <w:bodyDiv w:val="1"/>
      <w:marLeft w:val="0"/>
      <w:marRight w:val="0"/>
      <w:marTop w:val="0"/>
      <w:marBottom w:val="0"/>
      <w:divBdr>
        <w:top w:val="none" w:sz="0" w:space="0" w:color="auto"/>
        <w:left w:val="none" w:sz="0" w:space="0" w:color="auto"/>
        <w:bottom w:val="none" w:sz="0" w:space="0" w:color="auto"/>
        <w:right w:val="none" w:sz="0" w:space="0" w:color="auto"/>
      </w:divBdr>
    </w:div>
    <w:div w:id="187915167">
      <w:bodyDiv w:val="1"/>
      <w:marLeft w:val="0"/>
      <w:marRight w:val="0"/>
      <w:marTop w:val="0"/>
      <w:marBottom w:val="0"/>
      <w:divBdr>
        <w:top w:val="none" w:sz="0" w:space="0" w:color="auto"/>
        <w:left w:val="none" w:sz="0" w:space="0" w:color="auto"/>
        <w:bottom w:val="none" w:sz="0" w:space="0" w:color="auto"/>
        <w:right w:val="none" w:sz="0" w:space="0" w:color="auto"/>
      </w:divBdr>
    </w:div>
    <w:div w:id="187960200">
      <w:bodyDiv w:val="1"/>
      <w:marLeft w:val="0"/>
      <w:marRight w:val="0"/>
      <w:marTop w:val="0"/>
      <w:marBottom w:val="0"/>
      <w:divBdr>
        <w:top w:val="none" w:sz="0" w:space="0" w:color="auto"/>
        <w:left w:val="none" w:sz="0" w:space="0" w:color="auto"/>
        <w:bottom w:val="none" w:sz="0" w:space="0" w:color="auto"/>
        <w:right w:val="none" w:sz="0" w:space="0" w:color="auto"/>
      </w:divBdr>
    </w:div>
    <w:div w:id="188380145">
      <w:bodyDiv w:val="1"/>
      <w:marLeft w:val="0"/>
      <w:marRight w:val="0"/>
      <w:marTop w:val="0"/>
      <w:marBottom w:val="0"/>
      <w:divBdr>
        <w:top w:val="none" w:sz="0" w:space="0" w:color="auto"/>
        <w:left w:val="none" w:sz="0" w:space="0" w:color="auto"/>
        <w:bottom w:val="none" w:sz="0" w:space="0" w:color="auto"/>
        <w:right w:val="none" w:sz="0" w:space="0" w:color="auto"/>
      </w:divBdr>
      <w:divsChild>
        <w:div w:id="835271756">
          <w:marLeft w:val="0"/>
          <w:marRight w:val="0"/>
          <w:marTop w:val="0"/>
          <w:marBottom w:val="0"/>
          <w:divBdr>
            <w:top w:val="none" w:sz="0" w:space="0" w:color="auto"/>
            <w:left w:val="none" w:sz="0" w:space="0" w:color="auto"/>
            <w:bottom w:val="none" w:sz="0" w:space="0" w:color="auto"/>
            <w:right w:val="none" w:sz="0" w:space="0" w:color="auto"/>
          </w:divBdr>
        </w:div>
        <w:div w:id="887491837">
          <w:marLeft w:val="0"/>
          <w:marRight w:val="0"/>
          <w:marTop w:val="0"/>
          <w:marBottom w:val="0"/>
          <w:divBdr>
            <w:top w:val="none" w:sz="0" w:space="0" w:color="auto"/>
            <w:left w:val="none" w:sz="0" w:space="0" w:color="auto"/>
            <w:bottom w:val="none" w:sz="0" w:space="0" w:color="auto"/>
            <w:right w:val="none" w:sz="0" w:space="0" w:color="auto"/>
          </w:divBdr>
        </w:div>
        <w:div w:id="996609310">
          <w:marLeft w:val="0"/>
          <w:marRight w:val="0"/>
          <w:marTop w:val="0"/>
          <w:marBottom w:val="0"/>
          <w:divBdr>
            <w:top w:val="none" w:sz="0" w:space="0" w:color="auto"/>
            <w:left w:val="none" w:sz="0" w:space="0" w:color="auto"/>
            <w:bottom w:val="none" w:sz="0" w:space="0" w:color="auto"/>
            <w:right w:val="none" w:sz="0" w:space="0" w:color="auto"/>
          </w:divBdr>
        </w:div>
        <w:div w:id="1104036965">
          <w:marLeft w:val="0"/>
          <w:marRight w:val="0"/>
          <w:marTop w:val="0"/>
          <w:marBottom w:val="0"/>
          <w:divBdr>
            <w:top w:val="none" w:sz="0" w:space="0" w:color="auto"/>
            <w:left w:val="none" w:sz="0" w:space="0" w:color="auto"/>
            <w:bottom w:val="none" w:sz="0" w:space="0" w:color="auto"/>
            <w:right w:val="none" w:sz="0" w:space="0" w:color="auto"/>
          </w:divBdr>
        </w:div>
        <w:div w:id="1191534757">
          <w:marLeft w:val="0"/>
          <w:marRight w:val="0"/>
          <w:marTop w:val="0"/>
          <w:marBottom w:val="0"/>
          <w:divBdr>
            <w:top w:val="none" w:sz="0" w:space="0" w:color="auto"/>
            <w:left w:val="none" w:sz="0" w:space="0" w:color="auto"/>
            <w:bottom w:val="none" w:sz="0" w:space="0" w:color="auto"/>
            <w:right w:val="none" w:sz="0" w:space="0" w:color="auto"/>
          </w:divBdr>
        </w:div>
        <w:div w:id="1240945523">
          <w:marLeft w:val="0"/>
          <w:marRight w:val="0"/>
          <w:marTop w:val="0"/>
          <w:marBottom w:val="0"/>
          <w:divBdr>
            <w:top w:val="none" w:sz="0" w:space="0" w:color="auto"/>
            <w:left w:val="none" w:sz="0" w:space="0" w:color="auto"/>
            <w:bottom w:val="none" w:sz="0" w:space="0" w:color="auto"/>
            <w:right w:val="none" w:sz="0" w:space="0" w:color="auto"/>
          </w:divBdr>
        </w:div>
        <w:div w:id="1313679246">
          <w:marLeft w:val="0"/>
          <w:marRight w:val="0"/>
          <w:marTop w:val="0"/>
          <w:marBottom w:val="0"/>
          <w:divBdr>
            <w:top w:val="none" w:sz="0" w:space="0" w:color="auto"/>
            <w:left w:val="none" w:sz="0" w:space="0" w:color="auto"/>
            <w:bottom w:val="none" w:sz="0" w:space="0" w:color="auto"/>
            <w:right w:val="none" w:sz="0" w:space="0" w:color="auto"/>
          </w:divBdr>
        </w:div>
        <w:div w:id="2017073172">
          <w:marLeft w:val="0"/>
          <w:marRight w:val="0"/>
          <w:marTop w:val="0"/>
          <w:marBottom w:val="0"/>
          <w:divBdr>
            <w:top w:val="none" w:sz="0" w:space="0" w:color="auto"/>
            <w:left w:val="none" w:sz="0" w:space="0" w:color="auto"/>
            <w:bottom w:val="none" w:sz="0" w:space="0" w:color="auto"/>
            <w:right w:val="none" w:sz="0" w:space="0" w:color="auto"/>
          </w:divBdr>
        </w:div>
        <w:div w:id="2097357691">
          <w:marLeft w:val="0"/>
          <w:marRight w:val="0"/>
          <w:marTop w:val="0"/>
          <w:marBottom w:val="0"/>
          <w:divBdr>
            <w:top w:val="none" w:sz="0" w:space="0" w:color="auto"/>
            <w:left w:val="none" w:sz="0" w:space="0" w:color="auto"/>
            <w:bottom w:val="none" w:sz="0" w:space="0" w:color="auto"/>
            <w:right w:val="none" w:sz="0" w:space="0" w:color="auto"/>
          </w:divBdr>
        </w:div>
        <w:div w:id="2136092520">
          <w:marLeft w:val="0"/>
          <w:marRight w:val="0"/>
          <w:marTop w:val="0"/>
          <w:marBottom w:val="0"/>
          <w:divBdr>
            <w:top w:val="none" w:sz="0" w:space="0" w:color="auto"/>
            <w:left w:val="none" w:sz="0" w:space="0" w:color="auto"/>
            <w:bottom w:val="none" w:sz="0" w:space="0" w:color="auto"/>
            <w:right w:val="none" w:sz="0" w:space="0" w:color="auto"/>
          </w:divBdr>
        </w:div>
      </w:divsChild>
    </w:div>
    <w:div w:id="189072573">
      <w:bodyDiv w:val="1"/>
      <w:marLeft w:val="0"/>
      <w:marRight w:val="0"/>
      <w:marTop w:val="0"/>
      <w:marBottom w:val="0"/>
      <w:divBdr>
        <w:top w:val="none" w:sz="0" w:space="0" w:color="auto"/>
        <w:left w:val="none" w:sz="0" w:space="0" w:color="auto"/>
        <w:bottom w:val="none" w:sz="0" w:space="0" w:color="auto"/>
        <w:right w:val="none" w:sz="0" w:space="0" w:color="auto"/>
      </w:divBdr>
    </w:div>
    <w:div w:id="189728632">
      <w:bodyDiv w:val="1"/>
      <w:marLeft w:val="0"/>
      <w:marRight w:val="0"/>
      <w:marTop w:val="0"/>
      <w:marBottom w:val="0"/>
      <w:divBdr>
        <w:top w:val="none" w:sz="0" w:space="0" w:color="auto"/>
        <w:left w:val="none" w:sz="0" w:space="0" w:color="auto"/>
        <w:bottom w:val="none" w:sz="0" w:space="0" w:color="auto"/>
        <w:right w:val="none" w:sz="0" w:space="0" w:color="auto"/>
      </w:divBdr>
    </w:div>
    <w:div w:id="191696250">
      <w:bodyDiv w:val="1"/>
      <w:marLeft w:val="0"/>
      <w:marRight w:val="0"/>
      <w:marTop w:val="0"/>
      <w:marBottom w:val="0"/>
      <w:divBdr>
        <w:top w:val="none" w:sz="0" w:space="0" w:color="auto"/>
        <w:left w:val="none" w:sz="0" w:space="0" w:color="auto"/>
        <w:bottom w:val="none" w:sz="0" w:space="0" w:color="auto"/>
        <w:right w:val="none" w:sz="0" w:space="0" w:color="auto"/>
      </w:divBdr>
    </w:div>
    <w:div w:id="192228530">
      <w:bodyDiv w:val="1"/>
      <w:marLeft w:val="0"/>
      <w:marRight w:val="0"/>
      <w:marTop w:val="0"/>
      <w:marBottom w:val="0"/>
      <w:divBdr>
        <w:top w:val="none" w:sz="0" w:space="0" w:color="auto"/>
        <w:left w:val="none" w:sz="0" w:space="0" w:color="auto"/>
        <w:bottom w:val="none" w:sz="0" w:space="0" w:color="auto"/>
        <w:right w:val="none" w:sz="0" w:space="0" w:color="auto"/>
      </w:divBdr>
    </w:div>
    <w:div w:id="192813547">
      <w:bodyDiv w:val="1"/>
      <w:marLeft w:val="0"/>
      <w:marRight w:val="0"/>
      <w:marTop w:val="0"/>
      <w:marBottom w:val="0"/>
      <w:divBdr>
        <w:top w:val="none" w:sz="0" w:space="0" w:color="auto"/>
        <w:left w:val="none" w:sz="0" w:space="0" w:color="auto"/>
        <w:bottom w:val="none" w:sz="0" w:space="0" w:color="auto"/>
        <w:right w:val="none" w:sz="0" w:space="0" w:color="auto"/>
      </w:divBdr>
    </w:div>
    <w:div w:id="193202502">
      <w:bodyDiv w:val="1"/>
      <w:marLeft w:val="0"/>
      <w:marRight w:val="0"/>
      <w:marTop w:val="0"/>
      <w:marBottom w:val="0"/>
      <w:divBdr>
        <w:top w:val="none" w:sz="0" w:space="0" w:color="auto"/>
        <w:left w:val="none" w:sz="0" w:space="0" w:color="auto"/>
        <w:bottom w:val="none" w:sz="0" w:space="0" w:color="auto"/>
        <w:right w:val="none" w:sz="0" w:space="0" w:color="auto"/>
      </w:divBdr>
    </w:div>
    <w:div w:id="193664470">
      <w:bodyDiv w:val="1"/>
      <w:marLeft w:val="0"/>
      <w:marRight w:val="0"/>
      <w:marTop w:val="0"/>
      <w:marBottom w:val="0"/>
      <w:divBdr>
        <w:top w:val="none" w:sz="0" w:space="0" w:color="auto"/>
        <w:left w:val="none" w:sz="0" w:space="0" w:color="auto"/>
        <w:bottom w:val="none" w:sz="0" w:space="0" w:color="auto"/>
        <w:right w:val="none" w:sz="0" w:space="0" w:color="auto"/>
      </w:divBdr>
    </w:div>
    <w:div w:id="196698744">
      <w:bodyDiv w:val="1"/>
      <w:marLeft w:val="0"/>
      <w:marRight w:val="0"/>
      <w:marTop w:val="0"/>
      <w:marBottom w:val="0"/>
      <w:divBdr>
        <w:top w:val="none" w:sz="0" w:space="0" w:color="auto"/>
        <w:left w:val="none" w:sz="0" w:space="0" w:color="auto"/>
        <w:bottom w:val="none" w:sz="0" w:space="0" w:color="auto"/>
        <w:right w:val="none" w:sz="0" w:space="0" w:color="auto"/>
      </w:divBdr>
    </w:div>
    <w:div w:id="197209174">
      <w:bodyDiv w:val="1"/>
      <w:marLeft w:val="0"/>
      <w:marRight w:val="0"/>
      <w:marTop w:val="0"/>
      <w:marBottom w:val="0"/>
      <w:divBdr>
        <w:top w:val="none" w:sz="0" w:space="0" w:color="auto"/>
        <w:left w:val="none" w:sz="0" w:space="0" w:color="auto"/>
        <w:bottom w:val="none" w:sz="0" w:space="0" w:color="auto"/>
        <w:right w:val="none" w:sz="0" w:space="0" w:color="auto"/>
      </w:divBdr>
      <w:divsChild>
        <w:div w:id="136261323">
          <w:marLeft w:val="0"/>
          <w:marRight w:val="0"/>
          <w:marTop w:val="0"/>
          <w:marBottom w:val="0"/>
          <w:divBdr>
            <w:top w:val="none" w:sz="0" w:space="0" w:color="auto"/>
            <w:left w:val="none" w:sz="0" w:space="0" w:color="auto"/>
            <w:bottom w:val="none" w:sz="0" w:space="0" w:color="auto"/>
            <w:right w:val="none" w:sz="0" w:space="0" w:color="auto"/>
          </w:divBdr>
        </w:div>
        <w:div w:id="335694424">
          <w:marLeft w:val="0"/>
          <w:marRight w:val="0"/>
          <w:marTop w:val="0"/>
          <w:marBottom w:val="0"/>
          <w:divBdr>
            <w:top w:val="none" w:sz="0" w:space="0" w:color="auto"/>
            <w:left w:val="none" w:sz="0" w:space="0" w:color="auto"/>
            <w:bottom w:val="none" w:sz="0" w:space="0" w:color="auto"/>
            <w:right w:val="none" w:sz="0" w:space="0" w:color="auto"/>
          </w:divBdr>
        </w:div>
        <w:div w:id="700277970">
          <w:marLeft w:val="0"/>
          <w:marRight w:val="0"/>
          <w:marTop w:val="0"/>
          <w:marBottom w:val="0"/>
          <w:divBdr>
            <w:top w:val="none" w:sz="0" w:space="0" w:color="auto"/>
            <w:left w:val="none" w:sz="0" w:space="0" w:color="auto"/>
            <w:bottom w:val="none" w:sz="0" w:space="0" w:color="auto"/>
            <w:right w:val="none" w:sz="0" w:space="0" w:color="auto"/>
          </w:divBdr>
        </w:div>
        <w:div w:id="708720328">
          <w:marLeft w:val="0"/>
          <w:marRight w:val="0"/>
          <w:marTop w:val="0"/>
          <w:marBottom w:val="0"/>
          <w:divBdr>
            <w:top w:val="none" w:sz="0" w:space="0" w:color="auto"/>
            <w:left w:val="none" w:sz="0" w:space="0" w:color="auto"/>
            <w:bottom w:val="none" w:sz="0" w:space="0" w:color="auto"/>
            <w:right w:val="none" w:sz="0" w:space="0" w:color="auto"/>
          </w:divBdr>
        </w:div>
        <w:div w:id="773744371">
          <w:marLeft w:val="0"/>
          <w:marRight w:val="0"/>
          <w:marTop w:val="0"/>
          <w:marBottom w:val="0"/>
          <w:divBdr>
            <w:top w:val="none" w:sz="0" w:space="0" w:color="auto"/>
            <w:left w:val="none" w:sz="0" w:space="0" w:color="auto"/>
            <w:bottom w:val="none" w:sz="0" w:space="0" w:color="auto"/>
            <w:right w:val="none" w:sz="0" w:space="0" w:color="auto"/>
          </w:divBdr>
        </w:div>
        <w:div w:id="814179910">
          <w:marLeft w:val="0"/>
          <w:marRight w:val="0"/>
          <w:marTop w:val="0"/>
          <w:marBottom w:val="0"/>
          <w:divBdr>
            <w:top w:val="none" w:sz="0" w:space="0" w:color="auto"/>
            <w:left w:val="none" w:sz="0" w:space="0" w:color="auto"/>
            <w:bottom w:val="none" w:sz="0" w:space="0" w:color="auto"/>
            <w:right w:val="none" w:sz="0" w:space="0" w:color="auto"/>
          </w:divBdr>
        </w:div>
        <w:div w:id="946933601">
          <w:marLeft w:val="0"/>
          <w:marRight w:val="0"/>
          <w:marTop w:val="0"/>
          <w:marBottom w:val="0"/>
          <w:divBdr>
            <w:top w:val="none" w:sz="0" w:space="0" w:color="auto"/>
            <w:left w:val="none" w:sz="0" w:space="0" w:color="auto"/>
            <w:bottom w:val="none" w:sz="0" w:space="0" w:color="auto"/>
            <w:right w:val="none" w:sz="0" w:space="0" w:color="auto"/>
          </w:divBdr>
        </w:div>
        <w:div w:id="975137372">
          <w:marLeft w:val="0"/>
          <w:marRight w:val="0"/>
          <w:marTop w:val="0"/>
          <w:marBottom w:val="0"/>
          <w:divBdr>
            <w:top w:val="none" w:sz="0" w:space="0" w:color="auto"/>
            <w:left w:val="none" w:sz="0" w:space="0" w:color="auto"/>
            <w:bottom w:val="none" w:sz="0" w:space="0" w:color="auto"/>
            <w:right w:val="none" w:sz="0" w:space="0" w:color="auto"/>
          </w:divBdr>
        </w:div>
        <w:div w:id="1980918112">
          <w:marLeft w:val="0"/>
          <w:marRight w:val="0"/>
          <w:marTop w:val="0"/>
          <w:marBottom w:val="0"/>
          <w:divBdr>
            <w:top w:val="none" w:sz="0" w:space="0" w:color="auto"/>
            <w:left w:val="none" w:sz="0" w:space="0" w:color="auto"/>
            <w:bottom w:val="none" w:sz="0" w:space="0" w:color="auto"/>
            <w:right w:val="none" w:sz="0" w:space="0" w:color="auto"/>
          </w:divBdr>
        </w:div>
        <w:div w:id="2086485551">
          <w:marLeft w:val="0"/>
          <w:marRight w:val="0"/>
          <w:marTop w:val="0"/>
          <w:marBottom w:val="0"/>
          <w:divBdr>
            <w:top w:val="none" w:sz="0" w:space="0" w:color="auto"/>
            <w:left w:val="none" w:sz="0" w:space="0" w:color="auto"/>
            <w:bottom w:val="none" w:sz="0" w:space="0" w:color="auto"/>
            <w:right w:val="none" w:sz="0" w:space="0" w:color="auto"/>
          </w:divBdr>
        </w:div>
      </w:divsChild>
    </w:div>
    <w:div w:id="198934414">
      <w:bodyDiv w:val="1"/>
      <w:marLeft w:val="0"/>
      <w:marRight w:val="0"/>
      <w:marTop w:val="0"/>
      <w:marBottom w:val="0"/>
      <w:divBdr>
        <w:top w:val="none" w:sz="0" w:space="0" w:color="auto"/>
        <w:left w:val="none" w:sz="0" w:space="0" w:color="auto"/>
        <w:bottom w:val="none" w:sz="0" w:space="0" w:color="auto"/>
        <w:right w:val="none" w:sz="0" w:space="0" w:color="auto"/>
      </w:divBdr>
    </w:div>
    <w:div w:id="200173567">
      <w:bodyDiv w:val="1"/>
      <w:marLeft w:val="0"/>
      <w:marRight w:val="0"/>
      <w:marTop w:val="0"/>
      <w:marBottom w:val="0"/>
      <w:divBdr>
        <w:top w:val="none" w:sz="0" w:space="0" w:color="auto"/>
        <w:left w:val="none" w:sz="0" w:space="0" w:color="auto"/>
        <w:bottom w:val="none" w:sz="0" w:space="0" w:color="auto"/>
        <w:right w:val="none" w:sz="0" w:space="0" w:color="auto"/>
      </w:divBdr>
    </w:div>
    <w:div w:id="202132523">
      <w:bodyDiv w:val="1"/>
      <w:marLeft w:val="0"/>
      <w:marRight w:val="0"/>
      <w:marTop w:val="0"/>
      <w:marBottom w:val="0"/>
      <w:divBdr>
        <w:top w:val="none" w:sz="0" w:space="0" w:color="auto"/>
        <w:left w:val="none" w:sz="0" w:space="0" w:color="auto"/>
        <w:bottom w:val="none" w:sz="0" w:space="0" w:color="auto"/>
        <w:right w:val="none" w:sz="0" w:space="0" w:color="auto"/>
      </w:divBdr>
      <w:divsChild>
        <w:div w:id="133912441">
          <w:marLeft w:val="0"/>
          <w:marRight w:val="0"/>
          <w:marTop w:val="0"/>
          <w:marBottom w:val="0"/>
          <w:divBdr>
            <w:top w:val="none" w:sz="0" w:space="0" w:color="auto"/>
            <w:left w:val="none" w:sz="0" w:space="0" w:color="auto"/>
            <w:bottom w:val="none" w:sz="0" w:space="0" w:color="auto"/>
            <w:right w:val="none" w:sz="0" w:space="0" w:color="auto"/>
          </w:divBdr>
        </w:div>
        <w:div w:id="609626659">
          <w:marLeft w:val="0"/>
          <w:marRight w:val="0"/>
          <w:marTop w:val="0"/>
          <w:marBottom w:val="0"/>
          <w:divBdr>
            <w:top w:val="none" w:sz="0" w:space="0" w:color="auto"/>
            <w:left w:val="none" w:sz="0" w:space="0" w:color="auto"/>
            <w:bottom w:val="none" w:sz="0" w:space="0" w:color="auto"/>
            <w:right w:val="none" w:sz="0" w:space="0" w:color="auto"/>
          </w:divBdr>
        </w:div>
        <w:div w:id="1012604223">
          <w:marLeft w:val="0"/>
          <w:marRight w:val="0"/>
          <w:marTop w:val="0"/>
          <w:marBottom w:val="0"/>
          <w:divBdr>
            <w:top w:val="none" w:sz="0" w:space="0" w:color="auto"/>
            <w:left w:val="none" w:sz="0" w:space="0" w:color="auto"/>
            <w:bottom w:val="none" w:sz="0" w:space="0" w:color="auto"/>
            <w:right w:val="none" w:sz="0" w:space="0" w:color="auto"/>
          </w:divBdr>
        </w:div>
        <w:div w:id="1167595821">
          <w:marLeft w:val="0"/>
          <w:marRight w:val="0"/>
          <w:marTop w:val="0"/>
          <w:marBottom w:val="0"/>
          <w:divBdr>
            <w:top w:val="none" w:sz="0" w:space="0" w:color="auto"/>
            <w:left w:val="none" w:sz="0" w:space="0" w:color="auto"/>
            <w:bottom w:val="none" w:sz="0" w:space="0" w:color="auto"/>
            <w:right w:val="none" w:sz="0" w:space="0" w:color="auto"/>
          </w:divBdr>
        </w:div>
        <w:div w:id="1472332230">
          <w:marLeft w:val="0"/>
          <w:marRight w:val="0"/>
          <w:marTop w:val="0"/>
          <w:marBottom w:val="0"/>
          <w:divBdr>
            <w:top w:val="none" w:sz="0" w:space="0" w:color="auto"/>
            <w:left w:val="none" w:sz="0" w:space="0" w:color="auto"/>
            <w:bottom w:val="none" w:sz="0" w:space="0" w:color="auto"/>
            <w:right w:val="none" w:sz="0" w:space="0" w:color="auto"/>
          </w:divBdr>
        </w:div>
        <w:div w:id="1652053867">
          <w:marLeft w:val="0"/>
          <w:marRight w:val="0"/>
          <w:marTop w:val="0"/>
          <w:marBottom w:val="0"/>
          <w:divBdr>
            <w:top w:val="none" w:sz="0" w:space="0" w:color="auto"/>
            <w:left w:val="none" w:sz="0" w:space="0" w:color="auto"/>
            <w:bottom w:val="none" w:sz="0" w:space="0" w:color="auto"/>
            <w:right w:val="none" w:sz="0" w:space="0" w:color="auto"/>
          </w:divBdr>
        </w:div>
        <w:div w:id="2084140982">
          <w:marLeft w:val="0"/>
          <w:marRight w:val="0"/>
          <w:marTop w:val="0"/>
          <w:marBottom w:val="0"/>
          <w:divBdr>
            <w:top w:val="none" w:sz="0" w:space="0" w:color="auto"/>
            <w:left w:val="none" w:sz="0" w:space="0" w:color="auto"/>
            <w:bottom w:val="none" w:sz="0" w:space="0" w:color="auto"/>
            <w:right w:val="none" w:sz="0" w:space="0" w:color="auto"/>
          </w:divBdr>
        </w:div>
      </w:divsChild>
    </w:div>
    <w:div w:id="202251396">
      <w:bodyDiv w:val="1"/>
      <w:marLeft w:val="0"/>
      <w:marRight w:val="0"/>
      <w:marTop w:val="0"/>
      <w:marBottom w:val="0"/>
      <w:divBdr>
        <w:top w:val="none" w:sz="0" w:space="0" w:color="auto"/>
        <w:left w:val="none" w:sz="0" w:space="0" w:color="auto"/>
        <w:bottom w:val="none" w:sz="0" w:space="0" w:color="auto"/>
        <w:right w:val="none" w:sz="0" w:space="0" w:color="auto"/>
      </w:divBdr>
    </w:div>
    <w:div w:id="203103649">
      <w:bodyDiv w:val="1"/>
      <w:marLeft w:val="0"/>
      <w:marRight w:val="0"/>
      <w:marTop w:val="0"/>
      <w:marBottom w:val="0"/>
      <w:divBdr>
        <w:top w:val="none" w:sz="0" w:space="0" w:color="auto"/>
        <w:left w:val="none" w:sz="0" w:space="0" w:color="auto"/>
        <w:bottom w:val="none" w:sz="0" w:space="0" w:color="auto"/>
        <w:right w:val="none" w:sz="0" w:space="0" w:color="auto"/>
      </w:divBdr>
    </w:div>
    <w:div w:id="203519296">
      <w:bodyDiv w:val="1"/>
      <w:marLeft w:val="0"/>
      <w:marRight w:val="0"/>
      <w:marTop w:val="0"/>
      <w:marBottom w:val="0"/>
      <w:divBdr>
        <w:top w:val="none" w:sz="0" w:space="0" w:color="auto"/>
        <w:left w:val="none" w:sz="0" w:space="0" w:color="auto"/>
        <w:bottom w:val="none" w:sz="0" w:space="0" w:color="auto"/>
        <w:right w:val="none" w:sz="0" w:space="0" w:color="auto"/>
      </w:divBdr>
    </w:div>
    <w:div w:id="203955090">
      <w:bodyDiv w:val="1"/>
      <w:marLeft w:val="0"/>
      <w:marRight w:val="0"/>
      <w:marTop w:val="0"/>
      <w:marBottom w:val="0"/>
      <w:divBdr>
        <w:top w:val="none" w:sz="0" w:space="0" w:color="auto"/>
        <w:left w:val="none" w:sz="0" w:space="0" w:color="auto"/>
        <w:bottom w:val="none" w:sz="0" w:space="0" w:color="auto"/>
        <w:right w:val="none" w:sz="0" w:space="0" w:color="auto"/>
      </w:divBdr>
    </w:div>
    <w:div w:id="204290462">
      <w:bodyDiv w:val="1"/>
      <w:marLeft w:val="0"/>
      <w:marRight w:val="0"/>
      <w:marTop w:val="0"/>
      <w:marBottom w:val="0"/>
      <w:divBdr>
        <w:top w:val="none" w:sz="0" w:space="0" w:color="auto"/>
        <w:left w:val="none" w:sz="0" w:space="0" w:color="auto"/>
        <w:bottom w:val="none" w:sz="0" w:space="0" w:color="auto"/>
        <w:right w:val="none" w:sz="0" w:space="0" w:color="auto"/>
      </w:divBdr>
      <w:divsChild>
        <w:div w:id="399795466">
          <w:marLeft w:val="0"/>
          <w:marRight w:val="0"/>
          <w:marTop w:val="0"/>
          <w:marBottom w:val="0"/>
          <w:divBdr>
            <w:top w:val="none" w:sz="0" w:space="0" w:color="auto"/>
            <w:left w:val="none" w:sz="0" w:space="0" w:color="auto"/>
            <w:bottom w:val="none" w:sz="0" w:space="0" w:color="auto"/>
            <w:right w:val="none" w:sz="0" w:space="0" w:color="auto"/>
          </w:divBdr>
        </w:div>
        <w:div w:id="460880956">
          <w:marLeft w:val="0"/>
          <w:marRight w:val="0"/>
          <w:marTop w:val="0"/>
          <w:marBottom w:val="0"/>
          <w:divBdr>
            <w:top w:val="none" w:sz="0" w:space="0" w:color="auto"/>
            <w:left w:val="none" w:sz="0" w:space="0" w:color="auto"/>
            <w:bottom w:val="none" w:sz="0" w:space="0" w:color="auto"/>
            <w:right w:val="none" w:sz="0" w:space="0" w:color="auto"/>
          </w:divBdr>
        </w:div>
        <w:div w:id="717781432">
          <w:marLeft w:val="0"/>
          <w:marRight w:val="0"/>
          <w:marTop w:val="0"/>
          <w:marBottom w:val="0"/>
          <w:divBdr>
            <w:top w:val="none" w:sz="0" w:space="0" w:color="auto"/>
            <w:left w:val="none" w:sz="0" w:space="0" w:color="auto"/>
            <w:bottom w:val="none" w:sz="0" w:space="0" w:color="auto"/>
            <w:right w:val="none" w:sz="0" w:space="0" w:color="auto"/>
          </w:divBdr>
        </w:div>
        <w:div w:id="828525600">
          <w:marLeft w:val="0"/>
          <w:marRight w:val="0"/>
          <w:marTop w:val="0"/>
          <w:marBottom w:val="0"/>
          <w:divBdr>
            <w:top w:val="none" w:sz="0" w:space="0" w:color="auto"/>
            <w:left w:val="none" w:sz="0" w:space="0" w:color="auto"/>
            <w:bottom w:val="none" w:sz="0" w:space="0" w:color="auto"/>
            <w:right w:val="none" w:sz="0" w:space="0" w:color="auto"/>
          </w:divBdr>
        </w:div>
        <w:div w:id="855315613">
          <w:marLeft w:val="0"/>
          <w:marRight w:val="0"/>
          <w:marTop w:val="0"/>
          <w:marBottom w:val="0"/>
          <w:divBdr>
            <w:top w:val="none" w:sz="0" w:space="0" w:color="auto"/>
            <w:left w:val="none" w:sz="0" w:space="0" w:color="auto"/>
            <w:bottom w:val="none" w:sz="0" w:space="0" w:color="auto"/>
            <w:right w:val="none" w:sz="0" w:space="0" w:color="auto"/>
          </w:divBdr>
        </w:div>
        <w:div w:id="1051151145">
          <w:marLeft w:val="0"/>
          <w:marRight w:val="0"/>
          <w:marTop w:val="0"/>
          <w:marBottom w:val="0"/>
          <w:divBdr>
            <w:top w:val="none" w:sz="0" w:space="0" w:color="auto"/>
            <w:left w:val="none" w:sz="0" w:space="0" w:color="auto"/>
            <w:bottom w:val="none" w:sz="0" w:space="0" w:color="auto"/>
            <w:right w:val="none" w:sz="0" w:space="0" w:color="auto"/>
          </w:divBdr>
        </w:div>
        <w:div w:id="1154252054">
          <w:marLeft w:val="0"/>
          <w:marRight w:val="0"/>
          <w:marTop w:val="0"/>
          <w:marBottom w:val="0"/>
          <w:divBdr>
            <w:top w:val="none" w:sz="0" w:space="0" w:color="auto"/>
            <w:left w:val="none" w:sz="0" w:space="0" w:color="auto"/>
            <w:bottom w:val="none" w:sz="0" w:space="0" w:color="auto"/>
            <w:right w:val="none" w:sz="0" w:space="0" w:color="auto"/>
          </w:divBdr>
        </w:div>
        <w:div w:id="1189682269">
          <w:marLeft w:val="0"/>
          <w:marRight w:val="0"/>
          <w:marTop w:val="0"/>
          <w:marBottom w:val="0"/>
          <w:divBdr>
            <w:top w:val="none" w:sz="0" w:space="0" w:color="auto"/>
            <w:left w:val="none" w:sz="0" w:space="0" w:color="auto"/>
            <w:bottom w:val="none" w:sz="0" w:space="0" w:color="auto"/>
            <w:right w:val="none" w:sz="0" w:space="0" w:color="auto"/>
          </w:divBdr>
        </w:div>
        <w:div w:id="1196501384">
          <w:marLeft w:val="0"/>
          <w:marRight w:val="0"/>
          <w:marTop w:val="0"/>
          <w:marBottom w:val="0"/>
          <w:divBdr>
            <w:top w:val="none" w:sz="0" w:space="0" w:color="auto"/>
            <w:left w:val="none" w:sz="0" w:space="0" w:color="auto"/>
            <w:bottom w:val="none" w:sz="0" w:space="0" w:color="auto"/>
            <w:right w:val="none" w:sz="0" w:space="0" w:color="auto"/>
          </w:divBdr>
        </w:div>
        <w:div w:id="1288044734">
          <w:marLeft w:val="0"/>
          <w:marRight w:val="0"/>
          <w:marTop w:val="0"/>
          <w:marBottom w:val="0"/>
          <w:divBdr>
            <w:top w:val="none" w:sz="0" w:space="0" w:color="auto"/>
            <w:left w:val="none" w:sz="0" w:space="0" w:color="auto"/>
            <w:bottom w:val="none" w:sz="0" w:space="0" w:color="auto"/>
            <w:right w:val="none" w:sz="0" w:space="0" w:color="auto"/>
          </w:divBdr>
        </w:div>
        <w:div w:id="1366172191">
          <w:marLeft w:val="0"/>
          <w:marRight w:val="0"/>
          <w:marTop w:val="0"/>
          <w:marBottom w:val="0"/>
          <w:divBdr>
            <w:top w:val="none" w:sz="0" w:space="0" w:color="auto"/>
            <w:left w:val="none" w:sz="0" w:space="0" w:color="auto"/>
            <w:bottom w:val="none" w:sz="0" w:space="0" w:color="auto"/>
            <w:right w:val="none" w:sz="0" w:space="0" w:color="auto"/>
          </w:divBdr>
        </w:div>
        <w:div w:id="2082558946">
          <w:marLeft w:val="0"/>
          <w:marRight w:val="0"/>
          <w:marTop w:val="0"/>
          <w:marBottom w:val="0"/>
          <w:divBdr>
            <w:top w:val="none" w:sz="0" w:space="0" w:color="auto"/>
            <w:left w:val="none" w:sz="0" w:space="0" w:color="auto"/>
            <w:bottom w:val="none" w:sz="0" w:space="0" w:color="auto"/>
            <w:right w:val="none" w:sz="0" w:space="0" w:color="auto"/>
          </w:divBdr>
        </w:div>
        <w:div w:id="2133136720">
          <w:marLeft w:val="0"/>
          <w:marRight w:val="0"/>
          <w:marTop w:val="0"/>
          <w:marBottom w:val="0"/>
          <w:divBdr>
            <w:top w:val="none" w:sz="0" w:space="0" w:color="auto"/>
            <w:left w:val="none" w:sz="0" w:space="0" w:color="auto"/>
            <w:bottom w:val="none" w:sz="0" w:space="0" w:color="auto"/>
            <w:right w:val="none" w:sz="0" w:space="0" w:color="auto"/>
          </w:divBdr>
        </w:div>
      </w:divsChild>
    </w:div>
    <w:div w:id="208802943">
      <w:bodyDiv w:val="1"/>
      <w:marLeft w:val="0"/>
      <w:marRight w:val="0"/>
      <w:marTop w:val="0"/>
      <w:marBottom w:val="0"/>
      <w:divBdr>
        <w:top w:val="none" w:sz="0" w:space="0" w:color="auto"/>
        <w:left w:val="none" w:sz="0" w:space="0" w:color="auto"/>
        <w:bottom w:val="none" w:sz="0" w:space="0" w:color="auto"/>
        <w:right w:val="none" w:sz="0" w:space="0" w:color="auto"/>
      </w:divBdr>
    </w:div>
    <w:div w:id="209387792">
      <w:bodyDiv w:val="1"/>
      <w:marLeft w:val="0"/>
      <w:marRight w:val="0"/>
      <w:marTop w:val="0"/>
      <w:marBottom w:val="0"/>
      <w:divBdr>
        <w:top w:val="none" w:sz="0" w:space="0" w:color="auto"/>
        <w:left w:val="none" w:sz="0" w:space="0" w:color="auto"/>
        <w:bottom w:val="none" w:sz="0" w:space="0" w:color="auto"/>
        <w:right w:val="none" w:sz="0" w:space="0" w:color="auto"/>
      </w:divBdr>
    </w:div>
    <w:div w:id="209919312">
      <w:bodyDiv w:val="1"/>
      <w:marLeft w:val="0"/>
      <w:marRight w:val="0"/>
      <w:marTop w:val="0"/>
      <w:marBottom w:val="0"/>
      <w:divBdr>
        <w:top w:val="none" w:sz="0" w:space="0" w:color="auto"/>
        <w:left w:val="none" w:sz="0" w:space="0" w:color="auto"/>
        <w:bottom w:val="none" w:sz="0" w:space="0" w:color="auto"/>
        <w:right w:val="none" w:sz="0" w:space="0" w:color="auto"/>
      </w:divBdr>
    </w:div>
    <w:div w:id="210655692">
      <w:bodyDiv w:val="1"/>
      <w:marLeft w:val="0"/>
      <w:marRight w:val="0"/>
      <w:marTop w:val="0"/>
      <w:marBottom w:val="0"/>
      <w:divBdr>
        <w:top w:val="none" w:sz="0" w:space="0" w:color="auto"/>
        <w:left w:val="none" w:sz="0" w:space="0" w:color="auto"/>
        <w:bottom w:val="none" w:sz="0" w:space="0" w:color="auto"/>
        <w:right w:val="none" w:sz="0" w:space="0" w:color="auto"/>
      </w:divBdr>
    </w:div>
    <w:div w:id="210923661">
      <w:bodyDiv w:val="1"/>
      <w:marLeft w:val="0"/>
      <w:marRight w:val="0"/>
      <w:marTop w:val="0"/>
      <w:marBottom w:val="0"/>
      <w:divBdr>
        <w:top w:val="none" w:sz="0" w:space="0" w:color="auto"/>
        <w:left w:val="none" w:sz="0" w:space="0" w:color="auto"/>
        <w:bottom w:val="none" w:sz="0" w:space="0" w:color="auto"/>
        <w:right w:val="none" w:sz="0" w:space="0" w:color="auto"/>
      </w:divBdr>
    </w:div>
    <w:div w:id="211502364">
      <w:bodyDiv w:val="1"/>
      <w:marLeft w:val="0"/>
      <w:marRight w:val="0"/>
      <w:marTop w:val="0"/>
      <w:marBottom w:val="0"/>
      <w:divBdr>
        <w:top w:val="none" w:sz="0" w:space="0" w:color="auto"/>
        <w:left w:val="none" w:sz="0" w:space="0" w:color="auto"/>
        <w:bottom w:val="none" w:sz="0" w:space="0" w:color="auto"/>
        <w:right w:val="none" w:sz="0" w:space="0" w:color="auto"/>
      </w:divBdr>
      <w:divsChild>
        <w:div w:id="1313950562">
          <w:marLeft w:val="0"/>
          <w:marRight w:val="0"/>
          <w:marTop w:val="0"/>
          <w:marBottom w:val="0"/>
          <w:divBdr>
            <w:top w:val="none" w:sz="0" w:space="0" w:color="auto"/>
            <w:left w:val="none" w:sz="0" w:space="0" w:color="auto"/>
            <w:bottom w:val="none" w:sz="0" w:space="0" w:color="auto"/>
            <w:right w:val="none" w:sz="0" w:space="0" w:color="auto"/>
          </w:divBdr>
        </w:div>
        <w:div w:id="1981955940">
          <w:marLeft w:val="0"/>
          <w:marRight w:val="0"/>
          <w:marTop w:val="0"/>
          <w:marBottom w:val="0"/>
          <w:divBdr>
            <w:top w:val="none" w:sz="0" w:space="0" w:color="auto"/>
            <w:left w:val="none" w:sz="0" w:space="0" w:color="auto"/>
            <w:bottom w:val="none" w:sz="0" w:space="0" w:color="auto"/>
            <w:right w:val="none" w:sz="0" w:space="0" w:color="auto"/>
          </w:divBdr>
        </w:div>
        <w:div w:id="2082410516">
          <w:marLeft w:val="0"/>
          <w:marRight w:val="0"/>
          <w:marTop w:val="0"/>
          <w:marBottom w:val="0"/>
          <w:divBdr>
            <w:top w:val="none" w:sz="0" w:space="0" w:color="auto"/>
            <w:left w:val="none" w:sz="0" w:space="0" w:color="auto"/>
            <w:bottom w:val="none" w:sz="0" w:space="0" w:color="auto"/>
            <w:right w:val="none" w:sz="0" w:space="0" w:color="auto"/>
          </w:divBdr>
        </w:div>
      </w:divsChild>
    </w:div>
    <w:div w:id="213086282">
      <w:bodyDiv w:val="1"/>
      <w:marLeft w:val="0"/>
      <w:marRight w:val="0"/>
      <w:marTop w:val="0"/>
      <w:marBottom w:val="0"/>
      <w:divBdr>
        <w:top w:val="none" w:sz="0" w:space="0" w:color="auto"/>
        <w:left w:val="none" w:sz="0" w:space="0" w:color="auto"/>
        <w:bottom w:val="none" w:sz="0" w:space="0" w:color="auto"/>
        <w:right w:val="none" w:sz="0" w:space="0" w:color="auto"/>
      </w:divBdr>
    </w:div>
    <w:div w:id="216479729">
      <w:bodyDiv w:val="1"/>
      <w:marLeft w:val="0"/>
      <w:marRight w:val="0"/>
      <w:marTop w:val="0"/>
      <w:marBottom w:val="0"/>
      <w:divBdr>
        <w:top w:val="none" w:sz="0" w:space="0" w:color="auto"/>
        <w:left w:val="none" w:sz="0" w:space="0" w:color="auto"/>
        <w:bottom w:val="none" w:sz="0" w:space="0" w:color="auto"/>
        <w:right w:val="none" w:sz="0" w:space="0" w:color="auto"/>
      </w:divBdr>
    </w:div>
    <w:div w:id="218901238">
      <w:bodyDiv w:val="1"/>
      <w:marLeft w:val="0"/>
      <w:marRight w:val="0"/>
      <w:marTop w:val="0"/>
      <w:marBottom w:val="0"/>
      <w:divBdr>
        <w:top w:val="none" w:sz="0" w:space="0" w:color="auto"/>
        <w:left w:val="none" w:sz="0" w:space="0" w:color="auto"/>
        <w:bottom w:val="none" w:sz="0" w:space="0" w:color="auto"/>
        <w:right w:val="none" w:sz="0" w:space="0" w:color="auto"/>
      </w:divBdr>
    </w:div>
    <w:div w:id="219246911">
      <w:bodyDiv w:val="1"/>
      <w:marLeft w:val="0"/>
      <w:marRight w:val="0"/>
      <w:marTop w:val="0"/>
      <w:marBottom w:val="0"/>
      <w:divBdr>
        <w:top w:val="none" w:sz="0" w:space="0" w:color="auto"/>
        <w:left w:val="none" w:sz="0" w:space="0" w:color="auto"/>
        <w:bottom w:val="none" w:sz="0" w:space="0" w:color="auto"/>
        <w:right w:val="none" w:sz="0" w:space="0" w:color="auto"/>
      </w:divBdr>
    </w:div>
    <w:div w:id="221720198">
      <w:bodyDiv w:val="1"/>
      <w:marLeft w:val="0"/>
      <w:marRight w:val="0"/>
      <w:marTop w:val="0"/>
      <w:marBottom w:val="0"/>
      <w:divBdr>
        <w:top w:val="none" w:sz="0" w:space="0" w:color="auto"/>
        <w:left w:val="none" w:sz="0" w:space="0" w:color="auto"/>
        <w:bottom w:val="none" w:sz="0" w:space="0" w:color="auto"/>
        <w:right w:val="none" w:sz="0" w:space="0" w:color="auto"/>
      </w:divBdr>
    </w:div>
    <w:div w:id="222178495">
      <w:bodyDiv w:val="1"/>
      <w:marLeft w:val="0"/>
      <w:marRight w:val="0"/>
      <w:marTop w:val="0"/>
      <w:marBottom w:val="0"/>
      <w:divBdr>
        <w:top w:val="none" w:sz="0" w:space="0" w:color="auto"/>
        <w:left w:val="none" w:sz="0" w:space="0" w:color="auto"/>
        <w:bottom w:val="none" w:sz="0" w:space="0" w:color="auto"/>
        <w:right w:val="none" w:sz="0" w:space="0" w:color="auto"/>
      </w:divBdr>
      <w:divsChild>
        <w:div w:id="319163603">
          <w:marLeft w:val="0"/>
          <w:marRight w:val="0"/>
          <w:marTop w:val="0"/>
          <w:marBottom w:val="0"/>
          <w:divBdr>
            <w:top w:val="none" w:sz="0" w:space="0" w:color="auto"/>
            <w:left w:val="none" w:sz="0" w:space="0" w:color="auto"/>
            <w:bottom w:val="none" w:sz="0" w:space="0" w:color="auto"/>
            <w:right w:val="none" w:sz="0" w:space="0" w:color="auto"/>
          </w:divBdr>
        </w:div>
        <w:div w:id="595987972">
          <w:marLeft w:val="0"/>
          <w:marRight w:val="0"/>
          <w:marTop w:val="0"/>
          <w:marBottom w:val="0"/>
          <w:divBdr>
            <w:top w:val="none" w:sz="0" w:space="0" w:color="auto"/>
            <w:left w:val="none" w:sz="0" w:space="0" w:color="auto"/>
            <w:bottom w:val="none" w:sz="0" w:space="0" w:color="auto"/>
            <w:right w:val="none" w:sz="0" w:space="0" w:color="auto"/>
          </w:divBdr>
        </w:div>
        <w:div w:id="686829539">
          <w:marLeft w:val="0"/>
          <w:marRight w:val="0"/>
          <w:marTop w:val="0"/>
          <w:marBottom w:val="0"/>
          <w:divBdr>
            <w:top w:val="none" w:sz="0" w:space="0" w:color="auto"/>
            <w:left w:val="none" w:sz="0" w:space="0" w:color="auto"/>
            <w:bottom w:val="none" w:sz="0" w:space="0" w:color="auto"/>
            <w:right w:val="none" w:sz="0" w:space="0" w:color="auto"/>
          </w:divBdr>
        </w:div>
        <w:div w:id="844395699">
          <w:marLeft w:val="0"/>
          <w:marRight w:val="0"/>
          <w:marTop w:val="0"/>
          <w:marBottom w:val="0"/>
          <w:divBdr>
            <w:top w:val="none" w:sz="0" w:space="0" w:color="auto"/>
            <w:left w:val="none" w:sz="0" w:space="0" w:color="auto"/>
            <w:bottom w:val="none" w:sz="0" w:space="0" w:color="auto"/>
            <w:right w:val="none" w:sz="0" w:space="0" w:color="auto"/>
          </w:divBdr>
        </w:div>
        <w:div w:id="880097348">
          <w:marLeft w:val="0"/>
          <w:marRight w:val="0"/>
          <w:marTop w:val="0"/>
          <w:marBottom w:val="0"/>
          <w:divBdr>
            <w:top w:val="none" w:sz="0" w:space="0" w:color="auto"/>
            <w:left w:val="none" w:sz="0" w:space="0" w:color="auto"/>
            <w:bottom w:val="none" w:sz="0" w:space="0" w:color="auto"/>
            <w:right w:val="none" w:sz="0" w:space="0" w:color="auto"/>
          </w:divBdr>
        </w:div>
      </w:divsChild>
    </w:div>
    <w:div w:id="223294410">
      <w:bodyDiv w:val="1"/>
      <w:marLeft w:val="0"/>
      <w:marRight w:val="0"/>
      <w:marTop w:val="0"/>
      <w:marBottom w:val="0"/>
      <w:divBdr>
        <w:top w:val="none" w:sz="0" w:space="0" w:color="auto"/>
        <w:left w:val="none" w:sz="0" w:space="0" w:color="auto"/>
        <w:bottom w:val="none" w:sz="0" w:space="0" w:color="auto"/>
        <w:right w:val="none" w:sz="0" w:space="0" w:color="auto"/>
      </w:divBdr>
    </w:div>
    <w:div w:id="223832674">
      <w:bodyDiv w:val="1"/>
      <w:marLeft w:val="0"/>
      <w:marRight w:val="0"/>
      <w:marTop w:val="0"/>
      <w:marBottom w:val="0"/>
      <w:divBdr>
        <w:top w:val="none" w:sz="0" w:space="0" w:color="auto"/>
        <w:left w:val="none" w:sz="0" w:space="0" w:color="auto"/>
        <w:bottom w:val="none" w:sz="0" w:space="0" w:color="auto"/>
        <w:right w:val="none" w:sz="0" w:space="0" w:color="auto"/>
      </w:divBdr>
    </w:div>
    <w:div w:id="225191698">
      <w:bodyDiv w:val="1"/>
      <w:marLeft w:val="0"/>
      <w:marRight w:val="0"/>
      <w:marTop w:val="0"/>
      <w:marBottom w:val="0"/>
      <w:divBdr>
        <w:top w:val="none" w:sz="0" w:space="0" w:color="auto"/>
        <w:left w:val="none" w:sz="0" w:space="0" w:color="auto"/>
        <w:bottom w:val="none" w:sz="0" w:space="0" w:color="auto"/>
        <w:right w:val="none" w:sz="0" w:space="0" w:color="auto"/>
      </w:divBdr>
    </w:div>
    <w:div w:id="226039670">
      <w:bodyDiv w:val="1"/>
      <w:marLeft w:val="0"/>
      <w:marRight w:val="0"/>
      <w:marTop w:val="0"/>
      <w:marBottom w:val="0"/>
      <w:divBdr>
        <w:top w:val="none" w:sz="0" w:space="0" w:color="auto"/>
        <w:left w:val="none" w:sz="0" w:space="0" w:color="auto"/>
        <w:bottom w:val="none" w:sz="0" w:space="0" w:color="auto"/>
        <w:right w:val="none" w:sz="0" w:space="0" w:color="auto"/>
      </w:divBdr>
    </w:div>
    <w:div w:id="227153974">
      <w:bodyDiv w:val="1"/>
      <w:marLeft w:val="0"/>
      <w:marRight w:val="0"/>
      <w:marTop w:val="0"/>
      <w:marBottom w:val="0"/>
      <w:divBdr>
        <w:top w:val="none" w:sz="0" w:space="0" w:color="auto"/>
        <w:left w:val="none" w:sz="0" w:space="0" w:color="auto"/>
        <w:bottom w:val="none" w:sz="0" w:space="0" w:color="auto"/>
        <w:right w:val="none" w:sz="0" w:space="0" w:color="auto"/>
      </w:divBdr>
    </w:div>
    <w:div w:id="228809113">
      <w:bodyDiv w:val="1"/>
      <w:marLeft w:val="0"/>
      <w:marRight w:val="0"/>
      <w:marTop w:val="0"/>
      <w:marBottom w:val="0"/>
      <w:divBdr>
        <w:top w:val="none" w:sz="0" w:space="0" w:color="auto"/>
        <w:left w:val="none" w:sz="0" w:space="0" w:color="auto"/>
        <w:bottom w:val="none" w:sz="0" w:space="0" w:color="auto"/>
        <w:right w:val="none" w:sz="0" w:space="0" w:color="auto"/>
      </w:divBdr>
    </w:div>
    <w:div w:id="229117161">
      <w:bodyDiv w:val="1"/>
      <w:marLeft w:val="0"/>
      <w:marRight w:val="0"/>
      <w:marTop w:val="0"/>
      <w:marBottom w:val="0"/>
      <w:divBdr>
        <w:top w:val="none" w:sz="0" w:space="0" w:color="auto"/>
        <w:left w:val="none" w:sz="0" w:space="0" w:color="auto"/>
        <w:bottom w:val="none" w:sz="0" w:space="0" w:color="auto"/>
        <w:right w:val="none" w:sz="0" w:space="0" w:color="auto"/>
      </w:divBdr>
    </w:div>
    <w:div w:id="229660607">
      <w:bodyDiv w:val="1"/>
      <w:marLeft w:val="0"/>
      <w:marRight w:val="0"/>
      <w:marTop w:val="0"/>
      <w:marBottom w:val="0"/>
      <w:divBdr>
        <w:top w:val="none" w:sz="0" w:space="0" w:color="auto"/>
        <w:left w:val="none" w:sz="0" w:space="0" w:color="auto"/>
        <w:bottom w:val="none" w:sz="0" w:space="0" w:color="auto"/>
        <w:right w:val="none" w:sz="0" w:space="0" w:color="auto"/>
      </w:divBdr>
    </w:div>
    <w:div w:id="230359470">
      <w:bodyDiv w:val="1"/>
      <w:marLeft w:val="0"/>
      <w:marRight w:val="0"/>
      <w:marTop w:val="0"/>
      <w:marBottom w:val="0"/>
      <w:divBdr>
        <w:top w:val="none" w:sz="0" w:space="0" w:color="auto"/>
        <w:left w:val="none" w:sz="0" w:space="0" w:color="auto"/>
        <w:bottom w:val="none" w:sz="0" w:space="0" w:color="auto"/>
        <w:right w:val="none" w:sz="0" w:space="0" w:color="auto"/>
      </w:divBdr>
    </w:div>
    <w:div w:id="230435096">
      <w:bodyDiv w:val="1"/>
      <w:marLeft w:val="0"/>
      <w:marRight w:val="0"/>
      <w:marTop w:val="0"/>
      <w:marBottom w:val="0"/>
      <w:divBdr>
        <w:top w:val="none" w:sz="0" w:space="0" w:color="auto"/>
        <w:left w:val="none" w:sz="0" w:space="0" w:color="auto"/>
        <w:bottom w:val="none" w:sz="0" w:space="0" w:color="auto"/>
        <w:right w:val="none" w:sz="0" w:space="0" w:color="auto"/>
      </w:divBdr>
    </w:div>
    <w:div w:id="231354662">
      <w:bodyDiv w:val="1"/>
      <w:marLeft w:val="0"/>
      <w:marRight w:val="0"/>
      <w:marTop w:val="0"/>
      <w:marBottom w:val="0"/>
      <w:divBdr>
        <w:top w:val="none" w:sz="0" w:space="0" w:color="auto"/>
        <w:left w:val="none" w:sz="0" w:space="0" w:color="auto"/>
        <w:bottom w:val="none" w:sz="0" w:space="0" w:color="auto"/>
        <w:right w:val="none" w:sz="0" w:space="0" w:color="auto"/>
      </w:divBdr>
      <w:divsChild>
        <w:div w:id="90207427">
          <w:marLeft w:val="0"/>
          <w:marRight w:val="0"/>
          <w:marTop w:val="0"/>
          <w:marBottom w:val="0"/>
          <w:divBdr>
            <w:top w:val="none" w:sz="0" w:space="0" w:color="auto"/>
            <w:left w:val="none" w:sz="0" w:space="0" w:color="auto"/>
            <w:bottom w:val="none" w:sz="0" w:space="0" w:color="auto"/>
            <w:right w:val="none" w:sz="0" w:space="0" w:color="auto"/>
          </w:divBdr>
        </w:div>
        <w:div w:id="154688142">
          <w:marLeft w:val="0"/>
          <w:marRight w:val="0"/>
          <w:marTop w:val="0"/>
          <w:marBottom w:val="0"/>
          <w:divBdr>
            <w:top w:val="none" w:sz="0" w:space="0" w:color="auto"/>
            <w:left w:val="none" w:sz="0" w:space="0" w:color="auto"/>
            <w:bottom w:val="none" w:sz="0" w:space="0" w:color="auto"/>
            <w:right w:val="none" w:sz="0" w:space="0" w:color="auto"/>
          </w:divBdr>
        </w:div>
        <w:div w:id="175048250">
          <w:marLeft w:val="0"/>
          <w:marRight w:val="0"/>
          <w:marTop w:val="0"/>
          <w:marBottom w:val="0"/>
          <w:divBdr>
            <w:top w:val="none" w:sz="0" w:space="0" w:color="auto"/>
            <w:left w:val="none" w:sz="0" w:space="0" w:color="auto"/>
            <w:bottom w:val="none" w:sz="0" w:space="0" w:color="auto"/>
            <w:right w:val="none" w:sz="0" w:space="0" w:color="auto"/>
          </w:divBdr>
        </w:div>
        <w:div w:id="287708693">
          <w:marLeft w:val="0"/>
          <w:marRight w:val="0"/>
          <w:marTop w:val="0"/>
          <w:marBottom w:val="0"/>
          <w:divBdr>
            <w:top w:val="none" w:sz="0" w:space="0" w:color="auto"/>
            <w:left w:val="none" w:sz="0" w:space="0" w:color="auto"/>
            <w:bottom w:val="none" w:sz="0" w:space="0" w:color="auto"/>
            <w:right w:val="none" w:sz="0" w:space="0" w:color="auto"/>
          </w:divBdr>
        </w:div>
        <w:div w:id="575435134">
          <w:marLeft w:val="0"/>
          <w:marRight w:val="0"/>
          <w:marTop w:val="0"/>
          <w:marBottom w:val="0"/>
          <w:divBdr>
            <w:top w:val="none" w:sz="0" w:space="0" w:color="auto"/>
            <w:left w:val="none" w:sz="0" w:space="0" w:color="auto"/>
            <w:bottom w:val="none" w:sz="0" w:space="0" w:color="auto"/>
            <w:right w:val="none" w:sz="0" w:space="0" w:color="auto"/>
          </w:divBdr>
        </w:div>
        <w:div w:id="599218378">
          <w:marLeft w:val="0"/>
          <w:marRight w:val="0"/>
          <w:marTop w:val="0"/>
          <w:marBottom w:val="0"/>
          <w:divBdr>
            <w:top w:val="none" w:sz="0" w:space="0" w:color="auto"/>
            <w:left w:val="none" w:sz="0" w:space="0" w:color="auto"/>
            <w:bottom w:val="none" w:sz="0" w:space="0" w:color="auto"/>
            <w:right w:val="none" w:sz="0" w:space="0" w:color="auto"/>
          </w:divBdr>
        </w:div>
        <w:div w:id="600651026">
          <w:marLeft w:val="0"/>
          <w:marRight w:val="0"/>
          <w:marTop w:val="0"/>
          <w:marBottom w:val="0"/>
          <w:divBdr>
            <w:top w:val="none" w:sz="0" w:space="0" w:color="auto"/>
            <w:left w:val="none" w:sz="0" w:space="0" w:color="auto"/>
            <w:bottom w:val="none" w:sz="0" w:space="0" w:color="auto"/>
            <w:right w:val="none" w:sz="0" w:space="0" w:color="auto"/>
          </w:divBdr>
        </w:div>
        <w:div w:id="662438409">
          <w:marLeft w:val="0"/>
          <w:marRight w:val="0"/>
          <w:marTop w:val="0"/>
          <w:marBottom w:val="0"/>
          <w:divBdr>
            <w:top w:val="none" w:sz="0" w:space="0" w:color="auto"/>
            <w:left w:val="none" w:sz="0" w:space="0" w:color="auto"/>
            <w:bottom w:val="none" w:sz="0" w:space="0" w:color="auto"/>
            <w:right w:val="none" w:sz="0" w:space="0" w:color="auto"/>
          </w:divBdr>
        </w:div>
        <w:div w:id="681057438">
          <w:marLeft w:val="0"/>
          <w:marRight w:val="0"/>
          <w:marTop w:val="0"/>
          <w:marBottom w:val="0"/>
          <w:divBdr>
            <w:top w:val="none" w:sz="0" w:space="0" w:color="auto"/>
            <w:left w:val="none" w:sz="0" w:space="0" w:color="auto"/>
            <w:bottom w:val="none" w:sz="0" w:space="0" w:color="auto"/>
            <w:right w:val="none" w:sz="0" w:space="0" w:color="auto"/>
          </w:divBdr>
        </w:div>
        <w:div w:id="869728907">
          <w:marLeft w:val="0"/>
          <w:marRight w:val="0"/>
          <w:marTop w:val="0"/>
          <w:marBottom w:val="0"/>
          <w:divBdr>
            <w:top w:val="none" w:sz="0" w:space="0" w:color="auto"/>
            <w:left w:val="none" w:sz="0" w:space="0" w:color="auto"/>
            <w:bottom w:val="none" w:sz="0" w:space="0" w:color="auto"/>
            <w:right w:val="none" w:sz="0" w:space="0" w:color="auto"/>
          </w:divBdr>
        </w:div>
        <w:div w:id="1007943859">
          <w:marLeft w:val="0"/>
          <w:marRight w:val="0"/>
          <w:marTop w:val="0"/>
          <w:marBottom w:val="0"/>
          <w:divBdr>
            <w:top w:val="none" w:sz="0" w:space="0" w:color="auto"/>
            <w:left w:val="none" w:sz="0" w:space="0" w:color="auto"/>
            <w:bottom w:val="none" w:sz="0" w:space="0" w:color="auto"/>
            <w:right w:val="none" w:sz="0" w:space="0" w:color="auto"/>
          </w:divBdr>
        </w:div>
        <w:div w:id="1023897909">
          <w:marLeft w:val="0"/>
          <w:marRight w:val="0"/>
          <w:marTop w:val="0"/>
          <w:marBottom w:val="0"/>
          <w:divBdr>
            <w:top w:val="none" w:sz="0" w:space="0" w:color="auto"/>
            <w:left w:val="none" w:sz="0" w:space="0" w:color="auto"/>
            <w:bottom w:val="none" w:sz="0" w:space="0" w:color="auto"/>
            <w:right w:val="none" w:sz="0" w:space="0" w:color="auto"/>
          </w:divBdr>
        </w:div>
        <w:div w:id="1106002997">
          <w:marLeft w:val="0"/>
          <w:marRight w:val="0"/>
          <w:marTop w:val="0"/>
          <w:marBottom w:val="0"/>
          <w:divBdr>
            <w:top w:val="none" w:sz="0" w:space="0" w:color="auto"/>
            <w:left w:val="none" w:sz="0" w:space="0" w:color="auto"/>
            <w:bottom w:val="none" w:sz="0" w:space="0" w:color="auto"/>
            <w:right w:val="none" w:sz="0" w:space="0" w:color="auto"/>
          </w:divBdr>
        </w:div>
        <w:div w:id="1126119725">
          <w:marLeft w:val="0"/>
          <w:marRight w:val="0"/>
          <w:marTop w:val="0"/>
          <w:marBottom w:val="0"/>
          <w:divBdr>
            <w:top w:val="none" w:sz="0" w:space="0" w:color="auto"/>
            <w:left w:val="none" w:sz="0" w:space="0" w:color="auto"/>
            <w:bottom w:val="none" w:sz="0" w:space="0" w:color="auto"/>
            <w:right w:val="none" w:sz="0" w:space="0" w:color="auto"/>
          </w:divBdr>
        </w:div>
        <w:div w:id="1128932936">
          <w:marLeft w:val="0"/>
          <w:marRight w:val="0"/>
          <w:marTop w:val="0"/>
          <w:marBottom w:val="0"/>
          <w:divBdr>
            <w:top w:val="none" w:sz="0" w:space="0" w:color="auto"/>
            <w:left w:val="none" w:sz="0" w:space="0" w:color="auto"/>
            <w:bottom w:val="none" w:sz="0" w:space="0" w:color="auto"/>
            <w:right w:val="none" w:sz="0" w:space="0" w:color="auto"/>
          </w:divBdr>
        </w:div>
        <w:div w:id="1178691778">
          <w:marLeft w:val="0"/>
          <w:marRight w:val="0"/>
          <w:marTop w:val="0"/>
          <w:marBottom w:val="0"/>
          <w:divBdr>
            <w:top w:val="none" w:sz="0" w:space="0" w:color="auto"/>
            <w:left w:val="none" w:sz="0" w:space="0" w:color="auto"/>
            <w:bottom w:val="none" w:sz="0" w:space="0" w:color="auto"/>
            <w:right w:val="none" w:sz="0" w:space="0" w:color="auto"/>
          </w:divBdr>
        </w:div>
        <w:div w:id="1566060681">
          <w:marLeft w:val="0"/>
          <w:marRight w:val="0"/>
          <w:marTop w:val="0"/>
          <w:marBottom w:val="0"/>
          <w:divBdr>
            <w:top w:val="none" w:sz="0" w:space="0" w:color="auto"/>
            <w:left w:val="none" w:sz="0" w:space="0" w:color="auto"/>
            <w:bottom w:val="none" w:sz="0" w:space="0" w:color="auto"/>
            <w:right w:val="none" w:sz="0" w:space="0" w:color="auto"/>
          </w:divBdr>
        </w:div>
        <w:div w:id="1647319490">
          <w:marLeft w:val="0"/>
          <w:marRight w:val="0"/>
          <w:marTop w:val="0"/>
          <w:marBottom w:val="0"/>
          <w:divBdr>
            <w:top w:val="none" w:sz="0" w:space="0" w:color="auto"/>
            <w:left w:val="none" w:sz="0" w:space="0" w:color="auto"/>
            <w:bottom w:val="none" w:sz="0" w:space="0" w:color="auto"/>
            <w:right w:val="none" w:sz="0" w:space="0" w:color="auto"/>
          </w:divBdr>
        </w:div>
        <w:div w:id="1713576139">
          <w:marLeft w:val="0"/>
          <w:marRight w:val="0"/>
          <w:marTop w:val="0"/>
          <w:marBottom w:val="0"/>
          <w:divBdr>
            <w:top w:val="none" w:sz="0" w:space="0" w:color="auto"/>
            <w:left w:val="none" w:sz="0" w:space="0" w:color="auto"/>
            <w:bottom w:val="none" w:sz="0" w:space="0" w:color="auto"/>
            <w:right w:val="none" w:sz="0" w:space="0" w:color="auto"/>
          </w:divBdr>
        </w:div>
        <w:div w:id="1888056857">
          <w:marLeft w:val="0"/>
          <w:marRight w:val="0"/>
          <w:marTop w:val="0"/>
          <w:marBottom w:val="0"/>
          <w:divBdr>
            <w:top w:val="none" w:sz="0" w:space="0" w:color="auto"/>
            <w:left w:val="none" w:sz="0" w:space="0" w:color="auto"/>
            <w:bottom w:val="none" w:sz="0" w:space="0" w:color="auto"/>
            <w:right w:val="none" w:sz="0" w:space="0" w:color="auto"/>
          </w:divBdr>
        </w:div>
        <w:div w:id="1904608114">
          <w:marLeft w:val="0"/>
          <w:marRight w:val="0"/>
          <w:marTop w:val="0"/>
          <w:marBottom w:val="0"/>
          <w:divBdr>
            <w:top w:val="none" w:sz="0" w:space="0" w:color="auto"/>
            <w:left w:val="none" w:sz="0" w:space="0" w:color="auto"/>
            <w:bottom w:val="none" w:sz="0" w:space="0" w:color="auto"/>
            <w:right w:val="none" w:sz="0" w:space="0" w:color="auto"/>
          </w:divBdr>
        </w:div>
        <w:div w:id="2040013258">
          <w:marLeft w:val="0"/>
          <w:marRight w:val="0"/>
          <w:marTop w:val="0"/>
          <w:marBottom w:val="0"/>
          <w:divBdr>
            <w:top w:val="none" w:sz="0" w:space="0" w:color="auto"/>
            <w:left w:val="none" w:sz="0" w:space="0" w:color="auto"/>
            <w:bottom w:val="none" w:sz="0" w:space="0" w:color="auto"/>
            <w:right w:val="none" w:sz="0" w:space="0" w:color="auto"/>
          </w:divBdr>
        </w:div>
      </w:divsChild>
    </w:div>
    <w:div w:id="233050069">
      <w:bodyDiv w:val="1"/>
      <w:marLeft w:val="0"/>
      <w:marRight w:val="0"/>
      <w:marTop w:val="0"/>
      <w:marBottom w:val="0"/>
      <w:divBdr>
        <w:top w:val="none" w:sz="0" w:space="0" w:color="auto"/>
        <w:left w:val="none" w:sz="0" w:space="0" w:color="auto"/>
        <w:bottom w:val="none" w:sz="0" w:space="0" w:color="auto"/>
        <w:right w:val="none" w:sz="0" w:space="0" w:color="auto"/>
      </w:divBdr>
    </w:div>
    <w:div w:id="234320569">
      <w:bodyDiv w:val="1"/>
      <w:marLeft w:val="0"/>
      <w:marRight w:val="0"/>
      <w:marTop w:val="0"/>
      <w:marBottom w:val="0"/>
      <w:divBdr>
        <w:top w:val="none" w:sz="0" w:space="0" w:color="auto"/>
        <w:left w:val="none" w:sz="0" w:space="0" w:color="auto"/>
        <w:bottom w:val="none" w:sz="0" w:space="0" w:color="auto"/>
        <w:right w:val="none" w:sz="0" w:space="0" w:color="auto"/>
      </w:divBdr>
    </w:div>
    <w:div w:id="236132431">
      <w:bodyDiv w:val="1"/>
      <w:marLeft w:val="0"/>
      <w:marRight w:val="0"/>
      <w:marTop w:val="0"/>
      <w:marBottom w:val="0"/>
      <w:divBdr>
        <w:top w:val="none" w:sz="0" w:space="0" w:color="auto"/>
        <w:left w:val="none" w:sz="0" w:space="0" w:color="auto"/>
        <w:bottom w:val="none" w:sz="0" w:space="0" w:color="auto"/>
        <w:right w:val="none" w:sz="0" w:space="0" w:color="auto"/>
      </w:divBdr>
    </w:div>
    <w:div w:id="236788998">
      <w:bodyDiv w:val="1"/>
      <w:marLeft w:val="0"/>
      <w:marRight w:val="0"/>
      <w:marTop w:val="0"/>
      <w:marBottom w:val="0"/>
      <w:divBdr>
        <w:top w:val="none" w:sz="0" w:space="0" w:color="auto"/>
        <w:left w:val="none" w:sz="0" w:space="0" w:color="auto"/>
        <w:bottom w:val="none" w:sz="0" w:space="0" w:color="auto"/>
        <w:right w:val="none" w:sz="0" w:space="0" w:color="auto"/>
      </w:divBdr>
    </w:div>
    <w:div w:id="237515836">
      <w:bodyDiv w:val="1"/>
      <w:marLeft w:val="0"/>
      <w:marRight w:val="0"/>
      <w:marTop w:val="0"/>
      <w:marBottom w:val="0"/>
      <w:divBdr>
        <w:top w:val="none" w:sz="0" w:space="0" w:color="auto"/>
        <w:left w:val="none" w:sz="0" w:space="0" w:color="auto"/>
        <w:bottom w:val="none" w:sz="0" w:space="0" w:color="auto"/>
        <w:right w:val="none" w:sz="0" w:space="0" w:color="auto"/>
      </w:divBdr>
    </w:div>
    <w:div w:id="238096122">
      <w:bodyDiv w:val="1"/>
      <w:marLeft w:val="0"/>
      <w:marRight w:val="0"/>
      <w:marTop w:val="0"/>
      <w:marBottom w:val="0"/>
      <w:divBdr>
        <w:top w:val="none" w:sz="0" w:space="0" w:color="auto"/>
        <w:left w:val="none" w:sz="0" w:space="0" w:color="auto"/>
        <w:bottom w:val="none" w:sz="0" w:space="0" w:color="auto"/>
        <w:right w:val="none" w:sz="0" w:space="0" w:color="auto"/>
      </w:divBdr>
    </w:div>
    <w:div w:id="238364972">
      <w:bodyDiv w:val="1"/>
      <w:marLeft w:val="0"/>
      <w:marRight w:val="0"/>
      <w:marTop w:val="0"/>
      <w:marBottom w:val="0"/>
      <w:divBdr>
        <w:top w:val="none" w:sz="0" w:space="0" w:color="auto"/>
        <w:left w:val="none" w:sz="0" w:space="0" w:color="auto"/>
        <w:bottom w:val="none" w:sz="0" w:space="0" w:color="auto"/>
        <w:right w:val="none" w:sz="0" w:space="0" w:color="auto"/>
      </w:divBdr>
    </w:div>
    <w:div w:id="238832168">
      <w:bodyDiv w:val="1"/>
      <w:marLeft w:val="0"/>
      <w:marRight w:val="0"/>
      <w:marTop w:val="0"/>
      <w:marBottom w:val="0"/>
      <w:divBdr>
        <w:top w:val="none" w:sz="0" w:space="0" w:color="auto"/>
        <w:left w:val="none" w:sz="0" w:space="0" w:color="auto"/>
        <w:bottom w:val="none" w:sz="0" w:space="0" w:color="auto"/>
        <w:right w:val="none" w:sz="0" w:space="0" w:color="auto"/>
      </w:divBdr>
    </w:div>
    <w:div w:id="239171287">
      <w:bodyDiv w:val="1"/>
      <w:marLeft w:val="0"/>
      <w:marRight w:val="0"/>
      <w:marTop w:val="0"/>
      <w:marBottom w:val="0"/>
      <w:divBdr>
        <w:top w:val="none" w:sz="0" w:space="0" w:color="auto"/>
        <w:left w:val="none" w:sz="0" w:space="0" w:color="auto"/>
        <w:bottom w:val="none" w:sz="0" w:space="0" w:color="auto"/>
        <w:right w:val="none" w:sz="0" w:space="0" w:color="auto"/>
      </w:divBdr>
    </w:div>
    <w:div w:id="239874235">
      <w:bodyDiv w:val="1"/>
      <w:marLeft w:val="0"/>
      <w:marRight w:val="0"/>
      <w:marTop w:val="0"/>
      <w:marBottom w:val="0"/>
      <w:divBdr>
        <w:top w:val="none" w:sz="0" w:space="0" w:color="auto"/>
        <w:left w:val="none" w:sz="0" w:space="0" w:color="auto"/>
        <w:bottom w:val="none" w:sz="0" w:space="0" w:color="auto"/>
        <w:right w:val="none" w:sz="0" w:space="0" w:color="auto"/>
      </w:divBdr>
    </w:div>
    <w:div w:id="241525899">
      <w:bodyDiv w:val="1"/>
      <w:marLeft w:val="0"/>
      <w:marRight w:val="0"/>
      <w:marTop w:val="0"/>
      <w:marBottom w:val="0"/>
      <w:divBdr>
        <w:top w:val="none" w:sz="0" w:space="0" w:color="auto"/>
        <w:left w:val="none" w:sz="0" w:space="0" w:color="auto"/>
        <w:bottom w:val="none" w:sz="0" w:space="0" w:color="auto"/>
        <w:right w:val="none" w:sz="0" w:space="0" w:color="auto"/>
      </w:divBdr>
    </w:div>
    <w:div w:id="242644049">
      <w:bodyDiv w:val="1"/>
      <w:marLeft w:val="0"/>
      <w:marRight w:val="0"/>
      <w:marTop w:val="0"/>
      <w:marBottom w:val="0"/>
      <w:divBdr>
        <w:top w:val="none" w:sz="0" w:space="0" w:color="auto"/>
        <w:left w:val="none" w:sz="0" w:space="0" w:color="auto"/>
        <w:bottom w:val="none" w:sz="0" w:space="0" w:color="auto"/>
        <w:right w:val="none" w:sz="0" w:space="0" w:color="auto"/>
      </w:divBdr>
    </w:div>
    <w:div w:id="243339180">
      <w:bodyDiv w:val="1"/>
      <w:marLeft w:val="0"/>
      <w:marRight w:val="0"/>
      <w:marTop w:val="0"/>
      <w:marBottom w:val="0"/>
      <w:divBdr>
        <w:top w:val="none" w:sz="0" w:space="0" w:color="auto"/>
        <w:left w:val="none" w:sz="0" w:space="0" w:color="auto"/>
        <w:bottom w:val="none" w:sz="0" w:space="0" w:color="auto"/>
        <w:right w:val="none" w:sz="0" w:space="0" w:color="auto"/>
      </w:divBdr>
    </w:div>
    <w:div w:id="243419693">
      <w:bodyDiv w:val="1"/>
      <w:marLeft w:val="0"/>
      <w:marRight w:val="0"/>
      <w:marTop w:val="0"/>
      <w:marBottom w:val="0"/>
      <w:divBdr>
        <w:top w:val="none" w:sz="0" w:space="0" w:color="auto"/>
        <w:left w:val="none" w:sz="0" w:space="0" w:color="auto"/>
        <w:bottom w:val="none" w:sz="0" w:space="0" w:color="auto"/>
        <w:right w:val="none" w:sz="0" w:space="0" w:color="auto"/>
      </w:divBdr>
    </w:div>
    <w:div w:id="243732858">
      <w:bodyDiv w:val="1"/>
      <w:marLeft w:val="0"/>
      <w:marRight w:val="0"/>
      <w:marTop w:val="0"/>
      <w:marBottom w:val="0"/>
      <w:divBdr>
        <w:top w:val="none" w:sz="0" w:space="0" w:color="auto"/>
        <w:left w:val="none" w:sz="0" w:space="0" w:color="auto"/>
        <w:bottom w:val="none" w:sz="0" w:space="0" w:color="auto"/>
        <w:right w:val="none" w:sz="0" w:space="0" w:color="auto"/>
      </w:divBdr>
    </w:div>
    <w:div w:id="243800020">
      <w:bodyDiv w:val="1"/>
      <w:marLeft w:val="0"/>
      <w:marRight w:val="0"/>
      <w:marTop w:val="0"/>
      <w:marBottom w:val="0"/>
      <w:divBdr>
        <w:top w:val="none" w:sz="0" w:space="0" w:color="auto"/>
        <w:left w:val="none" w:sz="0" w:space="0" w:color="auto"/>
        <w:bottom w:val="none" w:sz="0" w:space="0" w:color="auto"/>
        <w:right w:val="none" w:sz="0" w:space="0" w:color="auto"/>
      </w:divBdr>
    </w:div>
    <w:div w:id="245576563">
      <w:bodyDiv w:val="1"/>
      <w:marLeft w:val="0"/>
      <w:marRight w:val="0"/>
      <w:marTop w:val="0"/>
      <w:marBottom w:val="0"/>
      <w:divBdr>
        <w:top w:val="none" w:sz="0" w:space="0" w:color="auto"/>
        <w:left w:val="none" w:sz="0" w:space="0" w:color="auto"/>
        <w:bottom w:val="none" w:sz="0" w:space="0" w:color="auto"/>
        <w:right w:val="none" w:sz="0" w:space="0" w:color="auto"/>
      </w:divBdr>
    </w:div>
    <w:div w:id="245966021">
      <w:bodyDiv w:val="1"/>
      <w:marLeft w:val="0"/>
      <w:marRight w:val="0"/>
      <w:marTop w:val="0"/>
      <w:marBottom w:val="0"/>
      <w:divBdr>
        <w:top w:val="none" w:sz="0" w:space="0" w:color="auto"/>
        <w:left w:val="none" w:sz="0" w:space="0" w:color="auto"/>
        <w:bottom w:val="none" w:sz="0" w:space="0" w:color="auto"/>
        <w:right w:val="none" w:sz="0" w:space="0" w:color="auto"/>
      </w:divBdr>
    </w:div>
    <w:div w:id="247425137">
      <w:bodyDiv w:val="1"/>
      <w:marLeft w:val="0"/>
      <w:marRight w:val="0"/>
      <w:marTop w:val="0"/>
      <w:marBottom w:val="0"/>
      <w:divBdr>
        <w:top w:val="none" w:sz="0" w:space="0" w:color="auto"/>
        <w:left w:val="none" w:sz="0" w:space="0" w:color="auto"/>
        <w:bottom w:val="none" w:sz="0" w:space="0" w:color="auto"/>
        <w:right w:val="none" w:sz="0" w:space="0" w:color="auto"/>
      </w:divBdr>
    </w:div>
    <w:div w:id="249848618">
      <w:bodyDiv w:val="1"/>
      <w:marLeft w:val="0"/>
      <w:marRight w:val="0"/>
      <w:marTop w:val="0"/>
      <w:marBottom w:val="0"/>
      <w:divBdr>
        <w:top w:val="none" w:sz="0" w:space="0" w:color="auto"/>
        <w:left w:val="none" w:sz="0" w:space="0" w:color="auto"/>
        <w:bottom w:val="none" w:sz="0" w:space="0" w:color="auto"/>
        <w:right w:val="none" w:sz="0" w:space="0" w:color="auto"/>
      </w:divBdr>
    </w:div>
    <w:div w:id="250898124">
      <w:bodyDiv w:val="1"/>
      <w:marLeft w:val="0"/>
      <w:marRight w:val="0"/>
      <w:marTop w:val="0"/>
      <w:marBottom w:val="0"/>
      <w:divBdr>
        <w:top w:val="none" w:sz="0" w:space="0" w:color="auto"/>
        <w:left w:val="none" w:sz="0" w:space="0" w:color="auto"/>
        <w:bottom w:val="none" w:sz="0" w:space="0" w:color="auto"/>
        <w:right w:val="none" w:sz="0" w:space="0" w:color="auto"/>
      </w:divBdr>
    </w:div>
    <w:div w:id="251935096">
      <w:bodyDiv w:val="1"/>
      <w:marLeft w:val="0"/>
      <w:marRight w:val="0"/>
      <w:marTop w:val="0"/>
      <w:marBottom w:val="0"/>
      <w:divBdr>
        <w:top w:val="none" w:sz="0" w:space="0" w:color="auto"/>
        <w:left w:val="none" w:sz="0" w:space="0" w:color="auto"/>
        <w:bottom w:val="none" w:sz="0" w:space="0" w:color="auto"/>
        <w:right w:val="none" w:sz="0" w:space="0" w:color="auto"/>
      </w:divBdr>
    </w:div>
    <w:div w:id="253249203">
      <w:bodyDiv w:val="1"/>
      <w:marLeft w:val="0"/>
      <w:marRight w:val="0"/>
      <w:marTop w:val="0"/>
      <w:marBottom w:val="0"/>
      <w:divBdr>
        <w:top w:val="none" w:sz="0" w:space="0" w:color="auto"/>
        <w:left w:val="none" w:sz="0" w:space="0" w:color="auto"/>
        <w:bottom w:val="none" w:sz="0" w:space="0" w:color="auto"/>
        <w:right w:val="none" w:sz="0" w:space="0" w:color="auto"/>
      </w:divBdr>
    </w:div>
    <w:div w:id="253443625">
      <w:bodyDiv w:val="1"/>
      <w:marLeft w:val="0"/>
      <w:marRight w:val="0"/>
      <w:marTop w:val="0"/>
      <w:marBottom w:val="0"/>
      <w:divBdr>
        <w:top w:val="none" w:sz="0" w:space="0" w:color="auto"/>
        <w:left w:val="none" w:sz="0" w:space="0" w:color="auto"/>
        <w:bottom w:val="none" w:sz="0" w:space="0" w:color="auto"/>
        <w:right w:val="none" w:sz="0" w:space="0" w:color="auto"/>
      </w:divBdr>
    </w:div>
    <w:div w:id="255292612">
      <w:bodyDiv w:val="1"/>
      <w:marLeft w:val="0"/>
      <w:marRight w:val="0"/>
      <w:marTop w:val="0"/>
      <w:marBottom w:val="0"/>
      <w:divBdr>
        <w:top w:val="none" w:sz="0" w:space="0" w:color="auto"/>
        <w:left w:val="none" w:sz="0" w:space="0" w:color="auto"/>
        <w:bottom w:val="none" w:sz="0" w:space="0" w:color="auto"/>
        <w:right w:val="none" w:sz="0" w:space="0" w:color="auto"/>
      </w:divBdr>
      <w:divsChild>
        <w:div w:id="1360278448">
          <w:marLeft w:val="0"/>
          <w:marRight w:val="0"/>
          <w:marTop w:val="0"/>
          <w:marBottom w:val="0"/>
          <w:divBdr>
            <w:top w:val="none" w:sz="0" w:space="0" w:color="auto"/>
            <w:left w:val="none" w:sz="0" w:space="0" w:color="auto"/>
            <w:bottom w:val="none" w:sz="0" w:space="0" w:color="auto"/>
            <w:right w:val="none" w:sz="0" w:space="0" w:color="auto"/>
          </w:divBdr>
        </w:div>
        <w:div w:id="1432777412">
          <w:marLeft w:val="0"/>
          <w:marRight w:val="0"/>
          <w:marTop w:val="0"/>
          <w:marBottom w:val="0"/>
          <w:divBdr>
            <w:top w:val="none" w:sz="0" w:space="0" w:color="auto"/>
            <w:left w:val="none" w:sz="0" w:space="0" w:color="auto"/>
            <w:bottom w:val="none" w:sz="0" w:space="0" w:color="auto"/>
            <w:right w:val="none" w:sz="0" w:space="0" w:color="auto"/>
          </w:divBdr>
        </w:div>
        <w:div w:id="1810434674">
          <w:marLeft w:val="0"/>
          <w:marRight w:val="0"/>
          <w:marTop w:val="0"/>
          <w:marBottom w:val="0"/>
          <w:divBdr>
            <w:top w:val="none" w:sz="0" w:space="0" w:color="auto"/>
            <w:left w:val="none" w:sz="0" w:space="0" w:color="auto"/>
            <w:bottom w:val="none" w:sz="0" w:space="0" w:color="auto"/>
            <w:right w:val="none" w:sz="0" w:space="0" w:color="auto"/>
          </w:divBdr>
        </w:div>
      </w:divsChild>
    </w:div>
    <w:div w:id="260263824">
      <w:bodyDiv w:val="1"/>
      <w:marLeft w:val="0"/>
      <w:marRight w:val="0"/>
      <w:marTop w:val="0"/>
      <w:marBottom w:val="0"/>
      <w:divBdr>
        <w:top w:val="none" w:sz="0" w:space="0" w:color="auto"/>
        <w:left w:val="none" w:sz="0" w:space="0" w:color="auto"/>
        <w:bottom w:val="none" w:sz="0" w:space="0" w:color="auto"/>
        <w:right w:val="none" w:sz="0" w:space="0" w:color="auto"/>
      </w:divBdr>
    </w:div>
    <w:div w:id="260336898">
      <w:bodyDiv w:val="1"/>
      <w:marLeft w:val="0"/>
      <w:marRight w:val="0"/>
      <w:marTop w:val="0"/>
      <w:marBottom w:val="0"/>
      <w:divBdr>
        <w:top w:val="none" w:sz="0" w:space="0" w:color="auto"/>
        <w:left w:val="none" w:sz="0" w:space="0" w:color="auto"/>
        <w:bottom w:val="none" w:sz="0" w:space="0" w:color="auto"/>
        <w:right w:val="none" w:sz="0" w:space="0" w:color="auto"/>
      </w:divBdr>
    </w:div>
    <w:div w:id="260920394">
      <w:bodyDiv w:val="1"/>
      <w:marLeft w:val="0"/>
      <w:marRight w:val="0"/>
      <w:marTop w:val="0"/>
      <w:marBottom w:val="0"/>
      <w:divBdr>
        <w:top w:val="none" w:sz="0" w:space="0" w:color="auto"/>
        <w:left w:val="none" w:sz="0" w:space="0" w:color="auto"/>
        <w:bottom w:val="none" w:sz="0" w:space="0" w:color="auto"/>
        <w:right w:val="none" w:sz="0" w:space="0" w:color="auto"/>
      </w:divBdr>
    </w:div>
    <w:div w:id="261300848">
      <w:bodyDiv w:val="1"/>
      <w:marLeft w:val="0"/>
      <w:marRight w:val="0"/>
      <w:marTop w:val="0"/>
      <w:marBottom w:val="0"/>
      <w:divBdr>
        <w:top w:val="none" w:sz="0" w:space="0" w:color="auto"/>
        <w:left w:val="none" w:sz="0" w:space="0" w:color="auto"/>
        <w:bottom w:val="none" w:sz="0" w:space="0" w:color="auto"/>
        <w:right w:val="none" w:sz="0" w:space="0" w:color="auto"/>
      </w:divBdr>
    </w:div>
    <w:div w:id="261376721">
      <w:bodyDiv w:val="1"/>
      <w:marLeft w:val="0"/>
      <w:marRight w:val="0"/>
      <w:marTop w:val="0"/>
      <w:marBottom w:val="0"/>
      <w:divBdr>
        <w:top w:val="none" w:sz="0" w:space="0" w:color="auto"/>
        <w:left w:val="none" w:sz="0" w:space="0" w:color="auto"/>
        <w:bottom w:val="none" w:sz="0" w:space="0" w:color="auto"/>
        <w:right w:val="none" w:sz="0" w:space="0" w:color="auto"/>
      </w:divBdr>
      <w:divsChild>
        <w:div w:id="141237336">
          <w:marLeft w:val="0"/>
          <w:marRight w:val="0"/>
          <w:marTop w:val="0"/>
          <w:marBottom w:val="0"/>
          <w:divBdr>
            <w:top w:val="none" w:sz="0" w:space="0" w:color="auto"/>
            <w:left w:val="none" w:sz="0" w:space="0" w:color="auto"/>
            <w:bottom w:val="none" w:sz="0" w:space="0" w:color="auto"/>
            <w:right w:val="none" w:sz="0" w:space="0" w:color="auto"/>
          </w:divBdr>
        </w:div>
        <w:div w:id="1168598197">
          <w:marLeft w:val="0"/>
          <w:marRight w:val="0"/>
          <w:marTop w:val="0"/>
          <w:marBottom w:val="0"/>
          <w:divBdr>
            <w:top w:val="none" w:sz="0" w:space="0" w:color="auto"/>
            <w:left w:val="none" w:sz="0" w:space="0" w:color="auto"/>
            <w:bottom w:val="none" w:sz="0" w:space="0" w:color="auto"/>
            <w:right w:val="none" w:sz="0" w:space="0" w:color="auto"/>
          </w:divBdr>
        </w:div>
        <w:div w:id="1542016005">
          <w:marLeft w:val="0"/>
          <w:marRight w:val="0"/>
          <w:marTop w:val="0"/>
          <w:marBottom w:val="0"/>
          <w:divBdr>
            <w:top w:val="none" w:sz="0" w:space="0" w:color="auto"/>
            <w:left w:val="none" w:sz="0" w:space="0" w:color="auto"/>
            <w:bottom w:val="none" w:sz="0" w:space="0" w:color="auto"/>
            <w:right w:val="none" w:sz="0" w:space="0" w:color="auto"/>
          </w:divBdr>
        </w:div>
        <w:div w:id="1945073568">
          <w:marLeft w:val="0"/>
          <w:marRight w:val="0"/>
          <w:marTop w:val="0"/>
          <w:marBottom w:val="0"/>
          <w:divBdr>
            <w:top w:val="none" w:sz="0" w:space="0" w:color="auto"/>
            <w:left w:val="none" w:sz="0" w:space="0" w:color="auto"/>
            <w:bottom w:val="none" w:sz="0" w:space="0" w:color="auto"/>
            <w:right w:val="none" w:sz="0" w:space="0" w:color="auto"/>
          </w:divBdr>
        </w:div>
        <w:div w:id="2144883623">
          <w:marLeft w:val="0"/>
          <w:marRight w:val="0"/>
          <w:marTop w:val="0"/>
          <w:marBottom w:val="0"/>
          <w:divBdr>
            <w:top w:val="none" w:sz="0" w:space="0" w:color="auto"/>
            <w:left w:val="none" w:sz="0" w:space="0" w:color="auto"/>
            <w:bottom w:val="none" w:sz="0" w:space="0" w:color="auto"/>
            <w:right w:val="none" w:sz="0" w:space="0" w:color="auto"/>
          </w:divBdr>
        </w:div>
      </w:divsChild>
    </w:div>
    <w:div w:id="262733990">
      <w:bodyDiv w:val="1"/>
      <w:marLeft w:val="0"/>
      <w:marRight w:val="0"/>
      <w:marTop w:val="0"/>
      <w:marBottom w:val="0"/>
      <w:divBdr>
        <w:top w:val="none" w:sz="0" w:space="0" w:color="auto"/>
        <w:left w:val="none" w:sz="0" w:space="0" w:color="auto"/>
        <w:bottom w:val="none" w:sz="0" w:space="0" w:color="auto"/>
        <w:right w:val="none" w:sz="0" w:space="0" w:color="auto"/>
      </w:divBdr>
    </w:div>
    <w:div w:id="264772853">
      <w:bodyDiv w:val="1"/>
      <w:marLeft w:val="0"/>
      <w:marRight w:val="0"/>
      <w:marTop w:val="0"/>
      <w:marBottom w:val="0"/>
      <w:divBdr>
        <w:top w:val="none" w:sz="0" w:space="0" w:color="auto"/>
        <w:left w:val="none" w:sz="0" w:space="0" w:color="auto"/>
        <w:bottom w:val="none" w:sz="0" w:space="0" w:color="auto"/>
        <w:right w:val="none" w:sz="0" w:space="0" w:color="auto"/>
      </w:divBdr>
    </w:div>
    <w:div w:id="267399242">
      <w:bodyDiv w:val="1"/>
      <w:marLeft w:val="0"/>
      <w:marRight w:val="0"/>
      <w:marTop w:val="0"/>
      <w:marBottom w:val="0"/>
      <w:divBdr>
        <w:top w:val="none" w:sz="0" w:space="0" w:color="auto"/>
        <w:left w:val="none" w:sz="0" w:space="0" w:color="auto"/>
        <w:bottom w:val="none" w:sz="0" w:space="0" w:color="auto"/>
        <w:right w:val="none" w:sz="0" w:space="0" w:color="auto"/>
      </w:divBdr>
    </w:div>
    <w:div w:id="268437654">
      <w:bodyDiv w:val="1"/>
      <w:marLeft w:val="0"/>
      <w:marRight w:val="0"/>
      <w:marTop w:val="0"/>
      <w:marBottom w:val="0"/>
      <w:divBdr>
        <w:top w:val="none" w:sz="0" w:space="0" w:color="auto"/>
        <w:left w:val="none" w:sz="0" w:space="0" w:color="auto"/>
        <w:bottom w:val="none" w:sz="0" w:space="0" w:color="auto"/>
        <w:right w:val="none" w:sz="0" w:space="0" w:color="auto"/>
      </w:divBdr>
    </w:div>
    <w:div w:id="268899341">
      <w:bodyDiv w:val="1"/>
      <w:marLeft w:val="0"/>
      <w:marRight w:val="0"/>
      <w:marTop w:val="0"/>
      <w:marBottom w:val="0"/>
      <w:divBdr>
        <w:top w:val="none" w:sz="0" w:space="0" w:color="auto"/>
        <w:left w:val="none" w:sz="0" w:space="0" w:color="auto"/>
        <w:bottom w:val="none" w:sz="0" w:space="0" w:color="auto"/>
        <w:right w:val="none" w:sz="0" w:space="0" w:color="auto"/>
      </w:divBdr>
    </w:div>
    <w:div w:id="268900770">
      <w:bodyDiv w:val="1"/>
      <w:marLeft w:val="0"/>
      <w:marRight w:val="0"/>
      <w:marTop w:val="0"/>
      <w:marBottom w:val="0"/>
      <w:divBdr>
        <w:top w:val="none" w:sz="0" w:space="0" w:color="auto"/>
        <w:left w:val="none" w:sz="0" w:space="0" w:color="auto"/>
        <w:bottom w:val="none" w:sz="0" w:space="0" w:color="auto"/>
        <w:right w:val="none" w:sz="0" w:space="0" w:color="auto"/>
      </w:divBdr>
    </w:div>
    <w:div w:id="272251846">
      <w:bodyDiv w:val="1"/>
      <w:marLeft w:val="0"/>
      <w:marRight w:val="0"/>
      <w:marTop w:val="0"/>
      <w:marBottom w:val="0"/>
      <w:divBdr>
        <w:top w:val="none" w:sz="0" w:space="0" w:color="auto"/>
        <w:left w:val="none" w:sz="0" w:space="0" w:color="auto"/>
        <w:bottom w:val="none" w:sz="0" w:space="0" w:color="auto"/>
        <w:right w:val="none" w:sz="0" w:space="0" w:color="auto"/>
      </w:divBdr>
    </w:div>
    <w:div w:id="275793170">
      <w:bodyDiv w:val="1"/>
      <w:marLeft w:val="0"/>
      <w:marRight w:val="0"/>
      <w:marTop w:val="0"/>
      <w:marBottom w:val="0"/>
      <w:divBdr>
        <w:top w:val="none" w:sz="0" w:space="0" w:color="auto"/>
        <w:left w:val="none" w:sz="0" w:space="0" w:color="auto"/>
        <w:bottom w:val="none" w:sz="0" w:space="0" w:color="auto"/>
        <w:right w:val="none" w:sz="0" w:space="0" w:color="auto"/>
      </w:divBdr>
    </w:div>
    <w:div w:id="276987619">
      <w:bodyDiv w:val="1"/>
      <w:marLeft w:val="0"/>
      <w:marRight w:val="0"/>
      <w:marTop w:val="0"/>
      <w:marBottom w:val="0"/>
      <w:divBdr>
        <w:top w:val="none" w:sz="0" w:space="0" w:color="auto"/>
        <w:left w:val="none" w:sz="0" w:space="0" w:color="auto"/>
        <w:bottom w:val="none" w:sz="0" w:space="0" w:color="auto"/>
        <w:right w:val="none" w:sz="0" w:space="0" w:color="auto"/>
      </w:divBdr>
    </w:div>
    <w:div w:id="279579778">
      <w:bodyDiv w:val="1"/>
      <w:marLeft w:val="0"/>
      <w:marRight w:val="0"/>
      <w:marTop w:val="0"/>
      <w:marBottom w:val="0"/>
      <w:divBdr>
        <w:top w:val="none" w:sz="0" w:space="0" w:color="auto"/>
        <w:left w:val="none" w:sz="0" w:space="0" w:color="auto"/>
        <w:bottom w:val="none" w:sz="0" w:space="0" w:color="auto"/>
        <w:right w:val="none" w:sz="0" w:space="0" w:color="auto"/>
      </w:divBdr>
    </w:div>
    <w:div w:id="280578929">
      <w:bodyDiv w:val="1"/>
      <w:marLeft w:val="0"/>
      <w:marRight w:val="0"/>
      <w:marTop w:val="0"/>
      <w:marBottom w:val="0"/>
      <w:divBdr>
        <w:top w:val="none" w:sz="0" w:space="0" w:color="auto"/>
        <w:left w:val="none" w:sz="0" w:space="0" w:color="auto"/>
        <w:bottom w:val="none" w:sz="0" w:space="0" w:color="auto"/>
        <w:right w:val="none" w:sz="0" w:space="0" w:color="auto"/>
      </w:divBdr>
    </w:div>
    <w:div w:id="281232559">
      <w:bodyDiv w:val="1"/>
      <w:marLeft w:val="0"/>
      <w:marRight w:val="0"/>
      <w:marTop w:val="0"/>
      <w:marBottom w:val="0"/>
      <w:divBdr>
        <w:top w:val="none" w:sz="0" w:space="0" w:color="auto"/>
        <w:left w:val="none" w:sz="0" w:space="0" w:color="auto"/>
        <w:bottom w:val="none" w:sz="0" w:space="0" w:color="auto"/>
        <w:right w:val="none" w:sz="0" w:space="0" w:color="auto"/>
      </w:divBdr>
    </w:div>
    <w:div w:id="282463817">
      <w:bodyDiv w:val="1"/>
      <w:marLeft w:val="0"/>
      <w:marRight w:val="0"/>
      <w:marTop w:val="0"/>
      <w:marBottom w:val="0"/>
      <w:divBdr>
        <w:top w:val="none" w:sz="0" w:space="0" w:color="auto"/>
        <w:left w:val="none" w:sz="0" w:space="0" w:color="auto"/>
        <w:bottom w:val="none" w:sz="0" w:space="0" w:color="auto"/>
        <w:right w:val="none" w:sz="0" w:space="0" w:color="auto"/>
      </w:divBdr>
    </w:div>
    <w:div w:id="282537604">
      <w:bodyDiv w:val="1"/>
      <w:marLeft w:val="0"/>
      <w:marRight w:val="0"/>
      <w:marTop w:val="0"/>
      <w:marBottom w:val="0"/>
      <w:divBdr>
        <w:top w:val="none" w:sz="0" w:space="0" w:color="auto"/>
        <w:left w:val="none" w:sz="0" w:space="0" w:color="auto"/>
        <w:bottom w:val="none" w:sz="0" w:space="0" w:color="auto"/>
        <w:right w:val="none" w:sz="0" w:space="0" w:color="auto"/>
      </w:divBdr>
    </w:div>
    <w:div w:id="284165869">
      <w:bodyDiv w:val="1"/>
      <w:marLeft w:val="0"/>
      <w:marRight w:val="0"/>
      <w:marTop w:val="0"/>
      <w:marBottom w:val="0"/>
      <w:divBdr>
        <w:top w:val="none" w:sz="0" w:space="0" w:color="auto"/>
        <w:left w:val="none" w:sz="0" w:space="0" w:color="auto"/>
        <w:bottom w:val="none" w:sz="0" w:space="0" w:color="auto"/>
        <w:right w:val="none" w:sz="0" w:space="0" w:color="auto"/>
      </w:divBdr>
    </w:div>
    <w:div w:id="284851999">
      <w:bodyDiv w:val="1"/>
      <w:marLeft w:val="0"/>
      <w:marRight w:val="0"/>
      <w:marTop w:val="0"/>
      <w:marBottom w:val="0"/>
      <w:divBdr>
        <w:top w:val="none" w:sz="0" w:space="0" w:color="auto"/>
        <w:left w:val="none" w:sz="0" w:space="0" w:color="auto"/>
        <w:bottom w:val="none" w:sz="0" w:space="0" w:color="auto"/>
        <w:right w:val="none" w:sz="0" w:space="0" w:color="auto"/>
      </w:divBdr>
    </w:div>
    <w:div w:id="286082483">
      <w:bodyDiv w:val="1"/>
      <w:marLeft w:val="0"/>
      <w:marRight w:val="0"/>
      <w:marTop w:val="0"/>
      <w:marBottom w:val="0"/>
      <w:divBdr>
        <w:top w:val="none" w:sz="0" w:space="0" w:color="auto"/>
        <w:left w:val="none" w:sz="0" w:space="0" w:color="auto"/>
        <w:bottom w:val="none" w:sz="0" w:space="0" w:color="auto"/>
        <w:right w:val="none" w:sz="0" w:space="0" w:color="auto"/>
      </w:divBdr>
    </w:div>
    <w:div w:id="287396855">
      <w:bodyDiv w:val="1"/>
      <w:marLeft w:val="0"/>
      <w:marRight w:val="0"/>
      <w:marTop w:val="0"/>
      <w:marBottom w:val="0"/>
      <w:divBdr>
        <w:top w:val="none" w:sz="0" w:space="0" w:color="auto"/>
        <w:left w:val="none" w:sz="0" w:space="0" w:color="auto"/>
        <w:bottom w:val="none" w:sz="0" w:space="0" w:color="auto"/>
        <w:right w:val="none" w:sz="0" w:space="0" w:color="auto"/>
      </w:divBdr>
    </w:div>
    <w:div w:id="289357492">
      <w:bodyDiv w:val="1"/>
      <w:marLeft w:val="0"/>
      <w:marRight w:val="0"/>
      <w:marTop w:val="0"/>
      <w:marBottom w:val="0"/>
      <w:divBdr>
        <w:top w:val="none" w:sz="0" w:space="0" w:color="auto"/>
        <w:left w:val="none" w:sz="0" w:space="0" w:color="auto"/>
        <w:bottom w:val="none" w:sz="0" w:space="0" w:color="auto"/>
        <w:right w:val="none" w:sz="0" w:space="0" w:color="auto"/>
      </w:divBdr>
    </w:div>
    <w:div w:id="289363338">
      <w:bodyDiv w:val="1"/>
      <w:marLeft w:val="0"/>
      <w:marRight w:val="0"/>
      <w:marTop w:val="0"/>
      <w:marBottom w:val="0"/>
      <w:divBdr>
        <w:top w:val="none" w:sz="0" w:space="0" w:color="auto"/>
        <w:left w:val="none" w:sz="0" w:space="0" w:color="auto"/>
        <w:bottom w:val="none" w:sz="0" w:space="0" w:color="auto"/>
        <w:right w:val="none" w:sz="0" w:space="0" w:color="auto"/>
      </w:divBdr>
    </w:div>
    <w:div w:id="289407888">
      <w:bodyDiv w:val="1"/>
      <w:marLeft w:val="0"/>
      <w:marRight w:val="0"/>
      <w:marTop w:val="0"/>
      <w:marBottom w:val="0"/>
      <w:divBdr>
        <w:top w:val="none" w:sz="0" w:space="0" w:color="auto"/>
        <w:left w:val="none" w:sz="0" w:space="0" w:color="auto"/>
        <w:bottom w:val="none" w:sz="0" w:space="0" w:color="auto"/>
        <w:right w:val="none" w:sz="0" w:space="0" w:color="auto"/>
      </w:divBdr>
    </w:div>
    <w:div w:id="289476110">
      <w:bodyDiv w:val="1"/>
      <w:marLeft w:val="0"/>
      <w:marRight w:val="0"/>
      <w:marTop w:val="0"/>
      <w:marBottom w:val="0"/>
      <w:divBdr>
        <w:top w:val="none" w:sz="0" w:space="0" w:color="auto"/>
        <w:left w:val="none" w:sz="0" w:space="0" w:color="auto"/>
        <w:bottom w:val="none" w:sz="0" w:space="0" w:color="auto"/>
        <w:right w:val="none" w:sz="0" w:space="0" w:color="auto"/>
      </w:divBdr>
    </w:div>
    <w:div w:id="291402213">
      <w:bodyDiv w:val="1"/>
      <w:marLeft w:val="0"/>
      <w:marRight w:val="0"/>
      <w:marTop w:val="0"/>
      <w:marBottom w:val="0"/>
      <w:divBdr>
        <w:top w:val="none" w:sz="0" w:space="0" w:color="auto"/>
        <w:left w:val="none" w:sz="0" w:space="0" w:color="auto"/>
        <w:bottom w:val="none" w:sz="0" w:space="0" w:color="auto"/>
        <w:right w:val="none" w:sz="0" w:space="0" w:color="auto"/>
      </w:divBdr>
    </w:div>
    <w:div w:id="293871559">
      <w:bodyDiv w:val="1"/>
      <w:marLeft w:val="0"/>
      <w:marRight w:val="0"/>
      <w:marTop w:val="0"/>
      <w:marBottom w:val="0"/>
      <w:divBdr>
        <w:top w:val="none" w:sz="0" w:space="0" w:color="auto"/>
        <w:left w:val="none" w:sz="0" w:space="0" w:color="auto"/>
        <w:bottom w:val="none" w:sz="0" w:space="0" w:color="auto"/>
        <w:right w:val="none" w:sz="0" w:space="0" w:color="auto"/>
      </w:divBdr>
    </w:div>
    <w:div w:id="296029399">
      <w:bodyDiv w:val="1"/>
      <w:marLeft w:val="0"/>
      <w:marRight w:val="0"/>
      <w:marTop w:val="0"/>
      <w:marBottom w:val="0"/>
      <w:divBdr>
        <w:top w:val="none" w:sz="0" w:space="0" w:color="auto"/>
        <w:left w:val="none" w:sz="0" w:space="0" w:color="auto"/>
        <w:bottom w:val="none" w:sz="0" w:space="0" w:color="auto"/>
        <w:right w:val="none" w:sz="0" w:space="0" w:color="auto"/>
      </w:divBdr>
    </w:div>
    <w:div w:id="297730985">
      <w:bodyDiv w:val="1"/>
      <w:marLeft w:val="0"/>
      <w:marRight w:val="0"/>
      <w:marTop w:val="0"/>
      <w:marBottom w:val="0"/>
      <w:divBdr>
        <w:top w:val="none" w:sz="0" w:space="0" w:color="auto"/>
        <w:left w:val="none" w:sz="0" w:space="0" w:color="auto"/>
        <w:bottom w:val="none" w:sz="0" w:space="0" w:color="auto"/>
        <w:right w:val="none" w:sz="0" w:space="0" w:color="auto"/>
      </w:divBdr>
    </w:div>
    <w:div w:id="298389754">
      <w:bodyDiv w:val="1"/>
      <w:marLeft w:val="0"/>
      <w:marRight w:val="0"/>
      <w:marTop w:val="0"/>
      <w:marBottom w:val="0"/>
      <w:divBdr>
        <w:top w:val="none" w:sz="0" w:space="0" w:color="auto"/>
        <w:left w:val="none" w:sz="0" w:space="0" w:color="auto"/>
        <w:bottom w:val="none" w:sz="0" w:space="0" w:color="auto"/>
        <w:right w:val="none" w:sz="0" w:space="0" w:color="auto"/>
      </w:divBdr>
    </w:div>
    <w:div w:id="298459473">
      <w:bodyDiv w:val="1"/>
      <w:marLeft w:val="0"/>
      <w:marRight w:val="0"/>
      <w:marTop w:val="0"/>
      <w:marBottom w:val="0"/>
      <w:divBdr>
        <w:top w:val="none" w:sz="0" w:space="0" w:color="auto"/>
        <w:left w:val="none" w:sz="0" w:space="0" w:color="auto"/>
        <w:bottom w:val="none" w:sz="0" w:space="0" w:color="auto"/>
        <w:right w:val="none" w:sz="0" w:space="0" w:color="auto"/>
      </w:divBdr>
    </w:div>
    <w:div w:id="299919988">
      <w:bodyDiv w:val="1"/>
      <w:marLeft w:val="0"/>
      <w:marRight w:val="0"/>
      <w:marTop w:val="0"/>
      <w:marBottom w:val="0"/>
      <w:divBdr>
        <w:top w:val="none" w:sz="0" w:space="0" w:color="auto"/>
        <w:left w:val="none" w:sz="0" w:space="0" w:color="auto"/>
        <w:bottom w:val="none" w:sz="0" w:space="0" w:color="auto"/>
        <w:right w:val="none" w:sz="0" w:space="0" w:color="auto"/>
      </w:divBdr>
    </w:div>
    <w:div w:id="300304898">
      <w:bodyDiv w:val="1"/>
      <w:marLeft w:val="0"/>
      <w:marRight w:val="0"/>
      <w:marTop w:val="0"/>
      <w:marBottom w:val="0"/>
      <w:divBdr>
        <w:top w:val="none" w:sz="0" w:space="0" w:color="auto"/>
        <w:left w:val="none" w:sz="0" w:space="0" w:color="auto"/>
        <w:bottom w:val="none" w:sz="0" w:space="0" w:color="auto"/>
        <w:right w:val="none" w:sz="0" w:space="0" w:color="auto"/>
      </w:divBdr>
    </w:div>
    <w:div w:id="300769206">
      <w:bodyDiv w:val="1"/>
      <w:marLeft w:val="0"/>
      <w:marRight w:val="0"/>
      <w:marTop w:val="0"/>
      <w:marBottom w:val="0"/>
      <w:divBdr>
        <w:top w:val="none" w:sz="0" w:space="0" w:color="auto"/>
        <w:left w:val="none" w:sz="0" w:space="0" w:color="auto"/>
        <w:bottom w:val="none" w:sz="0" w:space="0" w:color="auto"/>
        <w:right w:val="none" w:sz="0" w:space="0" w:color="auto"/>
      </w:divBdr>
    </w:div>
    <w:div w:id="301155206">
      <w:bodyDiv w:val="1"/>
      <w:marLeft w:val="0"/>
      <w:marRight w:val="0"/>
      <w:marTop w:val="0"/>
      <w:marBottom w:val="0"/>
      <w:divBdr>
        <w:top w:val="none" w:sz="0" w:space="0" w:color="auto"/>
        <w:left w:val="none" w:sz="0" w:space="0" w:color="auto"/>
        <w:bottom w:val="none" w:sz="0" w:space="0" w:color="auto"/>
        <w:right w:val="none" w:sz="0" w:space="0" w:color="auto"/>
      </w:divBdr>
    </w:div>
    <w:div w:id="301271502">
      <w:bodyDiv w:val="1"/>
      <w:marLeft w:val="0"/>
      <w:marRight w:val="0"/>
      <w:marTop w:val="0"/>
      <w:marBottom w:val="0"/>
      <w:divBdr>
        <w:top w:val="none" w:sz="0" w:space="0" w:color="auto"/>
        <w:left w:val="none" w:sz="0" w:space="0" w:color="auto"/>
        <w:bottom w:val="none" w:sz="0" w:space="0" w:color="auto"/>
        <w:right w:val="none" w:sz="0" w:space="0" w:color="auto"/>
      </w:divBdr>
    </w:div>
    <w:div w:id="301540416">
      <w:bodyDiv w:val="1"/>
      <w:marLeft w:val="0"/>
      <w:marRight w:val="0"/>
      <w:marTop w:val="0"/>
      <w:marBottom w:val="0"/>
      <w:divBdr>
        <w:top w:val="none" w:sz="0" w:space="0" w:color="auto"/>
        <w:left w:val="none" w:sz="0" w:space="0" w:color="auto"/>
        <w:bottom w:val="none" w:sz="0" w:space="0" w:color="auto"/>
        <w:right w:val="none" w:sz="0" w:space="0" w:color="auto"/>
      </w:divBdr>
    </w:div>
    <w:div w:id="301618703">
      <w:bodyDiv w:val="1"/>
      <w:marLeft w:val="0"/>
      <w:marRight w:val="0"/>
      <w:marTop w:val="0"/>
      <w:marBottom w:val="0"/>
      <w:divBdr>
        <w:top w:val="none" w:sz="0" w:space="0" w:color="auto"/>
        <w:left w:val="none" w:sz="0" w:space="0" w:color="auto"/>
        <w:bottom w:val="none" w:sz="0" w:space="0" w:color="auto"/>
        <w:right w:val="none" w:sz="0" w:space="0" w:color="auto"/>
      </w:divBdr>
    </w:div>
    <w:div w:id="301933818">
      <w:bodyDiv w:val="1"/>
      <w:marLeft w:val="0"/>
      <w:marRight w:val="0"/>
      <w:marTop w:val="0"/>
      <w:marBottom w:val="0"/>
      <w:divBdr>
        <w:top w:val="none" w:sz="0" w:space="0" w:color="auto"/>
        <w:left w:val="none" w:sz="0" w:space="0" w:color="auto"/>
        <w:bottom w:val="none" w:sz="0" w:space="0" w:color="auto"/>
        <w:right w:val="none" w:sz="0" w:space="0" w:color="auto"/>
      </w:divBdr>
    </w:div>
    <w:div w:id="303046759">
      <w:bodyDiv w:val="1"/>
      <w:marLeft w:val="0"/>
      <w:marRight w:val="0"/>
      <w:marTop w:val="0"/>
      <w:marBottom w:val="0"/>
      <w:divBdr>
        <w:top w:val="none" w:sz="0" w:space="0" w:color="auto"/>
        <w:left w:val="none" w:sz="0" w:space="0" w:color="auto"/>
        <w:bottom w:val="none" w:sz="0" w:space="0" w:color="auto"/>
        <w:right w:val="none" w:sz="0" w:space="0" w:color="auto"/>
      </w:divBdr>
    </w:div>
    <w:div w:id="303395221">
      <w:bodyDiv w:val="1"/>
      <w:marLeft w:val="0"/>
      <w:marRight w:val="0"/>
      <w:marTop w:val="0"/>
      <w:marBottom w:val="0"/>
      <w:divBdr>
        <w:top w:val="none" w:sz="0" w:space="0" w:color="auto"/>
        <w:left w:val="none" w:sz="0" w:space="0" w:color="auto"/>
        <w:bottom w:val="none" w:sz="0" w:space="0" w:color="auto"/>
        <w:right w:val="none" w:sz="0" w:space="0" w:color="auto"/>
      </w:divBdr>
    </w:div>
    <w:div w:id="303432455">
      <w:bodyDiv w:val="1"/>
      <w:marLeft w:val="0"/>
      <w:marRight w:val="0"/>
      <w:marTop w:val="0"/>
      <w:marBottom w:val="0"/>
      <w:divBdr>
        <w:top w:val="none" w:sz="0" w:space="0" w:color="auto"/>
        <w:left w:val="none" w:sz="0" w:space="0" w:color="auto"/>
        <w:bottom w:val="none" w:sz="0" w:space="0" w:color="auto"/>
        <w:right w:val="none" w:sz="0" w:space="0" w:color="auto"/>
      </w:divBdr>
    </w:div>
    <w:div w:id="305209102">
      <w:bodyDiv w:val="1"/>
      <w:marLeft w:val="0"/>
      <w:marRight w:val="0"/>
      <w:marTop w:val="0"/>
      <w:marBottom w:val="0"/>
      <w:divBdr>
        <w:top w:val="none" w:sz="0" w:space="0" w:color="auto"/>
        <w:left w:val="none" w:sz="0" w:space="0" w:color="auto"/>
        <w:bottom w:val="none" w:sz="0" w:space="0" w:color="auto"/>
        <w:right w:val="none" w:sz="0" w:space="0" w:color="auto"/>
      </w:divBdr>
    </w:div>
    <w:div w:id="305669160">
      <w:bodyDiv w:val="1"/>
      <w:marLeft w:val="0"/>
      <w:marRight w:val="0"/>
      <w:marTop w:val="0"/>
      <w:marBottom w:val="0"/>
      <w:divBdr>
        <w:top w:val="none" w:sz="0" w:space="0" w:color="auto"/>
        <w:left w:val="none" w:sz="0" w:space="0" w:color="auto"/>
        <w:bottom w:val="none" w:sz="0" w:space="0" w:color="auto"/>
        <w:right w:val="none" w:sz="0" w:space="0" w:color="auto"/>
      </w:divBdr>
    </w:div>
    <w:div w:id="309020021">
      <w:bodyDiv w:val="1"/>
      <w:marLeft w:val="0"/>
      <w:marRight w:val="0"/>
      <w:marTop w:val="0"/>
      <w:marBottom w:val="0"/>
      <w:divBdr>
        <w:top w:val="none" w:sz="0" w:space="0" w:color="auto"/>
        <w:left w:val="none" w:sz="0" w:space="0" w:color="auto"/>
        <w:bottom w:val="none" w:sz="0" w:space="0" w:color="auto"/>
        <w:right w:val="none" w:sz="0" w:space="0" w:color="auto"/>
      </w:divBdr>
    </w:div>
    <w:div w:id="310911031">
      <w:bodyDiv w:val="1"/>
      <w:marLeft w:val="0"/>
      <w:marRight w:val="0"/>
      <w:marTop w:val="0"/>
      <w:marBottom w:val="0"/>
      <w:divBdr>
        <w:top w:val="none" w:sz="0" w:space="0" w:color="auto"/>
        <w:left w:val="none" w:sz="0" w:space="0" w:color="auto"/>
        <w:bottom w:val="none" w:sz="0" w:space="0" w:color="auto"/>
        <w:right w:val="none" w:sz="0" w:space="0" w:color="auto"/>
      </w:divBdr>
      <w:divsChild>
        <w:div w:id="183205732">
          <w:marLeft w:val="0"/>
          <w:marRight w:val="0"/>
          <w:marTop w:val="0"/>
          <w:marBottom w:val="0"/>
          <w:divBdr>
            <w:top w:val="none" w:sz="0" w:space="0" w:color="auto"/>
            <w:left w:val="none" w:sz="0" w:space="0" w:color="auto"/>
            <w:bottom w:val="none" w:sz="0" w:space="0" w:color="auto"/>
            <w:right w:val="none" w:sz="0" w:space="0" w:color="auto"/>
          </w:divBdr>
        </w:div>
        <w:div w:id="1153764172">
          <w:marLeft w:val="0"/>
          <w:marRight w:val="0"/>
          <w:marTop w:val="0"/>
          <w:marBottom w:val="0"/>
          <w:divBdr>
            <w:top w:val="none" w:sz="0" w:space="0" w:color="auto"/>
            <w:left w:val="none" w:sz="0" w:space="0" w:color="auto"/>
            <w:bottom w:val="none" w:sz="0" w:space="0" w:color="auto"/>
            <w:right w:val="none" w:sz="0" w:space="0" w:color="auto"/>
          </w:divBdr>
        </w:div>
        <w:div w:id="2111702754">
          <w:marLeft w:val="0"/>
          <w:marRight w:val="0"/>
          <w:marTop w:val="0"/>
          <w:marBottom w:val="0"/>
          <w:divBdr>
            <w:top w:val="none" w:sz="0" w:space="0" w:color="auto"/>
            <w:left w:val="none" w:sz="0" w:space="0" w:color="auto"/>
            <w:bottom w:val="none" w:sz="0" w:space="0" w:color="auto"/>
            <w:right w:val="none" w:sz="0" w:space="0" w:color="auto"/>
          </w:divBdr>
        </w:div>
      </w:divsChild>
    </w:div>
    <w:div w:id="311257607">
      <w:bodyDiv w:val="1"/>
      <w:marLeft w:val="0"/>
      <w:marRight w:val="0"/>
      <w:marTop w:val="0"/>
      <w:marBottom w:val="0"/>
      <w:divBdr>
        <w:top w:val="none" w:sz="0" w:space="0" w:color="auto"/>
        <w:left w:val="none" w:sz="0" w:space="0" w:color="auto"/>
        <w:bottom w:val="none" w:sz="0" w:space="0" w:color="auto"/>
        <w:right w:val="none" w:sz="0" w:space="0" w:color="auto"/>
      </w:divBdr>
      <w:divsChild>
        <w:div w:id="1373071167">
          <w:marLeft w:val="0"/>
          <w:marRight w:val="0"/>
          <w:marTop w:val="0"/>
          <w:marBottom w:val="0"/>
          <w:divBdr>
            <w:top w:val="none" w:sz="0" w:space="0" w:color="auto"/>
            <w:left w:val="none" w:sz="0" w:space="0" w:color="auto"/>
            <w:bottom w:val="none" w:sz="0" w:space="0" w:color="auto"/>
            <w:right w:val="none" w:sz="0" w:space="0" w:color="auto"/>
          </w:divBdr>
        </w:div>
        <w:div w:id="1960909336">
          <w:marLeft w:val="0"/>
          <w:marRight w:val="0"/>
          <w:marTop w:val="0"/>
          <w:marBottom w:val="0"/>
          <w:divBdr>
            <w:top w:val="none" w:sz="0" w:space="0" w:color="auto"/>
            <w:left w:val="none" w:sz="0" w:space="0" w:color="auto"/>
            <w:bottom w:val="none" w:sz="0" w:space="0" w:color="auto"/>
            <w:right w:val="none" w:sz="0" w:space="0" w:color="auto"/>
          </w:divBdr>
        </w:div>
      </w:divsChild>
    </w:div>
    <w:div w:id="313994264">
      <w:bodyDiv w:val="1"/>
      <w:marLeft w:val="0"/>
      <w:marRight w:val="0"/>
      <w:marTop w:val="0"/>
      <w:marBottom w:val="0"/>
      <w:divBdr>
        <w:top w:val="none" w:sz="0" w:space="0" w:color="auto"/>
        <w:left w:val="none" w:sz="0" w:space="0" w:color="auto"/>
        <w:bottom w:val="none" w:sz="0" w:space="0" w:color="auto"/>
        <w:right w:val="none" w:sz="0" w:space="0" w:color="auto"/>
      </w:divBdr>
    </w:div>
    <w:div w:id="314727108">
      <w:bodyDiv w:val="1"/>
      <w:marLeft w:val="0"/>
      <w:marRight w:val="0"/>
      <w:marTop w:val="0"/>
      <w:marBottom w:val="0"/>
      <w:divBdr>
        <w:top w:val="none" w:sz="0" w:space="0" w:color="auto"/>
        <w:left w:val="none" w:sz="0" w:space="0" w:color="auto"/>
        <w:bottom w:val="none" w:sz="0" w:space="0" w:color="auto"/>
        <w:right w:val="none" w:sz="0" w:space="0" w:color="auto"/>
      </w:divBdr>
    </w:div>
    <w:div w:id="317076715">
      <w:bodyDiv w:val="1"/>
      <w:marLeft w:val="0"/>
      <w:marRight w:val="0"/>
      <w:marTop w:val="0"/>
      <w:marBottom w:val="0"/>
      <w:divBdr>
        <w:top w:val="none" w:sz="0" w:space="0" w:color="auto"/>
        <w:left w:val="none" w:sz="0" w:space="0" w:color="auto"/>
        <w:bottom w:val="none" w:sz="0" w:space="0" w:color="auto"/>
        <w:right w:val="none" w:sz="0" w:space="0" w:color="auto"/>
      </w:divBdr>
    </w:div>
    <w:div w:id="319116526">
      <w:bodyDiv w:val="1"/>
      <w:marLeft w:val="0"/>
      <w:marRight w:val="0"/>
      <w:marTop w:val="0"/>
      <w:marBottom w:val="0"/>
      <w:divBdr>
        <w:top w:val="none" w:sz="0" w:space="0" w:color="auto"/>
        <w:left w:val="none" w:sz="0" w:space="0" w:color="auto"/>
        <w:bottom w:val="none" w:sz="0" w:space="0" w:color="auto"/>
        <w:right w:val="none" w:sz="0" w:space="0" w:color="auto"/>
      </w:divBdr>
    </w:div>
    <w:div w:id="319234879">
      <w:bodyDiv w:val="1"/>
      <w:marLeft w:val="0"/>
      <w:marRight w:val="0"/>
      <w:marTop w:val="0"/>
      <w:marBottom w:val="0"/>
      <w:divBdr>
        <w:top w:val="none" w:sz="0" w:space="0" w:color="auto"/>
        <w:left w:val="none" w:sz="0" w:space="0" w:color="auto"/>
        <w:bottom w:val="none" w:sz="0" w:space="0" w:color="auto"/>
        <w:right w:val="none" w:sz="0" w:space="0" w:color="auto"/>
      </w:divBdr>
    </w:div>
    <w:div w:id="320014050">
      <w:bodyDiv w:val="1"/>
      <w:marLeft w:val="0"/>
      <w:marRight w:val="0"/>
      <w:marTop w:val="0"/>
      <w:marBottom w:val="0"/>
      <w:divBdr>
        <w:top w:val="none" w:sz="0" w:space="0" w:color="auto"/>
        <w:left w:val="none" w:sz="0" w:space="0" w:color="auto"/>
        <w:bottom w:val="none" w:sz="0" w:space="0" w:color="auto"/>
        <w:right w:val="none" w:sz="0" w:space="0" w:color="auto"/>
      </w:divBdr>
    </w:div>
    <w:div w:id="321079583">
      <w:bodyDiv w:val="1"/>
      <w:marLeft w:val="0"/>
      <w:marRight w:val="0"/>
      <w:marTop w:val="0"/>
      <w:marBottom w:val="0"/>
      <w:divBdr>
        <w:top w:val="none" w:sz="0" w:space="0" w:color="auto"/>
        <w:left w:val="none" w:sz="0" w:space="0" w:color="auto"/>
        <w:bottom w:val="none" w:sz="0" w:space="0" w:color="auto"/>
        <w:right w:val="none" w:sz="0" w:space="0" w:color="auto"/>
      </w:divBdr>
    </w:div>
    <w:div w:id="321087734">
      <w:bodyDiv w:val="1"/>
      <w:marLeft w:val="0"/>
      <w:marRight w:val="0"/>
      <w:marTop w:val="0"/>
      <w:marBottom w:val="0"/>
      <w:divBdr>
        <w:top w:val="none" w:sz="0" w:space="0" w:color="auto"/>
        <w:left w:val="none" w:sz="0" w:space="0" w:color="auto"/>
        <w:bottom w:val="none" w:sz="0" w:space="0" w:color="auto"/>
        <w:right w:val="none" w:sz="0" w:space="0" w:color="auto"/>
      </w:divBdr>
    </w:div>
    <w:div w:id="322320914">
      <w:bodyDiv w:val="1"/>
      <w:marLeft w:val="0"/>
      <w:marRight w:val="0"/>
      <w:marTop w:val="0"/>
      <w:marBottom w:val="0"/>
      <w:divBdr>
        <w:top w:val="none" w:sz="0" w:space="0" w:color="auto"/>
        <w:left w:val="none" w:sz="0" w:space="0" w:color="auto"/>
        <w:bottom w:val="none" w:sz="0" w:space="0" w:color="auto"/>
        <w:right w:val="none" w:sz="0" w:space="0" w:color="auto"/>
      </w:divBdr>
    </w:div>
    <w:div w:id="327292154">
      <w:bodyDiv w:val="1"/>
      <w:marLeft w:val="0"/>
      <w:marRight w:val="0"/>
      <w:marTop w:val="0"/>
      <w:marBottom w:val="0"/>
      <w:divBdr>
        <w:top w:val="none" w:sz="0" w:space="0" w:color="auto"/>
        <w:left w:val="none" w:sz="0" w:space="0" w:color="auto"/>
        <w:bottom w:val="none" w:sz="0" w:space="0" w:color="auto"/>
        <w:right w:val="none" w:sz="0" w:space="0" w:color="auto"/>
      </w:divBdr>
    </w:div>
    <w:div w:id="327293223">
      <w:bodyDiv w:val="1"/>
      <w:marLeft w:val="0"/>
      <w:marRight w:val="0"/>
      <w:marTop w:val="0"/>
      <w:marBottom w:val="0"/>
      <w:divBdr>
        <w:top w:val="none" w:sz="0" w:space="0" w:color="auto"/>
        <w:left w:val="none" w:sz="0" w:space="0" w:color="auto"/>
        <w:bottom w:val="none" w:sz="0" w:space="0" w:color="auto"/>
        <w:right w:val="none" w:sz="0" w:space="0" w:color="auto"/>
      </w:divBdr>
    </w:div>
    <w:div w:id="327946597">
      <w:bodyDiv w:val="1"/>
      <w:marLeft w:val="0"/>
      <w:marRight w:val="0"/>
      <w:marTop w:val="0"/>
      <w:marBottom w:val="0"/>
      <w:divBdr>
        <w:top w:val="none" w:sz="0" w:space="0" w:color="auto"/>
        <w:left w:val="none" w:sz="0" w:space="0" w:color="auto"/>
        <w:bottom w:val="none" w:sz="0" w:space="0" w:color="auto"/>
        <w:right w:val="none" w:sz="0" w:space="0" w:color="auto"/>
      </w:divBdr>
    </w:div>
    <w:div w:id="328027694">
      <w:bodyDiv w:val="1"/>
      <w:marLeft w:val="0"/>
      <w:marRight w:val="0"/>
      <w:marTop w:val="0"/>
      <w:marBottom w:val="0"/>
      <w:divBdr>
        <w:top w:val="none" w:sz="0" w:space="0" w:color="auto"/>
        <w:left w:val="none" w:sz="0" w:space="0" w:color="auto"/>
        <w:bottom w:val="none" w:sz="0" w:space="0" w:color="auto"/>
        <w:right w:val="none" w:sz="0" w:space="0" w:color="auto"/>
      </w:divBdr>
    </w:div>
    <w:div w:id="329405375">
      <w:bodyDiv w:val="1"/>
      <w:marLeft w:val="0"/>
      <w:marRight w:val="0"/>
      <w:marTop w:val="0"/>
      <w:marBottom w:val="0"/>
      <w:divBdr>
        <w:top w:val="none" w:sz="0" w:space="0" w:color="auto"/>
        <w:left w:val="none" w:sz="0" w:space="0" w:color="auto"/>
        <w:bottom w:val="none" w:sz="0" w:space="0" w:color="auto"/>
        <w:right w:val="none" w:sz="0" w:space="0" w:color="auto"/>
      </w:divBdr>
    </w:div>
    <w:div w:id="330059635">
      <w:bodyDiv w:val="1"/>
      <w:marLeft w:val="0"/>
      <w:marRight w:val="0"/>
      <w:marTop w:val="0"/>
      <w:marBottom w:val="0"/>
      <w:divBdr>
        <w:top w:val="none" w:sz="0" w:space="0" w:color="auto"/>
        <w:left w:val="none" w:sz="0" w:space="0" w:color="auto"/>
        <w:bottom w:val="none" w:sz="0" w:space="0" w:color="auto"/>
        <w:right w:val="none" w:sz="0" w:space="0" w:color="auto"/>
      </w:divBdr>
    </w:div>
    <w:div w:id="330371521">
      <w:bodyDiv w:val="1"/>
      <w:marLeft w:val="0"/>
      <w:marRight w:val="0"/>
      <w:marTop w:val="0"/>
      <w:marBottom w:val="0"/>
      <w:divBdr>
        <w:top w:val="none" w:sz="0" w:space="0" w:color="auto"/>
        <w:left w:val="none" w:sz="0" w:space="0" w:color="auto"/>
        <w:bottom w:val="none" w:sz="0" w:space="0" w:color="auto"/>
        <w:right w:val="none" w:sz="0" w:space="0" w:color="auto"/>
      </w:divBdr>
    </w:div>
    <w:div w:id="331300829">
      <w:bodyDiv w:val="1"/>
      <w:marLeft w:val="0"/>
      <w:marRight w:val="0"/>
      <w:marTop w:val="0"/>
      <w:marBottom w:val="0"/>
      <w:divBdr>
        <w:top w:val="none" w:sz="0" w:space="0" w:color="auto"/>
        <w:left w:val="none" w:sz="0" w:space="0" w:color="auto"/>
        <w:bottom w:val="none" w:sz="0" w:space="0" w:color="auto"/>
        <w:right w:val="none" w:sz="0" w:space="0" w:color="auto"/>
      </w:divBdr>
    </w:div>
    <w:div w:id="331418359">
      <w:bodyDiv w:val="1"/>
      <w:marLeft w:val="0"/>
      <w:marRight w:val="0"/>
      <w:marTop w:val="0"/>
      <w:marBottom w:val="0"/>
      <w:divBdr>
        <w:top w:val="none" w:sz="0" w:space="0" w:color="auto"/>
        <w:left w:val="none" w:sz="0" w:space="0" w:color="auto"/>
        <w:bottom w:val="none" w:sz="0" w:space="0" w:color="auto"/>
        <w:right w:val="none" w:sz="0" w:space="0" w:color="auto"/>
      </w:divBdr>
    </w:div>
    <w:div w:id="334038508">
      <w:bodyDiv w:val="1"/>
      <w:marLeft w:val="0"/>
      <w:marRight w:val="0"/>
      <w:marTop w:val="0"/>
      <w:marBottom w:val="0"/>
      <w:divBdr>
        <w:top w:val="none" w:sz="0" w:space="0" w:color="auto"/>
        <w:left w:val="none" w:sz="0" w:space="0" w:color="auto"/>
        <w:bottom w:val="none" w:sz="0" w:space="0" w:color="auto"/>
        <w:right w:val="none" w:sz="0" w:space="0" w:color="auto"/>
      </w:divBdr>
    </w:div>
    <w:div w:id="334724456">
      <w:bodyDiv w:val="1"/>
      <w:marLeft w:val="0"/>
      <w:marRight w:val="0"/>
      <w:marTop w:val="0"/>
      <w:marBottom w:val="0"/>
      <w:divBdr>
        <w:top w:val="none" w:sz="0" w:space="0" w:color="auto"/>
        <w:left w:val="none" w:sz="0" w:space="0" w:color="auto"/>
        <w:bottom w:val="none" w:sz="0" w:space="0" w:color="auto"/>
        <w:right w:val="none" w:sz="0" w:space="0" w:color="auto"/>
      </w:divBdr>
    </w:div>
    <w:div w:id="335885454">
      <w:bodyDiv w:val="1"/>
      <w:marLeft w:val="0"/>
      <w:marRight w:val="0"/>
      <w:marTop w:val="0"/>
      <w:marBottom w:val="0"/>
      <w:divBdr>
        <w:top w:val="none" w:sz="0" w:space="0" w:color="auto"/>
        <w:left w:val="none" w:sz="0" w:space="0" w:color="auto"/>
        <w:bottom w:val="none" w:sz="0" w:space="0" w:color="auto"/>
        <w:right w:val="none" w:sz="0" w:space="0" w:color="auto"/>
      </w:divBdr>
    </w:div>
    <w:div w:id="337192452">
      <w:bodyDiv w:val="1"/>
      <w:marLeft w:val="0"/>
      <w:marRight w:val="0"/>
      <w:marTop w:val="0"/>
      <w:marBottom w:val="0"/>
      <w:divBdr>
        <w:top w:val="none" w:sz="0" w:space="0" w:color="auto"/>
        <w:left w:val="none" w:sz="0" w:space="0" w:color="auto"/>
        <w:bottom w:val="none" w:sz="0" w:space="0" w:color="auto"/>
        <w:right w:val="none" w:sz="0" w:space="0" w:color="auto"/>
      </w:divBdr>
    </w:div>
    <w:div w:id="337462860">
      <w:bodyDiv w:val="1"/>
      <w:marLeft w:val="0"/>
      <w:marRight w:val="0"/>
      <w:marTop w:val="0"/>
      <w:marBottom w:val="0"/>
      <w:divBdr>
        <w:top w:val="none" w:sz="0" w:space="0" w:color="auto"/>
        <w:left w:val="none" w:sz="0" w:space="0" w:color="auto"/>
        <w:bottom w:val="none" w:sz="0" w:space="0" w:color="auto"/>
        <w:right w:val="none" w:sz="0" w:space="0" w:color="auto"/>
      </w:divBdr>
    </w:div>
    <w:div w:id="338312989">
      <w:bodyDiv w:val="1"/>
      <w:marLeft w:val="0"/>
      <w:marRight w:val="0"/>
      <w:marTop w:val="0"/>
      <w:marBottom w:val="0"/>
      <w:divBdr>
        <w:top w:val="none" w:sz="0" w:space="0" w:color="auto"/>
        <w:left w:val="none" w:sz="0" w:space="0" w:color="auto"/>
        <w:bottom w:val="none" w:sz="0" w:space="0" w:color="auto"/>
        <w:right w:val="none" w:sz="0" w:space="0" w:color="auto"/>
      </w:divBdr>
    </w:div>
    <w:div w:id="338973987">
      <w:bodyDiv w:val="1"/>
      <w:marLeft w:val="0"/>
      <w:marRight w:val="0"/>
      <w:marTop w:val="0"/>
      <w:marBottom w:val="0"/>
      <w:divBdr>
        <w:top w:val="none" w:sz="0" w:space="0" w:color="auto"/>
        <w:left w:val="none" w:sz="0" w:space="0" w:color="auto"/>
        <w:bottom w:val="none" w:sz="0" w:space="0" w:color="auto"/>
        <w:right w:val="none" w:sz="0" w:space="0" w:color="auto"/>
      </w:divBdr>
    </w:div>
    <w:div w:id="341006121">
      <w:bodyDiv w:val="1"/>
      <w:marLeft w:val="0"/>
      <w:marRight w:val="0"/>
      <w:marTop w:val="0"/>
      <w:marBottom w:val="0"/>
      <w:divBdr>
        <w:top w:val="none" w:sz="0" w:space="0" w:color="auto"/>
        <w:left w:val="none" w:sz="0" w:space="0" w:color="auto"/>
        <w:bottom w:val="none" w:sz="0" w:space="0" w:color="auto"/>
        <w:right w:val="none" w:sz="0" w:space="0" w:color="auto"/>
      </w:divBdr>
    </w:div>
    <w:div w:id="341708955">
      <w:bodyDiv w:val="1"/>
      <w:marLeft w:val="0"/>
      <w:marRight w:val="0"/>
      <w:marTop w:val="0"/>
      <w:marBottom w:val="0"/>
      <w:divBdr>
        <w:top w:val="none" w:sz="0" w:space="0" w:color="auto"/>
        <w:left w:val="none" w:sz="0" w:space="0" w:color="auto"/>
        <w:bottom w:val="none" w:sz="0" w:space="0" w:color="auto"/>
        <w:right w:val="none" w:sz="0" w:space="0" w:color="auto"/>
      </w:divBdr>
    </w:div>
    <w:div w:id="342822818">
      <w:bodyDiv w:val="1"/>
      <w:marLeft w:val="0"/>
      <w:marRight w:val="0"/>
      <w:marTop w:val="0"/>
      <w:marBottom w:val="0"/>
      <w:divBdr>
        <w:top w:val="none" w:sz="0" w:space="0" w:color="auto"/>
        <w:left w:val="none" w:sz="0" w:space="0" w:color="auto"/>
        <w:bottom w:val="none" w:sz="0" w:space="0" w:color="auto"/>
        <w:right w:val="none" w:sz="0" w:space="0" w:color="auto"/>
      </w:divBdr>
    </w:div>
    <w:div w:id="344480905">
      <w:bodyDiv w:val="1"/>
      <w:marLeft w:val="0"/>
      <w:marRight w:val="0"/>
      <w:marTop w:val="0"/>
      <w:marBottom w:val="0"/>
      <w:divBdr>
        <w:top w:val="none" w:sz="0" w:space="0" w:color="auto"/>
        <w:left w:val="none" w:sz="0" w:space="0" w:color="auto"/>
        <w:bottom w:val="none" w:sz="0" w:space="0" w:color="auto"/>
        <w:right w:val="none" w:sz="0" w:space="0" w:color="auto"/>
      </w:divBdr>
    </w:div>
    <w:div w:id="344602499">
      <w:bodyDiv w:val="1"/>
      <w:marLeft w:val="0"/>
      <w:marRight w:val="0"/>
      <w:marTop w:val="0"/>
      <w:marBottom w:val="0"/>
      <w:divBdr>
        <w:top w:val="none" w:sz="0" w:space="0" w:color="auto"/>
        <w:left w:val="none" w:sz="0" w:space="0" w:color="auto"/>
        <w:bottom w:val="none" w:sz="0" w:space="0" w:color="auto"/>
        <w:right w:val="none" w:sz="0" w:space="0" w:color="auto"/>
      </w:divBdr>
    </w:div>
    <w:div w:id="346256690">
      <w:bodyDiv w:val="1"/>
      <w:marLeft w:val="0"/>
      <w:marRight w:val="0"/>
      <w:marTop w:val="0"/>
      <w:marBottom w:val="0"/>
      <w:divBdr>
        <w:top w:val="none" w:sz="0" w:space="0" w:color="auto"/>
        <w:left w:val="none" w:sz="0" w:space="0" w:color="auto"/>
        <w:bottom w:val="none" w:sz="0" w:space="0" w:color="auto"/>
        <w:right w:val="none" w:sz="0" w:space="0" w:color="auto"/>
      </w:divBdr>
    </w:div>
    <w:div w:id="346761128">
      <w:bodyDiv w:val="1"/>
      <w:marLeft w:val="0"/>
      <w:marRight w:val="0"/>
      <w:marTop w:val="0"/>
      <w:marBottom w:val="0"/>
      <w:divBdr>
        <w:top w:val="none" w:sz="0" w:space="0" w:color="auto"/>
        <w:left w:val="none" w:sz="0" w:space="0" w:color="auto"/>
        <w:bottom w:val="none" w:sz="0" w:space="0" w:color="auto"/>
        <w:right w:val="none" w:sz="0" w:space="0" w:color="auto"/>
      </w:divBdr>
      <w:divsChild>
        <w:div w:id="1609041426">
          <w:marLeft w:val="0"/>
          <w:marRight w:val="0"/>
          <w:marTop w:val="0"/>
          <w:marBottom w:val="0"/>
          <w:divBdr>
            <w:top w:val="none" w:sz="0" w:space="0" w:color="auto"/>
            <w:left w:val="none" w:sz="0" w:space="0" w:color="auto"/>
            <w:bottom w:val="none" w:sz="0" w:space="0" w:color="auto"/>
            <w:right w:val="none" w:sz="0" w:space="0" w:color="auto"/>
          </w:divBdr>
        </w:div>
        <w:div w:id="1754475553">
          <w:marLeft w:val="0"/>
          <w:marRight w:val="0"/>
          <w:marTop w:val="0"/>
          <w:marBottom w:val="0"/>
          <w:divBdr>
            <w:top w:val="none" w:sz="0" w:space="0" w:color="auto"/>
            <w:left w:val="none" w:sz="0" w:space="0" w:color="auto"/>
            <w:bottom w:val="none" w:sz="0" w:space="0" w:color="auto"/>
            <w:right w:val="none" w:sz="0" w:space="0" w:color="auto"/>
          </w:divBdr>
        </w:div>
      </w:divsChild>
    </w:div>
    <w:div w:id="346903293">
      <w:bodyDiv w:val="1"/>
      <w:marLeft w:val="0"/>
      <w:marRight w:val="0"/>
      <w:marTop w:val="0"/>
      <w:marBottom w:val="0"/>
      <w:divBdr>
        <w:top w:val="none" w:sz="0" w:space="0" w:color="auto"/>
        <w:left w:val="none" w:sz="0" w:space="0" w:color="auto"/>
        <w:bottom w:val="none" w:sz="0" w:space="0" w:color="auto"/>
        <w:right w:val="none" w:sz="0" w:space="0" w:color="auto"/>
      </w:divBdr>
    </w:div>
    <w:div w:id="347291632">
      <w:bodyDiv w:val="1"/>
      <w:marLeft w:val="0"/>
      <w:marRight w:val="0"/>
      <w:marTop w:val="0"/>
      <w:marBottom w:val="0"/>
      <w:divBdr>
        <w:top w:val="none" w:sz="0" w:space="0" w:color="auto"/>
        <w:left w:val="none" w:sz="0" w:space="0" w:color="auto"/>
        <w:bottom w:val="none" w:sz="0" w:space="0" w:color="auto"/>
        <w:right w:val="none" w:sz="0" w:space="0" w:color="auto"/>
      </w:divBdr>
    </w:div>
    <w:div w:id="347491598">
      <w:bodyDiv w:val="1"/>
      <w:marLeft w:val="0"/>
      <w:marRight w:val="0"/>
      <w:marTop w:val="0"/>
      <w:marBottom w:val="0"/>
      <w:divBdr>
        <w:top w:val="none" w:sz="0" w:space="0" w:color="auto"/>
        <w:left w:val="none" w:sz="0" w:space="0" w:color="auto"/>
        <w:bottom w:val="none" w:sz="0" w:space="0" w:color="auto"/>
        <w:right w:val="none" w:sz="0" w:space="0" w:color="auto"/>
      </w:divBdr>
    </w:div>
    <w:div w:id="347565057">
      <w:bodyDiv w:val="1"/>
      <w:marLeft w:val="0"/>
      <w:marRight w:val="0"/>
      <w:marTop w:val="0"/>
      <w:marBottom w:val="0"/>
      <w:divBdr>
        <w:top w:val="none" w:sz="0" w:space="0" w:color="auto"/>
        <w:left w:val="none" w:sz="0" w:space="0" w:color="auto"/>
        <w:bottom w:val="none" w:sz="0" w:space="0" w:color="auto"/>
        <w:right w:val="none" w:sz="0" w:space="0" w:color="auto"/>
      </w:divBdr>
    </w:div>
    <w:div w:id="347830271">
      <w:bodyDiv w:val="1"/>
      <w:marLeft w:val="0"/>
      <w:marRight w:val="0"/>
      <w:marTop w:val="0"/>
      <w:marBottom w:val="0"/>
      <w:divBdr>
        <w:top w:val="none" w:sz="0" w:space="0" w:color="auto"/>
        <w:left w:val="none" w:sz="0" w:space="0" w:color="auto"/>
        <w:bottom w:val="none" w:sz="0" w:space="0" w:color="auto"/>
        <w:right w:val="none" w:sz="0" w:space="0" w:color="auto"/>
      </w:divBdr>
    </w:div>
    <w:div w:id="349064160">
      <w:bodyDiv w:val="1"/>
      <w:marLeft w:val="0"/>
      <w:marRight w:val="0"/>
      <w:marTop w:val="0"/>
      <w:marBottom w:val="0"/>
      <w:divBdr>
        <w:top w:val="none" w:sz="0" w:space="0" w:color="auto"/>
        <w:left w:val="none" w:sz="0" w:space="0" w:color="auto"/>
        <w:bottom w:val="none" w:sz="0" w:space="0" w:color="auto"/>
        <w:right w:val="none" w:sz="0" w:space="0" w:color="auto"/>
      </w:divBdr>
    </w:div>
    <w:div w:id="352268939">
      <w:bodyDiv w:val="1"/>
      <w:marLeft w:val="0"/>
      <w:marRight w:val="0"/>
      <w:marTop w:val="0"/>
      <w:marBottom w:val="0"/>
      <w:divBdr>
        <w:top w:val="none" w:sz="0" w:space="0" w:color="auto"/>
        <w:left w:val="none" w:sz="0" w:space="0" w:color="auto"/>
        <w:bottom w:val="none" w:sz="0" w:space="0" w:color="auto"/>
        <w:right w:val="none" w:sz="0" w:space="0" w:color="auto"/>
      </w:divBdr>
    </w:div>
    <w:div w:id="354422409">
      <w:bodyDiv w:val="1"/>
      <w:marLeft w:val="0"/>
      <w:marRight w:val="0"/>
      <w:marTop w:val="0"/>
      <w:marBottom w:val="0"/>
      <w:divBdr>
        <w:top w:val="none" w:sz="0" w:space="0" w:color="auto"/>
        <w:left w:val="none" w:sz="0" w:space="0" w:color="auto"/>
        <w:bottom w:val="none" w:sz="0" w:space="0" w:color="auto"/>
        <w:right w:val="none" w:sz="0" w:space="0" w:color="auto"/>
      </w:divBdr>
    </w:div>
    <w:div w:id="354503944">
      <w:bodyDiv w:val="1"/>
      <w:marLeft w:val="0"/>
      <w:marRight w:val="0"/>
      <w:marTop w:val="0"/>
      <w:marBottom w:val="0"/>
      <w:divBdr>
        <w:top w:val="none" w:sz="0" w:space="0" w:color="auto"/>
        <w:left w:val="none" w:sz="0" w:space="0" w:color="auto"/>
        <w:bottom w:val="none" w:sz="0" w:space="0" w:color="auto"/>
        <w:right w:val="none" w:sz="0" w:space="0" w:color="auto"/>
      </w:divBdr>
    </w:div>
    <w:div w:id="355352161">
      <w:bodyDiv w:val="1"/>
      <w:marLeft w:val="0"/>
      <w:marRight w:val="0"/>
      <w:marTop w:val="0"/>
      <w:marBottom w:val="0"/>
      <w:divBdr>
        <w:top w:val="none" w:sz="0" w:space="0" w:color="auto"/>
        <w:left w:val="none" w:sz="0" w:space="0" w:color="auto"/>
        <w:bottom w:val="none" w:sz="0" w:space="0" w:color="auto"/>
        <w:right w:val="none" w:sz="0" w:space="0" w:color="auto"/>
      </w:divBdr>
    </w:div>
    <w:div w:id="356123582">
      <w:bodyDiv w:val="1"/>
      <w:marLeft w:val="0"/>
      <w:marRight w:val="0"/>
      <w:marTop w:val="0"/>
      <w:marBottom w:val="0"/>
      <w:divBdr>
        <w:top w:val="none" w:sz="0" w:space="0" w:color="auto"/>
        <w:left w:val="none" w:sz="0" w:space="0" w:color="auto"/>
        <w:bottom w:val="none" w:sz="0" w:space="0" w:color="auto"/>
        <w:right w:val="none" w:sz="0" w:space="0" w:color="auto"/>
      </w:divBdr>
    </w:div>
    <w:div w:id="357052691">
      <w:bodyDiv w:val="1"/>
      <w:marLeft w:val="0"/>
      <w:marRight w:val="0"/>
      <w:marTop w:val="0"/>
      <w:marBottom w:val="0"/>
      <w:divBdr>
        <w:top w:val="none" w:sz="0" w:space="0" w:color="auto"/>
        <w:left w:val="none" w:sz="0" w:space="0" w:color="auto"/>
        <w:bottom w:val="none" w:sz="0" w:space="0" w:color="auto"/>
        <w:right w:val="none" w:sz="0" w:space="0" w:color="auto"/>
      </w:divBdr>
    </w:div>
    <w:div w:id="358169625">
      <w:bodyDiv w:val="1"/>
      <w:marLeft w:val="0"/>
      <w:marRight w:val="0"/>
      <w:marTop w:val="0"/>
      <w:marBottom w:val="0"/>
      <w:divBdr>
        <w:top w:val="none" w:sz="0" w:space="0" w:color="auto"/>
        <w:left w:val="none" w:sz="0" w:space="0" w:color="auto"/>
        <w:bottom w:val="none" w:sz="0" w:space="0" w:color="auto"/>
        <w:right w:val="none" w:sz="0" w:space="0" w:color="auto"/>
      </w:divBdr>
    </w:div>
    <w:div w:id="358359220">
      <w:bodyDiv w:val="1"/>
      <w:marLeft w:val="0"/>
      <w:marRight w:val="0"/>
      <w:marTop w:val="0"/>
      <w:marBottom w:val="0"/>
      <w:divBdr>
        <w:top w:val="none" w:sz="0" w:space="0" w:color="auto"/>
        <w:left w:val="none" w:sz="0" w:space="0" w:color="auto"/>
        <w:bottom w:val="none" w:sz="0" w:space="0" w:color="auto"/>
        <w:right w:val="none" w:sz="0" w:space="0" w:color="auto"/>
      </w:divBdr>
    </w:div>
    <w:div w:id="361057243">
      <w:bodyDiv w:val="1"/>
      <w:marLeft w:val="0"/>
      <w:marRight w:val="0"/>
      <w:marTop w:val="0"/>
      <w:marBottom w:val="0"/>
      <w:divBdr>
        <w:top w:val="none" w:sz="0" w:space="0" w:color="auto"/>
        <w:left w:val="none" w:sz="0" w:space="0" w:color="auto"/>
        <w:bottom w:val="none" w:sz="0" w:space="0" w:color="auto"/>
        <w:right w:val="none" w:sz="0" w:space="0" w:color="auto"/>
      </w:divBdr>
    </w:div>
    <w:div w:id="361446111">
      <w:bodyDiv w:val="1"/>
      <w:marLeft w:val="0"/>
      <w:marRight w:val="0"/>
      <w:marTop w:val="0"/>
      <w:marBottom w:val="0"/>
      <w:divBdr>
        <w:top w:val="none" w:sz="0" w:space="0" w:color="auto"/>
        <w:left w:val="none" w:sz="0" w:space="0" w:color="auto"/>
        <w:bottom w:val="none" w:sz="0" w:space="0" w:color="auto"/>
        <w:right w:val="none" w:sz="0" w:space="0" w:color="auto"/>
      </w:divBdr>
    </w:div>
    <w:div w:id="363092253">
      <w:bodyDiv w:val="1"/>
      <w:marLeft w:val="0"/>
      <w:marRight w:val="0"/>
      <w:marTop w:val="0"/>
      <w:marBottom w:val="0"/>
      <w:divBdr>
        <w:top w:val="none" w:sz="0" w:space="0" w:color="auto"/>
        <w:left w:val="none" w:sz="0" w:space="0" w:color="auto"/>
        <w:bottom w:val="none" w:sz="0" w:space="0" w:color="auto"/>
        <w:right w:val="none" w:sz="0" w:space="0" w:color="auto"/>
      </w:divBdr>
    </w:div>
    <w:div w:id="365374838">
      <w:bodyDiv w:val="1"/>
      <w:marLeft w:val="0"/>
      <w:marRight w:val="0"/>
      <w:marTop w:val="0"/>
      <w:marBottom w:val="0"/>
      <w:divBdr>
        <w:top w:val="none" w:sz="0" w:space="0" w:color="auto"/>
        <w:left w:val="none" w:sz="0" w:space="0" w:color="auto"/>
        <w:bottom w:val="none" w:sz="0" w:space="0" w:color="auto"/>
        <w:right w:val="none" w:sz="0" w:space="0" w:color="auto"/>
      </w:divBdr>
    </w:div>
    <w:div w:id="366295962">
      <w:bodyDiv w:val="1"/>
      <w:marLeft w:val="0"/>
      <w:marRight w:val="0"/>
      <w:marTop w:val="0"/>
      <w:marBottom w:val="0"/>
      <w:divBdr>
        <w:top w:val="none" w:sz="0" w:space="0" w:color="auto"/>
        <w:left w:val="none" w:sz="0" w:space="0" w:color="auto"/>
        <w:bottom w:val="none" w:sz="0" w:space="0" w:color="auto"/>
        <w:right w:val="none" w:sz="0" w:space="0" w:color="auto"/>
      </w:divBdr>
    </w:div>
    <w:div w:id="366806423">
      <w:bodyDiv w:val="1"/>
      <w:marLeft w:val="0"/>
      <w:marRight w:val="0"/>
      <w:marTop w:val="0"/>
      <w:marBottom w:val="0"/>
      <w:divBdr>
        <w:top w:val="none" w:sz="0" w:space="0" w:color="auto"/>
        <w:left w:val="none" w:sz="0" w:space="0" w:color="auto"/>
        <w:bottom w:val="none" w:sz="0" w:space="0" w:color="auto"/>
        <w:right w:val="none" w:sz="0" w:space="0" w:color="auto"/>
      </w:divBdr>
    </w:div>
    <w:div w:id="370422232">
      <w:bodyDiv w:val="1"/>
      <w:marLeft w:val="0"/>
      <w:marRight w:val="0"/>
      <w:marTop w:val="0"/>
      <w:marBottom w:val="0"/>
      <w:divBdr>
        <w:top w:val="none" w:sz="0" w:space="0" w:color="auto"/>
        <w:left w:val="none" w:sz="0" w:space="0" w:color="auto"/>
        <w:bottom w:val="none" w:sz="0" w:space="0" w:color="auto"/>
        <w:right w:val="none" w:sz="0" w:space="0" w:color="auto"/>
      </w:divBdr>
      <w:divsChild>
        <w:div w:id="60376533">
          <w:marLeft w:val="0"/>
          <w:marRight w:val="0"/>
          <w:marTop w:val="0"/>
          <w:marBottom w:val="0"/>
          <w:divBdr>
            <w:top w:val="none" w:sz="0" w:space="0" w:color="auto"/>
            <w:left w:val="none" w:sz="0" w:space="0" w:color="auto"/>
            <w:bottom w:val="none" w:sz="0" w:space="0" w:color="auto"/>
            <w:right w:val="none" w:sz="0" w:space="0" w:color="auto"/>
          </w:divBdr>
        </w:div>
        <w:div w:id="169031095">
          <w:marLeft w:val="0"/>
          <w:marRight w:val="0"/>
          <w:marTop w:val="0"/>
          <w:marBottom w:val="0"/>
          <w:divBdr>
            <w:top w:val="none" w:sz="0" w:space="0" w:color="auto"/>
            <w:left w:val="none" w:sz="0" w:space="0" w:color="auto"/>
            <w:bottom w:val="none" w:sz="0" w:space="0" w:color="auto"/>
            <w:right w:val="none" w:sz="0" w:space="0" w:color="auto"/>
          </w:divBdr>
        </w:div>
        <w:div w:id="271790200">
          <w:marLeft w:val="0"/>
          <w:marRight w:val="0"/>
          <w:marTop w:val="0"/>
          <w:marBottom w:val="0"/>
          <w:divBdr>
            <w:top w:val="none" w:sz="0" w:space="0" w:color="auto"/>
            <w:left w:val="none" w:sz="0" w:space="0" w:color="auto"/>
            <w:bottom w:val="none" w:sz="0" w:space="0" w:color="auto"/>
            <w:right w:val="none" w:sz="0" w:space="0" w:color="auto"/>
          </w:divBdr>
        </w:div>
        <w:div w:id="563028370">
          <w:marLeft w:val="0"/>
          <w:marRight w:val="0"/>
          <w:marTop w:val="0"/>
          <w:marBottom w:val="0"/>
          <w:divBdr>
            <w:top w:val="none" w:sz="0" w:space="0" w:color="auto"/>
            <w:left w:val="none" w:sz="0" w:space="0" w:color="auto"/>
            <w:bottom w:val="none" w:sz="0" w:space="0" w:color="auto"/>
            <w:right w:val="none" w:sz="0" w:space="0" w:color="auto"/>
          </w:divBdr>
        </w:div>
        <w:div w:id="714352559">
          <w:marLeft w:val="0"/>
          <w:marRight w:val="0"/>
          <w:marTop w:val="0"/>
          <w:marBottom w:val="0"/>
          <w:divBdr>
            <w:top w:val="none" w:sz="0" w:space="0" w:color="auto"/>
            <w:left w:val="none" w:sz="0" w:space="0" w:color="auto"/>
            <w:bottom w:val="none" w:sz="0" w:space="0" w:color="auto"/>
            <w:right w:val="none" w:sz="0" w:space="0" w:color="auto"/>
          </w:divBdr>
        </w:div>
        <w:div w:id="981931306">
          <w:marLeft w:val="0"/>
          <w:marRight w:val="0"/>
          <w:marTop w:val="0"/>
          <w:marBottom w:val="0"/>
          <w:divBdr>
            <w:top w:val="none" w:sz="0" w:space="0" w:color="auto"/>
            <w:left w:val="none" w:sz="0" w:space="0" w:color="auto"/>
            <w:bottom w:val="none" w:sz="0" w:space="0" w:color="auto"/>
            <w:right w:val="none" w:sz="0" w:space="0" w:color="auto"/>
          </w:divBdr>
        </w:div>
        <w:div w:id="1233392985">
          <w:marLeft w:val="0"/>
          <w:marRight w:val="0"/>
          <w:marTop w:val="0"/>
          <w:marBottom w:val="0"/>
          <w:divBdr>
            <w:top w:val="none" w:sz="0" w:space="0" w:color="auto"/>
            <w:left w:val="none" w:sz="0" w:space="0" w:color="auto"/>
            <w:bottom w:val="none" w:sz="0" w:space="0" w:color="auto"/>
            <w:right w:val="none" w:sz="0" w:space="0" w:color="auto"/>
          </w:divBdr>
        </w:div>
        <w:div w:id="1929385189">
          <w:marLeft w:val="0"/>
          <w:marRight w:val="0"/>
          <w:marTop w:val="0"/>
          <w:marBottom w:val="0"/>
          <w:divBdr>
            <w:top w:val="none" w:sz="0" w:space="0" w:color="auto"/>
            <w:left w:val="none" w:sz="0" w:space="0" w:color="auto"/>
            <w:bottom w:val="none" w:sz="0" w:space="0" w:color="auto"/>
            <w:right w:val="none" w:sz="0" w:space="0" w:color="auto"/>
          </w:divBdr>
        </w:div>
        <w:div w:id="1959951998">
          <w:marLeft w:val="0"/>
          <w:marRight w:val="0"/>
          <w:marTop w:val="0"/>
          <w:marBottom w:val="0"/>
          <w:divBdr>
            <w:top w:val="none" w:sz="0" w:space="0" w:color="auto"/>
            <w:left w:val="none" w:sz="0" w:space="0" w:color="auto"/>
            <w:bottom w:val="none" w:sz="0" w:space="0" w:color="auto"/>
            <w:right w:val="none" w:sz="0" w:space="0" w:color="auto"/>
          </w:divBdr>
        </w:div>
      </w:divsChild>
    </w:div>
    <w:div w:id="370959135">
      <w:bodyDiv w:val="1"/>
      <w:marLeft w:val="0"/>
      <w:marRight w:val="0"/>
      <w:marTop w:val="0"/>
      <w:marBottom w:val="0"/>
      <w:divBdr>
        <w:top w:val="none" w:sz="0" w:space="0" w:color="auto"/>
        <w:left w:val="none" w:sz="0" w:space="0" w:color="auto"/>
        <w:bottom w:val="none" w:sz="0" w:space="0" w:color="auto"/>
        <w:right w:val="none" w:sz="0" w:space="0" w:color="auto"/>
      </w:divBdr>
    </w:div>
    <w:div w:id="371078201">
      <w:bodyDiv w:val="1"/>
      <w:marLeft w:val="0"/>
      <w:marRight w:val="0"/>
      <w:marTop w:val="0"/>
      <w:marBottom w:val="0"/>
      <w:divBdr>
        <w:top w:val="none" w:sz="0" w:space="0" w:color="auto"/>
        <w:left w:val="none" w:sz="0" w:space="0" w:color="auto"/>
        <w:bottom w:val="none" w:sz="0" w:space="0" w:color="auto"/>
        <w:right w:val="none" w:sz="0" w:space="0" w:color="auto"/>
      </w:divBdr>
    </w:div>
    <w:div w:id="371657469">
      <w:bodyDiv w:val="1"/>
      <w:marLeft w:val="0"/>
      <w:marRight w:val="0"/>
      <w:marTop w:val="0"/>
      <w:marBottom w:val="0"/>
      <w:divBdr>
        <w:top w:val="none" w:sz="0" w:space="0" w:color="auto"/>
        <w:left w:val="none" w:sz="0" w:space="0" w:color="auto"/>
        <w:bottom w:val="none" w:sz="0" w:space="0" w:color="auto"/>
        <w:right w:val="none" w:sz="0" w:space="0" w:color="auto"/>
      </w:divBdr>
    </w:div>
    <w:div w:id="372193703">
      <w:bodyDiv w:val="1"/>
      <w:marLeft w:val="0"/>
      <w:marRight w:val="0"/>
      <w:marTop w:val="0"/>
      <w:marBottom w:val="0"/>
      <w:divBdr>
        <w:top w:val="none" w:sz="0" w:space="0" w:color="auto"/>
        <w:left w:val="none" w:sz="0" w:space="0" w:color="auto"/>
        <w:bottom w:val="none" w:sz="0" w:space="0" w:color="auto"/>
        <w:right w:val="none" w:sz="0" w:space="0" w:color="auto"/>
      </w:divBdr>
    </w:div>
    <w:div w:id="372968744">
      <w:bodyDiv w:val="1"/>
      <w:marLeft w:val="0"/>
      <w:marRight w:val="0"/>
      <w:marTop w:val="0"/>
      <w:marBottom w:val="0"/>
      <w:divBdr>
        <w:top w:val="none" w:sz="0" w:space="0" w:color="auto"/>
        <w:left w:val="none" w:sz="0" w:space="0" w:color="auto"/>
        <w:bottom w:val="none" w:sz="0" w:space="0" w:color="auto"/>
        <w:right w:val="none" w:sz="0" w:space="0" w:color="auto"/>
      </w:divBdr>
    </w:div>
    <w:div w:id="374744495">
      <w:bodyDiv w:val="1"/>
      <w:marLeft w:val="0"/>
      <w:marRight w:val="0"/>
      <w:marTop w:val="0"/>
      <w:marBottom w:val="0"/>
      <w:divBdr>
        <w:top w:val="none" w:sz="0" w:space="0" w:color="auto"/>
        <w:left w:val="none" w:sz="0" w:space="0" w:color="auto"/>
        <w:bottom w:val="none" w:sz="0" w:space="0" w:color="auto"/>
        <w:right w:val="none" w:sz="0" w:space="0" w:color="auto"/>
      </w:divBdr>
    </w:div>
    <w:div w:id="375080253">
      <w:bodyDiv w:val="1"/>
      <w:marLeft w:val="0"/>
      <w:marRight w:val="0"/>
      <w:marTop w:val="0"/>
      <w:marBottom w:val="0"/>
      <w:divBdr>
        <w:top w:val="none" w:sz="0" w:space="0" w:color="auto"/>
        <w:left w:val="none" w:sz="0" w:space="0" w:color="auto"/>
        <w:bottom w:val="none" w:sz="0" w:space="0" w:color="auto"/>
        <w:right w:val="none" w:sz="0" w:space="0" w:color="auto"/>
      </w:divBdr>
    </w:div>
    <w:div w:id="375542779">
      <w:bodyDiv w:val="1"/>
      <w:marLeft w:val="0"/>
      <w:marRight w:val="0"/>
      <w:marTop w:val="0"/>
      <w:marBottom w:val="0"/>
      <w:divBdr>
        <w:top w:val="none" w:sz="0" w:space="0" w:color="auto"/>
        <w:left w:val="none" w:sz="0" w:space="0" w:color="auto"/>
        <w:bottom w:val="none" w:sz="0" w:space="0" w:color="auto"/>
        <w:right w:val="none" w:sz="0" w:space="0" w:color="auto"/>
      </w:divBdr>
    </w:div>
    <w:div w:id="377167863">
      <w:bodyDiv w:val="1"/>
      <w:marLeft w:val="0"/>
      <w:marRight w:val="0"/>
      <w:marTop w:val="0"/>
      <w:marBottom w:val="0"/>
      <w:divBdr>
        <w:top w:val="none" w:sz="0" w:space="0" w:color="auto"/>
        <w:left w:val="none" w:sz="0" w:space="0" w:color="auto"/>
        <w:bottom w:val="none" w:sz="0" w:space="0" w:color="auto"/>
        <w:right w:val="none" w:sz="0" w:space="0" w:color="auto"/>
      </w:divBdr>
    </w:div>
    <w:div w:id="377900345">
      <w:bodyDiv w:val="1"/>
      <w:marLeft w:val="0"/>
      <w:marRight w:val="0"/>
      <w:marTop w:val="0"/>
      <w:marBottom w:val="0"/>
      <w:divBdr>
        <w:top w:val="none" w:sz="0" w:space="0" w:color="auto"/>
        <w:left w:val="none" w:sz="0" w:space="0" w:color="auto"/>
        <w:bottom w:val="none" w:sz="0" w:space="0" w:color="auto"/>
        <w:right w:val="none" w:sz="0" w:space="0" w:color="auto"/>
      </w:divBdr>
      <w:divsChild>
        <w:div w:id="171653197">
          <w:marLeft w:val="0"/>
          <w:marRight w:val="0"/>
          <w:marTop w:val="0"/>
          <w:marBottom w:val="0"/>
          <w:divBdr>
            <w:top w:val="none" w:sz="0" w:space="0" w:color="auto"/>
            <w:left w:val="none" w:sz="0" w:space="0" w:color="auto"/>
            <w:bottom w:val="none" w:sz="0" w:space="0" w:color="auto"/>
            <w:right w:val="none" w:sz="0" w:space="0" w:color="auto"/>
          </w:divBdr>
        </w:div>
        <w:div w:id="314073324">
          <w:marLeft w:val="0"/>
          <w:marRight w:val="0"/>
          <w:marTop w:val="0"/>
          <w:marBottom w:val="0"/>
          <w:divBdr>
            <w:top w:val="none" w:sz="0" w:space="0" w:color="auto"/>
            <w:left w:val="none" w:sz="0" w:space="0" w:color="auto"/>
            <w:bottom w:val="none" w:sz="0" w:space="0" w:color="auto"/>
            <w:right w:val="none" w:sz="0" w:space="0" w:color="auto"/>
          </w:divBdr>
        </w:div>
        <w:div w:id="410811868">
          <w:marLeft w:val="0"/>
          <w:marRight w:val="0"/>
          <w:marTop w:val="0"/>
          <w:marBottom w:val="0"/>
          <w:divBdr>
            <w:top w:val="none" w:sz="0" w:space="0" w:color="auto"/>
            <w:left w:val="none" w:sz="0" w:space="0" w:color="auto"/>
            <w:bottom w:val="none" w:sz="0" w:space="0" w:color="auto"/>
            <w:right w:val="none" w:sz="0" w:space="0" w:color="auto"/>
          </w:divBdr>
        </w:div>
        <w:div w:id="775172695">
          <w:marLeft w:val="0"/>
          <w:marRight w:val="0"/>
          <w:marTop w:val="0"/>
          <w:marBottom w:val="0"/>
          <w:divBdr>
            <w:top w:val="none" w:sz="0" w:space="0" w:color="auto"/>
            <w:left w:val="none" w:sz="0" w:space="0" w:color="auto"/>
            <w:bottom w:val="none" w:sz="0" w:space="0" w:color="auto"/>
            <w:right w:val="none" w:sz="0" w:space="0" w:color="auto"/>
          </w:divBdr>
        </w:div>
        <w:div w:id="1190023774">
          <w:marLeft w:val="0"/>
          <w:marRight w:val="0"/>
          <w:marTop w:val="0"/>
          <w:marBottom w:val="0"/>
          <w:divBdr>
            <w:top w:val="none" w:sz="0" w:space="0" w:color="auto"/>
            <w:left w:val="none" w:sz="0" w:space="0" w:color="auto"/>
            <w:bottom w:val="none" w:sz="0" w:space="0" w:color="auto"/>
            <w:right w:val="none" w:sz="0" w:space="0" w:color="auto"/>
          </w:divBdr>
        </w:div>
        <w:div w:id="1250889938">
          <w:marLeft w:val="0"/>
          <w:marRight w:val="0"/>
          <w:marTop w:val="0"/>
          <w:marBottom w:val="0"/>
          <w:divBdr>
            <w:top w:val="none" w:sz="0" w:space="0" w:color="auto"/>
            <w:left w:val="none" w:sz="0" w:space="0" w:color="auto"/>
            <w:bottom w:val="none" w:sz="0" w:space="0" w:color="auto"/>
            <w:right w:val="none" w:sz="0" w:space="0" w:color="auto"/>
          </w:divBdr>
        </w:div>
        <w:div w:id="1439254014">
          <w:marLeft w:val="0"/>
          <w:marRight w:val="0"/>
          <w:marTop w:val="0"/>
          <w:marBottom w:val="0"/>
          <w:divBdr>
            <w:top w:val="none" w:sz="0" w:space="0" w:color="auto"/>
            <w:left w:val="none" w:sz="0" w:space="0" w:color="auto"/>
            <w:bottom w:val="none" w:sz="0" w:space="0" w:color="auto"/>
            <w:right w:val="none" w:sz="0" w:space="0" w:color="auto"/>
          </w:divBdr>
        </w:div>
        <w:div w:id="1528909479">
          <w:marLeft w:val="0"/>
          <w:marRight w:val="0"/>
          <w:marTop w:val="0"/>
          <w:marBottom w:val="0"/>
          <w:divBdr>
            <w:top w:val="none" w:sz="0" w:space="0" w:color="auto"/>
            <w:left w:val="none" w:sz="0" w:space="0" w:color="auto"/>
            <w:bottom w:val="none" w:sz="0" w:space="0" w:color="auto"/>
            <w:right w:val="none" w:sz="0" w:space="0" w:color="auto"/>
          </w:divBdr>
        </w:div>
        <w:div w:id="1781951396">
          <w:marLeft w:val="0"/>
          <w:marRight w:val="0"/>
          <w:marTop w:val="0"/>
          <w:marBottom w:val="0"/>
          <w:divBdr>
            <w:top w:val="none" w:sz="0" w:space="0" w:color="auto"/>
            <w:left w:val="none" w:sz="0" w:space="0" w:color="auto"/>
            <w:bottom w:val="none" w:sz="0" w:space="0" w:color="auto"/>
            <w:right w:val="none" w:sz="0" w:space="0" w:color="auto"/>
          </w:divBdr>
        </w:div>
        <w:div w:id="2075621335">
          <w:marLeft w:val="0"/>
          <w:marRight w:val="0"/>
          <w:marTop w:val="0"/>
          <w:marBottom w:val="0"/>
          <w:divBdr>
            <w:top w:val="none" w:sz="0" w:space="0" w:color="auto"/>
            <w:left w:val="none" w:sz="0" w:space="0" w:color="auto"/>
            <w:bottom w:val="none" w:sz="0" w:space="0" w:color="auto"/>
            <w:right w:val="none" w:sz="0" w:space="0" w:color="auto"/>
          </w:divBdr>
        </w:div>
        <w:div w:id="2142070362">
          <w:marLeft w:val="0"/>
          <w:marRight w:val="0"/>
          <w:marTop w:val="0"/>
          <w:marBottom w:val="0"/>
          <w:divBdr>
            <w:top w:val="none" w:sz="0" w:space="0" w:color="auto"/>
            <w:left w:val="none" w:sz="0" w:space="0" w:color="auto"/>
            <w:bottom w:val="none" w:sz="0" w:space="0" w:color="auto"/>
            <w:right w:val="none" w:sz="0" w:space="0" w:color="auto"/>
          </w:divBdr>
        </w:div>
      </w:divsChild>
    </w:div>
    <w:div w:id="379399718">
      <w:bodyDiv w:val="1"/>
      <w:marLeft w:val="0"/>
      <w:marRight w:val="0"/>
      <w:marTop w:val="0"/>
      <w:marBottom w:val="0"/>
      <w:divBdr>
        <w:top w:val="none" w:sz="0" w:space="0" w:color="auto"/>
        <w:left w:val="none" w:sz="0" w:space="0" w:color="auto"/>
        <w:bottom w:val="none" w:sz="0" w:space="0" w:color="auto"/>
        <w:right w:val="none" w:sz="0" w:space="0" w:color="auto"/>
      </w:divBdr>
    </w:div>
    <w:div w:id="380253255">
      <w:bodyDiv w:val="1"/>
      <w:marLeft w:val="0"/>
      <w:marRight w:val="0"/>
      <w:marTop w:val="0"/>
      <w:marBottom w:val="0"/>
      <w:divBdr>
        <w:top w:val="none" w:sz="0" w:space="0" w:color="auto"/>
        <w:left w:val="none" w:sz="0" w:space="0" w:color="auto"/>
        <w:bottom w:val="none" w:sz="0" w:space="0" w:color="auto"/>
        <w:right w:val="none" w:sz="0" w:space="0" w:color="auto"/>
      </w:divBdr>
    </w:div>
    <w:div w:id="381056370">
      <w:bodyDiv w:val="1"/>
      <w:marLeft w:val="0"/>
      <w:marRight w:val="0"/>
      <w:marTop w:val="0"/>
      <w:marBottom w:val="0"/>
      <w:divBdr>
        <w:top w:val="none" w:sz="0" w:space="0" w:color="auto"/>
        <w:left w:val="none" w:sz="0" w:space="0" w:color="auto"/>
        <w:bottom w:val="none" w:sz="0" w:space="0" w:color="auto"/>
        <w:right w:val="none" w:sz="0" w:space="0" w:color="auto"/>
      </w:divBdr>
    </w:div>
    <w:div w:id="382289219">
      <w:bodyDiv w:val="1"/>
      <w:marLeft w:val="0"/>
      <w:marRight w:val="0"/>
      <w:marTop w:val="0"/>
      <w:marBottom w:val="0"/>
      <w:divBdr>
        <w:top w:val="none" w:sz="0" w:space="0" w:color="auto"/>
        <w:left w:val="none" w:sz="0" w:space="0" w:color="auto"/>
        <w:bottom w:val="none" w:sz="0" w:space="0" w:color="auto"/>
        <w:right w:val="none" w:sz="0" w:space="0" w:color="auto"/>
      </w:divBdr>
    </w:div>
    <w:div w:id="384528511">
      <w:bodyDiv w:val="1"/>
      <w:marLeft w:val="0"/>
      <w:marRight w:val="0"/>
      <w:marTop w:val="0"/>
      <w:marBottom w:val="0"/>
      <w:divBdr>
        <w:top w:val="none" w:sz="0" w:space="0" w:color="auto"/>
        <w:left w:val="none" w:sz="0" w:space="0" w:color="auto"/>
        <w:bottom w:val="none" w:sz="0" w:space="0" w:color="auto"/>
        <w:right w:val="none" w:sz="0" w:space="0" w:color="auto"/>
      </w:divBdr>
    </w:div>
    <w:div w:id="386338606">
      <w:bodyDiv w:val="1"/>
      <w:marLeft w:val="0"/>
      <w:marRight w:val="0"/>
      <w:marTop w:val="0"/>
      <w:marBottom w:val="0"/>
      <w:divBdr>
        <w:top w:val="none" w:sz="0" w:space="0" w:color="auto"/>
        <w:left w:val="none" w:sz="0" w:space="0" w:color="auto"/>
        <w:bottom w:val="none" w:sz="0" w:space="0" w:color="auto"/>
        <w:right w:val="none" w:sz="0" w:space="0" w:color="auto"/>
      </w:divBdr>
    </w:div>
    <w:div w:id="386880963">
      <w:bodyDiv w:val="1"/>
      <w:marLeft w:val="0"/>
      <w:marRight w:val="0"/>
      <w:marTop w:val="0"/>
      <w:marBottom w:val="0"/>
      <w:divBdr>
        <w:top w:val="none" w:sz="0" w:space="0" w:color="auto"/>
        <w:left w:val="none" w:sz="0" w:space="0" w:color="auto"/>
        <w:bottom w:val="none" w:sz="0" w:space="0" w:color="auto"/>
        <w:right w:val="none" w:sz="0" w:space="0" w:color="auto"/>
      </w:divBdr>
    </w:div>
    <w:div w:id="388042971">
      <w:bodyDiv w:val="1"/>
      <w:marLeft w:val="0"/>
      <w:marRight w:val="0"/>
      <w:marTop w:val="0"/>
      <w:marBottom w:val="0"/>
      <w:divBdr>
        <w:top w:val="none" w:sz="0" w:space="0" w:color="auto"/>
        <w:left w:val="none" w:sz="0" w:space="0" w:color="auto"/>
        <w:bottom w:val="none" w:sz="0" w:space="0" w:color="auto"/>
        <w:right w:val="none" w:sz="0" w:space="0" w:color="auto"/>
      </w:divBdr>
    </w:div>
    <w:div w:id="390546665">
      <w:bodyDiv w:val="1"/>
      <w:marLeft w:val="0"/>
      <w:marRight w:val="0"/>
      <w:marTop w:val="0"/>
      <w:marBottom w:val="0"/>
      <w:divBdr>
        <w:top w:val="none" w:sz="0" w:space="0" w:color="auto"/>
        <w:left w:val="none" w:sz="0" w:space="0" w:color="auto"/>
        <w:bottom w:val="none" w:sz="0" w:space="0" w:color="auto"/>
        <w:right w:val="none" w:sz="0" w:space="0" w:color="auto"/>
      </w:divBdr>
    </w:div>
    <w:div w:id="392698636">
      <w:bodyDiv w:val="1"/>
      <w:marLeft w:val="0"/>
      <w:marRight w:val="0"/>
      <w:marTop w:val="0"/>
      <w:marBottom w:val="0"/>
      <w:divBdr>
        <w:top w:val="none" w:sz="0" w:space="0" w:color="auto"/>
        <w:left w:val="none" w:sz="0" w:space="0" w:color="auto"/>
        <w:bottom w:val="none" w:sz="0" w:space="0" w:color="auto"/>
        <w:right w:val="none" w:sz="0" w:space="0" w:color="auto"/>
      </w:divBdr>
    </w:div>
    <w:div w:id="393164150">
      <w:bodyDiv w:val="1"/>
      <w:marLeft w:val="0"/>
      <w:marRight w:val="0"/>
      <w:marTop w:val="0"/>
      <w:marBottom w:val="0"/>
      <w:divBdr>
        <w:top w:val="none" w:sz="0" w:space="0" w:color="auto"/>
        <w:left w:val="none" w:sz="0" w:space="0" w:color="auto"/>
        <w:bottom w:val="none" w:sz="0" w:space="0" w:color="auto"/>
        <w:right w:val="none" w:sz="0" w:space="0" w:color="auto"/>
      </w:divBdr>
    </w:div>
    <w:div w:id="393815248">
      <w:bodyDiv w:val="1"/>
      <w:marLeft w:val="0"/>
      <w:marRight w:val="0"/>
      <w:marTop w:val="0"/>
      <w:marBottom w:val="0"/>
      <w:divBdr>
        <w:top w:val="none" w:sz="0" w:space="0" w:color="auto"/>
        <w:left w:val="none" w:sz="0" w:space="0" w:color="auto"/>
        <w:bottom w:val="none" w:sz="0" w:space="0" w:color="auto"/>
        <w:right w:val="none" w:sz="0" w:space="0" w:color="auto"/>
      </w:divBdr>
    </w:div>
    <w:div w:id="393968950">
      <w:bodyDiv w:val="1"/>
      <w:marLeft w:val="0"/>
      <w:marRight w:val="0"/>
      <w:marTop w:val="0"/>
      <w:marBottom w:val="0"/>
      <w:divBdr>
        <w:top w:val="none" w:sz="0" w:space="0" w:color="auto"/>
        <w:left w:val="none" w:sz="0" w:space="0" w:color="auto"/>
        <w:bottom w:val="none" w:sz="0" w:space="0" w:color="auto"/>
        <w:right w:val="none" w:sz="0" w:space="0" w:color="auto"/>
      </w:divBdr>
    </w:div>
    <w:div w:id="397822418">
      <w:bodyDiv w:val="1"/>
      <w:marLeft w:val="0"/>
      <w:marRight w:val="0"/>
      <w:marTop w:val="0"/>
      <w:marBottom w:val="0"/>
      <w:divBdr>
        <w:top w:val="none" w:sz="0" w:space="0" w:color="auto"/>
        <w:left w:val="none" w:sz="0" w:space="0" w:color="auto"/>
        <w:bottom w:val="none" w:sz="0" w:space="0" w:color="auto"/>
        <w:right w:val="none" w:sz="0" w:space="0" w:color="auto"/>
      </w:divBdr>
    </w:div>
    <w:div w:id="405733503">
      <w:bodyDiv w:val="1"/>
      <w:marLeft w:val="0"/>
      <w:marRight w:val="0"/>
      <w:marTop w:val="0"/>
      <w:marBottom w:val="0"/>
      <w:divBdr>
        <w:top w:val="none" w:sz="0" w:space="0" w:color="auto"/>
        <w:left w:val="none" w:sz="0" w:space="0" w:color="auto"/>
        <w:bottom w:val="none" w:sz="0" w:space="0" w:color="auto"/>
        <w:right w:val="none" w:sz="0" w:space="0" w:color="auto"/>
      </w:divBdr>
    </w:div>
    <w:div w:id="405997133">
      <w:bodyDiv w:val="1"/>
      <w:marLeft w:val="0"/>
      <w:marRight w:val="0"/>
      <w:marTop w:val="0"/>
      <w:marBottom w:val="0"/>
      <w:divBdr>
        <w:top w:val="none" w:sz="0" w:space="0" w:color="auto"/>
        <w:left w:val="none" w:sz="0" w:space="0" w:color="auto"/>
        <w:bottom w:val="none" w:sz="0" w:space="0" w:color="auto"/>
        <w:right w:val="none" w:sz="0" w:space="0" w:color="auto"/>
      </w:divBdr>
    </w:div>
    <w:div w:id="406807282">
      <w:bodyDiv w:val="1"/>
      <w:marLeft w:val="0"/>
      <w:marRight w:val="0"/>
      <w:marTop w:val="0"/>
      <w:marBottom w:val="0"/>
      <w:divBdr>
        <w:top w:val="none" w:sz="0" w:space="0" w:color="auto"/>
        <w:left w:val="none" w:sz="0" w:space="0" w:color="auto"/>
        <w:bottom w:val="none" w:sz="0" w:space="0" w:color="auto"/>
        <w:right w:val="none" w:sz="0" w:space="0" w:color="auto"/>
      </w:divBdr>
    </w:div>
    <w:div w:id="407003159">
      <w:bodyDiv w:val="1"/>
      <w:marLeft w:val="0"/>
      <w:marRight w:val="0"/>
      <w:marTop w:val="0"/>
      <w:marBottom w:val="0"/>
      <w:divBdr>
        <w:top w:val="none" w:sz="0" w:space="0" w:color="auto"/>
        <w:left w:val="none" w:sz="0" w:space="0" w:color="auto"/>
        <w:bottom w:val="none" w:sz="0" w:space="0" w:color="auto"/>
        <w:right w:val="none" w:sz="0" w:space="0" w:color="auto"/>
      </w:divBdr>
    </w:div>
    <w:div w:id="407270192">
      <w:bodyDiv w:val="1"/>
      <w:marLeft w:val="0"/>
      <w:marRight w:val="0"/>
      <w:marTop w:val="0"/>
      <w:marBottom w:val="0"/>
      <w:divBdr>
        <w:top w:val="none" w:sz="0" w:space="0" w:color="auto"/>
        <w:left w:val="none" w:sz="0" w:space="0" w:color="auto"/>
        <w:bottom w:val="none" w:sz="0" w:space="0" w:color="auto"/>
        <w:right w:val="none" w:sz="0" w:space="0" w:color="auto"/>
      </w:divBdr>
    </w:div>
    <w:div w:id="408234615">
      <w:bodyDiv w:val="1"/>
      <w:marLeft w:val="0"/>
      <w:marRight w:val="0"/>
      <w:marTop w:val="0"/>
      <w:marBottom w:val="0"/>
      <w:divBdr>
        <w:top w:val="none" w:sz="0" w:space="0" w:color="auto"/>
        <w:left w:val="none" w:sz="0" w:space="0" w:color="auto"/>
        <w:bottom w:val="none" w:sz="0" w:space="0" w:color="auto"/>
        <w:right w:val="none" w:sz="0" w:space="0" w:color="auto"/>
      </w:divBdr>
    </w:div>
    <w:div w:id="409424678">
      <w:bodyDiv w:val="1"/>
      <w:marLeft w:val="0"/>
      <w:marRight w:val="0"/>
      <w:marTop w:val="0"/>
      <w:marBottom w:val="0"/>
      <w:divBdr>
        <w:top w:val="none" w:sz="0" w:space="0" w:color="auto"/>
        <w:left w:val="none" w:sz="0" w:space="0" w:color="auto"/>
        <w:bottom w:val="none" w:sz="0" w:space="0" w:color="auto"/>
        <w:right w:val="none" w:sz="0" w:space="0" w:color="auto"/>
      </w:divBdr>
    </w:div>
    <w:div w:id="411195325">
      <w:bodyDiv w:val="1"/>
      <w:marLeft w:val="0"/>
      <w:marRight w:val="0"/>
      <w:marTop w:val="0"/>
      <w:marBottom w:val="0"/>
      <w:divBdr>
        <w:top w:val="none" w:sz="0" w:space="0" w:color="auto"/>
        <w:left w:val="none" w:sz="0" w:space="0" w:color="auto"/>
        <w:bottom w:val="none" w:sz="0" w:space="0" w:color="auto"/>
        <w:right w:val="none" w:sz="0" w:space="0" w:color="auto"/>
      </w:divBdr>
    </w:div>
    <w:div w:id="411322244">
      <w:bodyDiv w:val="1"/>
      <w:marLeft w:val="0"/>
      <w:marRight w:val="0"/>
      <w:marTop w:val="0"/>
      <w:marBottom w:val="0"/>
      <w:divBdr>
        <w:top w:val="none" w:sz="0" w:space="0" w:color="auto"/>
        <w:left w:val="none" w:sz="0" w:space="0" w:color="auto"/>
        <w:bottom w:val="none" w:sz="0" w:space="0" w:color="auto"/>
        <w:right w:val="none" w:sz="0" w:space="0" w:color="auto"/>
      </w:divBdr>
    </w:div>
    <w:div w:id="414716287">
      <w:bodyDiv w:val="1"/>
      <w:marLeft w:val="0"/>
      <w:marRight w:val="0"/>
      <w:marTop w:val="0"/>
      <w:marBottom w:val="0"/>
      <w:divBdr>
        <w:top w:val="none" w:sz="0" w:space="0" w:color="auto"/>
        <w:left w:val="none" w:sz="0" w:space="0" w:color="auto"/>
        <w:bottom w:val="none" w:sz="0" w:space="0" w:color="auto"/>
        <w:right w:val="none" w:sz="0" w:space="0" w:color="auto"/>
      </w:divBdr>
    </w:div>
    <w:div w:id="416025182">
      <w:bodyDiv w:val="1"/>
      <w:marLeft w:val="0"/>
      <w:marRight w:val="0"/>
      <w:marTop w:val="0"/>
      <w:marBottom w:val="0"/>
      <w:divBdr>
        <w:top w:val="none" w:sz="0" w:space="0" w:color="auto"/>
        <w:left w:val="none" w:sz="0" w:space="0" w:color="auto"/>
        <w:bottom w:val="none" w:sz="0" w:space="0" w:color="auto"/>
        <w:right w:val="none" w:sz="0" w:space="0" w:color="auto"/>
      </w:divBdr>
    </w:div>
    <w:div w:id="418716185">
      <w:bodyDiv w:val="1"/>
      <w:marLeft w:val="0"/>
      <w:marRight w:val="0"/>
      <w:marTop w:val="0"/>
      <w:marBottom w:val="0"/>
      <w:divBdr>
        <w:top w:val="none" w:sz="0" w:space="0" w:color="auto"/>
        <w:left w:val="none" w:sz="0" w:space="0" w:color="auto"/>
        <w:bottom w:val="none" w:sz="0" w:space="0" w:color="auto"/>
        <w:right w:val="none" w:sz="0" w:space="0" w:color="auto"/>
      </w:divBdr>
    </w:div>
    <w:div w:id="418867471">
      <w:bodyDiv w:val="1"/>
      <w:marLeft w:val="0"/>
      <w:marRight w:val="0"/>
      <w:marTop w:val="0"/>
      <w:marBottom w:val="0"/>
      <w:divBdr>
        <w:top w:val="none" w:sz="0" w:space="0" w:color="auto"/>
        <w:left w:val="none" w:sz="0" w:space="0" w:color="auto"/>
        <w:bottom w:val="none" w:sz="0" w:space="0" w:color="auto"/>
        <w:right w:val="none" w:sz="0" w:space="0" w:color="auto"/>
      </w:divBdr>
      <w:divsChild>
        <w:div w:id="119349628">
          <w:marLeft w:val="0"/>
          <w:marRight w:val="0"/>
          <w:marTop w:val="0"/>
          <w:marBottom w:val="0"/>
          <w:divBdr>
            <w:top w:val="none" w:sz="0" w:space="0" w:color="auto"/>
            <w:left w:val="none" w:sz="0" w:space="0" w:color="auto"/>
            <w:bottom w:val="none" w:sz="0" w:space="0" w:color="auto"/>
            <w:right w:val="none" w:sz="0" w:space="0" w:color="auto"/>
          </w:divBdr>
        </w:div>
        <w:div w:id="423454849">
          <w:marLeft w:val="0"/>
          <w:marRight w:val="0"/>
          <w:marTop w:val="0"/>
          <w:marBottom w:val="0"/>
          <w:divBdr>
            <w:top w:val="none" w:sz="0" w:space="0" w:color="auto"/>
            <w:left w:val="none" w:sz="0" w:space="0" w:color="auto"/>
            <w:bottom w:val="none" w:sz="0" w:space="0" w:color="auto"/>
            <w:right w:val="none" w:sz="0" w:space="0" w:color="auto"/>
          </w:divBdr>
        </w:div>
        <w:div w:id="707875276">
          <w:marLeft w:val="0"/>
          <w:marRight w:val="0"/>
          <w:marTop w:val="0"/>
          <w:marBottom w:val="0"/>
          <w:divBdr>
            <w:top w:val="none" w:sz="0" w:space="0" w:color="auto"/>
            <w:left w:val="none" w:sz="0" w:space="0" w:color="auto"/>
            <w:bottom w:val="none" w:sz="0" w:space="0" w:color="auto"/>
            <w:right w:val="none" w:sz="0" w:space="0" w:color="auto"/>
          </w:divBdr>
        </w:div>
        <w:div w:id="1021929299">
          <w:marLeft w:val="0"/>
          <w:marRight w:val="0"/>
          <w:marTop w:val="0"/>
          <w:marBottom w:val="0"/>
          <w:divBdr>
            <w:top w:val="none" w:sz="0" w:space="0" w:color="auto"/>
            <w:left w:val="none" w:sz="0" w:space="0" w:color="auto"/>
            <w:bottom w:val="none" w:sz="0" w:space="0" w:color="auto"/>
            <w:right w:val="none" w:sz="0" w:space="0" w:color="auto"/>
          </w:divBdr>
        </w:div>
        <w:div w:id="1040861347">
          <w:marLeft w:val="0"/>
          <w:marRight w:val="0"/>
          <w:marTop w:val="0"/>
          <w:marBottom w:val="0"/>
          <w:divBdr>
            <w:top w:val="none" w:sz="0" w:space="0" w:color="auto"/>
            <w:left w:val="none" w:sz="0" w:space="0" w:color="auto"/>
            <w:bottom w:val="none" w:sz="0" w:space="0" w:color="auto"/>
            <w:right w:val="none" w:sz="0" w:space="0" w:color="auto"/>
          </w:divBdr>
        </w:div>
        <w:div w:id="1497189544">
          <w:marLeft w:val="0"/>
          <w:marRight w:val="0"/>
          <w:marTop w:val="0"/>
          <w:marBottom w:val="0"/>
          <w:divBdr>
            <w:top w:val="none" w:sz="0" w:space="0" w:color="auto"/>
            <w:left w:val="none" w:sz="0" w:space="0" w:color="auto"/>
            <w:bottom w:val="none" w:sz="0" w:space="0" w:color="auto"/>
            <w:right w:val="none" w:sz="0" w:space="0" w:color="auto"/>
          </w:divBdr>
        </w:div>
        <w:div w:id="1578779456">
          <w:marLeft w:val="0"/>
          <w:marRight w:val="0"/>
          <w:marTop w:val="0"/>
          <w:marBottom w:val="0"/>
          <w:divBdr>
            <w:top w:val="none" w:sz="0" w:space="0" w:color="auto"/>
            <w:left w:val="none" w:sz="0" w:space="0" w:color="auto"/>
            <w:bottom w:val="none" w:sz="0" w:space="0" w:color="auto"/>
            <w:right w:val="none" w:sz="0" w:space="0" w:color="auto"/>
          </w:divBdr>
        </w:div>
        <w:div w:id="1992785593">
          <w:marLeft w:val="0"/>
          <w:marRight w:val="0"/>
          <w:marTop w:val="0"/>
          <w:marBottom w:val="0"/>
          <w:divBdr>
            <w:top w:val="none" w:sz="0" w:space="0" w:color="auto"/>
            <w:left w:val="none" w:sz="0" w:space="0" w:color="auto"/>
            <w:bottom w:val="none" w:sz="0" w:space="0" w:color="auto"/>
            <w:right w:val="none" w:sz="0" w:space="0" w:color="auto"/>
          </w:divBdr>
        </w:div>
        <w:div w:id="2123332389">
          <w:marLeft w:val="0"/>
          <w:marRight w:val="0"/>
          <w:marTop w:val="0"/>
          <w:marBottom w:val="0"/>
          <w:divBdr>
            <w:top w:val="none" w:sz="0" w:space="0" w:color="auto"/>
            <w:left w:val="none" w:sz="0" w:space="0" w:color="auto"/>
            <w:bottom w:val="none" w:sz="0" w:space="0" w:color="auto"/>
            <w:right w:val="none" w:sz="0" w:space="0" w:color="auto"/>
          </w:divBdr>
        </w:div>
      </w:divsChild>
    </w:div>
    <w:div w:id="419645235">
      <w:bodyDiv w:val="1"/>
      <w:marLeft w:val="0"/>
      <w:marRight w:val="0"/>
      <w:marTop w:val="0"/>
      <w:marBottom w:val="0"/>
      <w:divBdr>
        <w:top w:val="none" w:sz="0" w:space="0" w:color="auto"/>
        <w:left w:val="none" w:sz="0" w:space="0" w:color="auto"/>
        <w:bottom w:val="none" w:sz="0" w:space="0" w:color="auto"/>
        <w:right w:val="none" w:sz="0" w:space="0" w:color="auto"/>
      </w:divBdr>
    </w:div>
    <w:div w:id="419914934">
      <w:bodyDiv w:val="1"/>
      <w:marLeft w:val="0"/>
      <w:marRight w:val="0"/>
      <w:marTop w:val="0"/>
      <w:marBottom w:val="0"/>
      <w:divBdr>
        <w:top w:val="none" w:sz="0" w:space="0" w:color="auto"/>
        <w:left w:val="none" w:sz="0" w:space="0" w:color="auto"/>
        <w:bottom w:val="none" w:sz="0" w:space="0" w:color="auto"/>
        <w:right w:val="none" w:sz="0" w:space="0" w:color="auto"/>
      </w:divBdr>
    </w:div>
    <w:div w:id="420374773">
      <w:bodyDiv w:val="1"/>
      <w:marLeft w:val="0"/>
      <w:marRight w:val="0"/>
      <w:marTop w:val="0"/>
      <w:marBottom w:val="0"/>
      <w:divBdr>
        <w:top w:val="none" w:sz="0" w:space="0" w:color="auto"/>
        <w:left w:val="none" w:sz="0" w:space="0" w:color="auto"/>
        <w:bottom w:val="none" w:sz="0" w:space="0" w:color="auto"/>
        <w:right w:val="none" w:sz="0" w:space="0" w:color="auto"/>
      </w:divBdr>
    </w:div>
    <w:div w:id="421605892">
      <w:bodyDiv w:val="1"/>
      <w:marLeft w:val="0"/>
      <w:marRight w:val="0"/>
      <w:marTop w:val="0"/>
      <w:marBottom w:val="0"/>
      <w:divBdr>
        <w:top w:val="none" w:sz="0" w:space="0" w:color="auto"/>
        <w:left w:val="none" w:sz="0" w:space="0" w:color="auto"/>
        <w:bottom w:val="none" w:sz="0" w:space="0" w:color="auto"/>
        <w:right w:val="none" w:sz="0" w:space="0" w:color="auto"/>
      </w:divBdr>
    </w:div>
    <w:div w:id="422798355">
      <w:bodyDiv w:val="1"/>
      <w:marLeft w:val="0"/>
      <w:marRight w:val="0"/>
      <w:marTop w:val="0"/>
      <w:marBottom w:val="0"/>
      <w:divBdr>
        <w:top w:val="none" w:sz="0" w:space="0" w:color="auto"/>
        <w:left w:val="none" w:sz="0" w:space="0" w:color="auto"/>
        <w:bottom w:val="none" w:sz="0" w:space="0" w:color="auto"/>
        <w:right w:val="none" w:sz="0" w:space="0" w:color="auto"/>
      </w:divBdr>
    </w:div>
    <w:div w:id="424375722">
      <w:bodyDiv w:val="1"/>
      <w:marLeft w:val="0"/>
      <w:marRight w:val="0"/>
      <w:marTop w:val="0"/>
      <w:marBottom w:val="0"/>
      <w:divBdr>
        <w:top w:val="none" w:sz="0" w:space="0" w:color="auto"/>
        <w:left w:val="none" w:sz="0" w:space="0" w:color="auto"/>
        <w:bottom w:val="none" w:sz="0" w:space="0" w:color="auto"/>
        <w:right w:val="none" w:sz="0" w:space="0" w:color="auto"/>
      </w:divBdr>
    </w:div>
    <w:div w:id="428812679">
      <w:bodyDiv w:val="1"/>
      <w:marLeft w:val="0"/>
      <w:marRight w:val="0"/>
      <w:marTop w:val="0"/>
      <w:marBottom w:val="0"/>
      <w:divBdr>
        <w:top w:val="none" w:sz="0" w:space="0" w:color="auto"/>
        <w:left w:val="none" w:sz="0" w:space="0" w:color="auto"/>
        <w:bottom w:val="none" w:sz="0" w:space="0" w:color="auto"/>
        <w:right w:val="none" w:sz="0" w:space="0" w:color="auto"/>
      </w:divBdr>
    </w:div>
    <w:div w:id="429545496">
      <w:bodyDiv w:val="1"/>
      <w:marLeft w:val="0"/>
      <w:marRight w:val="0"/>
      <w:marTop w:val="0"/>
      <w:marBottom w:val="0"/>
      <w:divBdr>
        <w:top w:val="none" w:sz="0" w:space="0" w:color="auto"/>
        <w:left w:val="none" w:sz="0" w:space="0" w:color="auto"/>
        <w:bottom w:val="none" w:sz="0" w:space="0" w:color="auto"/>
        <w:right w:val="none" w:sz="0" w:space="0" w:color="auto"/>
      </w:divBdr>
    </w:div>
    <w:div w:id="429817221">
      <w:bodyDiv w:val="1"/>
      <w:marLeft w:val="0"/>
      <w:marRight w:val="0"/>
      <w:marTop w:val="0"/>
      <w:marBottom w:val="0"/>
      <w:divBdr>
        <w:top w:val="none" w:sz="0" w:space="0" w:color="auto"/>
        <w:left w:val="none" w:sz="0" w:space="0" w:color="auto"/>
        <w:bottom w:val="none" w:sz="0" w:space="0" w:color="auto"/>
        <w:right w:val="none" w:sz="0" w:space="0" w:color="auto"/>
      </w:divBdr>
    </w:div>
    <w:div w:id="430665872">
      <w:bodyDiv w:val="1"/>
      <w:marLeft w:val="0"/>
      <w:marRight w:val="0"/>
      <w:marTop w:val="0"/>
      <w:marBottom w:val="0"/>
      <w:divBdr>
        <w:top w:val="none" w:sz="0" w:space="0" w:color="auto"/>
        <w:left w:val="none" w:sz="0" w:space="0" w:color="auto"/>
        <w:bottom w:val="none" w:sz="0" w:space="0" w:color="auto"/>
        <w:right w:val="none" w:sz="0" w:space="0" w:color="auto"/>
      </w:divBdr>
    </w:div>
    <w:div w:id="432163969">
      <w:bodyDiv w:val="1"/>
      <w:marLeft w:val="0"/>
      <w:marRight w:val="0"/>
      <w:marTop w:val="0"/>
      <w:marBottom w:val="0"/>
      <w:divBdr>
        <w:top w:val="none" w:sz="0" w:space="0" w:color="auto"/>
        <w:left w:val="none" w:sz="0" w:space="0" w:color="auto"/>
        <w:bottom w:val="none" w:sz="0" w:space="0" w:color="auto"/>
        <w:right w:val="none" w:sz="0" w:space="0" w:color="auto"/>
      </w:divBdr>
    </w:div>
    <w:div w:id="432627247">
      <w:bodyDiv w:val="1"/>
      <w:marLeft w:val="0"/>
      <w:marRight w:val="0"/>
      <w:marTop w:val="0"/>
      <w:marBottom w:val="0"/>
      <w:divBdr>
        <w:top w:val="none" w:sz="0" w:space="0" w:color="auto"/>
        <w:left w:val="none" w:sz="0" w:space="0" w:color="auto"/>
        <w:bottom w:val="none" w:sz="0" w:space="0" w:color="auto"/>
        <w:right w:val="none" w:sz="0" w:space="0" w:color="auto"/>
      </w:divBdr>
    </w:div>
    <w:div w:id="433210815">
      <w:bodyDiv w:val="1"/>
      <w:marLeft w:val="0"/>
      <w:marRight w:val="0"/>
      <w:marTop w:val="0"/>
      <w:marBottom w:val="0"/>
      <w:divBdr>
        <w:top w:val="none" w:sz="0" w:space="0" w:color="auto"/>
        <w:left w:val="none" w:sz="0" w:space="0" w:color="auto"/>
        <w:bottom w:val="none" w:sz="0" w:space="0" w:color="auto"/>
        <w:right w:val="none" w:sz="0" w:space="0" w:color="auto"/>
      </w:divBdr>
    </w:div>
    <w:div w:id="433982444">
      <w:bodyDiv w:val="1"/>
      <w:marLeft w:val="0"/>
      <w:marRight w:val="0"/>
      <w:marTop w:val="0"/>
      <w:marBottom w:val="0"/>
      <w:divBdr>
        <w:top w:val="none" w:sz="0" w:space="0" w:color="auto"/>
        <w:left w:val="none" w:sz="0" w:space="0" w:color="auto"/>
        <w:bottom w:val="none" w:sz="0" w:space="0" w:color="auto"/>
        <w:right w:val="none" w:sz="0" w:space="0" w:color="auto"/>
      </w:divBdr>
    </w:div>
    <w:div w:id="436751615">
      <w:bodyDiv w:val="1"/>
      <w:marLeft w:val="0"/>
      <w:marRight w:val="0"/>
      <w:marTop w:val="0"/>
      <w:marBottom w:val="0"/>
      <w:divBdr>
        <w:top w:val="none" w:sz="0" w:space="0" w:color="auto"/>
        <w:left w:val="none" w:sz="0" w:space="0" w:color="auto"/>
        <w:bottom w:val="none" w:sz="0" w:space="0" w:color="auto"/>
        <w:right w:val="none" w:sz="0" w:space="0" w:color="auto"/>
      </w:divBdr>
    </w:div>
    <w:div w:id="438336430">
      <w:bodyDiv w:val="1"/>
      <w:marLeft w:val="0"/>
      <w:marRight w:val="0"/>
      <w:marTop w:val="0"/>
      <w:marBottom w:val="0"/>
      <w:divBdr>
        <w:top w:val="none" w:sz="0" w:space="0" w:color="auto"/>
        <w:left w:val="none" w:sz="0" w:space="0" w:color="auto"/>
        <w:bottom w:val="none" w:sz="0" w:space="0" w:color="auto"/>
        <w:right w:val="none" w:sz="0" w:space="0" w:color="auto"/>
      </w:divBdr>
    </w:div>
    <w:div w:id="438571701">
      <w:bodyDiv w:val="1"/>
      <w:marLeft w:val="0"/>
      <w:marRight w:val="0"/>
      <w:marTop w:val="0"/>
      <w:marBottom w:val="0"/>
      <w:divBdr>
        <w:top w:val="none" w:sz="0" w:space="0" w:color="auto"/>
        <w:left w:val="none" w:sz="0" w:space="0" w:color="auto"/>
        <w:bottom w:val="none" w:sz="0" w:space="0" w:color="auto"/>
        <w:right w:val="none" w:sz="0" w:space="0" w:color="auto"/>
      </w:divBdr>
    </w:div>
    <w:div w:id="439878373">
      <w:bodyDiv w:val="1"/>
      <w:marLeft w:val="0"/>
      <w:marRight w:val="0"/>
      <w:marTop w:val="0"/>
      <w:marBottom w:val="0"/>
      <w:divBdr>
        <w:top w:val="none" w:sz="0" w:space="0" w:color="auto"/>
        <w:left w:val="none" w:sz="0" w:space="0" w:color="auto"/>
        <w:bottom w:val="none" w:sz="0" w:space="0" w:color="auto"/>
        <w:right w:val="none" w:sz="0" w:space="0" w:color="auto"/>
      </w:divBdr>
    </w:div>
    <w:div w:id="440418028">
      <w:bodyDiv w:val="1"/>
      <w:marLeft w:val="0"/>
      <w:marRight w:val="0"/>
      <w:marTop w:val="0"/>
      <w:marBottom w:val="0"/>
      <w:divBdr>
        <w:top w:val="none" w:sz="0" w:space="0" w:color="auto"/>
        <w:left w:val="none" w:sz="0" w:space="0" w:color="auto"/>
        <w:bottom w:val="none" w:sz="0" w:space="0" w:color="auto"/>
        <w:right w:val="none" w:sz="0" w:space="0" w:color="auto"/>
      </w:divBdr>
    </w:div>
    <w:div w:id="440535700">
      <w:bodyDiv w:val="1"/>
      <w:marLeft w:val="0"/>
      <w:marRight w:val="0"/>
      <w:marTop w:val="0"/>
      <w:marBottom w:val="0"/>
      <w:divBdr>
        <w:top w:val="none" w:sz="0" w:space="0" w:color="auto"/>
        <w:left w:val="none" w:sz="0" w:space="0" w:color="auto"/>
        <w:bottom w:val="none" w:sz="0" w:space="0" w:color="auto"/>
        <w:right w:val="none" w:sz="0" w:space="0" w:color="auto"/>
      </w:divBdr>
    </w:div>
    <w:div w:id="440687072">
      <w:bodyDiv w:val="1"/>
      <w:marLeft w:val="0"/>
      <w:marRight w:val="0"/>
      <w:marTop w:val="0"/>
      <w:marBottom w:val="0"/>
      <w:divBdr>
        <w:top w:val="none" w:sz="0" w:space="0" w:color="auto"/>
        <w:left w:val="none" w:sz="0" w:space="0" w:color="auto"/>
        <w:bottom w:val="none" w:sz="0" w:space="0" w:color="auto"/>
        <w:right w:val="none" w:sz="0" w:space="0" w:color="auto"/>
      </w:divBdr>
    </w:div>
    <w:div w:id="441073135">
      <w:bodyDiv w:val="1"/>
      <w:marLeft w:val="0"/>
      <w:marRight w:val="0"/>
      <w:marTop w:val="0"/>
      <w:marBottom w:val="0"/>
      <w:divBdr>
        <w:top w:val="none" w:sz="0" w:space="0" w:color="auto"/>
        <w:left w:val="none" w:sz="0" w:space="0" w:color="auto"/>
        <w:bottom w:val="none" w:sz="0" w:space="0" w:color="auto"/>
        <w:right w:val="none" w:sz="0" w:space="0" w:color="auto"/>
      </w:divBdr>
    </w:div>
    <w:div w:id="442574963">
      <w:bodyDiv w:val="1"/>
      <w:marLeft w:val="0"/>
      <w:marRight w:val="0"/>
      <w:marTop w:val="0"/>
      <w:marBottom w:val="0"/>
      <w:divBdr>
        <w:top w:val="none" w:sz="0" w:space="0" w:color="auto"/>
        <w:left w:val="none" w:sz="0" w:space="0" w:color="auto"/>
        <w:bottom w:val="none" w:sz="0" w:space="0" w:color="auto"/>
        <w:right w:val="none" w:sz="0" w:space="0" w:color="auto"/>
      </w:divBdr>
    </w:div>
    <w:div w:id="443619974">
      <w:bodyDiv w:val="1"/>
      <w:marLeft w:val="0"/>
      <w:marRight w:val="0"/>
      <w:marTop w:val="0"/>
      <w:marBottom w:val="0"/>
      <w:divBdr>
        <w:top w:val="none" w:sz="0" w:space="0" w:color="auto"/>
        <w:left w:val="none" w:sz="0" w:space="0" w:color="auto"/>
        <w:bottom w:val="none" w:sz="0" w:space="0" w:color="auto"/>
        <w:right w:val="none" w:sz="0" w:space="0" w:color="auto"/>
      </w:divBdr>
    </w:div>
    <w:div w:id="443692234">
      <w:bodyDiv w:val="1"/>
      <w:marLeft w:val="0"/>
      <w:marRight w:val="0"/>
      <w:marTop w:val="0"/>
      <w:marBottom w:val="0"/>
      <w:divBdr>
        <w:top w:val="none" w:sz="0" w:space="0" w:color="auto"/>
        <w:left w:val="none" w:sz="0" w:space="0" w:color="auto"/>
        <w:bottom w:val="none" w:sz="0" w:space="0" w:color="auto"/>
        <w:right w:val="none" w:sz="0" w:space="0" w:color="auto"/>
      </w:divBdr>
    </w:div>
    <w:div w:id="445077859">
      <w:bodyDiv w:val="1"/>
      <w:marLeft w:val="0"/>
      <w:marRight w:val="0"/>
      <w:marTop w:val="0"/>
      <w:marBottom w:val="0"/>
      <w:divBdr>
        <w:top w:val="none" w:sz="0" w:space="0" w:color="auto"/>
        <w:left w:val="none" w:sz="0" w:space="0" w:color="auto"/>
        <w:bottom w:val="none" w:sz="0" w:space="0" w:color="auto"/>
        <w:right w:val="none" w:sz="0" w:space="0" w:color="auto"/>
      </w:divBdr>
    </w:div>
    <w:div w:id="445849002">
      <w:bodyDiv w:val="1"/>
      <w:marLeft w:val="0"/>
      <w:marRight w:val="0"/>
      <w:marTop w:val="0"/>
      <w:marBottom w:val="0"/>
      <w:divBdr>
        <w:top w:val="none" w:sz="0" w:space="0" w:color="auto"/>
        <w:left w:val="none" w:sz="0" w:space="0" w:color="auto"/>
        <w:bottom w:val="none" w:sz="0" w:space="0" w:color="auto"/>
        <w:right w:val="none" w:sz="0" w:space="0" w:color="auto"/>
      </w:divBdr>
      <w:divsChild>
        <w:div w:id="183716683">
          <w:marLeft w:val="0"/>
          <w:marRight w:val="0"/>
          <w:marTop w:val="0"/>
          <w:marBottom w:val="0"/>
          <w:divBdr>
            <w:top w:val="none" w:sz="0" w:space="0" w:color="auto"/>
            <w:left w:val="none" w:sz="0" w:space="0" w:color="auto"/>
            <w:bottom w:val="none" w:sz="0" w:space="0" w:color="auto"/>
            <w:right w:val="none" w:sz="0" w:space="0" w:color="auto"/>
          </w:divBdr>
        </w:div>
        <w:div w:id="356807458">
          <w:marLeft w:val="0"/>
          <w:marRight w:val="0"/>
          <w:marTop w:val="0"/>
          <w:marBottom w:val="0"/>
          <w:divBdr>
            <w:top w:val="none" w:sz="0" w:space="0" w:color="auto"/>
            <w:left w:val="none" w:sz="0" w:space="0" w:color="auto"/>
            <w:bottom w:val="none" w:sz="0" w:space="0" w:color="auto"/>
            <w:right w:val="none" w:sz="0" w:space="0" w:color="auto"/>
          </w:divBdr>
        </w:div>
        <w:div w:id="497501714">
          <w:marLeft w:val="0"/>
          <w:marRight w:val="0"/>
          <w:marTop w:val="0"/>
          <w:marBottom w:val="0"/>
          <w:divBdr>
            <w:top w:val="none" w:sz="0" w:space="0" w:color="auto"/>
            <w:left w:val="none" w:sz="0" w:space="0" w:color="auto"/>
            <w:bottom w:val="none" w:sz="0" w:space="0" w:color="auto"/>
            <w:right w:val="none" w:sz="0" w:space="0" w:color="auto"/>
          </w:divBdr>
        </w:div>
        <w:div w:id="605577896">
          <w:marLeft w:val="0"/>
          <w:marRight w:val="0"/>
          <w:marTop w:val="0"/>
          <w:marBottom w:val="0"/>
          <w:divBdr>
            <w:top w:val="none" w:sz="0" w:space="0" w:color="auto"/>
            <w:left w:val="none" w:sz="0" w:space="0" w:color="auto"/>
            <w:bottom w:val="none" w:sz="0" w:space="0" w:color="auto"/>
            <w:right w:val="none" w:sz="0" w:space="0" w:color="auto"/>
          </w:divBdr>
        </w:div>
        <w:div w:id="959798075">
          <w:marLeft w:val="0"/>
          <w:marRight w:val="0"/>
          <w:marTop w:val="0"/>
          <w:marBottom w:val="0"/>
          <w:divBdr>
            <w:top w:val="none" w:sz="0" w:space="0" w:color="auto"/>
            <w:left w:val="none" w:sz="0" w:space="0" w:color="auto"/>
            <w:bottom w:val="none" w:sz="0" w:space="0" w:color="auto"/>
            <w:right w:val="none" w:sz="0" w:space="0" w:color="auto"/>
          </w:divBdr>
        </w:div>
        <w:div w:id="1725636830">
          <w:marLeft w:val="0"/>
          <w:marRight w:val="0"/>
          <w:marTop w:val="0"/>
          <w:marBottom w:val="0"/>
          <w:divBdr>
            <w:top w:val="none" w:sz="0" w:space="0" w:color="auto"/>
            <w:left w:val="none" w:sz="0" w:space="0" w:color="auto"/>
            <w:bottom w:val="none" w:sz="0" w:space="0" w:color="auto"/>
            <w:right w:val="none" w:sz="0" w:space="0" w:color="auto"/>
          </w:divBdr>
        </w:div>
        <w:div w:id="1804735603">
          <w:marLeft w:val="0"/>
          <w:marRight w:val="0"/>
          <w:marTop w:val="0"/>
          <w:marBottom w:val="0"/>
          <w:divBdr>
            <w:top w:val="none" w:sz="0" w:space="0" w:color="auto"/>
            <w:left w:val="none" w:sz="0" w:space="0" w:color="auto"/>
            <w:bottom w:val="none" w:sz="0" w:space="0" w:color="auto"/>
            <w:right w:val="none" w:sz="0" w:space="0" w:color="auto"/>
          </w:divBdr>
        </w:div>
        <w:div w:id="1850368655">
          <w:marLeft w:val="0"/>
          <w:marRight w:val="0"/>
          <w:marTop w:val="0"/>
          <w:marBottom w:val="0"/>
          <w:divBdr>
            <w:top w:val="none" w:sz="0" w:space="0" w:color="auto"/>
            <w:left w:val="none" w:sz="0" w:space="0" w:color="auto"/>
            <w:bottom w:val="none" w:sz="0" w:space="0" w:color="auto"/>
            <w:right w:val="none" w:sz="0" w:space="0" w:color="auto"/>
          </w:divBdr>
        </w:div>
        <w:div w:id="2045907740">
          <w:marLeft w:val="0"/>
          <w:marRight w:val="0"/>
          <w:marTop w:val="0"/>
          <w:marBottom w:val="0"/>
          <w:divBdr>
            <w:top w:val="none" w:sz="0" w:space="0" w:color="auto"/>
            <w:left w:val="none" w:sz="0" w:space="0" w:color="auto"/>
            <w:bottom w:val="none" w:sz="0" w:space="0" w:color="auto"/>
            <w:right w:val="none" w:sz="0" w:space="0" w:color="auto"/>
          </w:divBdr>
        </w:div>
      </w:divsChild>
    </w:div>
    <w:div w:id="446319487">
      <w:bodyDiv w:val="1"/>
      <w:marLeft w:val="0"/>
      <w:marRight w:val="0"/>
      <w:marTop w:val="0"/>
      <w:marBottom w:val="0"/>
      <w:divBdr>
        <w:top w:val="none" w:sz="0" w:space="0" w:color="auto"/>
        <w:left w:val="none" w:sz="0" w:space="0" w:color="auto"/>
        <w:bottom w:val="none" w:sz="0" w:space="0" w:color="auto"/>
        <w:right w:val="none" w:sz="0" w:space="0" w:color="auto"/>
      </w:divBdr>
    </w:div>
    <w:div w:id="448091695">
      <w:bodyDiv w:val="1"/>
      <w:marLeft w:val="0"/>
      <w:marRight w:val="0"/>
      <w:marTop w:val="0"/>
      <w:marBottom w:val="0"/>
      <w:divBdr>
        <w:top w:val="none" w:sz="0" w:space="0" w:color="auto"/>
        <w:left w:val="none" w:sz="0" w:space="0" w:color="auto"/>
        <w:bottom w:val="none" w:sz="0" w:space="0" w:color="auto"/>
        <w:right w:val="none" w:sz="0" w:space="0" w:color="auto"/>
      </w:divBdr>
    </w:div>
    <w:div w:id="448815889">
      <w:bodyDiv w:val="1"/>
      <w:marLeft w:val="0"/>
      <w:marRight w:val="0"/>
      <w:marTop w:val="0"/>
      <w:marBottom w:val="0"/>
      <w:divBdr>
        <w:top w:val="none" w:sz="0" w:space="0" w:color="auto"/>
        <w:left w:val="none" w:sz="0" w:space="0" w:color="auto"/>
        <w:bottom w:val="none" w:sz="0" w:space="0" w:color="auto"/>
        <w:right w:val="none" w:sz="0" w:space="0" w:color="auto"/>
      </w:divBdr>
    </w:div>
    <w:div w:id="449864396">
      <w:bodyDiv w:val="1"/>
      <w:marLeft w:val="0"/>
      <w:marRight w:val="0"/>
      <w:marTop w:val="0"/>
      <w:marBottom w:val="0"/>
      <w:divBdr>
        <w:top w:val="none" w:sz="0" w:space="0" w:color="auto"/>
        <w:left w:val="none" w:sz="0" w:space="0" w:color="auto"/>
        <w:bottom w:val="none" w:sz="0" w:space="0" w:color="auto"/>
        <w:right w:val="none" w:sz="0" w:space="0" w:color="auto"/>
      </w:divBdr>
    </w:div>
    <w:div w:id="449931485">
      <w:bodyDiv w:val="1"/>
      <w:marLeft w:val="0"/>
      <w:marRight w:val="0"/>
      <w:marTop w:val="0"/>
      <w:marBottom w:val="0"/>
      <w:divBdr>
        <w:top w:val="none" w:sz="0" w:space="0" w:color="auto"/>
        <w:left w:val="none" w:sz="0" w:space="0" w:color="auto"/>
        <w:bottom w:val="none" w:sz="0" w:space="0" w:color="auto"/>
        <w:right w:val="none" w:sz="0" w:space="0" w:color="auto"/>
      </w:divBdr>
    </w:div>
    <w:div w:id="450124928">
      <w:bodyDiv w:val="1"/>
      <w:marLeft w:val="0"/>
      <w:marRight w:val="0"/>
      <w:marTop w:val="0"/>
      <w:marBottom w:val="0"/>
      <w:divBdr>
        <w:top w:val="none" w:sz="0" w:space="0" w:color="auto"/>
        <w:left w:val="none" w:sz="0" w:space="0" w:color="auto"/>
        <w:bottom w:val="none" w:sz="0" w:space="0" w:color="auto"/>
        <w:right w:val="none" w:sz="0" w:space="0" w:color="auto"/>
      </w:divBdr>
      <w:divsChild>
        <w:div w:id="350450861">
          <w:marLeft w:val="0"/>
          <w:marRight w:val="0"/>
          <w:marTop w:val="0"/>
          <w:marBottom w:val="0"/>
          <w:divBdr>
            <w:top w:val="none" w:sz="0" w:space="0" w:color="auto"/>
            <w:left w:val="none" w:sz="0" w:space="0" w:color="auto"/>
            <w:bottom w:val="none" w:sz="0" w:space="0" w:color="auto"/>
            <w:right w:val="none" w:sz="0" w:space="0" w:color="auto"/>
          </w:divBdr>
        </w:div>
        <w:div w:id="421921359">
          <w:marLeft w:val="0"/>
          <w:marRight w:val="0"/>
          <w:marTop w:val="0"/>
          <w:marBottom w:val="0"/>
          <w:divBdr>
            <w:top w:val="none" w:sz="0" w:space="0" w:color="auto"/>
            <w:left w:val="none" w:sz="0" w:space="0" w:color="auto"/>
            <w:bottom w:val="none" w:sz="0" w:space="0" w:color="auto"/>
            <w:right w:val="none" w:sz="0" w:space="0" w:color="auto"/>
          </w:divBdr>
        </w:div>
        <w:div w:id="1117027515">
          <w:marLeft w:val="0"/>
          <w:marRight w:val="0"/>
          <w:marTop w:val="0"/>
          <w:marBottom w:val="0"/>
          <w:divBdr>
            <w:top w:val="none" w:sz="0" w:space="0" w:color="auto"/>
            <w:left w:val="none" w:sz="0" w:space="0" w:color="auto"/>
            <w:bottom w:val="none" w:sz="0" w:space="0" w:color="auto"/>
            <w:right w:val="none" w:sz="0" w:space="0" w:color="auto"/>
          </w:divBdr>
        </w:div>
        <w:div w:id="1239554365">
          <w:marLeft w:val="0"/>
          <w:marRight w:val="0"/>
          <w:marTop w:val="0"/>
          <w:marBottom w:val="0"/>
          <w:divBdr>
            <w:top w:val="none" w:sz="0" w:space="0" w:color="auto"/>
            <w:left w:val="none" w:sz="0" w:space="0" w:color="auto"/>
            <w:bottom w:val="none" w:sz="0" w:space="0" w:color="auto"/>
            <w:right w:val="none" w:sz="0" w:space="0" w:color="auto"/>
          </w:divBdr>
        </w:div>
        <w:div w:id="1481339382">
          <w:marLeft w:val="0"/>
          <w:marRight w:val="0"/>
          <w:marTop w:val="0"/>
          <w:marBottom w:val="0"/>
          <w:divBdr>
            <w:top w:val="none" w:sz="0" w:space="0" w:color="auto"/>
            <w:left w:val="none" w:sz="0" w:space="0" w:color="auto"/>
            <w:bottom w:val="none" w:sz="0" w:space="0" w:color="auto"/>
            <w:right w:val="none" w:sz="0" w:space="0" w:color="auto"/>
          </w:divBdr>
        </w:div>
        <w:div w:id="1513762353">
          <w:marLeft w:val="0"/>
          <w:marRight w:val="0"/>
          <w:marTop w:val="0"/>
          <w:marBottom w:val="0"/>
          <w:divBdr>
            <w:top w:val="none" w:sz="0" w:space="0" w:color="auto"/>
            <w:left w:val="none" w:sz="0" w:space="0" w:color="auto"/>
            <w:bottom w:val="none" w:sz="0" w:space="0" w:color="auto"/>
            <w:right w:val="none" w:sz="0" w:space="0" w:color="auto"/>
          </w:divBdr>
        </w:div>
        <w:div w:id="1820731250">
          <w:marLeft w:val="0"/>
          <w:marRight w:val="0"/>
          <w:marTop w:val="0"/>
          <w:marBottom w:val="0"/>
          <w:divBdr>
            <w:top w:val="none" w:sz="0" w:space="0" w:color="auto"/>
            <w:left w:val="none" w:sz="0" w:space="0" w:color="auto"/>
            <w:bottom w:val="none" w:sz="0" w:space="0" w:color="auto"/>
            <w:right w:val="none" w:sz="0" w:space="0" w:color="auto"/>
          </w:divBdr>
        </w:div>
      </w:divsChild>
    </w:div>
    <w:div w:id="450441883">
      <w:bodyDiv w:val="1"/>
      <w:marLeft w:val="0"/>
      <w:marRight w:val="0"/>
      <w:marTop w:val="0"/>
      <w:marBottom w:val="0"/>
      <w:divBdr>
        <w:top w:val="none" w:sz="0" w:space="0" w:color="auto"/>
        <w:left w:val="none" w:sz="0" w:space="0" w:color="auto"/>
        <w:bottom w:val="none" w:sz="0" w:space="0" w:color="auto"/>
        <w:right w:val="none" w:sz="0" w:space="0" w:color="auto"/>
      </w:divBdr>
    </w:div>
    <w:div w:id="455098411">
      <w:bodyDiv w:val="1"/>
      <w:marLeft w:val="0"/>
      <w:marRight w:val="0"/>
      <w:marTop w:val="0"/>
      <w:marBottom w:val="0"/>
      <w:divBdr>
        <w:top w:val="none" w:sz="0" w:space="0" w:color="auto"/>
        <w:left w:val="none" w:sz="0" w:space="0" w:color="auto"/>
        <w:bottom w:val="none" w:sz="0" w:space="0" w:color="auto"/>
        <w:right w:val="none" w:sz="0" w:space="0" w:color="auto"/>
      </w:divBdr>
    </w:div>
    <w:div w:id="457143235">
      <w:bodyDiv w:val="1"/>
      <w:marLeft w:val="0"/>
      <w:marRight w:val="0"/>
      <w:marTop w:val="0"/>
      <w:marBottom w:val="0"/>
      <w:divBdr>
        <w:top w:val="none" w:sz="0" w:space="0" w:color="auto"/>
        <w:left w:val="none" w:sz="0" w:space="0" w:color="auto"/>
        <w:bottom w:val="none" w:sz="0" w:space="0" w:color="auto"/>
        <w:right w:val="none" w:sz="0" w:space="0" w:color="auto"/>
      </w:divBdr>
    </w:div>
    <w:div w:id="457722408">
      <w:bodyDiv w:val="1"/>
      <w:marLeft w:val="0"/>
      <w:marRight w:val="0"/>
      <w:marTop w:val="0"/>
      <w:marBottom w:val="0"/>
      <w:divBdr>
        <w:top w:val="none" w:sz="0" w:space="0" w:color="auto"/>
        <w:left w:val="none" w:sz="0" w:space="0" w:color="auto"/>
        <w:bottom w:val="none" w:sz="0" w:space="0" w:color="auto"/>
        <w:right w:val="none" w:sz="0" w:space="0" w:color="auto"/>
      </w:divBdr>
    </w:div>
    <w:div w:id="459953420">
      <w:bodyDiv w:val="1"/>
      <w:marLeft w:val="0"/>
      <w:marRight w:val="0"/>
      <w:marTop w:val="0"/>
      <w:marBottom w:val="0"/>
      <w:divBdr>
        <w:top w:val="none" w:sz="0" w:space="0" w:color="auto"/>
        <w:left w:val="none" w:sz="0" w:space="0" w:color="auto"/>
        <w:bottom w:val="none" w:sz="0" w:space="0" w:color="auto"/>
        <w:right w:val="none" w:sz="0" w:space="0" w:color="auto"/>
      </w:divBdr>
    </w:div>
    <w:div w:id="460224120">
      <w:bodyDiv w:val="1"/>
      <w:marLeft w:val="0"/>
      <w:marRight w:val="0"/>
      <w:marTop w:val="0"/>
      <w:marBottom w:val="0"/>
      <w:divBdr>
        <w:top w:val="none" w:sz="0" w:space="0" w:color="auto"/>
        <w:left w:val="none" w:sz="0" w:space="0" w:color="auto"/>
        <w:bottom w:val="none" w:sz="0" w:space="0" w:color="auto"/>
        <w:right w:val="none" w:sz="0" w:space="0" w:color="auto"/>
      </w:divBdr>
    </w:div>
    <w:div w:id="461851897">
      <w:bodyDiv w:val="1"/>
      <w:marLeft w:val="0"/>
      <w:marRight w:val="0"/>
      <w:marTop w:val="0"/>
      <w:marBottom w:val="0"/>
      <w:divBdr>
        <w:top w:val="none" w:sz="0" w:space="0" w:color="auto"/>
        <w:left w:val="none" w:sz="0" w:space="0" w:color="auto"/>
        <w:bottom w:val="none" w:sz="0" w:space="0" w:color="auto"/>
        <w:right w:val="none" w:sz="0" w:space="0" w:color="auto"/>
      </w:divBdr>
    </w:div>
    <w:div w:id="462120661">
      <w:bodyDiv w:val="1"/>
      <w:marLeft w:val="0"/>
      <w:marRight w:val="0"/>
      <w:marTop w:val="0"/>
      <w:marBottom w:val="0"/>
      <w:divBdr>
        <w:top w:val="none" w:sz="0" w:space="0" w:color="auto"/>
        <w:left w:val="none" w:sz="0" w:space="0" w:color="auto"/>
        <w:bottom w:val="none" w:sz="0" w:space="0" w:color="auto"/>
        <w:right w:val="none" w:sz="0" w:space="0" w:color="auto"/>
      </w:divBdr>
    </w:div>
    <w:div w:id="462580490">
      <w:bodyDiv w:val="1"/>
      <w:marLeft w:val="0"/>
      <w:marRight w:val="0"/>
      <w:marTop w:val="0"/>
      <w:marBottom w:val="0"/>
      <w:divBdr>
        <w:top w:val="none" w:sz="0" w:space="0" w:color="auto"/>
        <w:left w:val="none" w:sz="0" w:space="0" w:color="auto"/>
        <w:bottom w:val="none" w:sz="0" w:space="0" w:color="auto"/>
        <w:right w:val="none" w:sz="0" w:space="0" w:color="auto"/>
      </w:divBdr>
    </w:div>
    <w:div w:id="463351717">
      <w:bodyDiv w:val="1"/>
      <w:marLeft w:val="0"/>
      <w:marRight w:val="0"/>
      <w:marTop w:val="0"/>
      <w:marBottom w:val="0"/>
      <w:divBdr>
        <w:top w:val="none" w:sz="0" w:space="0" w:color="auto"/>
        <w:left w:val="none" w:sz="0" w:space="0" w:color="auto"/>
        <w:bottom w:val="none" w:sz="0" w:space="0" w:color="auto"/>
        <w:right w:val="none" w:sz="0" w:space="0" w:color="auto"/>
      </w:divBdr>
    </w:div>
    <w:div w:id="465584550">
      <w:bodyDiv w:val="1"/>
      <w:marLeft w:val="0"/>
      <w:marRight w:val="0"/>
      <w:marTop w:val="0"/>
      <w:marBottom w:val="0"/>
      <w:divBdr>
        <w:top w:val="none" w:sz="0" w:space="0" w:color="auto"/>
        <w:left w:val="none" w:sz="0" w:space="0" w:color="auto"/>
        <w:bottom w:val="none" w:sz="0" w:space="0" w:color="auto"/>
        <w:right w:val="none" w:sz="0" w:space="0" w:color="auto"/>
      </w:divBdr>
    </w:div>
    <w:div w:id="467237296">
      <w:bodyDiv w:val="1"/>
      <w:marLeft w:val="0"/>
      <w:marRight w:val="0"/>
      <w:marTop w:val="0"/>
      <w:marBottom w:val="0"/>
      <w:divBdr>
        <w:top w:val="none" w:sz="0" w:space="0" w:color="auto"/>
        <w:left w:val="none" w:sz="0" w:space="0" w:color="auto"/>
        <w:bottom w:val="none" w:sz="0" w:space="0" w:color="auto"/>
        <w:right w:val="none" w:sz="0" w:space="0" w:color="auto"/>
      </w:divBdr>
    </w:div>
    <w:div w:id="469591619">
      <w:bodyDiv w:val="1"/>
      <w:marLeft w:val="0"/>
      <w:marRight w:val="0"/>
      <w:marTop w:val="0"/>
      <w:marBottom w:val="0"/>
      <w:divBdr>
        <w:top w:val="none" w:sz="0" w:space="0" w:color="auto"/>
        <w:left w:val="none" w:sz="0" w:space="0" w:color="auto"/>
        <w:bottom w:val="none" w:sz="0" w:space="0" w:color="auto"/>
        <w:right w:val="none" w:sz="0" w:space="0" w:color="auto"/>
      </w:divBdr>
      <w:divsChild>
        <w:div w:id="102772400">
          <w:marLeft w:val="0"/>
          <w:marRight w:val="0"/>
          <w:marTop w:val="0"/>
          <w:marBottom w:val="0"/>
          <w:divBdr>
            <w:top w:val="none" w:sz="0" w:space="0" w:color="auto"/>
            <w:left w:val="none" w:sz="0" w:space="0" w:color="auto"/>
            <w:bottom w:val="none" w:sz="0" w:space="0" w:color="auto"/>
            <w:right w:val="none" w:sz="0" w:space="0" w:color="auto"/>
          </w:divBdr>
        </w:div>
        <w:div w:id="216204109">
          <w:marLeft w:val="0"/>
          <w:marRight w:val="0"/>
          <w:marTop w:val="0"/>
          <w:marBottom w:val="0"/>
          <w:divBdr>
            <w:top w:val="none" w:sz="0" w:space="0" w:color="auto"/>
            <w:left w:val="none" w:sz="0" w:space="0" w:color="auto"/>
            <w:bottom w:val="none" w:sz="0" w:space="0" w:color="auto"/>
            <w:right w:val="none" w:sz="0" w:space="0" w:color="auto"/>
          </w:divBdr>
        </w:div>
        <w:div w:id="546836594">
          <w:marLeft w:val="0"/>
          <w:marRight w:val="0"/>
          <w:marTop w:val="0"/>
          <w:marBottom w:val="0"/>
          <w:divBdr>
            <w:top w:val="none" w:sz="0" w:space="0" w:color="auto"/>
            <w:left w:val="none" w:sz="0" w:space="0" w:color="auto"/>
            <w:bottom w:val="none" w:sz="0" w:space="0" w:color="auto"/>
            <w:right w:val="none" w:sz="0" w:space="0" w:color="auto"/>
          </w:divBdr>
        </w:div>
        <w:div w:id="558128527">
          <w:marLeft w:val="0"/>
          <w:marRight w:val="0"/>
          <w:marTop w:val="0"/>
          <w:marBottom w:val="0"/>
          <w:divBdr>
            <w:top w:val="none" w:sz="0" w:space="0" w:color="auto"/>
            <w:left w:val="none" w:sz="0" w:space="0" w:color="auto"/>
            <w:bottom w:val="none" w:sz="0" w:space="0" w:color="auto"/>
            <w:right w:val="none" w:sz="0" w:space="0" w:color="auto"/>
          </w:divBdr>
        </w:div>
        <w:div w:id="588588483">
          <w:marLeft w:val="0"/>
          <w:marRight w:val="0"/>
          <w:marTop w:val="0"/>
          <w:marBottom w:val="0"/>
          <w:divBdr>
            <w:top w:val="none" w:sz="0" w:space="0" w:color="auto"/>
            <w:left w:val="none" w:sz="0" w:space="0" w:color="auto"/>
            <w:bottom w:val="none" w:sz="0" w:space="0" w:color="auto"/>
            <w:right w:val="none" w:sz="0" w:space="0" w:color="auto"/>
          </w:divBdr>
        </w:div>
        <w:div w:id="846677015">
          <w:marLeft w:val="0"/>
          <w:marRight w:val="0"/>
          <w:marTop w:val="0"/>
          <w:marBottom w:val="0"/>
          <w:divBdr>
            <w:top w:val="none" w:sz="0" w:space="0" w:color="auto"/>
            <w:left w:val="none" w:sz="0" w:space="0" w:color="auto"/>
            <w:bottom w:val="none" w:sz="0" w:space="0" w:color="auto"/>
            <w:right w:val="none" w:sz="0" w:space="0" w:color="auto"/>
          </w:divBdr>
        </w:div>
        <w:div w:id="872424497">
          <w:marLeft w:val="0"/>
          <w:marRight w:val="0"/>
          <w:marTop w:val="0"/>
          <w:marBottom w:val="0"/>
          <w:divBdr>
            <w:top w:val="none" w:sz="0" w:space="0" w:color="auto"/>
            <w:left w:val="none" w:sz="0" w:space="0" w:color="auto"/>
            <w:bottom w:val="none" w:sz="0" w:space="0" w:color="auto"/>
            <w:right w:val="none" w:sz="0" w:space="0" w:color="auto"/>
          </w:divBdr>
        </w:div>
        <w:div w:id="1178886824">
          <w:marLeft w:val="0"/>
          <w:marRight w:val="0"/>
          <w:marTop w:val="0"/>
          <w:marBottom w:val="0"/>
          <w:divBdr>
            <w:top w:val="none" w:sz="0" w:space="0" w:color="auto"/>
            <w:left w:val="none" w:sz="0" w:space="0" w:color="auto"/>
            <w:bottom w:val="none" w:sz="0" w:space="0" w:color="auto"/>
            <w:right w:val="none" w:sz="0" w:space="0" w:color="auto"/>
          </w:divBdr>
        </w:div>
        <w:div w:id="1402679169">
          <w:marLeft w:val="0"/>
          <w:marRight w:val="0"/>
          <w:marTop w:val="0"/>
          <w:marBottom w:val="0"/>
          <w:divBdr>
            <w:top w:val="none" w:sz="0" w:space="0" w:color="auto"/>
            <w:left w:val="none" w:sz="0" w:space="0" w:color="auto"/>
            <w:bottom w:val="none" w:sz="0" w:space="0" w:color="auto"/>
            <w:right w:val="none" w:sz="0" w:space="0" w:color="auto"/>
          </w:divBdr>
        </w:div>
        <w:div w:id="1734738896">
          <w:marLeft w:val="0"/>
          <w:marRight w:val="0"/>
          <w:marTop w:val="0"/>
          <w:marBottom w:val="0"/>
          <w:divBdr>
            <w:top w:val="none" w:sz="0" w:space="0" w:color="auto"/>
            <w:left w:val="none" w:sz="0" w:space="0" w:color="auto"/>
            <w:bottom w:val="none" w:sz="0" w:space="0" w:color="auto"/>
            <w:right w:val="none" w:sz="0" w:space="0" w:color="auto"/>
          </w:divBdr>
        </w:div>
        <w:div w:id="1812476164">
          <w:marLeft w:val="0"/>
          <w:marRight w:val="0"/>
          <w:marTop w:val="0"/>
          <w:marBottom w:val="0"/>
          <w:divBdr>
            <w:top w:val="none" w:sz="0" w:space="0" w:color="auto"/>
            <w:left w:val="none" w:sz="0" w:space="0" w:color="auto"/>
            <w:bottom w:val="none" w:sz="0" w:space="0" w:color="auto"/>
            <w:right w:val="none" w:sz="0" w:space="0" w:color="auto"/>
          </w:divBdr>
        </w:div>
        <w:div w:id="1914318608">
          <w:marLeft w:val="0"/>
          <w:marRight w:val="0"/>
          <w:marTop w:val="0"/>
          <w:marBottom w:val="0"/>
          <w:divBdr>
            <w:top w:val="none" w:sz="0" w:space="0" w:color="auto"/>
            <w:left w:val="none" w:sz="0" w:space="0" w:color="auto"/>
            <w:bottom w:val="none" w:sz="0" w:space="0" w:color="auto"/>
            <w:right w:val="none" w:sz="0" w:space="0" w:color="auto"/>
          </w:divBdr>
        </w:div>
        <w:div w:id="1940678424">
          <w:marLeft w:val="0"/>
          <w:marRight w:val="0"/>
          <w:marTop w:val="0"/>
          <w:marBottom w:val="0"/>
          <w:divBdr>
            <w:top w:val="none" w:sz="0" w:space="0" w:color="auto"/>
            <w:left w:val="none" w:sz="0" w:space="0" w:color="auto"/>
            <w:bottom w:val="none" w:sz="0" w:space="0" w:color="auto"/>
            <w:right w:val="none" w:sz="0" w:space="0" w:color="auto"/>
          </w:divBdr>
        </w:div>
        <w:div w:id="1992058153">
          <w:marLeft w:val="0"/>
          <w:marRight w:val="0"/>
          <w:marTop w:val="0"/>
          <w:marBottom w:val="0"/>
          <w:divBdr>
            <w:top w:val="none" w:sz="0" w:space="0" w:color="auto"/>
            <w:left w:val="none" w:sz="0" w:space="0" w:color="auto"/>
            <w:bottom w:val="none" w:sz="0" w:space="0" w:color="auto"/>
            <w:right w:val="none" w:sz="0" w:space="0" w:color="auto"/>
          </w:divBdr>
        </w:div>
      </w:divsChild>
    </w:div>
    <w:div w:id="469711077">
      <w:bodyDiv w:val="1"/>
      <w:marLeft w:val="0"/>
      <w:marRight w:val="0"/>
      <w:marTop w:val="0"/>
      <w:marBottom w:val="0"/>
      <w:divBdr>
        <w:top w:val="none" w:sz="0" w:space="0" w:color="auto"/>
        <w:left w:val="none" w:sz="0" w:space="0" w:color="auto"/>
        <w:bottom w:val="none" w:sz="0" w:space="0" w:color="auto"/>
        <w:right w:val="none" w:sz="0" w:space="0" w:color="auto"/>
      </w:divBdr>
    </w:div>
    <w:div w:id="470177643">
      <w:bodyDiv w:val="1"/>
      <w:marLeft w:val="0"/>
      <w:marRight w:val="0"/>
      <w:marTop w:val="0"/>
      <w:marBottom w:val="0"/>
      <w:divBdr>
        <w:top w:val="none" w:sz="0" w:space="0" w:color="auto"/>
        <w:left w:val="none" w:sz="0" w:space="0" w:color="auto"/>
        <w:bottom w:val="none" w:sz="0" w:space="0" w:color="auto"/>
        <w:right w:val="none" w:sz="0" w:space="0" w:color="auto"/>
      </w:divBdr>
    </w:div>
    <w:div w:id="474757447">
      <w:bodyDiv w:val="1"/>
      <w:marLeft w:val="0"/>
      <w:marRight w:val="0"/>
      <w:marTop w:val="0"/>
      <w:marBottom w:val="0"/>
      <w:divBdr>
        <w:top w:val="none" w:sz="0" w:space="0" w:color="auto"/>
        <w:left w:val="none" w:sz="0" w:space="0" w:color="auto"/>
        <w:bottom w:val="none" w:sz="0" w:space="0" w:color="auto"/>
        <w:right w:val="none" w:sz="0" w:space="0" w:color="auto"/>
      </w:divBdr>
    </w:div>
    <w:div w:id="475293676">
      <w:bodyDiv w:val="1"/>
      <w:marLeft w:val="0"/>
      <w:marRight w:val="0"/>
      <w:marTop w:val="0"/>
      <w:marBottom w:val="0"/>
      <w:divBdr>
        <w:top w:val="none" w:sz="0" w:space="0" w:color="auto"/>
        <w:left w:val="none" w:sz="0" w:space="0" w:color="auto"/>
        <w:bottom w:val="none" w:sz="0" w:space="0" w:color="auto"/>
        <w:right w:val="none" w:sz="0" w:space="0" w:color="auto"/>
      </w:divBdr>
      <w:divsChild>
        <w:div w:id="28726423">
          <w:marLeft w:val="0"/>
          <w:marRight w:val="0"/>
          <w:marTop w:val="0"/>
          <w:marBottom w:val="0"/>
          <w:divBdr>
            <w:top w:val="none" w:sz="0" w:space="0" w:color="auto"/>
            <w:left w:val="none" w:sz="0" w:space="0" w:color="auto"/>
            <w:bottom w:val="none" w:sz="0" w:space="0" w:color="auto"/>
            <w:right w:val="none" w:sz="0" w:space="0" w:color="auto"/>
          </w:divBdr>
        </w:div>
        <w:div w:id="35399790">
          <w:marLeft w:val="0"/>
          <w:marRight w:val="0"/>
          <w:marTop w:val="0"/>
          <w:marBottom w:val="0"/>
          <w:divBdr>
            <w:top w:val="none" w:sz="0" w:space="0" w:color="auto"/>
            <w:left w:val="none" w:sz="0" w:space="0" w:color="auto"/>
            <w:bottom w:val="none" w:sz="0" w:space="0" w:color="auto"/>
            <w:right w:val="none" w:sz="0" w:space="0" w:color="auto"/>
          </w:divBdr>
        </w:div>
        <w:div w:id="47340039">
          <w:marLeft w:val="0"/>
          <w:marRight w:val="0"/>
          <w:marTop w:val="0"/>
          <w:marBottom w:val="0"/>
          <w:divBdr>
            <w:top w:val="none" w:sz="0" w:space="0" w:color="auto"/>
            <w:left w:val="none" w:sz="0" w:space="0" w:color="auto"/>
            <w:bottom w:val="none" w:sz="0" w:space="0" w:color="auto"/>
            <w:right w:val="none" w:sz="0" w:space="0" w:color="auto"/>
          </w:divBdr>
        </w:div>
        <w:div w:id="89812053">
          <w:marLeft w:val="0"/>
          <w:marRight w:val="0"/>
          <w:marTop w:val="0"/>
          <w:marBottom w:val="0"/>
          <w:divBdr>
            <w:top w:val="none" w:sz="0" w:space="0" w:color="auto"/>
            <w:left w:val="none" w:sz="0" w:space="0" w:color="auto"/>
            <w:bottom w:val="none" w:sz="0" w:space="0" w:color="auto"/>
            <w:right w:val="none" w:sz="0" w:space="0" w:color="auto"/>
          </w:divBdr>
        </w:div>
        <w:div w:id="348994589">
          <w:marLeft w:val="0"/>
          <w:marRight w:val="0"/>
          <w:marTop w:val="0"/>
          <w:marBottom w:val="0"/>
          <w:divBdr>
            <w:top w:val="none" w:sz="0" w:space="0" w:color="auto"/>
            <w:left w:val="none" w:sz="0" w:space="0" w:color="auto"/>
            <w:bottom w:val="none" w:sz="0" w:space="0" w:color="auto"/>
            <w:right w:val="none" w:sz="0" w:space="0" w:color="auto"/>
          </w:divBdr>
        </w:div>
        <w:div w:id="391079304">
          <w:marLeft w:val="0"/>
          <w:marRight w:val="0"/>
          <w:marTop w:val="0"/>
          <w:marBottom w:val="0"/>
          <w:divBdr>
            <w:top w:val="none" w:sz="0" w:space="0" w:color="auto"/>
            <w:left w:val="none" w:sz="0" w:space="0" w:color="auto"/>
            <w:bottom w:val="none" w:sz="0" w:space="0" w:color="auto"/>
            <w:right w:val="none" w:sz="0" w:space="0" w:color="auto"/>
          </w:divBdr>
        </w:div>
        <w:div w:id="506557770">
          <w:marLeft w:val="0"/>
          <w:marRight w:val="0"/>
          <w:marTop w:val="0"/>
          <w:marBottom w:val="0"/>
          <w:divBdr>
            <w:top w:val="none" w:sz="0" w:space="0" w:color="auto"/>
            <w:left w:val="none" w:sz="0" w:space="0" w:color="auto"/>
            <w:bottom w:val="none" w:sz="0" w:space="0" w:color="auto"/>
            <w:right w:val="none" w:sz="0" w:space="0" w:color="auto"/>
          </w:divBdr>
        </w:div>
        <w:div w:id="547493904">
          <w:marLeft w:val="0"/>
          <w:marRight w:val="0"/>
          <w:marTop w:val="0"/>
          <w:marBottom w:val="0"/>
          <w:divBdr>
            <w:top w:val="none" w:sz="0" w:space="0" w:color="auto"/>
            <w:left w:val="none" w:sz="0" w:space="0" w:color="auto"/>
            <w:bottom w:val="none" w:sz="0" w:space="0" w:color="auto"/>
            <w:right w:val="none" w:sz="0" w:space="0" w:color="auto"/>
          </w:divBdr>
        </w:div>
        <w:div w:id="549533041">
          <w:marLeft w:val="0"/>
          <w:marRight w:val="0"/>
          <w:marTop w:val="0"/>
          <w:marBottom w:val="0"/>
          <w:divBdr>
            <w:top w:val="none" w:sz="0" w:space="0" w:color="auto"/>
            <w:left w:val="none" w:sz="0" w:space="0" w:color="auto"/>
            <w:bottom w:val="none" w:sz="0" w:space="0" w:color="auto"/>
            <w:right w:val="none" w:sz="0" w:space="0" w:color="auto"/>
          </w:divBdr>
        </w:div>
        <w:div w:id="600450062">
          <w:marLeft w:val="0"/>
          <w:marRight w:val="0"/>
          <w:marTop w:val="0"/>
          <w:marBottom w:val="0"/>
          <w:divBdr>
            <w:top w:val="none" w:sz="0" w:space="0" w:color="auto"/>
            <w:left w:val="none" w:sz="0" w:space="0" w:color="auto"/>
            <w:bottom w:val="none" w:sz="0" w:space="0" w:color="auto"/>
            <w:right w:val="none" w:sz="0" w:space="0" w:color="auto"/>
          </w:divBdr>
        </w:div>
        <w:div w:id="611665949">
          <w:marLeft w:val="0"/>
          <w:marRight w:val="0"/>
          <w:marTop w:val="0"/>
          <w:marBottom w:val="0"/>
          <w:divBdr>
            <w:top w:val="none" w:sz="0" w:space="0" w:color="auto"/>
            <w:left w:val="none" w:sz="0" w:space="0" w:color="auto"/>
            <w:bottom w:val="none" w:sz="0" w:space="0" w:color="auto"/>
            <w:right w:val="none" w:sz="0" w:space="0" w:color="auto"/>
          </w:divBdr>
        </w:div>
        <w:div w:id="621570864">
          <w:marLeft w:val="0"/>
          <w:marRight w:val="0"/>
          <w:marTop w:val="0"/>
          <w:marBottom w:val="0"/>
          <w:divBdr>
            <w:top w:val="none" w:sz="0" w:space="0" w:color="auto"/>
            <w:left w:val="none" w:sz="0" w:space="0" w:color="auto"/>
            <w:bottom w:val="none" w:sz="0" w:space="0" w:color="auto"/>
            <w:right w:val="none" w:sz="0" w:space="0" w:color="auto"/>
          </w:divBdr>
        </w:div>
        <w:div w:id="652832732">
          <w:marLeft w:val="0"/>
          <w:marRight w:val="0"/>
          <w:marTop w:val="0"/>
          <w:marBottom w:val="0"/>
          <w:divBdr>
            <w:top w:val="none" w:sz="0" w:space="0" w:color="auto"/>
            <w:left w:val="none" w:sz="0" w:space="0" w:color="auto"/>
            <w:bottom w:val="none" w:sz="0" w:space="0" w:color="auto"/>
            <w:right w:val="none" w:sz="0" w:space="0" w:color="auto"/>
          </w:divBdr>
        </w:div>
        <w:div w:id="670375704">
          <w:marLeft w:val="0"/>
          <w:marRight w:val="0"/>
          <w:marTop w:val="0"/>
          <w:marBottom w:val="0"/>
          <w:divBdr>
            <w:top w:val="none" w:sz="0" w:space="0" w:color="auto"/>
            <w:left w:val="none" w:sz="0" w:space="0" w:color="auto"/>
            <w:bottom w:val="none" w:sz="0" w:space="0" w:color="auto"/>
            <w:right w:val="none" w:sz="0" w:space="0" w:color="auto"/>
          </w:divBdr>
        </w:div>
        <w:div w:id="757361856">
          <w:marLeft w:val="0"/>
          <w:marRight w:val="0"/>
          <w:marTop w:val="0"/>
          <w:marBottom w:val="0"/>
          <w:divBdr>
            <w:top w:val="none" w:sz="0" w:space="0" w:color="auto"/>
            <w:left w:val="none" w:sz="0" w:space="0" w:color="auto"/>
            <w:bottom w:val="none" w:sz="0" w:space="0" w:color="auto"/>
            <w:right w:val="none" w:sz="0" w:space="0" w:color="auto"/>
          </w:divBdr>
        </w:div>
        <w:div w:id="766390433">
          <w:marLeft w:val="0"/>
          <w:marRight w:val="0"/>
          <w:marTop w:val="0"/>
          <w:marBottom w:val="0"/>
          <w:divBdr>
            <w:top w:val="none" w:sz="0" w:space="0" w:color="auto"/>
            <w:left w:val="none" w:sz="0" w:space="0" w:color="auto"/>
            <w:bottom w:val="none" w:sz="0" w:space="0" w:color="auto"/>
            <w:right w:val="none" w:sz="0" w:space="0" w:color="auto"/>
          </w:divBdr>
        </w:div>
        <w:div w:id="858815488">
          <w:marLeft w:val="0"/>
          <w:marRight w:val="0"/>
          <w:marTop w:val="0"/>
          <w:marBottom w:val="0"/>
          <w:divBdr>
            <w:top w:val="none" w:sz="0" w:space="0" w:color="auto"/>
            <w:left w:val="none" w:sz="0" w:space="0" w:color="auto"/>
            <w:bottom w:val="none" w:sz="0" w:space="0" w:color="auto"/>
            <w:right w:val="none" w:sz="0" w:space="0" w:color="auto"/>
          </w:divBdr>
        </w:div>
        <w:div w:id="887716517">
          <w:marLeft w:val="0"/>
          <w:marRight w:val="0"/>
          <w:marTop w:val="0"/>
          <w:marBottom w:val="0"/>
          <w:divBdr>
            <w:top w:val="none" w:sz="0" w:space="0" w:color="auto"/>
            <w:left w:val="none" w:sz="0" w:space="0" w:color="auto"/>
            <w:bottom w:val="none" w:sz="0" w:space="0" w:color="auto"/>
            <w:right w:val="none" w:sz="0" w:space="0" w:color="auto"/>
          </w:divBdr>
        </w:div>
        <w:div w:id="907619204">
          <w:marLeft w:val="0"/>
          <w:marRight w:val="0"/>
          <w:marTop w:val="0"/>
          <w:marBottom w:val="0"/>
          <w:divBdr>
            <w:top w:val="none" w:sz="0" w:space="0" w:color="auto"/>
            <w:left w:val="none" w:sz="0" w:space="0" w:color="auto"/>
            <w:bottom w:val="none" w:sz="0" w:space="0" w:color="auto"/>
            <w:right w:val="none" w:sz="0" w:space="0" w:color="auto"/>
          </w:divBdr>
        </w:div>
        <w:div w:id="907883886">
          <w:marLeft w:val="0"/>
          <w:marRight w:val="0"/>
          <w:marTop w:val="0"/>
          <w:marBottom w:val="0"/>
          <w:divBdr>
            <w:top w:val="none" w:sz="0" w:space="0" w:color="auto"/>
            <w:left w:val="none" w:sz="0" w:space="0" w:color="auto"/>
            <w:bottom w:val="none" w:sz="0" w:space="0" w:color="auto"/>
            <w:right w:val="none" w:sz="0" w:space="0" w:color="auto"/>
          </w:divBdr>
        </w:div>
        <w:div w:id="969165692">
          <w:marLeft w:val="0"/>
          <w:marRight w:val="0"/>
          <w:marTop w:val="0"/>
          <w:marBottom w:val="0"/>
          <w:divBdr>
            <w:top w:val="none" w:sz="0" w:space="0" w:color="auto"/>
            <w:left w:val="none" w:sz="0" w:space="0" w:color="auto"/>
            <w:bottom w:val="none" w:sz="0" w:space="0" w:color="auto"/>
            <w:right w:val="none" w:sz="0" w:space="0" w:color="auto"/>
          </w:divBdr>
        </w:div>
        <w:div w:id="975065026">
          <w:marLeft w:val="0"/>
          <w:marRight w:val="0"/>
          <w:marTop w:val="0"/>
          <w:marBottom w:val="0"/>
          <w:divBdr>
            <w:top w:val="none" w:sz="0" w:space="0" w:color="auto"/>
            <w:left w:val="none" w:sz="0" w:space="0" w:color="auto"/>
            <w:bottom w:val="none" w:sz="0" w:space="0" w:color="auto"/>
            <w:right w:val="none" w:sz="0" w:space="0" w:color="auto"/>
          </w:divBdr>
        </w:div>
        <w:div w:id="982468306">
          <w:marLeft w:val="0"/>
          <w:marRight w:val="0"/>
          <w:marTop w:val="0"/>
          <w:marBottom w:val="0"/>
          <w:divBdr>
            <w:top w:val="none" w:sz="0" w:space="0" w:color="auto"/>
            <w:left w:val="none" w:sz="0" w:space="0" w:color="auto"/>
            <w:bottom w:val="none" w:sz="0" w:space="0" w:color="auto"/>
            <w:right w:val="none" w:sz="0" w:space="0" w:color="auto"/>
          </w:divBdr>
        </w:div>
        <w:div w:id="1151600702">
          <w:marLeft w:val="0"/>
          <w:marRight w:val="0"/>
          <w:marTop w:val="0"/>
          <w:marBottom w:val="0"/>
          <w:divBdr>
            <w:top w:val="none" w:sz="0" w:space="0" w:color="auto"/>
            <w:left w:val="none" w:sz="0" w:space="0" w:color="auto"/>
            <w:bottom w:val="none" w:sz="0" w:space="0" w:color="auto"/>
            <w:right w:val="none" w:sz="0" w:space="0" w:color="auto"/>
          </w:divBdr>
        </w:div>
        <w:div w:id="1193346576">
          <w:marLeft w:val="0"/>
          <w:marRight w:val="0"/>
          <w:marTop w:val="0"/>
          <w:marBottom w:val="0"/>
          <w:divBdr>
            <w:top w:val="none" w:sz="0" w:space="0" w:color="auto"/>
            <w:left w:val="none" w:sz="0" w:space="0" w:color="auto"/>
            <w:bottom w:val="none" w:sz="0" w:space="0" w:color="auto"/>
            <w:right w:val="none" w:sz="0" w:space="0" w:color="auto"/>
          </w:divBdr>
        </w:div>
        <w:div w:id="1211302120">
          <w:marLeft w:val="0"/>
          <w:marRight w:val="0"/>
          <w:marTop w:val="0"/>
          <w:marBottom w:val="0"/>
          <w:divBdr>
            <w:top w:val="none" w:sz="0" w:space="0" w:color="auto"/>
            <w:left w:val="none" w:sz="0" w:space="0" w:color="auto"/>
            <w:bottom w:val="none" w:sz="0" w:space="0" w:color="auto"/>
            <w:right w:val="none" w:sz="0" w:space="0" w:color="auto"/>
          </w:divBdr>
        </w:div>
        <w:div w:id="1289435207">
          <w:marLeft w:val="0"/>
          <w:marRight w:val="0"/>
          <w:marTop w:val="0"/>
          <w:marBottom w:val="0"/>
          <w:divBdr>
            <w:top w:val="none" w:sz="0" w:space="0" w:color="auto"/>
            <w:left w:val="none" w:sz="0" w:space="0" w:color="auto"/>
            <w:bottom w:val="none" w:sz="0" w:space="0" w:color="auto"/>
            <w:right w:val="none" w:sz="0" w:space="0" w:color="auto"/>
          </w:divBdr>
        </w:div>
        <w:div w:id="1354765835">
          <w:marLeft w:val="0"/>
          <w:marRight w:val="0"/>
          <w:marTop w:val="0"/>
          <w:marBottom w:val="0"/>
          <w:divBdr>
            <w:top w:val="none" w:sz="0" w:space="0" w:color="auto"/>
            <w:left w:val="none" w:sz="0" w:space="0" w:color="auto"/>
            <w:bottom w:val="none" w:sz="0" w:space="0" w:color="auto"/>
            <w:right w:val="none" w:sz="0" w:space="0" w:color="auto"/>
          </w:divBdr>
        </w:div>
        <w:div w:id="1443382765">
          <w:marLeft w:val="0"/>
          <w:marRight w:val="0"/>
          <w:marTop w:val="0"/>
          <w:marBottom w:val="0"/>
          <w:divBdr>
            <w:top w:val="none" w:sz="0" w:space="0" w:color="auto"/>
            <w:left w:val="none" w:sz="0" w:space="0" w:color="auto"/>
            <w:bottom w:val="none" w:sz="0" w:space="0" w:color="auto"/>
            <w:right w:val="none" w:sz="0" w:space="0" w:color="auto"/>
          </w:divBdr>
        </w:div>
        <w:div w:id="1632050602">
          <w:marLeft w:val="0"/>
          <w:marRight w:val="0"/>
          <w:marTop w:val="0"/>
          <w:marBottom w:val="0"/>
          <w:divBdr>
            <w:top w:val="none" w:sz="0" w:space="0" w:color="auto"/>
            <w:left w:val="none" w:sz="0" w:space="0" w:color="auto"/>
            <w:bottom w:val="none" w:sz="0" w:space="0" w:color="auto"/>
            <w:right w:val="none" w:sz="0" w:space="0" w:color="auto"/>
          </w:divBdr>
        </w:div>
        <w:div w:id="1669167736">
          <w:marLeft w:val="0"/>
          <w:marRight w:val="0"/>
          <w:marTop w:val="0"/>
          <w:marBottom w:val="0"/>
          <w:divBdr>
            <w:top w:val="none" w:sz="0" w:space="0" w:color="auto"/>
            <w:left w:val="none" w:sz="0" w:space="0" w:color="auto"/>
            <w:bottom w:val="none" w:sz="0" w:space="0" w:color="auto"/>
            <w:right w:val="none" w:sz="0" w:space="0" w:color="auto"/>
          </w:divBdr>
        </w:div>
        <w:div w:id="1687706183">
          <w:marLeft w:val="0"/>
          <w:marRight w:val="0"/>
          <w:marTop w:val="0"/>
          <w:marBottom w:val="0"/>
          <w:divBdr>
            <w:top w:val="none" w:sz="0" w:space="0" w:color="auto"/>
            <w:left w:val="none" w:sz="0" w:space="0" w:color="auto"/>
            <w:bottom w:val="none" w:sz="0" w:space="0" w:color="auto"/>
            <w:right w:val="none" w:sz="0" w:space="0" w:color="auto"/>
          </w:divBdr>
        </w:div>
        <w:div w:id="1737967892">
          <w:marLeft w:val="0"/>
          <w:marRight w:val="0"/>
          <w:marTop w:val="0"/>
          <w:marBottom w:val="0"/>
          <w:divBdr>
            <w:top w:val="none" w:sz="0" w:space="0" w:color="auto"/>
            <w:left w:val="none" w:sz="0" w:space="0" w:color="auto"/>
            <w:bottom w:val="none" w:sz="0" w:space="0" w:color="auto"/>
            <w:right w:val="none" w:sz="0" w:space="0" w:color="auto"/>
          </w:divBdr>
        </w:div>
        <w:div w:id="1780221800">
          <w:marLeft w:val="0"/>
          <w:marRight w:val="0"/>
          <w:marTop w:val="0"/>
          <w:marBottom w:val="0"/>
          <w:divBdr>
            <w:top w:val="none" w:sz="0" w:space="0" w:color="auto"/>
            <w:left w:val="none" w:sz="0" w:space="0" w:color="auto"/>
            <w:bottom w:val="none" w:sz="0" w:space="0" w:color="auto"/>
            <w:right w:val="none" w:sz="0" w:space="0" w:color="auto"/>
          </w:divBdr>
        </w:div>
        <w:div w:id="1834372761">
          <w:marLeft w:val="0"/>
          <w:marRight w:val="0"/>
          <w:marTop w:val="0"/>
          <w:marBottom w:val="0"/>
          <w:divBdr>
            <w:top w:val="none" w:sz="0" w:space="0" w:color="auto"/>
            <w:left w:val="none" w:sz="0" w:space="0" w:color="auto"/>
            <w:bottom w:val="none" w:sz="0" w:space="0" w:color="auto"/>
            <w:right w:val="none" w:sz="0" w:space="0" w:color="auto"/>
          </w:divBdr>
        </w:div>
        <w:div w:id="1850947213">
          <w:marLeft w:val="0"/>
          <w:marRight w:val="0"/>
          <w:marTop w:val="0"/>
          <w:marBottom w:val="0"/>
          <w:divBdr>
            <w:top w:val="none" w:sz="0" w:space="0" w:color="auto"/>
            <w:left w:val="none" w:sz="0" w:space="0" w:color="auto"/>
            <w:bottom w:val="none" w:sz="0" w:space="0" w:color="auto"/>
            <w:right w:val="none" w:sz="0" w:space="0" w:color="auto"/>
          </w:divBdr>
        </w:div>
        <w:div w:id="1962302298">
          <w:marLeft w:val="0"/>
          <w:marRight w:val="0"/>
          <w:marTop w:val="0"/>
          <w:marBottom w:val="0"/>
          <w:divBdr>
            <w:top w:val="none" w:sz="0" w:space="0" w:color="auto"/>
            <w:left w:val="none" w:sz="0" w:space="0" w:color="auto"/>
            <w:bottom w:val="none" w:sz="0" w:space="0" w:color="auto"/>
            <w:right w:val="none" w:sz="0" w:space="0" w:color="auto"/>
          </w:divBdr>
        </w:div>
        <w:div w:id="2093888735">
          <w:marLeft w:val="0"/>
          <w:marRight w:val="0"/>
          <w:marTop w:val="0"/>
          <w:marBottom w:val="0"/>
          <w:divBdr>
            <w:top w:val="none" w:sz="0" w:space="0" w:color="auto"/>
            <w:left w:val="none" w:sz="0" w:space="0" w:color="auto"/>
            <w:bottom w:val="none" w:sz="0" w:space="0" w:color="auto"/>
            <w:right w:val="none" w:sz="0" w:space="0" w:color="auto"/>
          </w:divBdr>
        </w:div>
      </w:divsChild>
    </w:div>
    <w:div w:id="475806884">
      <w:bodyDiv w:val="1"/>
      <w:marLeft w:val="0"/>
      <w:marRight w:val="0"/>
      <w:marTop w:val="0"/>
      <w:marBottom w:val="0"/>
      <w:divBdr>
        <w:top w:val="none" w:sz="0" w:space="0" w:color="auto"/>
        <w:left w:val="none" w:sz="0" w:space="0" w:color="auto"/>
        <w:bottom w:val="none" w:sz="0" w:space="0" w:color="auto"/>
        <w:right w:val="none" w:sz="0" w:space="0" w:color="auto"/>
      </w:divBdr>
    </w:div>
    <w:div w:id="477919361">
      <w:bodyDiv w:val="1"/>
      <w:marLeft w:val="0"/>
      <w:marRight w:val="0"/>
      <w:marTop w:val="0"/>
      <w:marBottom w:val="0"/>
      <w:divBdr>
        <w:top w:val="none" w:sz="0" w:space="0" w:color="auto"/>
        <w:left w:val="none" w:sz="0" w:space="0" w:color="auto"/>
        <w:bottom w:val="none" w:sz="0" w:space="0" w:color="auto"/>
        <w:right w:val="none" w:sz="0" w:space="0" w:color="auto"/>
      </w:divBdr>
    </w:div>
    <w:div w:id="479545316">
      <w:bodyDiv w:val="1"/>
      <w:marLeft w:val="0"/>
      <w:marRight w:val="0"/>
      <w:marTop w:val="0"/>
      <w:marBottom w:val="0"/>
      <w:divBdr>
        <w:top w:val="none" w:sz="0" w:space="0" w:color="auto"/>
        <w:left w:val="none" w:sz="0" w:space="0" w:color="auto"/>
        <w:bottom w:val="none" w:sz="0" w:space="0" w:color="auto"/>
        <w:right w:val="none" w:sz="0" w:space="0" w:color="auto"/>
      </w:divBdr>
    </w:div>
    <w:div w:id="480385529">
      <w:bodyDiv w:val="1"/>
      <w:marLeft w:val="0"/>
      <w:marRight w:val="0"/>
      <w:marTop w:val="0"/>
      <w:marBottom w:val="0"/>
      <w:divBdr>
        <w:top w:val="none" w:sz="0" w:space="0" w:color="auto"/>
        <w:left w:val="none" w:sz="0" w:space="0" w:color="auto"/>
        <w:bottom w:val="none" w:sz="0" w:space="0" w:color="auto"/>
        <w:right w:val="none" w:sz="0" w:space="0" w:color="auto"/>
      </w:divBdr>
      <w:divsChild>
        <w:div w:id="26881496">
          <w:marLeft w:val="0"/>
          <w:marRight w:val="0"/>
          <w:marTop w:val="0"/>
          <w:marBottom w:val="0"/>
          <w:divBdr>
            <w:top w:val="none" w:sz="0" w:space="0" w:color="auto"/>
            <w:left w:val="none" w:sz="0" w:space="0" w:color="auto"/>
            <w:bottom w:val="none" w:sz="0" w:space="0" w:color="auto"/>
            <w:right w:val="none" w:sz="0" w:space="0" w:color="auto"/>
          </w:divBdr>
        </w:div>
        <w:div w:id="37165367">
          <w:marLeft w:val="0"/>
          <w:marRight w:val="0"/>
          <w:marTop w:val="0"/>
          <w:marBottom w:val="0"/>
          <w:divBdr>
            <w:top w:val="none" w:sz="0" w:space="0" w:color="auto"/>
            <w:left w:val="none" w:sz="0" w:space="0" w:color="auto"/>
            <w:bottom w:val="none" w:sz="0" w:space="0" w:color="auto"/>
            <w:right w:val="none" w:sz="0" w:space="0" w:color="auto"/>
          </w:divBdr>
        </w:div>
        <w:div w:id="197663612">
          <w:marLeft w:val="0"/>
          <w:marRight w:val="0"/>
          <w:marTop w:val="0"/>
          <w:marBottom w:val="0"/>
          <w:divBdr>
            <w:top w:val="none" w:sz="0" w:space="0" w:color="auto"/>
            <w:left w:val="none" w:sz="0" w:space="0" w:color="auto"/>
            <w:bottom w:val="none" w:sz="0" w:space="0" w:color="auto"/>
            <w:right w:val="none" w:sz="0" w:space="0" w:color="auto"/>
          </w:divBdr>
        </w:div>
        <w:div w:id="336271466">
          <w:marLeft w:val="0"/>
          <w:marRight w:val="0"/>
          <w:marTop w:val="0"/>
          <w:marBottom w:val="0"/>
          <w:divBdr>
            <w:top w:val="none" w:sz="0" w:space="0" w:color="auto"/>
            <w:left w:val="none" w:sz="0" w:space="0" w:color="auto"/>
            <w:bottom w:val="none" w:sz="0" w:space="0" w:color="auto"/>
            <w:right w:val="none" w:sz="0" w:space="0" w:color="auto"/>
          </w:divBdr>
        </w:div>
        <w:div w:id="484470484">
          <w:marLeft w:val="0"/>
          <w:marRight w:val="0"/>
          <w:marTop w:val="0"/>
          <w:marBottom w:val="0"/>
          <w:divBdr>
            <w:top w:val="none" w:sz="0" w:space="0" w:color="auto"/>
            <w:left w:val="none" w:sz="0" w:space="0" w:color="auto"/>
            <w:bottom w:val="none" w:sz="0" w:space="0" w:color="auto"/>
            <w:right w:val="none" w:sz="0" w:space="0" w:color="auto"/>
          </w:divBdr>
        </w:div>
        <w:div w:id="487357967">
          <w:marLeft w:val="0"/>
          <w:marRight w:val="0"/>
          <w:marTop w:val="0"/>
          <w:marBottom w:val="0"/>
          <w:divBdr>
            <w:top w:val="none" w:sz="0" w:space="0" w:color="auto"/>
            <w:left w:val="none" w:sz="0" w:space="0" w:color="auto"/>
            <w:bottom w:val="none" w:sz="0" w:space="0" w:color="auto"/>
            <w:right w:val="none" w:sz="0" w:space="0" w:color="auto"/>
          </w:divBdr>
        </w:div>
        <w:div w:id="508066439">
          <w:marLeft w:val="0"/>
          <w:marRight w:val="0"/>
          <w:marTop w:val="0"/>
          <w:marBottom w:val="0"/>
          <w:divBdr>
            <w:top w:val="none" w:sz="0" w:space="0" w:color="auto"/>
            <w:left w:val="none" w:sz="0" w:space="0" w:color="auto"/>
            <w:bottom w:val="none" w:sz="0" w:space="0" w:color="auto"/>
            <w:right w:val="none" w:sz="0" w:space="0" w:color="auto"/>
          </w:divBdr>
        </w:div>
        <w:div w:id="596905770">
          <w:marLeft w:val="0"/>
          <w:marRight w:val="0"/>
          <w:marTop w:val="0"/>
          <w:marBottom w:val="0"/>
          <w:divBdr>
            <w:top w:val="none" w:sz="0" w:space="0" w:color="auto"/>
            <w:left w:val="none" w:sz="0" w:space="0" w:color="auto"/>
            <w:bottom w:val="none" w:sz="0" w:space="0" w:color="auto"/>
            <w:right w:val="none" w:sz="0" w:space="0" w:color="auto"/>
          </w:divBdr>
        </w:div>
        <w:div w:id="625084762">
          <w:marLeft w:val="0"/>
          <w:marRight w:val="0"/>
          <w:marTop w:val="0"/>
          <w:marBottom w:val="0"/>
          <w:divBdr>
            <w:top w:val="none" w:sz="0" w:space="0" w:color="auto"/>
            <w:left w:val="none" w:sz="0" w:space="0" w:color="auto"/>
            <w:bottom w:val="none" w:sz="0" w:space="0" w:color="auto"/>
            <w:right w:val="none" w:sz="0" w:space="0" w:color="auto"/>
          </w:divBdr>
        </w:div>
        <w:div w:id="655383849">
          <w:marLeft w:val="0"/>
          <w:marRight w:val="0"/>
          <w:marTop w:val="0"/>
          <w:marBottom w:val="0"/>
          <w:divBdr>
            <w:top w:val="none" w:sz="0" w:space="0" w:color="auto"/>
            <w:left w:val="none" w:sz="0" w:space="0" w:color="auto"/>
            <w:bottom w:val="none" w:sz="0" w:space="0" w:color="auto"/>
            <w:right w:val="none" w:sz="0" w:space="0" w:color="auto"/>
          </w:divBdr>
        </w:div>
        <w:div w:id="915632748">
          <w:marLeft w:val="0"/>
          <w:marRight w:val="0"/>
          <w:marTop w:val="0"/>
          <w:marBottom w:val="0"/>
          <w:divBdr>
            <w:top w:val="none" w:sz="0" w:space="0" w:color="auto"/>
            <w:left w:val="none" w:sz="0" w:space="0" w:color="auto"/>
            <w:bottom w:val="none" w:sz="0" w:space="0" w:color="auto"/>
            <w:right w:val="none" w:sz="0" w:space="0" w:color="auto"/>
          </w:divBdr>
        </w:div>
        <w:div w:id="941454397">
          <w:marLeft w:val="0"/>
          <w:marRight w:val="0"/>
          <w:marTop w:val="0"/>
          <w:marBottom w:val="0"/>
          <w:divBdr>
            <w:top w:val="none" w:sz="0" w:space="0" w:color="auto"/>
            <w:left w:val="none" w:sz="0" w:space="0" w:color="auto"/>
            <w:bottom w:val="none" w:sz="0" w:space="0" w:color="auto"/>
            <w:right w:val="none" w:sz="0" w:space="0" w:color="auto"/>
          </w:divBdr>
        </w:div>
        <w:div w:id="1053433486">
          <w:marLeft w:val="0"/>
          <w:marRight w:val="0"/>
          <w:marTop w:val="0"/>
          <w:marBottom w:val="0"/>
          <w:divBdr>
            <w:top w:val="none" w:sz="0" w:space="0" w:color="auto"/>
            <w:left w:val="none" w:sz="0" w:space="0" w:color="auto"/>
            <w:bottom w:val="none" w:sz="0" w:space="0" w:color="auto"/>
            <w:right w:val="none" w:sz="0" w:space="0" w:color="auto"/>
          </w:divBdr>
        </w:div>
        <w:div w:id="1068576570">
          <w:marLeft w:val="0"/>
          <w:marRight w:val="0"/>
          <w:marTop w:val="0"/>
          <w:marBottom w:val="0"/>
          <w:divBdr>
            <w:top w:val="none" w:sz="0" w:space="0" w:color="auto"/>
            <w:left w:val="none" w:sz="0" w:space="0" w:color="auto"/>
            <w:bottom w:val="none" w:sz="0" w:space="0" w:color="auto"/>
            <w:right w:val="none" w:sz="0" w:space="0" w:color="auto"/>
          </w:divBdr>
        </w:div>
        <w:div w:id="1104693936">
          <w:marLeft w:val="0"/>
          <w:marRight w:val="0"/>
          <w:marTop w:val="0"/>
          <w:marBottom w:val="0"/>
          <w:divBdr>
            <w:top w:val="none" w:sz="0" w:space="0" w:color="auto"/>
            <w:left w:val="none" w:sz="0" w:space="0" w:color="auto"/>
            <w:bottom w:val="none" w:sz="0" w:space="0" w:color="auto"/>
            <w:right w:val="none" w:sz="0" w:space="0" w:color="auto"/>
          </w:divBdr>
        </w:div>
        <w:div w:id="1118110188">
          <w:marLeft w:val="0"/>
          <w:marRight w:val="0"/>
          <w:marTop w:val="0"/>
          <w:marBottom w:val="0"/>
          <w:divBdr>
            <w:top w:val="none" w:sz="0" w:space="0" w:color="auto"/>
            <w:left w:val="none" w:sz="0" w:space="0" w:color="auto"/>
            <w:bottom w:val="none" w:sz="0" w:space="0" w:color="auto"/>
            <w:right w:val="none" w:sz="0" w:space="0" w:color="auto"/>
          </w:divBdr>
        </w:div>
        <w:div w:id="1201045033">
          <w:marLeft w:val="0"/>
          <w:marRight w:val="0"/>
          <w:marTop w:val="0"/>
          <w:marBottom w:val="0"/>
          <w:divBdr>
            <w:top w:val="none" w:sz="0" w:space="0" w:color="auto"/>
            <w:left w:val="none" w:sz="0" w:space="0" w:color="auto"/>
            <w:bottom w:val="none" w:sz="0" w:space="0" w:color="auto"/>
            <w:right w:val="none" w:sz="0" w:space="0" w:color="auto"/>
          </w:divBdr>
        </w:div>
        <w:div w:id="1201363171">
          <w:marLeft w:val="0"/>
          <w:marRight w:val="0"/>
          <w:marTop w:val="0"/>
          <w:marBottom w:val="0"/>
          <w:divBdr>
            <w:top w:val="none" w:sz="0" w:space="0" w:color="auto"/>
            <w:left w:val="none" w:sz="0" w:space="0" w:color="auto"/>
            <w:bottom w:val="none" w:sz="0" w:space="0" w:color="auto"/>
            <w:right w:val="none" w:sz="0" w:space="0" w:color="auto"/>
          </w:divBdr>
        </w:div>
        <w:div w:id="1210923847">
          <w:marLeft w:val="0"/>
          <w:marRight w:val="0"/>
          <w:marTop w:val="0"/>
          <w:marBottom w:val="0"/>
          <w:divBdr>
            <w:top w:val="none" w:sz="0" w:space="0" w:color="auto"/>
            <w:left w:val="none" w:sz="0" w:space="0" w:color="auto"/>
            <w:bottom w:val="none" w:sz="0" w:space="0" w:color="auto"/>
            <w:right w:val="none" w:sz="0" w:space="0" w:color="auto"/>
          </w:divBdr>
        </w:div>
        <w:div w:id="1278608959">
          <w:marLeft w:val="0"/>
          <w:marRight w:val="0"/>
          <w:marTop w:val="0"/>
          <w:marBottom w:val="0"/>
          <w:divBdr>
            <w:top w:val="none" w:sz="0" w:space="0" w:color="auto"/>
            <w:left w:val="none" w:sz="0" w:space="0" w:color="auto"/>
            <w:bottom w:val="none" w:sz="0" w:space="0" w:color="auto"/>
            <w:right w:val="none" w:sz="0" w:space="0" w:color="auto"/>
          </w:divBdr>
        </w:div>
        <w:div w:id="1309869599">
          <w:marLeft w:val="0"/>
          <w:marRight w:val="0"/>
          <w:marTop w:val="0"/>
          <w:marBottom w:val="0"/>
          <w:divBdr>
            <w:top w:val="none" w:sz="0" w:space="0" w:color="auto"/>
            <w:left w:val="none" w:sz="0" w:space="0" w:color="auto"/>
            <w:bottom w:val="none" w:sz="0" w:space="0" w:color="auto"/>
            <w:right w:val="none" w:sz="0" w:space="0" w:color="auto"/>
          </w:divBdr>
        </w:div>
        <w:div w:id="1322661289">
          <w:marLeft w:val="0"/>
          <w:marRight w:val="0"/>
          <w:marTop w:val="0"/>
          <w:marBottom w:val="0"/>
          <w:divBdr>
            <w:top w:val="none" w:sz="0" w:space="0" w:color="auto"/>
            <w:left w:val="none" w:sz="0" w:space="0" w:color="auto"/>
            <w:bottom w:val="none" w:sz="0" w:space="0" w:color="auto"/>
            <w:right w:val="none" w:sz="0" w:space="0" w:color="auto"/>
          </w:divBdr>
        </w:div>
        <w:div w:id="1343437886">
          <w:marLeft w:val="0"/>
          <w:marRight w:val="0"/>
          <w:marTop w:val="0"/>
          <w:marBottom w:val="0"/>
          <w:divBdr>
            <w:top w:val="none" w:sz="0" w:space="0" w:color="auto"/>
            <w:left w:val="none" w:sz="0" w:space="0" w:color="auto"/>
            <w:bottom w:val="none" w:sz="0" w:space="0" w:color="auto"/>
            <w:right w:val="none" w:sz="0" w:space="0" w:color="auto"/>
          </w:divBdr>
        </w:div>
        <w:div w:id="1467435416">
          <w:marLeft w:val="0"/>
          <w:marRight w:val="0"/>
          <w:marTop w:val="0"/>
          <w:marBottom w:val="0"/>
          <w:divBdr>
            <w:top w:val="none" w:sz="0" w:space="0" w:color="auto"/>
            <w:left w:val="none" w:sz="0" w:space="0" w:color="auto"/>
            <w:bottom w:val="none" w:sz="0" w:space="0" w:color="auto"/>
            <w:right w:val="none" w:sz="0" w:space="0" w:color="auto"/>
          </w:divBdr>
        </w:div>
        <w:div w:id="1552305023">
          <w:marLeft w:val="0"/>
          <w:marRight w:val="0"/>
          <w:marTop w:val="0"/>
          <w:marBottom w:val="0"/>
          <w:divBdr>
            <w:top w:val="none" w:sz="0" w:space="0" w:color="auto"/>
            <w:left w:val="none" w:sz="0" w:space="0" w:color="auto"/>
            <w:bottom w:val="none" w:sz="0" w:space="0" w:color="auto"/>
            <w:right w:val="none" w:sz="0" w:space="0" w:color="auto"/>
          </w:divBdr>
        </w:div>
        <w:div w:id="1598513053">
          <w:marLeft w:val="0"/>
          <w:marRight w:val="0"/>
          <w:marTop w:val="0"/>
          <w:marBottom w:val="0"/>
          <w:divBdr>
            <w:top w:val="none" w:sz="0" w:space="0" w:color="auto"/>
            <w:left w:val="none" w:sz="0" w:space="0" w:color="auto"/>
            <w:bottom w:val="none" w:sz="0" w:space="0" w:color="auto"/>
            <w:right w:val="none" w:sz="0" w:space="0" w:color="auto"/>
          </w:divBdr>
        </w:div>
        <w:div w:id="1611281033">
          <w:marLeft w:val="0"/>
          <w:marRight w:val="0"/>
          <w:marTop w:val="0"/>
          <w:marBottom w:val="0"/>
          <w:divBdr>
            <w:top w:val="none" w:sz="0" w:space="0" w:color="auto"/>
            <w:left w:val="none" w:sz="0" w:space="0" w:color="auto"/>
            <w:bottom w:val="none" w:sz="0" w:space="0" w:color="auto"/>
            <w:right w:val="none" w:sz="0" w:space="0" w:color="auto"/>
          </w:divBdr>
        </w:div>
        <w:div w:id="1669478776">
          <w:marLeft w:val="0"/>
          <w:marRight w:val="0"/>
          <w:marTop w:val="0"/>
          <w:marBottom w:val="0"/>
          <w:divBdr>
            <w:top w:val="none" w:sz="0" w:space="0" w:color="auto"/>
            <w:left w:val="none" w:sz="0" w:space="0" w:color="auto"/>
            <w:bottom w:val="none" w:sz="0" w:space="0" w:color="auto"/>
            <w:right w:val="none" w:sz="0" w:space="0" w:color="auto"/>
          </w:divBdr>
        </w:div>
        <w:div w:id="1920098009">
          <w:marLeft w:val="0"/>
          <w:marRight w:val="0"/>
          <w:marTop w:val="0"/>
          <w:marBottom w:val="0"/>
          <w:divBdr>
            <w:top w:val="none" w:sz="0" w:space="0" w:color="auto"/>
            <w:left w:val="none" w:sz="0" w:space="0" w:color="auto"/>
            <w:bottom w:val="none" w:sz="0" w:space="0" w:color="auto"/>
            <w:right w:val="none" w:sz="0" w:space="0" w:color="auto"/>
          </w:divBdr>
        </w:div>
        <w:div w:id="1971596083">
          <w:marLeft w:val="0"/>
          <w:marRight w:val="0"/>
          <w:marTop w:val="0"/>
          <w:marBottom w:val="0"/>
          <w:divBdr>
            <w:top w:val="none" w:sz="0" w:space="0" w:color="auto"/>
            <w:left w:val="none" w:sz="0" w:space="0" w:color="auto"/>
            <w:bottom w:val="none" w:sz="0" w:space="0" w:color="auto"/>
            <w:right w:val="none" w:sz="0" w:space="0" w:color="auto"/>
          </w:divBdr>
        </w:div>
      </w:divsChild>
    </w:div>
    <w:div w:id="481893120">
      <w:bodyDiv w:val="1"/>
      <w:marLeft w:val="0"/>
      <w:marRight w:val="0"/>
      <w:marTop w:val="0"/>
      <w:marBottom w:val="0"/>
      <w:divBdr>
        <w:top w:val="none" w:sz="0" w:space="0" w:color="auto"/>
        <w:left w:val="none" w:sz="0" w:space="0" w:color="auto"/>
        <w:bottom w:val="none" w:sz="0" w:space="0" w:color="auto"/>
        <w:right w:val="none" w:sz="0" w:space="0" w:color="auto"/>
      </w:divBdr>
    </w:div>
    <w:div w:id="482160590">
      <w:bodyDiv w:val="1"/>
      <w:marLeft w:val="0"/>
      <w:marRight w:val="0"/>
      <w:marTop w:val="0"/>
      <w:marBottom w:val="0"/>
      <w:divBdr>
        <w:top w:val="none" w:sz="0" w:space="0" w:color="auto"/>
        <w:left w:val="none" w:sz="0" w:space="0" w:color="auto"/>
        <w:bottom w:val="none" w:sz="0" w:space="0" w:color="auto"/>
        <w:right w:val="none" w:sz="0" w:space="0" w:color="auto"/>
      </w:divBdr>
    </w:div>
    <w:div w:id="483013407">
      <w:bodyDiv w:val="1"/>
      <w:marLeft w:val="0"/>
      <w:marRight w:val="0"/>
      <w:marTop w:val="0"/>
      <w:marBottom w:val="0"/>
      <w:divBdr>
        <w:top w:val="none" w:sz="0" w:space="0" w:color="auto"/>
        <w:left w:val="none" w:sz="0" w:space="0" w:color="auto"/>
        <w:bottom w:val="none" w:sz="0" w:space="0" w:color="auto"/>
        <w:right w:val="none" w:sz="0" w:space="0" w:color="auto"/>
      </w:divBdr>
    </w:div>
    <w:div w:id="484704652">
      <w:bodyDiv w:val="1"/>
      <w:marLeft w:val="0"/>
      <w:marRight w:val="0"/>
      <w:marTop w:val="0"/>
      <w:marBottom w:val="0"/>
      <w:divBdr>
        <w:top w:val="none" w:sz="0" w:space="0" w:color="auto"/>
        <w:left w:val="none" w:sz="0" w:space="0" w:color="auto"/>
        <w:bottom w:val="none" w:sz="0" w:space="0" w:color="auto"/>
        <w:right w:val="none" w:sz="0" w:space="0" w:color="auto"/>
      </w:divBdr>
    </w:div>
    <w:div w:id="484931679">
      <w:bodyDiv w:val="1"/>
      <w:marLeft w:val="0"/>
      <w:marRight w:val="0"/>
      <w:marTop w:val="0"/>
      <w:marBottom w:val="0"/>
      <w:divBdr>
        <w:top w:val="none" w:sz="0" w:space="0" w:color="auto"/>
        <w:left w:val="none" w:sz="0" w:space="0" w:color="auto"/>
        <w:bottom w:val="none" w:sz="0" w:space="0" w:color="auto"/>
        <w:right w:val="none" w:sz="0" w:space="0" w:color="auto"/>
      </w:divBdr>
      <w:divsChild>
        <w:div w:id="663245729">
          <w:marLeft w:val="0"/>
          <w:marRight w:val="0"/>
          <w:marTop w:val="0"/>
          <w:marBottom w:val="0"/>
          <w:divBdr>
            <w:top w:val="none" w:sz="0" w:space="0" w:color="auto"/>
            <w:left w:val="none" w:sz="0" w:space="0" w:color="auto"/>
            <w:bottom w:val="none" w:sz="0" w:space="0" w:color="auto"/>
            <w:right w:val="none" w:sz="0" w:space="0" w:color="auto"/>
          </w:divBdr>
        </w:div>
        <w:div w:id="1783258950">
          <w:marLeft w:val="0"/>
          <w:marRight w:val="0"/>
          <w:marTop w:val="0"/>
          <w:marBottom w:val="0"/>
          <w:divBdr>
            <w:top w:val="none" w:sz="0" w:space="0" w:color="auto"/>
            <w:left w:val="none" w:sz="0" w:space="0" w:color="auto"/>
            <w:bottom w:val="none" w:sz="0" w:space="0" w:color="auto"/>
            <w:right w:val="none" w:sz="0" w:space="0" w:color="auto"/>
          </w:divBdr>
        </w:div>
        <w:div w:id="1829056695">
          <w:marLeft w:val="0"/>
          <w:marRight w:val="0"/>
          <w:marTop w:val="0"/>
          <w:marBottom w:val="0"/>
          <w:divBdr>
            <w:top w:val="none" w:sz="0" w:space="0" w:color="auto"/>
            <w:left w:val="none" w:sz="0" w:space="0" w:color="auto"/>
            <w:bottom w:val="none" w:sz="0" w:space="0" w:color="auto"/>
            <w:right w:val="none" w:sz="0" w:space="0" w:color="auto"/>
          </w:divBdr>
        </w:div>
      </w:divsChild>
    </w:div>
    <w:div w:id="485049386">
      <w:bodyDiv w:val="1"/>
      <w:marLeft w:val="0"/>
      <w:marRight w:val="0"/>
      <w:marTop w:val="0"/>
      <w:marBottom w:val="0"/>
      <w:divBdr>
        <w:top w:val="none" w:sz="0" w:space="0" w:color="auto"/>
        <w:left w:val="none" w:sz="0" w:space="0" w:color="auto"/>
        <w:bottom w:val="none" w:sz="0" w:space="0" w:color="auto"/>
        <w:right w:val="none" w:sz="0" w:space="0" w:color="auto"/>
      </w:divBdr>
    </w:div>
    <w:div w:id="486630923">
      <w:bodyDiv w:val="1"/>
      <w:marLeft w:val="0"/>
      <w:marRight w:val="0"/>
      <w:marTop w:val="0"/>
      <w:marBottom w:val="0"/>
      <w:divBdr>
        <w:top w:val="none" w:sz="0" w:space="0" w:color="auto"/>
        <w:left w:val="none" w:sz="0" w:space="0" w:color="auto"/>
        <w:bottom w:val="none" w:sz="0" w:space="0" w:color="auto"/>
        <w:right w:val="none" w:sz="0" w:space="0" w:color="auto"/>
      </w:divBdr>
    </w:div>
    <w:div w:id="486828867">
      <w:bodyDiv w:val="1"/>
      <w:marLeft w:val="0"/>
      <w:marRight w:val="0"/>
      <w:marTop w:val="0"/>
      <w:marBottom w:val="0"/>
      <w:divBdr>
        <w:top w:val="none" w:sz="0" w:space="0" w:color="auto"/>
        <w:left w:val="none" w:sz="0" w:space="0" w:color="auto"/>
        <w:bottom w:val="none" w:sz="0" w:space="0" w:color="auto"/>
        <w:right w:val="none" w:sz="0" w:space="0" w:color="auto"/>
      </w:divBdr>
    </w:div>
    <w:div w:id="487945534">
      <w:bodyDiv w:val="1"/>
      <w:marLeft w:val="0"/>
      <w:marRight w:val="0"/>
      <w:marTop w:val="0"/>
      <w:marBottom w:val="0"/>
      <w:divBdr>
        <w:top w:val="none" w:sz="0" w:space="0" w:color="auto"/>
        <w:left w:val="none" w:sz="0" w:space="0" w:color="auto"/>
        <w:bottom w:val="none" w:sz="0" w:space="0" w:color="auto"/>
        <w:right w:val="none" w:sz="0" w:space="0" w:color="auto"/>
      </w:divBdr>
    </w:div>
    <w:div w:id="488056480">
      <w:bodyDiv w:val="1"/>
      <w:marLeft w:val="0"/>
      <w:marRight w:val="0"/>
      <w:marTop w:val="0"/>
      <w:marBottom w:val="0"/>
      <w:divBdr>
        <w:top w:val="none" w:sz="0" w:space="0" w:color="auto"/>
        <w:left w:val="none" w:sz="0" w:space="0" w:color="auto"/>
        <w:bottom w:val="none" w:sz="0" w:space="0" w:color="auto"/>
        <w:right w:val="none" w:sz="0" w:space="0" w:color="auto"/>
      </w:divBdr>
    </w:div>
    <w:div w:id="489180210">
      <w:bodyDiv w:val="1"/>
      <w:marLeft w:val="0"/>
      <w:marRight w:val="0"/>
      <w:marTop w:val="0"/>
      <w:marBottom w:val="0"/>
      <w:divBdr>
        <w:top w:val="none" w:sz="0" w:space="0" w:color="auto"/>
        <w:left w:val="none" w:sz="0" w:space="0" w:color="auto"/>
        <w:bottom w:val="none" w:sz="0" w:space="0" w:color="auto"/>
        <w:right w:val="none" w:sz="0" w:space="0" w:color="auto"/>
      </w:divBdr>
    </w:div>
    <w:div w:id="489761383">
      <w:bodyDiv w:val="1"/>
      <w:marLeft w:val="0"/>
      <w:marRight w:val="0"/>
      <w:marTop w:val="0"/>
      <w:marBottom w:val="0"/>
      <w:divBdr>
        <w:top w:val="none" w:sz="0" w:space="0" w:color="auto"/>
        <w:left w:val="none" w:sz="0" w:space="0" w:color="auto"/>
        <w:bottom w:val="none" w:sz="0" w:space="0" w:color="auto"/>
        <w:right w:val="none" w:sz="0" w:space="0" w:color="auto"/>
      </w:divBdr>
    </w:div>
    <w:div w:id="490565922">
      <w:bodyDiv w:val="1"/>
      <w:marLeft w:val="0"/>
      <w:marRight w:val="0"/>
      <w:marTop w:val="0"/>
      <w:marBottom w:val="0"/>
      <w:divBdr>
        <w:top w:val="none" w:sz="0" w:space="0" w:color="auto"/>
        <w:left w:val="none" w:sz="0" w:space="0" w:color="auto"/>
        <w:bottom w:val="none" w:sz="0" w:space="0" w:color="auto"/>
        <w:right w:val="none" w:sz="0" w:space="0" w:color="auto"/>
      </w:divBdr>
    </w:div>
    <w:div w:id="490752063">
      <w:bodyDiv w:val="1"/>
      <w:marLeft w:val="0"/>
      <w:marRight w:val="0"/>
      <w:marTop w:val="0"/>
      <w:marBottom w:val="0"/>
      <w:divBdr>
        <w:top w:val="none" w:sz="0" w:space="0" w:color="auto"/>
        <w:left w:val="none" w:sz="0" w:space="0" w:color="auto"/>
        <w:bottom w:val="none" w:sz="0" w:space="0" w:color="auto"/>
        <w:right w:val="none" w:sz="0" w:space="0" w:color="auto"/>
      </w:divBdr>
    </w:div>
    <w:div w:id="492768723">
      <w:bodyDiv w:val="1"/>
      <w:marLeft w:val="0"/>
      <w:marRight w:val="0"/>
      <w:marTop w:val="0"/>
      <w:marBottom w:val="0"/>
      <w:divBdr>
        <w:top w:val="none" w:sz="0" w:space="0" w:color="auto"/>
        <w:left w:val="none" w:sz="0" w:space="0" w:color="auto"/>
        <w:bottom w:val="none" w:sz="0" w:space="0" w:color="auto"/>
        <w:right w:val="none" w:sz="0" w:space="0" w:color="auto"/>
      </w:divBdr>
    </w:div>
    <w:div w:id="492917654">
      <w:bodyDiv w:val="1"/>
      <w:marLeft w:val="0"/>
      <w:marRight w:val="0"/>
      <w:marTop w:val="0"/>
      <w:marBottom w:val="0"/>
      <w:divBdr>
        <w:top w:val="none" w:sz="0" w:space="0" w:color="auto"/>
        <w:left w:val="none" w:sz="0" w:space="0" w:color="auto"/>
        <w:bottom w:val="none" w:sz="0" w:space="0" w:color="auto"/>
        <w:right w:val="none" w:sz="0" w:space="0" w:color="auto"/>
      </w:divBdr>
    </w:div>
    <w:div w:id="494078158">
      <w:bodyDiv w:val="1"/>
      <w:marLeft w:val="0"/>
      <w:marRight w:val="0"/>
      <w:marTop w:val="0"/>
      <w:marBottom w:val="0"/>
      <w:divBdr>
        <w:top w:val="none" w:sz="0" w:space="0" w:color="auto"/>
        <w:left w:val="none" w:sz="0" w:space="0" w:color="auto"/>
        <w:bottom w:val="none" w:sz="0" w:space="0" w:color="auto"/>
        <w:right w:val="none" w:sz="0" w:space="0" w:color="auto"/>
      </w:divBdr>
    </w:div>
    <w:div w:id="49414693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463992">
      <w:bodyDiv w:val="1"/>
      <w:marLeft w:val="0"/>
      <w:marRight w:val="0"/>
      <w:marTop w:val="0"/>
      <w:marBottom w:val="0"/>
      <w:divBdr>
        <w:top w:val="none" w:sz="0" w:space="0" w:color="auto"/>
        <w:left w:val="none" w:sz="0" w:space="0" w:color="auto"/>
        <w:bottom w:val="none" w:sz="0" w:space="0" w:color="auto"/>
        <w:right w:val="none" w:sz="0" w:space="0" w:color="auto"/>
      </w:divBdr>
    </w:div>
    <w:div w:id="495731566">
      <w:bodyDiv w:val="1"/>
      <w:marLeft w:val="0"/>
      <w:marRight w:val="0"/>
      <w:marTop w:val="0"/>
      <w:marBottom w:val="0"/>
      <w:divBdr>
        <w:top w:val="none" w:sz="0" w:space="0" w:color="auto"/>
        <w:left w:val="none" w:sz="0" w:space="0" w:color="auto"/>
        <w:bottom w:val="none" w:sz="0" w:space="0" w:color="auto"/>
        <w:right w:val="none" w:sz="0" w:space="0" w:color="auto"/>
      </w:divBdr>
    </w:div>
    <w:div w:id="497887319">
      <w:bodyDiv w:val="1"/>
      <w:marLeft w:val="0"/>
      <w:marRight w:val="0"/>
      <w:marTop w:val="0"/>
      <w:marBottom w:val="0"/>
      <w:divBdr>
        <w:top w:val="none" w:sz="0" w:space="0" w:color="auto"/>
        <w:left w:val="none" w:sz="0" w:space="0" w:color="auto"/>
        <w:bottom w:val="none" w:sz="0" w:space="0" w:color="auto"/>
        <w:right w:val="none" w:sz="0" w:space="0" w:color="auto"/>
      </w:divBdr>
    </w:div>
    <w:div w:id="498817268">
      <w:bodyDiv w:val="1"/>
      <w:marLeft w:val="0"/>
      <w:marRight w:val="0"/>
      <w:marTop w:val="0"/>
      <w:marBottom w:val="0"/>
      <w:divBdr>
        <w:top w:val="none" w:sz="0" w:space="0" w:color="auto"/>
        <w:left w:val="none" w:sz="0" w:space="0" w:color="auto"/>
        <w:bottom w:val="none" w:sz="0" w:space="0" w:color="auto"/>
        <w:right w:val="none" w:sz="0" w:space="0" w:color="auto"/>
      </w:divBdr>
    </w:div>
    <w:div w:id="500435442">
      <w:bodyDiv w:val="1"/>
      <w:marLeft w:val="0"/>
      <w:marRight w:val="0"/>
      <w:marTop w:val="0"/>
      <w:marBottom w:val="0"/>
      <w:divBdr>
        <w:top w:val="none" w:sz="0" w:space="0" w:color="auto"/>
        <w:left w:val="none" w:sz="0" w:space="0" w:color="auto"/>
        <w:bottom w:val="none" w:sz="0" w:space="0" w:color="auto"/>
        <w:right w:val="none" w:sz="0" w:space="0" w:color="auto"/>
      </w:divBdr>
    </w:div>
    <w:div w:id="500698731">
      <w:bodyDiv w:val="1"/>
      <w:marLeft w:val="0"/>
      <w:marRight w:val="0"/>
      <w:marTop w:val="0"/>
      <w:marBottom w:val="0"/>
      <w:divBdr>
        <w:top w:val="none" w:sz="0" w:space="0" w:color="auto"/>
        <w:left w:val="none" w:sz="0" w:space="0" w:color="auto"/>
        <w:bottom w:val="none" w:sz="0" w:space="0" w:color="auto"/>
        <w:right w:val="none" w:sz="0" w:space="0" w:color="auto"/>
      </w:divBdr>
    </w:div>
    <w:div w:id="502431671">
      <w:bodyDiv w:val="1"/>
      <w:marLeft w:val="0"/>
      <w:marRight w:val="0"/>
      <w:marTop w:val="0"/>
      <w:marBottom w:val="0"/>
      <w:divBdr>
        <w:top w:val="none" w:sz="0" w:space="0" w:color="auto"/>
        <w:left w:val="none" w:sz="0" w:space="0" w:color="auto"/>
        <w:bottom w:val="none" w:sz="0" w:space="0" w:color="auto"/>
        <w:right w:val="none" w:sz="0" w:space="0" w:color="auto"/>
      </w:divBdr>
    </w:div>
    <w:div w:id="502673314">
      <w:bodyDiv w:val="1"/>
      <w:marLeft w:val="0"/>
      <w:marRight w:val="0"/>
      <w:marTop w:val="0"/>
      <w:marBottom w:val="0"/>
      <w:divBdr>
        <w:top w:val="none" w:sz="0" w:space="0" w:color="auto"/>
        <w:left w:val="none" w:sz="0" w:space="0" w:color="auto"/>
        <w:bottom w:val="none" w:sz="0" w:space="0" w:color="auto"/>
        <w:right w:val="none" w:sz="0" w:space="0" w:color="auto"/>
      </w:divBdr>
    </w:div>
    <w:div w:id="502865620">
      <w:bodyDiv w:val="1"/>
      <w:marLeft w:val="0"/>
      <w:marRight w:val="0"/>
      <w:marTop w:val="0"/>
      <w:marBottom w:val="0"/>
      <w:divBdr>
        <w:top w:val="none" w:sz="0" w:space="0" w:color="auto"/>
        <w:left w:val="none" w:sz="0" w:space="0" w:color="auto"/>
        <w:bottom w:val="none" w:sz="0" w:space="0" w:color="auto"/>
        <w:right w:val="none" w:sz="0" w:space="0" w:color="auto"/>
      </w:divBdr>
    </w:div>
    <w:div w:id="503513455">
      <w:bodyDiv w:val="1"/>
      <w:marLeft w:val="0"/>
      <w:marRight w:val="0"/>
      <w:marTop w:val="0"/>
      <w:marBottom w:val="0"/>
      <w:divBdr>
        <w:top w:val="none" w:sz="0" w:space="0" w:color="auto"/>
        <w:left w:val="none" w:sz="0" w:space="0" w:color="auto"/>
        <w:bottom w:val="none" w:sz="0" w:space="0" w:color="auto"/>
        <w:right w:val="none" w:sz="0" w:space="0" w:color="auto"/>
      </w:divBdr>
    </w:div>
    <w:div w:id="504975131">
      <w:bodyDiv w:val="1"/>
      <w:marLeft w:val="0"/>
      <w:marRight w:val="0"/>
      <w:marTop w:val="0"/>
      <w:marBottom w:val="0"/>
      <w:divBdr>
        <w:top w:val="none" w:sz="0" w:space="0" w:color="auto"/>
        <w:left w:val="none" w:sz="0" w:space="0" w:color="auto"/>
        <w:bottom w:val="none" w:sz="0" w:space="0" w:color="auto"/>
        <w:right w:val="none" w:sz="0" w:space="0" w:color="auto"/>
      </w:divBdr>
      <w:divsChild>
        <w:div w:id="1017924902">
          <w:marLeft w:val="0"/>
          <w:marRight w:val="0"/>
          <w:marTop w:val="0"/>
          <w:marBottom w:val="0"/>
          <w:divBdr>
            <w:top w:val="none" w:sz="0" w:space="0" w:color="auto"/>
            <w:left w:val="none" w:sz="0" w:space="0" w:color="auto"/>
            <w:bottom w:val="none" w:sz="0" w:space="0" w:color="auto"/>
            <w:right w:val="none" w:sz="0" w:space="0" w:color="auto"/>
          </w:divBdr>
        </w:div>
        <w:div w:id="1090663883">
          <w:marLeft w:val="0"/>
          <w:marRight w:val="0"/>
          <w:marTop w:val="0"/>
          <w:marBottom w:val="0"/>
          <w:divBdr>
            <w:top w:val="none" w:sz="0" w:space="0" w:color="auto"/>
            <w:left w:val="none" w:sz="0" w:space="0" w:color="auto"/>
            <w:bottom w:val="none" w:sz="0" w:space="0" w:color="auto"/>
            <w:right w:val="none" w:sz="0" w:space="0" w:color="auto"/>
          </w:divBdr>
        </w:div>
        <w:div w:id="1139886066">
          <w:marLeft w:val="0"/>
          <w:marRight w:val="0"/>
          <w:marTop w:val="0"/>
          <w:marBottom w:val="0"/>
          <w:divBdr>
            <w:top w:val="none" w:sz="0" w:space="0" w:color="auto"/>
            <w:left w:val="none" w:sz="0" w:space="0" w:color="auto"/>
            <w:bottom w:val="none" w:sz="0" w:space="0" w:color="auto"/>
            <w:right w:val="none" w:sz="0" w:space="0" w:color="auto"/>
          </w:divBdr>
        </w:div>
        <w:div w:id="1376927303">
          <w:marLeft w:val="0"/>
          <w:marRight w:val="0"/>
          <w:marTop w:val="0"/>
          <w:marBottom w:val="0"/>
          <w:divBdr>
            <w:top w:val="none" w:sz="0" w:space="0" w:color="auto"/>
            <w:left w:val="none" w:sz="0" w:space="0" w:color="auto"/>
            <w:bottom w:val="none" w:sz="0" w:space="0" w:color="auto"/>
            <w:right w:val="none" w:sz="0" w:space="0" w:color="auto"/>
          </w:divBdr>
        </w:div>
        <w:div w:id="1468744337">
          <w:marLeft w:val="0"/>
          <w:marRight w:val="0"/>
          <w:marTop w:val="0"/>
          <w:marBottom w:val="0"/>
          <w:divBdr>
            <w:top w:val="none" w:sz="0" w:space="0" w:color="auto"/>
            <w:left w:val="none" w:sz="0" w:space="0" w:color="auto"/>
            <w:bottom w:val="none" w:sz="0" w:space="0" w:color="auto"/>
            <w:right w:val="none" w:sz="0" w:space="0" w:color="auto"/>
          </w:divBdr>
        </w:div>
      </w:divsChild>
    </w:div>
    <w:div w:id="506017481">
      <w:bodyDiv w:val="1"/>
      <w:marLeft w:val="0"/>
      <w:marRight w:val="0"/>
      <w:marTop w:val="0"/>
      <w:marBottom w:val="0"/>
      <w:divBdr>
        <w:top w:val="none" w:sz="0" w:space="0" w:color="auto"/>
        <w:left w:val="none" w:sz="0" w:space="0" w:color="auto"/>
        <w:bottom w:val="none" w:sz="0" w:space="0" w:color="auto"/>
        <w:right w:val="none" w:sz="0" w:space="0" w:color="auto"/>
      </w:divBdr>
    </w:div>
    <w:div w:id="507597182">
      <w:bodyDiv w:val="1"/>
      <w:marLeft w:val="0"/>
      <w:marRight w:val="0"/>
      <w:marTop w:val="0"/>
      <w:marBottom w:val="0"/>
      <w:divBdr>
        <w:top w:val="none" w:sz="0" w:space="0" w:color="auto"/>
        <w:left w:val="none" w:sz="0" w:space="0" w:color="auto"/>
        <w:bottom w:val="none" w:sz="0" w:space="0" w:color="auto"/>
        <w:right w:val="none" w:sz="0" w:space="0" w:color="auto"/>
      </w:divBdr>
    </w:div>
    <w:div w:id="509175455">
      <w:bodyDiv w:val="1"/>
      <w:marLeft w:val="0"/>
      <w:marRight w:val="0"/>
      <w:marTop w:val="0"/>
      <w:marBottom w:val="0"/>
      <w:divBdr>
        <w:top w:val="none" w:sz="0" w:space="0" w:color="auto"/>
        <w:left w:val="none" w:sz="0" w:space="0" w:color="auto"/>
        <w:bottom w:val="none" w:sz="0" w:space="0" w:color="auto"/>
        <w:right w:val="none" w:sz="0" w:space="0" w:color="auto"/>
      </w:divBdr>
    </w:div>
    <w:div w:id="511380549">
      <w:bodyDiv w:val="1"/>
      <w:marLeft w:val="0"/>
      <w:marRight w:val="0"/>
      <w:marTop w:val="0"/>
      <w:marBottom w:val="0"/>
      <w:divBdr>
        <w:top w:val="none" w:sz="0" w:space="0" w:color="auto"/>
        <w:left w:val="none" w:sz="0" w:space="0" w:color="auto"/>
        <w:bottom w:val="none" w:sz="0" w:space="0" w:color="auto"/>
        <w:right w:val="none" w:sz="0" w:space="0" w:color="auto"/>
      </w:divBdr>
    </w:div>
    <w:div w:id="513226797">
      <w:bodyDiv w:val="1"/>
      <w:marLeft w:val="0"/>
      <w:marRight w:val="0"/>
      <w:marTop w:val="0"/>
      <w:marBottom w:val="0"/>
      <w:divBdr>
        <w:top w:val="none" w:sz="0" w:space="0" w:color="auto"/>
        <w:left w:val="none" w:sz="0" w:space="0" w:color="auto"/>
        <w:bottom w:val="none" w:sz="0" w:space="0" w:color="auto"/>
        <w:right w:val="none" w:sz="0" w:space="0" w:color="auto"/>
      </w:divBdr>
    </w:div>
    <w:div w:id="513347581">
      <w:bodyDiv w:val="1"/>
      <w:marLeft w:val="0"/>
      <w:marRight w:val="0"/>
      <w:marTop w:val="0"/>
      <w:marBottom w:val="0"/>
      <w:divBdr>
        <w:top w:val="none" w:sz="0" w:space="0" w:color="auto"/>
        <w:left w:val="none" w:sz="0" w:space="0" w:color="auto"/>
        <w:bottom w:val="none" w:sz="0" w:space="0" w:color="auto"/>
        <w:right w:val="none" w:sz="0" w:space="0" w:color="auto"/>
      </w:divBdr>
    </w:div>
    <w:div w:id="514534687">
      <w:bodyDiv w:val="1"/>
      <w:marLeft w:val="0"/>
      <w:marRight w:val="0"/>
      <w:marTop w:val="0"/>
      <w:marBottom w:val="0"/>
      <w:divBdr>
        <w:top w:val="none" w:sz="0" w:space="0" w:color="auto"/>
        <w:left w:val="none" w:sz="0" w:space="0" w:color="auto"/>
        <w:bottom w:val="none" w:sz="0" w:space="0" w:color="auto"/>
        <w:right w:val="none" w:sz="0" w:space="0" w:color="auto"/>
      </w:divBdr>
    </w:div>
    <w:div w:id="517931706">
      <w:bodyDiv w:val="1"/>
      <w:marLeft w:val="0"/>
      <w:marRight w:val="0"/>
      <w:marTop w:val="0"/>
      <w:marBottom w:val="0"/>
      <w:divBdr>
        <w:top w:val="none" w:sz="0" w:space="0" w:color="auto"/>
        <w:left w:val="none" w:sz="0" w:space="0" w:color="auto"/>
        <w:bottom w:val="none" w:sz="0" w:space="0" w:color="auto"/>
        <w:right w:val="none" w:sz="0" w:space="0" w:color="auto"/>
      </w:divBdr>
      <w:divsChild>
        <w:div w:id="529757556">
          <w:marLeft w:val="0"/>
          <w:marRight w:val="0"/>
          <w:marTop w:val="0"/>
          <w:marBottom w:val="0"/>
          <w:divBdr>
            <w:top w:val="none" w:sz="0" w:space="0" w:color="auto"/>
            <w:left w:val="none" w:sz="0" w:space="0" w:color="auto"/>
            <w:bottom w:val="none" w:sz="0" w:space="0" w:color="auto"/>
            <w:right w:val="none" w:sz="0" w:space="0" w:color="auto"/>
          </w:divBdr>
        </w:div>
        <w:div w:id="724833714">
          <w:marLeft w:val="0"/>
          <w:marRight w:val="0"/>
          <w:marTop w:val="0"/>
          <w:marBottom w:val="0"/>
          <w:divBdr>
            <w:top w:val="none" w:sz="0" w:space="0" w:color="auto"/>
            <w:left w:val="none" w:sz="0" w:space="0" w:color="auto"/>
            <w:bottom w:val="none" w:sz="0" w:space="0" w:color="auto"/>
            <w:right w:val="none" w:sz="0" w:space="0" w:color="auto"/>
          </w:divBdr>
        </w:div>
        <w:div w:id="1392339122">
          <w:marLeft w:val="0"/>
          <w:marRight w:val="0"/>
          <w:marTop w:val="0"/>
          <w:marBottom w:val="0"/>
          <w:divBdr>
            <w:top w:val="none" w:sz="0" w:space="0" w:color="auto"/>
            <w:left w:val="none" w:sz="0" w:space="0" w:color="auto"/>
            <w:bottom w:val="none" w:sz="0" w:space="0" w:color="auto"/>
            <w:right w:val="none" w:sz="0" w:space="0" w:color="auto"/>
          </w:divBdr>
        </w:div>
        <w:div w:id="1478104585">
          <w:marLeft w:val="0"/>
          <w:marRight w:val="0"/>
          <w:marTop w:val="0"/>
          <w:marBottom w:val="0"/>
          <w:divBdr>
            <w:top w:val="none" w:sz="0" w:space="0" w:color="auto"/>
            <w:left w:val="none" w:sz="0" w:space="0" w:color="auto"/>
            <w:bottom w:val="none" w:sz="0" w:space="0" w:color="auto"/>
            <w:right w:val="none" w:sz="0" w:space="0" w:color="auto"/>
          </w:divBdr>
        </w:div>
        <w:div w:id="1828283886">
          <w:marLeft w:val="0"/>
          <w:marRight w:val="0"/>
          <w:marTop w:val="0"/>
          <w:marBottom w:val="0"/>
          <w:divBdr>
            <w:top w:val="none" w:sz="0" w:space="0" w:color="auto"/>
            <w:left w:val="none" w:sz="0" w:space="0" w:color="auto"/>
            <w:bottom w:val="none" w:sz="0" w:space="0" w:color="auto"/>
            <w:right w:val="none" w:sz="0" w:space="0" w:color="auto"/>
          </w:divBdr>
        </w:div>
        <w:div w:id="2049067586">
          <w:marLeft w:val="0"/>
          <w:marRight w:val="0"/>
          <w:marTop w:val="0"/>
          <w:marBottom w:val="0"/>
          <w:divBdr>
            <w:top w:val="none" w:sz="0" w:space="0" w:color="auto"/>
            <w:left w:val="none" w:sz="0" w:space="0" w:color="auto"/>
            <w:bottom w:val="none" w:sz="0" w:space="0" w:color="auto"/>
            <w:right w:val="none" w:sz="0" w:space="0" w:color="auto"/>
          </w:divBdr>
        </w:div>
      </w:divsChild>
    </w:div>
    <w:div w:id="518541886">
      <w:bodyDiv w:val="1"/>
      <w:marLeft w:val="0"/>
      <w:marRight w:val="0"/>
      <w:marTop w:val="0"/>
      <w:marBottom w:val="0"/>
      <w:divBdr>
        <w:top w:val="none" w:sz="0" w:space="0" w:color="auto"/>
        <w:left w:val="none" w:sz="0" w:space="0" w:color="auto"/>
        <w:bottom w:val="none" w:sz="0" w:space="0" w:color="auto"/>
        <w:right w:val="none" w:sz="0" w:space="0" w:color="auto"/>
      </w:divBdr>
    </w:div>
    <w:div w:id="519323689">
      <w:bodyDiv w:val="1"/>
      <w:marLeft w:val="0"/>
      <w:marRight w:val="0"/>
      <w:marTop w:val="0"/>
      <w:marBottom w:val="0"/>
      <w:divBdr>
        <w:top w:val="none" w:sz="0" w:space="0" w:color="auto"/>
        <w:left w:val="none" w:sz="0" w:space="0" w:color="auto"/>
        <w:bottom w:val="none" w:sz="0" w:space="0" w:color="auto"/>
        <w:right w:val="none" w:sz="0" w:space="0" w:color="auto"/>
      </w:divBdr>
    </w:div>
    <w:div w:id="519785230">
      <w:bodyDiv w:val="1"/>
      <w:marLeft w:val="0"/>
      <w:marRight w:val="0"/>
      <w:marTop w:val="0"/>
      <w:marBottom w:val="0"/>
      <w:divBdr>
        <w:top w:val="none" w:sz="0" w:space="0" w:color="auto"/>
        <w:left w:val="none" w:sz="0" w:space="0" w:color="auto"/>
        <w:bottom w:val="none" w:sz="0" w:space="0" w:color="auto"/>
        <w:right w:val="none" w:sz="0" w:space="0" w:color="auto"/>
      </w:divBdr>
    </w:div>
    <w:div w:id="521095722">
      <w:bodyDiv w:val="1"/>
      <w:marLeft w:val="0"/>
      <w:marRight w:val="0"/>
      <w:marTop w:val="0"/>
      <w:marBottom w:val="0"/>
      <w:divBdr>
        <w:top w:val="none" w:sz="0" w:space="0" w:color="auto"/>
        <w:left w:val="none" w:sz="0" w:space="0" w:color="auto"/>
        <w:bottom w:val="none" w:sz="0" w:space="0" w:color="auto"/>
        <w:right w:val="none" w:sz="0" w:space="0" w:color="auto"/>
      </w:divBdr>
    </w:div>
    <w:div w:id="522090720">
      <w:bodyDiv w:val="1"/>
      <w:marLeft w:val="0"/>
      <w:marRight w:val="0"/>
      <w:marTop w:val="0"/>
      <w:marBottom w:val="0"/>
      <w:divBdr>
        <w:top w:val="none" w:sz="0" w:space="0" w:color="auto"/>
        <w:left w:val="none" w:sz="0" w:space="0" w:color="auto"/>
        <w:bottom w:val="none" w:sz="0" w:space="0" w:color="auto"/>
        <w:right w:val="none" w:sz="0" w:space="0" w:color="auto"/>
      </w:divBdr>
    </w:div>
    <w:div w:id="523711143">
      <w:bodyDiv w:val="1"/>
      <w:marLeft w:val="0"/>
      <w:marRight w:val="0"/>
      <w:marTop w:val="0"/>
      <w:marBottom w:val="0"/>
      <w:divBdr>
        <w:top w:val="none" w:sz="0" w:space="0" w:color="auto"/>
        <w:left w:val="none" w:sz="0" w:space="0" w:color="auto"/>
        <w:bottom w:val="none" w:sz="0" w:space="0" w:color="auto"/>
        <w:right w:val="none" w:sz="0" w:space="0" w:color="auto"/>
      </w:divBdr>
    </w:div>
    <w:div w:id="526062302">
      <w:bodyDiv w:val="1"/>
      <w:marLeft w:val="0"/>
      <w:marRight w:val="0"/>
      <w:marTop w:val="0"/>
      <w:marBottom w:val="0"/>
      <w:divBdr>
        <w:top w:val="none" w:sz="0" w:space="0" w:color="auto"/>
        <w:left w:val="none" w:sz="0" w:space="0" w:color="auto"/>
        <w:bottom w:val="none" w:sz="0" w:space="0" w:color="auto"/>
        <w:right w:val="none" w:sz="0" w:space="0" w:color="auto"/>
      </w:divBdr>
    </w:div>
    <w:div w:id="528760973">
      <w:bodyDiv w:val="1"/>
      <w:marLeft w:val="0"/>
      <w:marRight w:val="0"/>
      <w:marTop w:val="0"/>
      <w:marBottom w:val="0"/>
      <w:divBdr>
        <w:top w:val="none" w:sz="0" w:space="0" w:color="auto"/>
        <w:left w:val="none" w:sz="0" w:space="0" w:color="auto"/>
        <w:bottom w:val="none" w:sz="0" w:space="0" w:color="auto"/>
        <w:right w:val="none" w:sz="0" w:space="0" w:color="auto"/>
      </w:divBdr>
    </w:div>
    <w:div w:id="529296061">
      <w:bodyDiv w:val="1"/>
      <w:marLeft w:val="0"/>
      <w:marRight w:val="0"/>
      <w:marTop w:val="0"/>
      <w:marBottom w:val="0"/>
      <w:divBdr>
        <w:top w:val="none" w:sz="0" w:space="0" w:color="auto"/>
        <w:left w:val="none" w:sz="0" w:space="0" w:color="auto"/>
        <w:bottom w:val="none" w:sz="0" w:space="0" w:color="auto"/>
        <w:right w:val="none" w:sz="0" w:space="0" w:color="auto"/>
      </w:divBdr>
    </w:div>
    <w:div w:id="529881531">
      <w:bodyDiv w:val="1"/>
      <w:marLeft w:val="0"/>
      <w:marRight w:val="0"/>
      <w:marTop w:val="0"/>
      <w:marBottom w:val="0"/>
      <w:divBdr>
        <w:top w:val="none" w:sz="0" w:space="0" w:color="auto"/>
        <w:left w:val="none" w:sz="0" w:space="0" w:color="auto"/>
        <w:bottom w:val="none" w:sz="0" w:space="0" w:color="auto"/>
        <w:right w:val="none" w:sz="0" w:space="0" w:color="auto"/>
      </w:divBdr>
    </w:div>
    <w:div w:id="531184904">
      <w:bodyDiv w:val="1"/>
      <w:marLeft w:val="0"/>
      <w:marRight w:val="0"/>
      <w:marTop w:val="0"/>
      <w:marBottom w:val="0"/>
      <w:divBdr>
        <w:top w:val="none" w:sz="0" w:space="0" w:color="auto"/>
        <w:left w:val="none" w:sz="0" w:space="0" w:color="auto"/>
        <w:bottom w:val="none" w:sz="0" w:space="0" w:color="auto"/>
        <w:right w:val="none" w:sz="0" w:space="0" w:color="auto"/>
      </w:divBdr>
    </w:div>
    <w:div w:id="531455663">
      <w:bodyDiv w:val="1"/>
      <w:marLeft w:val="0"/>
      <w:marRight w:val="0"/>
      <w:marTop w:val="0"/>
      <w:marBottom w:val="0"/>
      <w:divBdr>
        <w:top w:val="none" w:sz="0" w:space="0" w:color="auto"/>
        <w:left w:val="none" w:sz="0" w:space="0" w:color="auto"/>
        <w:bottom w:val="none" w:sz="0" w:space="0" w:color="auto"/>
        <w:right w:val="none" w:sz="0" w:space="0" w:color="auto"/>
      </w:divBdr>
    </w:div>
    <w:div w:id="531694699">
      <w:bodyDiv w:val="1"/>
      <w:marLeft w:val="0"/>
      <w:marRight w:val="0"/>
      <w:marTop w:val="0"/>
      <w:marBottom w:val="0"/>
      <w:divBdr>
        <w:top w:val="none" w:sz="0" w:space="0" w:color="auto"/>
        <w:left w:val="none" w:sz="0" w:space="0" w:color="auto"/>
        <w:bottom w:val="none" w:sz="0" w:space="0" w:color="auto"/>
        <w:right w:val="none" w:sz="0" w:space="0" w:color="auto"/>
      </w:divBdr>
    </w:div>
    <w:div w:id="531771804">
      <w:bodyDiv w:val="1"/>
      <w:marLeft w:val="0"/>
      <w:marRight w:val="0"/>
      <w:marTop w:val="0"/>
      <w:marBottom w:val="0"/>
      <w:divBdr>
        <w:top w:val="none" w:sz="0" w:space="0" w:color="auto"/>
        <w:left w:val="none" w:sz="0" w:space="0" w:color="auto"/>
        <w:bottom w:val="none" w:sz="0" w:space="0" w:color="auto"/>
        <w:right w:val="none" w:sz="0" w:space="0" w:color="auto"/>
      </w:divBdr>
    </w:div>
    <w:div w:id="534269375">
      <w:bodyDiv w:val="1"/>
      <w:marLeft w:val="0"/>
      <w:marRight w:val="0"/>
      <w:marTop w:val="0"/>
      <w:marBottom w:val="0"/>
      <w:divBdr>
        <w:top w:val="none" w:sz="0" w:space="0" w:color="auto"/>
        <w:left w:val="none" w:sz="0" w:space="0" w:color="auto"/>
        <w:bottom w:val="none" w:sz="0" w:space="0" w:color="auto"/>
        <w:right w:val="none" w:sz="0" w:space="0" w:color="auto"/>
      </w:divBdr>
    </w:div>
    <w:div w:id="534464821">
      <w:bodyDiv w:val="1"/>
      <w:marLeft w:val="0"/>
      <w:marRight w:val="0"/>
      <w:marTop w:val="0"/>
      <w:marBottom w:val="0"/>
      <w:divBdr>
        <w:top w:val="none" w:sz="0" w:space="0" w:color="auto"/>
        <w:left w:val="none" w:sz="0" w:space="0" w:color="auto"/>
        <w:bottom w:val="none" w:sz="0" w:space="0" w:color="auto"/>
        <w:right w:val="none" w:sz="0" w:space="0" w:color="auto"/>
      </w:divBdr>
    </w:div>
    <w:div w:id="535121614">
      <w:bodyDiv w:val="1"/>
      <w:marLeft w:val="0"/>
      <w:marRight w:val="0"/>
      <w:marTop w:val="0"/>
      <w:marBottom w:val="0"/>
      <w:divBdr>
        <w:top w:val="none" w:sz="0" w:space="0" w:color="auto"/>
        <w:left w:val="none" w:sz="0" w:space="0" w:color="auto"/>
        <w:bottom w:val="none" w:sz="0" w:space="0" w:color="auto"/>
        <w:right w:val="none" w:sz="0" w:space="0" w:color="auto"/>
      </w:divBdr>
    </w:div>
    <w:div w:id="535822569">
      <w:bodyDiv w:val="1"/>
      <w:marLeft w:val="0"/>
      <w:marRight w:val="0"/>
      <w:marTop w:val="0"/>
      <w:marBottom w:val="0"/>
      <w:divBdr>
        <w:top w:val="none" w:sz="0" w:space="0" w:color="auto"/>
        <w:left w:val="none" w:sz="0" w:space="0" w:color="auto"/>
        <w:bottom w:val="none" w:sz="0" w:space="0" w:color="auto"/>
        <w:right w:val="none" w:sz="0" w:space="0" w:color="auto"/>
      </w:divBdr>
    </w:div>
    <w:div w:id="536311575">
      <w:bodyDiv w:val="1"/>
      <w:marLeft w:val="0"/>
      <w:marRight w:val="0"/>
      <w:marTop w:val="0"/>
      <w:marBottom w:val="0"/>
      <w:divBdr>
        <w:top w:val="none" w:sz="0" w:space="0" w:color="auto"/>
        <w:left w:val="none" w:sz="0" w:space="0" w:color="auto"/>
        <w:bottom w:val="none" w:sz="0" w:space="0" w:color="auto"/>
        <w:right w:val="none" w:sz="0" w:space="0" w:color="auto"/>
      </w:divBdr>
      <w:divsChild>
        <w:div w:id="193350121">
          <w:marLeft w:val="0"/>
          <w:marRight w:val="0"/>
          <w:marTop w:val="0"/>
          <w:marBottom w:val="0"/>
          <w:divBdr>
            <w:top w:val="none" w:sz="0" w:space="0" w:color="auto"/>
            <w:left w:val="none" w:sz="0" w:space="0" w:color="auto"/>
            <w:bottom w:val="none" w:sz="0" w:space="0" w:color="auto"/>
            <w:right w:val="none" w:sz="0" w:space="0" w:color="auto"/>
          </w:divBdr>
        </w:div>
        <w:div w:id="592787366">
          <w:marLeft w:val="0"/>
          <w:marRight w:val="0"/>
          <w:marTop w:val="0"/>
          <w:marBottom w:val="0"/>
          <w:divBdr>
            <w:top w:val="none" w:sz="0" w:space="0" w:color="auto"/>
            <w:left w:val="none" w:sz="0" w:space="0" w:color="auto"/>
            <w:bottom w:val="none" w:sz="0" w:space="0" w:color="auto"/>
            <w:right w:val="none" w:sz="0" w:space="0" w:color="auto"/>
          </w:divBdr>
        </w:div>
        <w:div w:id="881138191">
          <w:marLeft w:val="0"/>
          <w:marRight w:val="0"/>
          <w:marTop w:val="0"/>
          <w:marBottom w:val="0"/>
          <w:divBdr>
            <w:top w:val="none" w:sz="0" w:space="0" w:color="auto"/>
            <w:left w:val="none" w:sz="0" w:space="0" w:color="auto"/>
            <w:bottom w:val="none" w:sz="0" w:space="0" w:color="auto"/>
            <w:right w:val="none" w:sz="0" w:space="0" w:color="auto"/>
          </w:divBdr>
        </w:div>
        <w:div w:id="1329208319">
          <w:marLeft w:val="0"/>
          <w:marRight w:val="0"/>
          <w:marTop w:val="0"/>
          <w:marBottom w:val="0"/>
          <w:divBdr>
            <w:top w:val="none" w:sz="0" w:space="0" w:color="auto"/>
            <w:left w:val="none" w:sz="0" w:space="0" w:color="auto"/>
            <w:bottom w:val="none" w:sz="0" w:space="0" w:color="auto"/>
            <w:right w:val="none" w:sz="0" w:space="0" w:color="auto"/>
          </w:divBdr>
        </w:div>
        <w:div w:id="1411539689">
          <w:marLeft w:val="0"/>
          <w:marRight w:val="0"/>
          <w:marTop w:val="0"/>
          <w:marBottom w:val="0"/>
          <w:divBdr>
            <w:top w:val="none" w:sz="0" w:space="0" w:color="auto"/>
            <w:left w:val="none" w:sz="0" w:space="0" w:color="auto"/>
            <w:bottom w:val="none" w:sz="0" w:space="0" w:color="auto"/>
            <w:right w:val="none" w:sz="0" w:space="0" w:color="auto"/>
          </w:divBdr>
        </w:div>
        <w:div w:id="1684478154">
          <w:marLeft w:val="0"/>
          <w:marRight w:val="0"/>
          <w:marTop w:val="0"/>
          <w:marBottom w:val="0"/>
          <w:divBdr>
            <w:top w:val="none" w:sz="0" w:space="0" w:color="auto"/>
            <w:left w:val="none" w:sz="0" w:space="0" w:color="auto"/>
            <w:bottom w:val="none" w:sz="0" w:space="0" w:color="auto"/>
            <w:right w:val="none" w:sz="0" w:space="0" w:color="auto"/>
          </w:divBdr>
        </w:div>
      </w:divsChild>
    </w:div>
    <w:div w:id="536817512">
      <w:bodyDiv w:val="1"/>
      <w:marLeft w:val="0"/>
      <w:marRight w:val="0"/>
      <w:marTop w:val="0"/>
      <w:marBottom w:val="0"/>
      <w:divBdr>
        <w:top w:val="none" w:sz="0" w:space="0" w:color="auto"/>
        <w:left w:val="none" w:sz="0" w:space="0" w:color="auto"/>
        <w:bottom w:val="none" w:sz="0" w:space="0" w:color="auto"/>
        <w:right w:val="none" w:sz="0" w:space="0" w:color="auto"/>
      </w:divBdr>
    </w:div>
    <w:div w:id="538394460">
      <w:bodyDiv w:val="1"/>
      <w:marLeft w:val="0"/>
      <w:marRight w:val="0"/>
      <w:marTop w:val="0"/>
      <w:marBottom w:val="0"/>
      <w:divBdr>
        <w:top w:val="none" w:sz="0" w:space="0" w:color="auto"/>
        <w:left w:val="none" w:sz="0" w:space="0" w:color="auto"/>
        <w:bottom w:val="none" w:sz="0" w:space="0" w:color="auto"/>
        <w:right w:val="none" w:sz="0" w:space="0" w:color="auto"/>
      </w:divBdr>
    </w:div>
    <w:div w:id="539317249">
      <w:bodyDiv w:val="1"/>
      <w:marLeft w:val="0"/>
      <w:marRight w:val="0"/>
      <w:marTop w:val="0"/>
      <w:marBottom w:val="0"/>
      <w:divBdr>
        <w:top w:val="none" w:sz="0" w:space="0" w:color="auto"/>
        <w:left w:val="none" w:sz="0" w:space="0" w:color="auto"/>
        <w:bottom w:val="none" w:sz="0" w:space="0" w:color="auto"/>
        <w:right w:val="none" w:sz="0" w:space="0" w:color="auto"/>
      </w:divBdr>
    </w:div>
    <w:div w:id="539318561">
      <w:bodyDiv w:val="1"/>
      <w:marLeft w:val="0"/>
      <w:marRight w:val="0"/>
      <w:marTop w:val="0"/>
      <w:marBottom w:val="0"/>
      <w:divBdr>
        <w:top w:val="none" w:sz="0" w:space="0" w:color="auto"/>
        <w:left w:val="none" w:sz="0" w:space="0" w:color="auto"/>
        <w:bottom w:val="none" w:sz="0" w:space="0" w:color="auto"/>
        <w:right w:val="none" w:sz="0" w:space="0" w:color="auto"/>
      </w:divBdr>
    </w:div>
    <w:div w:id="540826437">
      <w:bodyDiv w:val="1"/>
      <w:marLeft w:val="0"/>
      <w:marRight w:val="0"/>
      <w:marTop w:val="0"/>
      <w:marBottom w:val="0"/>
      <w:divBdr>
        <w:top w:val="none" w:sz="0" w:space="0" w:color="auto"/>
        <w:left w:val="none" w:sz="0" w:space="0" w:color="auto"/>
        <w:bottom w:val="none" w:sz="0" w:space="0" w:color="auto"/>
        <w:right w:val="none" w:sz="0" w:space="0" w:color="auto"/>
      </w:divBdr>
    </w:div>
    <w:div w:id="543375204">
      <w:bodyDiv w:val="1"/>
      <w:marLeft w:val="0"/>
      <w:marRight w:val="0"/>
      <w:marTop w:val="0"/>
      <w:marBottom w:val="0"/>
      <w:divBdr>
        <w:top w:val="none" w:sz="0" w:space="0" w:color="auto"/>
        <w:left w:val="none" w:sz="0" w:space="0" w:color="auto"/>
        <w:bottom w:val="none" w:sz="0" w:space="0" w:color="auto"/>
        <w:right w:val="none" w:sz="0" w:space="0" w:color="auto"/>
      </w:divBdr>
    </w:div>
    <w:div w:id="549148291">
      <w:bodyDiv w:val="1"/>
      <w:marLeft w:val="0"/>
      <w:marRight w:val="0"/>
      <w:marTop w:val="0"/>
      <w:marBottom w:val="0"/>
      <w:divBdr>
        <w:top w:val="none" w:sz="0" w:space="0" w:color="auto"/>
        <w:left w:val="none" w:sz="0" w:space="0" w:color="auto"/>
        <w:bottom w:val="none" w:sz="0" w:space="0" w:color="auto"/>
        <w:right w:val="none" w:sz="0" w:space="0" w:color="auto"/>
      </w:divBdr>
      <w:divsChild>
        <w:div w:id="11030139">
          <w:marLeft w:val="0"/>
          <w:marRight w:val="0"/>
          <w:marTop w:val="0"/>
          <w:marBottom w:val="0"/>
          <w:divBdr>
            <w:top w:val="none" w:sz="0" w:space="0" w:color="auto"/>
            <w:left w:val="none" w:sz="0" w:space="0" w:color="auto"/>
            <w:bottom w:val="none" w:sz="0" w:space="0" w:color="auto"/>
            <w:right w:val="none" w:sz="0" w:space="0" w:color="auto"/>
          </w:divBdr>
        </w:div>
        <w:div w:id="360789314">
          <w:marLeft w:val="0"/>
          <w:marRight w:val="0"/>
          <w:marTop w:val="0"/>
          <w:marBottom w:val="0"/>
          <w:divBdr>
            <w:top w:val="none" w:sz="0" w:space="0" w:color="auto"/>
            <w:left w:val="none" w:sz="0" w:space="0" w:color="auto"/>
            <w:bottom w:val="none" w:sz="0" w:space="0" w:color="auto"/>
            <w:right w:val="none" w:sz="0" w:space="0" w:color="auto"/>
          </w:divBdr>
        </w:div>
        <w:div w:id="420831300">
          <w:marLeft w:val="0"/>
          <w:marRight w:val="0"/>
          <w:marTop w:val="0"/>
          <w:marBottom w:val="0"/>
          <w:divBdr>
            <w:top w:val="none" w:sz="0" w:space="0" w:color="auto"/>
            <w:left w:val="none" w:sz="0" w:space="0" w:color="auto"/>
            <w:bottom w:val="none" w:sz="0" w:space="0" w:color="auto"/>
            <w:right w:val="none" w:sz="0" w:space="0" w:color="auto"/>
          </w:divBdr>
        </w:div>
        <w:div w:id="650330298">
          <w:marLeft w:val="0"/>
          <w:marRight w:val="0"/>
          <w:marTop w:val="0"/>
          <w:marBottom w:val="0"/>
          <w:divBdr>
            <w:top w:val="none" w:sz="0" w:space="0" w:color="auto"/>
            <w:left w:val="none" w:sz="0" w:space="0" w:color="auto"/>
            <w:bottom w:val="none" w:sz="0" w:space="0" w:color="auto"/>
            <w:right w:val="none" w:sz="0" w:space="0" w:color="auto"/>
          </w:divBdr>
        </w:div>
        <w:div w:id="694312327">
          <w:marLeft w:val="0"/>
          <w:marRight w:val="0"/>
          <w:marTop w:val="0"/>
          <w:marBottom w:val="0"/>
          <w:divBdr>
            <w:top w:val="none" w:sz="0" w:space="0" w:color="auto"/>
            <w:left w:val="none" w:sz="0" w:space="0" w:color="auto"/>
            <w:bottom w:val="none" w:sz="0" w:space="0" w:color="auto"/>
            <w:right w:val="none" w:sz="0" w:space="0" w:color="auto"/>
          </w:divBdr>
        </w:div>
        <w:div w:id="755250423">
          <w:marLeft w:val="0"/>
          <w:marRight w:val="0"/>
          <w:marTop w:val="0"/>
          <w:marBottom w:val="0"/>
          <w:divBdr>
            <w:top w:val="none" w:sz="0" w:space="0" w:color="auto"/>
            <w:left w:val="none" w:sz="0" w:space="0" w:color="auto"/>
            <w:bottom w:val="none" w:sz="0" w:space="0" w:color="auto"/>
            <w:right w:val="none" w:sz="0" w:space="0" w:color="auto"/>
          </w:divBdr>
        </w:div>
        <w:div w:id="833104021">
          <w:marLeft w:val="0"/>
          <w:marRight w:val="0"/>
          <w:marTop w:val="0"/>
          <w:marBottom w:val="0"/>
          <w:divBdr>
            <w:top w:val="none" w:sz="0" w:space="0" w:color="auto"/>
            <w:left w:val="none" w:sz="0" w:space="0" w:color="auto"/>
            <w:bottom w:val="none" w:sz="0" w:space="0" w:color="auto"/>
            <w:right w:val="none" w:sz="0" w:space="0" w:color="auto"/>
          </w:divBdr>
        </w:div>
        <w:div w:id="862980155">
          <w:marLeft w:val="0"/>
          <w:marRight w:val="0"/>
          <w:marTop w:val="0"/>
          <w:marBottom w:val="0"/>
          <w:divBdr>
            <w:top w:val="none" w:sz="0" w:space="0" w:color="auto"/>
            <w:left w:val="none" w:sz="0" w:space="0" w:color="auto"/>
            <w:bottom w:val="none" w:sz="0" w:space="0" w:color="auto"/>
            <w:right w:val="none" w:sz="0" w:space="0" w:color="auto"/>
          </w:divBdr>
        </w:div>
        <w:div w:id="884801917">
          <w:marLeft w:val="0"/>
          <w:marRight w:val="0"/>
          <w:marTop w:val="0"/>
          <w:marBottom w:val="0"/>
          <w:divBdr>
            <w:top w:val="none" w:sz="0" w:space="0" w:color="auto"/>
            <w:left w:val="none" w:sz="0" w:space="0" w:color="auto"/>
            <w:bottom w:val="none" w:sz="0" w:space="0" w:color="auto"/>
            <w:right w:val="none" w:sz="0" w:space="0" w:color="auto"/>
          </w:divBdr>
        </w:div>
        <w:div w:id="947346208">
          <w:marLeft w:val="0"/>
          <w:marRight w:val="0"/>
          <w:marTop w:val="0"/>
          <w:marBottom w:val="0"/>
          <w:divBdr>
            <w:top w:val="none" w:sz="0" w:space="0" w:color="auto"/>
            <w:left w:val="none" w:sz="0" w:space="0" w:color="auto"/>
            <w:bottom w:val="none" w:sz="0" w:space="0" w:color="auto"/>
            <w:right w:val="none" w:sz="0" w:space="0" w:color="auto"/>
          </w:divBdr>
        </w:div>
        <w:div w:id="993804104">
          <w:marLeft w:val="0"/>
          <w:marRight w:val="0"/>
          <w:marTop w:val="0"/>
          <w:marBottom w:val="0"/>
          <w:divBdr>
            <w:top w:val="none" w:sz="0" w:space="0" w:color="auto"/>
            <w:left w:val="none" w:sz="0" w:space="0" w:color="auto"/>
            <w:bottom w:val="none" w:sz="0" w:space="0" w:color="auto"/>
            <w:right w:val="none" w:sz="0" w:space="0" w:color="auto"/>
          </w:divBdr>
        </w:div>
        <w:div w:id="1050880445">
          <w:marLeft w:val="0"/>
          <w:marRight w:val="0"/>
          <w:marTop w:val="0"/>
          <w:marBottom w:val="0"/>
          <w:divBdr>
            <w:top w:val="none" w:sz="0" w:space="0" w:color="auto"/>
            <w:left w:val="none" w:sz="0" w:space="0" w:color="auto"/>
            <w:bottom w:val="none" w:sz="0" w:space="0" w:color="auto"/>
            <w:right w:val="none" w:sz="0" w:space="0" w:color="auto"/>
          </w:divBdr>
        </w:div>
        <w:div w:id="1236815465">
          <w:marLeft w:val="0"/>
          <w:marRight w:val="0"/>
          <w:marTop w:val="0"/>
          <w:marBottom w:val="0"/>
          <w:divBdr>
            <w:top w:val="none" w:sz="0" w:space="0" w:color="auto"/>
            <w:left w:val="none" w:sz="0" w:space="0" w:color="auto"/>
            <w:bottom w:val="none" w:sz="0" w:space="0" w:color="auto"/>
            <w:right w:val="none" w:sz="0" w:space="0" w:color="auto"/>
          </w:divBdr>
        </w:div>
        <w:div w:id="1379162026">
          <w:marLeft w:val="0"/>
          <w:marRight w:val="0"/>
          <w:marTop w:val="0"/>
          <w:marBottom w:val="0"/>
          <w:divBdr>
            <w:top w:val="none" w:sz="0" w:space="0" w:color="auto"/>
            <w:left w:val="none" w:sz="0" w:space="0" w:color="auto"/>
            <w:bottom w:val="none" w:sz="0" w:space="0" w:color="auto"/>
            <w:right w:val="none" w:sz="0" w:space="0" w:color="auto"/>
          </w:divBdr>
        </w:div>
        <w:div w:id="1463426873">
          <w:marLeft w:val="0"/>
          <w:marRight w:val="0"/>
          <w:marTop w:val="0"/>
          <w:marBottom w:val="0"/>
          <w:divBdr>
            <w:top w:val="none" w:sz="0" w:space="0" w:color="auto"/>
            <w:left w:val="none" w:sz="0" w:space="0" w:color="auto"/>
            <w:bottom w:val="none" w:sz="0" w:space="0" w:color="auto"/>
            <w:right w:val="none" w:sz="0" w:space="0" w:color="auto"/>
          </w:divBdr>
        </w:div>
        <w:div w:id="1546257184">
          <w:marLeft w:val="0"/>
          <w:marRight w:val="0"/>
          <w:marTop w:val="0"/>
          <w:marBottom w:val="0"/>
          <w:divBdr>
            <w:top w:val="none" w:sz="0" w:space="0" w:color="auto"/>
            <w:left w:val="none" w:sz="0" w:space="0" w:color="auto"/>
            <w:bottom w:val="none" w:sz="0" w:space="0" w:color="auto"/>
            <w:right w:val="none" w:sz="0" w:space="0" w:color="auto"/>
          </w:divBdr>
        </w:div>
        <w:div w:id="1684698511">
          <w:marLeft w:val="0"/>
          <w:marRight w:val="0"/>
          <w:marTop w:val="0"/>
          <w:marBottom w:val="0"/>
          <w:divBdr>
            <w:top w:val="none" w:sz="0" w:space="0" w:color="auto"/>
            <w:left w:val="none" w:sz="0" w:space="0" w:color="auto"/>
            <w:bottom w:val="none" w:sz="0" w:space="0" w:color="auto"/>
            <w:right w:val="none" w:sz="0" w:space="0" w:color="auto"/>
          </w:divBdr>
        </w:div>
        <w:div w:id="1866946630">
          <w:marLeft w:val="0"/>
          <w:marRight w:val="0"/>
          <w:marTop w:val="0"/>
          <w:marBottom w:val="0"/>
          <w:divBdr>
            <w:top w:val="none" w:sz="0" w:space="0" w:color="auto"/>
            <w:left w:val="none" w:sz="0" w:space="0" w:color="auto"/>
            <w:bottom w:val="none" w:sz="0" w:space="0" w:color="auto"/>
            <w:right w:val="none" w:sz="0" w:space="0" w:color="auto"/>
          </w:divBdr>
        </w:div>
        <w:div w:id="1947540882">
          <w:marLeft w:val="0"/>
          <w:marRight w:val="0"/>
          <w:marTop w:val="0"/>
          <w:marBottom w:val="0"/>
          <w:divBdr>
            <w:top w:val="none" w:sz="0" w:space="0" w:color="auto"/>
            <w:left w:val="none" w:sz="0" w:space="0" w:color="auto"/>
            <w:bottom w:val="none" w:sz="0" w:space="0" w:color="auto"/>
            <w:right w:val="none" w:sz="0" w:space="0" w:color="auto"/>
          </w:divBdr>
        </w:div>
        <w:div w:id="1971204322">
          <w:marLeft w:val="0"/>
          <w:marRight w:val="0"/>
          <w:marTop w:val="0"/>
          <w:marBottom w:val="0"/>
          <w:divBdr>
            <w:top w:val="none" w:sz="0" w:space="0" w:color="auto"/>
            <w:left w:val="none" w:sz="0" w:space="0" w:color="auto"/>
            <w:bottom w:val="none" w:sz="0" w:space="0" w:color="auto"/>
            <w:right w:val="none" w:sz="0" w:space="0" w:color="auto"/>
          </w:divBdr>
        </w:div>
        <w:div w:id="1979142638">
          <w:marLeft w:val="0"/>
          <w:marRight w:val="0"/>
          <w:marTop w:val="0"/>
          <w:marBottom w:val="0"/>
          <w:divBdr>
            <w:top w:val="none" w:sz="0" w:space="0" w:color="auto"/>
            <w:left w:val="none" w:sz="0" w:space="0" w:color="auto"/>
            <w:bottom w:val="none" w:sz="0" w:space="0" w:color="auto"/>
            <w:right w:val="none" w:sz="0" w:space="0" w:color="auto"/>
          </w:divBdr>
        </w:div>
        <w:div w:id="2020622880">
          <w:marLeft w:val="0"/>
          <w:marRight w:val="0"/>
          <w:marTop w:val="0"/>
          <w:marBottom w:val="0"/>
          <w:divBdr>
            <w:top w:val="none" w:sz="0" w:space="0" w:color="auto"/>
            <w:left w:val="none" w:sz="0" w:space="0" w:color="auto"/>
            <w:bottom w:val="none" w:sz="0" w:space="0" w:color="auto"/>
            <w:right w:val="none" w:sz="0" w:space="0" w:color="auto"/>
          </w:divBdr>
        </w:div>
        <w:div w:id="2057198156">
          <w:marLeft w:val="0"/>
          <w:marRight w:val="0"/>
          <w:marTop w:val="0"/>
          <w:marBottom w:val="0"/>
          <w:divBdr>
            <w:top w:val="none" w:sz="0" w:space="0" w:color="auto"/>
            <w:left w:val="none" w:sz="0" w:space="0" w:color="auto"/>
            <w:bottom w:val="none" w:sz="0" w:space="0" w:color="auto"/>
            <w:right w:val="none" w:sz="0" w:space="0" w:color="auto"/>
          </w:divBdr>
        </w:div>
      </w:divsChild>
    </w:div>
    <w:div w:id="549461397">
      <w:bodyDiv w:val="1"/>
      <w:marLeft w:val="0"/>
      <w:marRight w:val="0"/>
      <w:marTop w:val="0"/>
      <w:marBottom w:val="0"/>
      <w:divBdr>
        <w:top w:val="none" w:sz="0" w:space="0" w:color="auto"/>
        <w:left w:val="none" w:sz="0" w:space="0" w:color="auto"/>
        <w:bottom w:val="none" w:sz="0" w:space="0" w:color="auto"/>
        <w:right w:val="none" w:sz="0" w:space="0" w:color="auto"/>
      </w:divBdr>
    </w:div>
    <w:div w:id="549612156">
      <w:bodyDiv w:val="1"/>
      <w:marLeft w:val="0"/>
      <w:marRight w:val="0"/>
      <w:marTop w:val="0"/>
      <w:marBottom w:val="0"/>
      <w:divBdr>
        <w:top w:val="none" w:sz="0" w:space="0" w:color="auto"/>
        <w:left w:val="none" w:sz="0" w:space="0" w:color="auto"/>
        <w:bottom w:val="none" w:sz="0" w:space="0" w:color="auto"/>
        <w:right w:val="none" w:sz="0" w:space="0" w:color="auto"/>
      </w:divBdr>
    </w:div>
    <w:div w:id="550731732">
      <w:bodyDiv w:val="1"/>
      <w:marLeft w:val="0"/>
      <w:marRight w:val="0"/>
      <w:marTop w:val="0"/>
      <w:marBottom w:val="0"/>
      <w:divBdr>
        <w:top w:val="none" w:sz="0" w:space="0" w:color="auto"/>
        <w:left w:val="none" w:sz="0" w:space="0" w:color="auto"/>
        <w:bottom w:val="none" w:sz="0" w:space="0" w:color="auto"/>
        <w:right w:val="none" w:sz="0" w:space="0" w:color="auto"/>
      </w:divBdr>
    </w:div>
    <w:div w:id="551430415">
      <w:bodyDiv w:val="1"/>
      <w:marLeft w:val="0"/>
      <w:marRight w:val="0"/>
      <w:marTop w:val="0"/>
      <w:marBottom w:val="0"/>
      <w:divBdr>
        <w:top w:val="none" w:sz="0" w:space="0" w:color="auto"/>
        <w:left w:val="none" w:sz="0" w:space="0" w:color="auto"/>
        <w:bottom w:val="none" w:sz="0" w:space="0" w:color="auto"/>
        <w:right w:val="none" w:sz="0" w:space="0" w:color="auto"/>
      </w:divBdr>
    </w:div>
    <w:div w:id="552156863">
      <w:bodyDiv w:val="1"/>
      <w:marLeft w:val="0"/>
      <w:marRight w:val="0"/>
      <w:marTop w:val="0"/>
      <w:marBottom w:val="0"/>
      <w:divBdr>
        <w:top w:val="none" w:sz="0" w:space="0" w:color="auto"/>
        <w:left w:val="none" w:sz="0" w:space="0" w:color="auto"/>
        <w:bottom w:val="none" w:sz="0" w:space="0" w:color="auto"/>
        <w:right w:val="none" w:sz="0" w:space="0" w:color="auto"/>
      </w:divBdr>
    </w:div>
    <w:div w:id="552737783">
      <w:bodyDiv w:val="1"/>
      <w:marLeft w:val="0"/>
      <w:marRight w:val="0"/>
      <w:marTop w:val="0"/>
      <w:marBottom w:val="0"/>
      <w:divBdr>
        <w:top w:val="none" w:sz="0" w:space="0" w:color="auto"/>
        <w:left w:val="none" w:sz="0" w:space="0" w:color="auto"/>
        <w:bottom w:val="none" w:sz="0" w:space="0" w:color="auto"/>
        <w:right w:val="none" w:sz="0" w:space="0" w:color="auto"/>
      </w:divBdr>
    </w:div>
    <w:div w:id="553154793">
      <w:bodyDiv w:val="1"/>
      <w:marLeft w:val="0"/>
      <w:marRight w:val="0"/>
      <w:marTop w:val="0"/>
      <w:marBottom w:val="0"/>
      <w:divBdr>
        <w:top w:val="none" w:sz="0" w:space="0" w:color="auto"/>
        <w:left w:val="none" w:sz="0" w:space="0" w:color="auto"/>
        <w:bottom w:val="none" w:sz="0" w:space="0" w:color="auto"/>
        <w:right w:val="none" w:sz="0" w:space="0" w:color="auto"/>
      </w:divBdr>
    </w:div>
    <w:div w:id="554125629">
      <w:bodyDiv w:val="1"/>
      <w:marLeft w:val="0"/>
      <w:marRight w:val="0"/>
      <w:marTop w:val="0"/>
      <w:marBottom w:val="0"/>
      <w:divBdr>
        <w:top w:val="none" w:sz="0" w:space="0" w:color="auto"/>
        <w:left w:val="none" w:sz="0" w:space="0" w:color="auto"/>
        <w:bottom w:val="none" w:sz="0" w:space="0" w:color="auto"/>
        <w:right w:val="none" w:sz="0" w:space="0" w:color="auto"/>
      </w:divBdr>
    </w:div>
    <w:div w:id="556626589">
      <w:bodyDiv w:val="1"/>
      <w:marLeft w:val="0"/>
      <w:marRight w:val="0"/>
      <w:marTop w:val="0"/>
      <w:marBottom w:val="0"/>
      <w:divBdr>
        <w:top w:val="none" w:sz="0" w:space="0" w:color="auto"/>
        <w:left w:val="none" w:sz="0" w:space="0" w:color="auto"/>
        <w:bottom w:val="none" w:sz="0" w:space="0" w:color="auto"/>
        <w:right w:val="none" w:sz="0" w:space="0" w:color="auto"/>
      </w:divBdr>
    </w:div>
    <w:div w:id="557983932">
      <w:bodyDiv w:val="1"/>
      <w:marLeft w:val="0"/>
      <w:marRight w:val="0"/>
      <w:marTop w:val="0"/>
      <w:marBottom w:val="0"/>
      <w:divBdr>
        <w:top w:val="none" w:sz="0" w:space="0" w:color="auto"/>
        <w:left w:val="none" w:sz="0" w:space="0" w:color="auto"/>
        <w:bottom w:val="none" w:sz="0" w:space="0" w:color="auto"/>
        <w:right w:val="none" w:sz="0" w:space="0" w:color="auto"/>
      </w:divBdr>
    </w:div>
    <w:div w:id="558252938">
      <w:bodyDiv w:val="1"/>
      <w:marLeft w:val="0"/>
      <w:marRight w:val="0"/>
      <w:marTop w:val="0"/>
      <w:marBottom w:val="0"/>
      <w:divBdr>
        <w:top w:val="none" w:sz="0" w:space="0" w:color="auto"/>
        <w:left w:val="none" w:sz="0" w:space="0" w:color="auto"/>
        <w:bottom w:val="none" w:sz="0" w:space="0" w:color="auto"/>
        <w:right w:val="none" w:sz="0" w:space="0" w:color="auto"/>
      </w:divBdr>
    </w:div>
    <w:div w:id="558906840">
      <w:bodyDiv w:val="1"/>
      <w:marLeft w:val="0"/>
      <w:marRight w:val="0"/>
      <w:marTop w:val="0"/>
      <w:marBottom w:val="0"/>
      <w:divBdr>
        <w:top w:val="none" w:sz="0" w:space="0" w:color="auto"/>
        <w:left w:val="none" w:sz="0" w:space="0" w:color="auto"/>
        <w:bottom w:val="none" w:sz="0" w:space="0" w:color="auto"/>
        <w:right w:val="none" w:sz="0" w:space="0" w:color="auto"/>
      </w:divBdr>
    </w:div>
    <w:div w:id="559487020">
      <w:bodyDiv w:val="1"/>
      <w:marLeft w:val="0"/>
      <w:marRight w:val="0"/>
      <w:marTop w:val="0"/>
      <w:marBottom w:val="0"/>
      <w:divBdr>
        <w:top w:val="none" w:sz="0" w:space="0" w:color="auto"/>
        <w:left w:val="none" w:sz="0" w:space="0" w:color="auto"/>
        <w:bottom w:val="none" w:sz="0" w:space="0" w:color="auto"/>
        <w:right w:val="none" w:sz="0" w:space="0" w:color="auto"/>
      </w:divBdr>
    </w:div>
    <w:div w:id="560136719">
      <w:bodyDiv w:val="1"/>
      <w:marLeft w:val="0"/>
      <w:marRight w:val="0"/>
      <w:marTop w:val="0"/>
      <w:marBottom w:val="0"/>
      <w:divBdr>
        <w:top w:val="none" w:sz="0" w:space="0" w:color="auto"/>
        <w:left w:val="none" w:sz="0" w:space="0" w:color="auto"/>
        <w:bottom w:val="none" w:sz="0" w:space="0" w:color="auto"/>
        <w:right w:val="none" w:sz="0" w:space="0" w:color="auto"/>
      </w:divBdr>
    </w:div>
    <w:div w:id="562371830">
      <w:bodyDiv w:val="1"/>
      <w:marLeft w:val="0"/>
      <w:marRight w:val="0"/>
      <w:marTop w:val="0"/>
      <w:marBottom w:val="0"/>
      <w:divBdr>
        <w:top w:val="none" w:sz="0" w:space="0" w:color="auto"/>
        <w:left w:val="none" w:sz="0" w:space="0" w:color="auto"/>
        <w:bottom w:val="none" w:sz="0" w:space="0" w:color="auto"/>
        <w:right w:val="none" w:sz="0" w:space="0" w:color="auto"/>
      </w:divBdr>
      <w:divsChild>
        <w:div w:id="29111361">
          <w:marLeft w:val="0"/>
          <w:marRight w:val="0"/>
          <w:marTop w:val="0"/>
          <w:marBottom w:val="0"/>
          <w:divBdr>
            <w:top w:val="none" w:sz="0" w:space="0" w:color="auto"/>
            <w:left w:val="none" w:sz="0" w:space="0" w:color="auto"/>
            <w:bottom w:val="none" w:sz="0" w:space="0" w:color="auto"/>
            <w:right w:val="none" w:sz="0" w:space="0" w:color="auto"/>
          </w:divBdr>
        </w:div>
        <w:div w:id="618417881">
          <w:marLeft w:val="0"/>
          <w:marRight w:val="0"/>
          <w:marTop w:val="0"/>
          <w:marBottom w:val="0"/>
          <w:divBdr>
            <w:top w:val="none" w:sz="0" w:space="0" w:color="auto"/>
            <w:left w:val="none" w:sz="0" w:space="0" w:color="auto"/>
            <w:bottom w:val="none" w:sz="0" w:space="0" w:color="auto"/>
            <w:right w:val="none" w:sz="0" w:space="0" w:color="auto"/>
          </w:divBdr>
        </w:div>
        <w:div w:id="702906069">
          <w:marLeft w:val="0"/>
          <w:marRight w:val="0"/>
          <w:marTop w:val="0"/>
          <w:marBottom w:val="0"/>
          <w:divBdr>
            <w:top w:val="none" w:sz="0" w:space="0" w:color="auto"/>
            <w:left w:val="none" w:sz="0" w:space="0" w:color="auto"/>
            <w:bottom w:val="none" w:sz="0" w:space="0" w:color="auto"/>
            <w:right w:val="none" w:sz="0" w:space="0" w:color="auto"/>
          </w:divBdr>
        </w:div>
        <w:div w:id="900944510">
          <w:marLeft w:val="0"/>
          <w:marRight w:val="0"/>
          <w:marTop w:val="0"/>
          <w:marBottom w:val="0"/>
          <w:divBdr>
            <w:top w:val="none" w:sz="0" w:space="0" w:color="auto"/>
            <w:left w:val="none" w:sz="0" w:space="0" w:color="auto"/>
            <w:bottom w:val="none" w:sz="0" w:space="0" w:color="auto"/>
            <w:right w:val="none" w:sz="0" w:space="0" w:color="auto"/>
          </w:divBdr>
        </w:div>
        <w:div w:id="999621525">
          <w:marLeft w:val="0"/>
          <w:marRight w:val="0"/>
          <w:marTop w:val="0"/>
          <w:marBottom w:val="0"/>
          <w:divBdr>
            <w:top w:val="none" w:sz="0" w:space="0" w:color="auto"/>
            <w:left w:val="none" w:sz="0" w:space="0" w:color="auto"/>
            <w:bottom w:val="none" w:sz="0" w:space="0" w:color="auto"/>
            <w:right w:val="none" w:sz="0" w:space="0" w:color="auto"/>
          </w:divBdr>
        </w:div>
        <w:div w:id="1075124095">
          <w:marLeft w:val="0"/>
          <w:marRight w:val="0"/>
          <w:marTop w:val="0"/>
          <w:marBottom w:val="0"/>
          <w:divBdr>
            <w:top w:val="none" w:sz="0" w:space="0" w:color="auto"/>
            <w:left w:val="none" w:sz="0" w:space="0" w:color="auto"/>
            <w:bottom w:val="none" w:sz="0" w:space="0" w:color="auto"/>
            <w:right w:val="none" w:sz="0" w:space="0" w:color="auto"/>
          </w:divBdr>
        </w:div>
        <w:div w:id="1390809053">
          <w:marLeft w:val="0"/>
          <w:marRight w:val="0"/>
          <w:marTop w:val="0"/>
          <w:marBottom w:val="0"/>
          <w:divBdr>
            <w:top w:val="none" w:sz="0" w:space="0" w:color="auto"/>
            <w:left w:val="none" w:sz="0" w:space="0" w:color="auto"/>
            <w:bottom w:val="none" w:sz="0" w:space="0" w:color="auto"/>
            <w:right w:val="none" w:sz="0" w:space="0" w:color="auto"/>
          </w:divBdr>
        </w:div>
        <w:div w:id="1467510684">
          <w:marLeft w:val="0"/>
          <w:marRight w:val="0"/>
          <w:marTop w:val="0"/>
          <w:marBottom w:val="0"/>
          <w:divBdr>
            <w:top w:val="none" w:sz="0" w:space="0" w:color="auto"/>
            <w:left w:val="none" w:sz="0" w:space="0" w:color="auto"/>
            <w:bottom w:val="none" w:sz="0" w:space="0" w:color="auto"/>
            <w:right w:val="none" w:sz="0" w:space="0" w:color="auto"/>
          </w:divBdr>
        </w:div>
        <w:div w:id="1763338180">
          <w:marLeft w:val="0"/>
          <w:marRight w:val="0"/>
          <w:marTop w:val="0"/>
          <w:marBottom w:val="0"/>
          <w:divBdr>
            <w:top w:val="none" w:sz="0" w:space="0" w:color="auto"/>
            <w:left w:val="none" w:sz="0" w:space="0" w:color="auto"/>
            <w:bottom w:val="none" w:sz="0" w:space="0" w:color="auto"/>
            <w:right w:val="none" w:sz="0" w:space="0" w:color="auto"/>
          </w:divBdr>
        </w:div>
        <w:div w:id="1768310665">
          <w:marLeft w:val="0"/>
          <w:marRight w:val="0"/>
          <w:marTop w:val="0"/>
          <w:marBottom w:val="0"/>
          <w:divBdr>
            <w:top w:val="none" w:sz="0" w:space="0" w:color="auto"/>
            <w:left w:val="none" w:sz="0" w:space="0" w:color="auto"/>
            <w:bottom w:val="none" w:sz="0" w:space="0" w:color="auto"/>
            <w:right w:val="none" w:sz="0" w:space="0" w:color="auto"/>
          </w:divBdr>
        </w:div>
        <w:div w:id="1835796752">
          <w:marLeft w:val="0"/>
          <w:marRight w:val="0"/>
          <w:marTop w:val="0"/>
          <w:marBottom w:val="0"/>
          <w:divBdr>
            <w:top w:val="none" w:sz="0" w:space="0" w:color="auto"/>
            <w:left w:val="none" w:sz="0" w:space="0" w:color="auto"/>
            <w:bottom w:val="none" w:sz="0" w:space="0" w:color="auto"/>
            <w:right w:val="none" w:sz="0" w:space="0" w:color="auto"/>
          </w:divBdr>
        </w:div>
        <w:div w:id="1908571236">
          <w:marLeft w:val="0"/>
          <w:marRight w:val="0"/>
          <w:marTop w:val="0"/>
          <w:marBottom w:val="0"/>
          <w:divBdr>
            <w:top w:val="none" w:sz="0" w:space="0" w:color="auto"/>
            <w:left w:val="none" w:sz="0" w:space="0" w:color="auto"/>
            <w:bottom w:val="none" w:sz="0" w:space="0" w:color="auto"/>
            <w:right w:val="none" w:sz="0" w:space="0" w:color="auto"/>
          </w:divBdr>
        </w:div>
        <w:div w:id="1963147592">
          <w:marLeft w:val="0"/>
          <w:marRight w:val="0"/>
          <w:marTop w:val="0"/>
          <w:marBottom w:val="0"/>
          <w:divBdr>
            <w:top w:val="none" w:sz="0" w:space="0" w:color="auto"/>
            <w:left w:val="none" w:sz="0" w:space="0" w:color="auto"/>
            <w:bottom w:val="none" w:sz="0" w:space="0" w:color="auto"/>
            <w:right w:val="none" w:sz="0" w:space="0" w:color="auto"/>
          </w:divBdr>
        </w:div>
        <w:div w:id="2055501450">
          <w:marLeft w:val="0"/>
          <w:marRight w:val="0"/>
          <w:marTop w:val="0"/>
          <w:marBottom w:val="0"/>
          <w:divBdr>
            <w:top w:val="none" w:sz="0" w:space="0" w:color="auto"/>
            <w:left w:val="none" w:sz="0" w:space="0" w:color="auto"/>
            <w:bottom w:val="none" w:sz="0" w:space="0" w:color="auto"/>
            <w:right w:val="none" w:sz="0" w:space="0" w:color="auto"/>
          </w:divBdr>
        </w:div>
      </w:divsChild>
    </w:div>
    <w:div w:id="565651642">
      <w:bodyDiv w:val="1"/>
      <w:marLeft w:val="0"/>
      <w:marRight w:val="0"/>
      <w:marTop w:val="0"/>
      <w:marBottom w:val="0"/>
      <w:divBdr>
        <w:top w:val="none" w:sz="0" w:space="0" w:color="auto"/>
        <w:left w:val="none" w:sz="0" w:space="0" w:color="auto"/>
        <w:bottom w:val="none" w:sz="0" w:space="0" w:color="auto"/>
        <w:right w:val="none" w:sz="0" w:space="0" w:color="auto"/>
      </w:divBdr>
    </w:div>
    <w:div w:id="566257923">
      <w:bodyDiv w:val="1"/>
      <w:marLeft w:val="0"/>
      <w:marRight w:val="0"/>
      <w:marTop w:val="0"/>
      <w:marBottom w:val="0"/>
      <w:divBdr>
        <w:top w:val="none" w:sz="0" w:space="0" w:color="auto"/>
        <w:left w:val="none" w:sz="0" w:space="0" w:color="auto"/>
        <w:bottom w:val="none" w:sz="0" w:space="0" w:color="auto"/>
        <w:right w:val="none" w:sz="0" w:space="0" w:color="auto"/>
      </w:divBdr>
    </w:div>
    <w:div w:id="567349156">
      <w:bodyDiv w:val="1"/>
      <w:marLeft w:val="0"/>
      <w:marRight w:val="0"/>
      <w:marTop w:val="0"/>
      <w:marBottom w:val="0"/>
      <w:divBdr>
        <w:top w:val="none" w:sz="0" w:space="0" w:color="auto"/>
        <w:left w:val="none" w:sz="0" w:space="0" w:color="auto"/>
        <w:bottom w:val="none" w:sz="0" w:space="0" w:color="auto"/>
        <w:right w:val="none" w:sz="0" w:space="0" w:color="auto"/>
      </w:divBdr>
    </w:div>
    <w:div w:id="567955312">
      <w:bodyDiv w:val="1"/>
      <w:marLeft w:val="0"/>
      <w:marRight w:val="0"/>
      <w:marTop w:val="0"/>
      <w:marBottom w:val="0"/>
      <w:divBdr>
        <w:top w:val="none" w:sz="0" w:space="0" w:color="auto"/>
        <w:left w:val="none" w:sz="0" w:space="0" w:color="auto"/>
        <w:bottom w:val="none" w:sz="0" w:space="0" w:color="auto"/>
        <w:right w:val="none" w:sz="0" w:space="0" w:color="auto"/>
      </w:divBdr>
    </w:div>
    <w:div w:id="569577881">
      <w:bodyDiv w:val="1"/>
      <w:marLeft w:val="0"/>
      <w:marRight w:val="0"/>
      <w:marTop w:val="0"/>
      <w:marBottom w:val="0"/>
      <w:divBdr>
        <w:top w:val="none" w:sz="0" w:space="0" w:color="auto"/>
        <w:left w:val="none" w:sz="0" w:space="0" w:color="auto"/>
        <w:bottom w:val="none" w:sz="0" w:space="0" w:color="auto"/>
        <w:right w:val="none" w:sz="0" w:space="0" w:color="auto"/>
      </w:divBdr>
    </w:div>
    <w:div w:id="570238475">
      <w:bodyDiv w:val="1"/>
      <w:marLeft w:val="0"/>
      <w:marRight w:val="0"/>
      <w:marTop w:val="0"/>
      <w:marBottom w:val="0"/>
      <w:divBdr>
        <w:top w:val="none" w:sz="0" w:space="0" w:color="auto"/>
        <w:left w:val="none" w:sz="0" w:space="0" w:color="auto"/>
        <w:bottom w:val="none" w:sz="0" w:space="0" w:color="auto"/>
        <w:right w:val="none" w:sz="0" w:space="0" w:color="auto"/>
      </w:divBdr>
    </w:div>
    <w:div w:id="570771969">
      <w:bodyDiv w:val="1"/>
      <w:marLeft w:val="0"/>
      <w:marRight w:val="0"/>
      <w:marTop w:val="0"/>
      <w:marBottom w:val="0"/>
      <w:divBdr>
        <w:top w:val="none" w:sz="0" w:space="0" w:color="auto"/>
        <w:left w:val="none" w:sz="0" w:space="0" w:color="auto"/>
        <w:bottom w:val="none" w:sz="0" w:space="0" w:color="auto"/>
        <w:right w:val="none" w:sz="0" w:space="0" w:color="auto"/>
      </w:divBdr>
    </w:div>
    <w:div w:id="571500773">
      <w:bodyDiv w:val="1"/>
      <w:marLeft w:val="0"/>
      <w:marRight w:val="0"/>
      <w:marTop w:val="0"/>
      <w:marBottom w:val="0"/>
      <w:divBdr>
        <w:top w:val="none" w:sz="0" w:space="0" w:color="auto"/>
        <w:left w:val="none" w:sz="0" w:space="0" w:color="auto"/>
        <w:bottom w:val="none" w:sz="0" w:space="0" w:color="auto"/>
        <w:right w:val="none" w:sz="0" w:space="0" w:color="auto"/>
      </w:divBdr>
    </w:div>
    <w:div w:id="572087518">
      <w:bodyDiv w:val="1"/>
      <w:marLeft w:val="0"/>
      <w:marRight w:val="0"/>
      <w:marTop w:val="0"/>
      <w:marBottom w:val="0"/>
      <w:divBdr>
        <w:top w:val="none" w:sz="0" w:space="0" w:color="auto"/>
        <w:left w:val="none" w:sz="0" w:space="0" w:color="auto"/>
        <w:bottom w:val="none" w:sz="0" w:space="0" w:color="auto"/>
        <w:right w:val="none" w:sz="0" w:space="0" w:color="auto"/>
      </w:divBdr>
    </w:div>
    <w:div w:id="572279092">
      <w:bodyDiv w:val="1"/>
      <w:marLeft w:val="0"/>
      <w:marRight w:val="0"/>
      <w:marTop w:val="0"/>
      <w:marBottom w:val="0"/>
      <w:divBdr>
        <w:top w:val="none" w:sz="0" w:space="0" w:color="auto"/>
        <w:left w:val="none" w:sz="0" w:space="0" w:color="auto"/>
        <w:bottom w:val="none" w:sz="0" w:space="0" w:color="auto"/>
        <w:right w:val="none" w:sz="0" w:space="0" w:color="auto"/>
      </w:divBdr>
    </w:div>
    <w:div w:id="574314332">
      <w:bodyDiv w:val="1"/>
      <w:marLeft w:val="0"/>
      <w:marRight w:val="0"/>
      <w:marTop w:val="0"/>
      <w:marBottom w:val="0"/>
      <w:divBdr>
        <w:top w:val="none" w:sz="0" w:space="0" w:color="auto"/>
        <w:left w:val="none" w:sz="0" w:space="0" w:color="auto"/>
        <w:bottom w:val="none" w:sz="0" w:space="0" w:color="auto"/>
        <w:right w:val="none" w:sz="0" w:space="0" w:color="auto"/>
      </w:divBdr>
    </w:div>
    <w:div w:id="574902103">
      <w:bodyDiv w:val="1"/>
      <w:marLeft w:val="0"/>
      <w:marRight w:val="0"/>
      <w:marTop w:val="0"/>
      <w:marBottom w:val="0"/>
      <w:divBdr>
        <w:top w:val="none" w:sz="0" w:space="0" w:color="auto"/>
        <w:left w:val="none" w:sz="0" w:space="0" w:color="auto"/>
        <w:bottom w:val="none" w:sz="0" w:space="0" w:color="auto"/>
        <w:right w:val="none" w:sz="0" w:space="0" w:color="auto"/>
      </w:divBdr>
    </w:div>
    <w:div w:id="576289439">
      <w:bodyDiv w:val="1"/>
      <w:marLeft w:val="0"/>
      <w:marRight w:val="0"/>
      <w:marTop w:val="0"/>
      <w:marBottom w:val="0"/>
      <w:divBdr>
        <w:top w:val="none" w:sz="0" w:space="0" w:color="auto"/>
        <w:left w:val="none" w:sz="0" w:space="0" w:color="auto"/>
        <w:bottom w:val="none" w:sz="0" w:space="0" w:color="auto"/>
        <w:right w:val="none" w:sz="0" w:space="0" w:color="auto"/>
      </w:divBdr>
    </w:div>
    <w:div w:id="576747636">
      <w:bodyDiv w:val="1"/>
      <w:marLeft w:val="0"/>
      <w:marRight w:val="0"/>
      <w:marTop w:val="0"/>
      <w:marBottom w:val="0"/>
      <w:divBdr>
        <w:top w:val="none" w:sz="0" w:space="0" w:color="auto"/>
        <w:left w:val="none" w:sz="0" w:space="0" w:color="auto"/>
        <w:bottom w:val="none" w:sz="0" w:space="0" w:color="auto"/>
        <w:right w:val="none" w:sz="0" w:space="0" w:color="auto"/>
      </w:divBdr>
    </w:div>
    <w:div w:id="576865641">
      <w:bodyDiv w:val="1"/>
      <w:marLeft w:val="0"/>
      <w:marRight w:val="0"/>
      <w:marTop w:val="0"/>
      <w:marBottom w:val="0"/>
      <w:divBdr>
        <w:top w:val="none" w:sz="0" w:space="0" w:color="auto"/>
        <w:left w:val="none" w:sz="0" w:space="0" w:color="auto"/>
        <w:bottom w:val="none" w:sz="0" w:space="0" w:color="auto"/>
        <w:right w:val="none" w:sz="0" w:space="0" w:color="auto"/>
      </w:divBdr>
    </w:div>
    <w:div w:id="579025507">
      <w:bodyDiv w:val="1"/>
      <w:marLeft w:val="0"/>
      <w:marRight w:val="0"/>
      <w:marTop w:val="0"/>
      <w:marBottom w:val="0"/>
      <w:divBdr>
        <w:top w:val="none" w:sz="0" w:space="0" w:color="auto"/>
        <w:left w:val="none" w:sz="0" w:space="0" w:color="auto"/>
        <w:bottom w:val="none" w:sz="0" w:space="0" w:color="auto"/>
        <w:right w:val="none" w:sz="0" w:space="0" w:color="auto"/>
      </w:divBdr>
    </w:div>
    <w:div w:id="579411203">
      <w:bodyDiv w:val="1"/>
      <w:marLeft w:val="0"/>
      <w:marRight w:val="0"/>
      <w:marTop w:val="0"/>
      <w:marBottom w:val="0"/>
      <w:divBdr>
        <w:top w:val="none" w:sz="0" w:space="0" w:color="auto"/>
        <w:left w:val="none" w:sz="0" w:space="0" w:color="auto"/>
        <w:bottom w:val="none" w:sz="0" w:space="0" w:color="auto"/>
        <w:right w:val="none" w:sz="0" w:space="0" w:color="auto"/>
      </w:divBdr>
    </w:div>
    <w:div w:id="581112124">
      <w:bodyDiv w:val="1"/>
      <w:marLeft w:val="0"/>
      <w:marRight w:val="0"/>
      <w:marTop w:val="0"/>
      <w:marBottom w:val="0"/>
      <w:divBdr>
        <w:top w:val="none" w:sz="0" w:space="0" w:color="auto"/>
        <w:left w:val="none" w:sz="0" w:space="0" w:color="auto"/>
        <w:bottom w:val="none" w:sz="0" w:space="0" w:color="auto"/>
        <w:right w:val="none" w:sz="0" w:space="0" w:color="auto"/>
      </w:divBdr>
    </w:div>
    <w:div w:id="581337031">
      <w:bodyDiv w:val="1"/>
      <w:marLeft w:val="0"/>
      <w:marRight w:val="0"/>
      <w:marTop w:val="0"/>
      <w:marBottom w:val="0"/>
      <w:divBdr>
        <w:top w:val="none" w:sz="0" w:space="0" w:color="auto"/>
        <w:left w:val="none" w:sz="0" w:space="0" w:color="auto"/>
        <w:bottom w:val="none" w:sz="0" w:space="0" w:color="auto"/>
        <w:right w:val="none" w:sz="0" w:space="0" w:color="auto"/>
      </w:divBdr>
    </w:div>
    <w:div w:id="583535746">
      <w:bodyDiv w:val="1"/>
      <w:marLeft w:val="0"/>
      <w:marRight w:val="0"/>
      <w:marTop w:val="0"/>
      <w:marBottom w:val="0"/>
      <w:divBdr>
        <w:top w:val="none" w:sz="0" w:space="0" w:color="auto"/>
        <w:left w:val="none" w:sz="0" w:space="0" w:color="auto"/>
        <w:bottom w:val="none" w:sz="0" w:space="0" w:color="auto"/>
        <w:right w:val="none" w:sz="0" w:space="0" w:color="auto"/>
      </w:divBdr>
    </w:div>
    <w:div w:id="583607745">
      <w:bodyDiv w:val="1"/>
      <w:marLeft w:val="0"/>
      <w:marRight w:val="0"/>
      <w:marTop w:val="0"/>
      <w:marBottom w:val="0"/>
      <w:divBdr>
        <w:top w:val="none" w:sz="0" w:space="0" w:color="auto"/>
        <w:left w:val="none" w:sz="0" w:space="0" w:color="auto"/>
        <w:bottom w:val="none" w:sz="0" w:space="0" w:color="auto"/>
        <w:right w:val="none" w:sz="0" w:space="0" w:color="auto"/>
      </w:divBdr>
    </w:div>
    <w:div w:id="585920291">
      <w:bodyDiv w:val="1"/>
      <w:marLeft w:val="0"/>
      <w:marRight w:val="0"/>
      <w:marTop w:val="0"/>
      <w:marBottom w:val="0"/>
      <w:divBdr>
        <w:top w:val="none" w:sz="0" w:space="0" w:color="auto"/>
        <w:left w:val="none" w:sz="0" w:space="0" w:color="auto"/>
        <w:bottom w:val="none" w:sz="0" w:space="0" w:color="auto"/>
        <w:right w:val="none" w:sz="0" w:space="0" w:color="auto"/>
      </w:divBdr>
      <w:divsChild>
        <w:div w:id="401487214">
          <w:marLeft w:val="0"/>
          <w:marRight w:val="0"/>
          <w:marTop w:val="0"/>
          <w:marBottom w:val="0"/>
          <w:divBdr>
            <w:top w:val="none" w:sz="0" w:space="0" w:color="auto"/>
            <w:left w:val="none" w:sz="0" w:space="0" w:color="auto"/>
            <w:bottom w:val="none" w:sz="0" w:space="0" w:color="auto"/>
            <w:right w:val="none" w:sz="0" w:space="0" w:color="auto"/>
          </w:divBdr>
        </w:div>
        <w:div w:id="431390307">
          <w:marLeft w:val="0"/>
          <w:marRight w:val="0"/>
          <w:marTop w:val="0"/>
          <w:marBottom w:val="0"/>
          <w:divBdr>
            <w:top w:val="none" w:sz="0" w:space="0" w:color="auto"/>
            <w:left w:val="none" w:sz="0" w:space="0" w:color="auto"/>
            <w:bottom w:val="none" w:sz="0" w:space="0" w:color="auto"/>
            <w:right w:val="none" w:sz="0" w:space="0" w:color="auto"/>
          </w:divBdr>
        </w:div>
        <w:div w:id="460347989">
          <w:marLeft w:val="0"/>
          <w:marRight w:val="0"/>
          <w:marTop w:val="0"/>
          <w:marBottom w:val="0"/>
          <w:divBdr>
            <w:top w:val="none" w:sz="0" w:space="0" w:color="auto"/>
            <w:left w:val="none" w:sz="0" w:space="0" w:color="auto"/>
            <w:bottom w:val="none" w:sz="0" w:space="0" w:color="auto"/>
            <w:right w:val="none" w:sz="0" w:space="0" w:color="auto"/>
          </w:divBdr>
        </w:div>
        <w:div w:id="535657128">
          <w:marLeft w:val="0"/>
          <w:marRight w:val="0"/>
          <w:marTop w:val="0"/>
          <w:marBottom w:val="0"/>
          <w:divBdr>
            <w:top w:val="none" w:sz="0" w:space="0" w:color="auto"/>
            <w:left w:val="none" w:sz="0" w:space="0" w:color="auto"/>
            <w:bottom w:val="none" w:sz="0" w:space="0" w:color="auto"/>
            <w:right w:val="none" w:sz="0" w:space="0" w:color="auto"/>
          </w:divBdr>
        </w:div>
        <w:div w:id="716662071">
          <w:marLeft w:val="0"/>
          <w:marRight w:val="0"/>
          <w:marTop w:val="0"/>
          <w:marBottom w:val="0"/>
          <w:divBdr>
            <w:top w:val="none" w:sz="0" w:space="0" w:color="auto"/>
            <w:left w:val="none" w:sz="0" w:space="0" w:color="auto"/>
            <w:bottom w:val="none" w:sz="0" w:space="0" w:color="auto"/>
            <w:right w:val="none" w:sz="0" w:space="0" w:color="auto"/>
          </w:divBdr>
        </w:div>
        <w:div w:id="1326858293">
          <w:marLeft w:val="0"/>
          <w:marRight w:val="0"/>
          <w:marTop w:val="0"/>
          <w:marBottom w:val="0"/>
          <w:divBdr>
            <w:top w:val="none" w:sz="0" w:space="0" w:color="auto"/>
            <w:left w:val="none" w:sz="0" w:space="0" w:color="auto"/>
            <w:bottom w:val="none" w:sz="0" w:space="0" w:color="auto"/>
            <w:right w:val="none" w:sz="0" w:space="0" w:color="auto"/>
          </w:divBdr>
        </w:div>
        <w:div w:id="1332679257">
          <w:marLeft w:val="0"/>
          <w:marRight w:val="0"/>
          <w:marTop w:val="0"/>
          <w:marBottom w:val="0"/>
          <w:divBdr>
            <w:top w:val="none" w:sz="0" w:space="0" w:color="auto"/>
            <w:left w:val="none" w:sz="0" w:space="0" w:color="auto"/>
            <w:bottom w:val="none" w:sz="0" w:space="0" w:color="auto"/>
            <w:right w:val="none" w:sz="0" w:space="0" w:color="auto"/>
          </w:divBdr>
        </w:div>
        <w:div w:id="1468013191">
          <w:marLeft w:val="0"/>
          <w:marRight w:val="0"/>
          <w:marTop w:val="0"/>
          <w:marBottom w:val="0"/>
          <w:divBdr>
            <w:top w:val="none" w:sz="0" w:space="0" w:color="auto"/>
            <w:left w:val="none" w:sz="0" w:space="0" w:color="auto"/>
            <w:bottom w:val="none" w:sz="0" w:space="0" w:color="auto"/>
            <w:right w:val="none" w:sz="0" w:space="0" w:color="auto"/>
          </w:divBdr>
        </w:div>
        <w:div w:id="1533347456">
          <w:marLeft w:val="0"/>
          <w:marRight w:val="0"/>
          <w:marTop w:val="0"/>
          <w:marBottom w:val="0"/>
          <w:divBdr>
            <w:top w:val="none" w:sz="0" w:space="0" w:color="auto"/>
            <w:left w:val="none" w:sz="0" w:space="0" w:color="auto"/>
            <w:bottom w:val="none" w:sz="0" w:space="0" w:color="auto"/>
            <w:right w:val="none" w:sz="0" w:space="0" w:color="auto"/>
          </w:divBdr>
        </w:div>
        <w:div w:id="1562011144">
          <w:marLeft w:val="0"/>
          <w:marRight w:val="0"/>
          <w:marTop w:val="0"/>
          <w:marBottom w:val="0"/>
          <w:divBdr>
            <w:top w:val="none" w:sz="0" w:space="0" w:color="auto"/>
            <w:left w:val="none" w:sz="0" w:space="0" w:color="auto"/>
            <w:bottom w:val="none" w:sz="0" w:space="0" w:color="auto"/>
            <w:right w:val="none" w:sz="0" w:space="0" w:color="auto"/>
          </w:divBdr>
        </w:div>
        <w:div w:id="1594970699">
          <w:marLeft w:val="0"/>
          <w:marRight w:val="0"/>
          <w:marTop w:val="0"/>
          <w:marBottom w:val="0"/>
          <w:divBdr>
            <w:top w:val="none" w:sz="0" w:space="0" w:color="auto"/>
            <w:left w:val="none" w:sz="0" w:space="0" w:color="auto"/>
            <w:bottom w:val="none" w:sz="0" w:space="0" w:color="auto"/>
            <w:right w:val="none" w:sz="0" w:space="0" w:color="auto"/>
          </w:divBdr>
        </w:div>
        <w:div w:id="1798061145">
          <w:marLeft w:val="0"/>
          <w:marRight w:val="0"/>
          <w:marTop w:val="0"/>
          <w:marBottom w:val="0"/>
          <w:divBdr>
            <w:top w:val="none" w:sz="0" w:space="0" w:color="auto"/>
            <w:left w:val="none" w:sz="0" w:space="0" w:color="auto"/>
            <w:bottom w:val="none" w:sz="0" w:space="0" w:color="auto"/>
            <w:right w:val="none" w:sz="0" w:space="0" w:color="auto"/>
          </w:divBdr>
        </w:div>
        <w:div w:id="1941527159">
          <w:marLeft w:val="0"/>
          <w:marRight w:val="0"/>
          <w:marTop w:val="0"/>
          <w:marBottom w:val="0"/>
          <w:divBdr>
            <w:top w:val="none" w:sz="0" w:space="0" w:color="auto"/>
            <w:left w:val="none" w:sz="0" w:space="0" w:color="auto"/>
            <w:bottom w:val="none" w:sz="0" w:space="0" w:color="auto"/>
            <w:right w:val="none" w:sz="0" w:space="0" w:color="auto"/>
          </w:divBdr>
        </w:div>
      </w:divsChild>
    </w:div>
    <w:div w:id="587034572">
      <w:bodyDiv w:val="1"/>
      <w:marLeft w:val="0"/>
      <w:marRight w:val="0"/>
      <w:marTop w:val="0"/>
      <w:marBottom w:val="0"/>
      <w:divBdr>
        <w:top w:val="none" w:sz="0" w:space="0" w:color="auto"/>
        <w:left w:val="none" w:sz="0" w:space="0" w:color="auto"/>
        <w:bottom w:val="none" w:sz="0" w:space="0" w:color="auto"/>
        <w:right w:val="none" w:sz="0" w:space="0" w:color="auto"/>
      </w:divBdr>
    </w:div>
    <w:div w:id="588270169">
      <w:bodyDiv w:val="1"/>
      <w:marLeft w:val="0"/>
      <w:marRight w:val="0"/>
      <w:marTop w:val="0"/>
      <w:marBottom w:val="0"/>
      <w:divBdr>
        <w:top w:val="none" w:sz="0" w:space="0" w:color="auto"/>
        <w:left w:val="none" w:sz="0" w:space="0" w:color="auto"/>
        <w:bottom w:val="none" w:sz="0" w:space="0" w:color="auto"/>
        <w:right w:val="none" w:sz="0" w:space="0" w:color="auto"/>
      </w:divBdr>
    </w:div>
    <w:div w:id="588585235">
      <w:bodyDiv w:val="1"/>
      <w:marLeft w:val="0"/>
      <w:marRight w:val="0"/>
      <w:marTop w:val="0"/>
      <w:marBottom w:val="0"/>
      <w:divBdr>
        <w:top w:val="none" w:sz="0" w:space="0" w:color="auto"/>
        <w:left w:val="none" w:sz="0" w:space="0" w:color="auto"/>
        <w:bottom w:val="none" w:sz="0" w:space="0" w:color="auto"/>
        <w:right w:val="none" w:sz="0" w:space="0" w:color="auto"/>
      </w:divBdr>
    </w:div>
    <w:div w:id="589505035">
      <w:bodyDiv w:val="1"/>
      <w:marLeft w:val="0"/>
      <w:marRight w:val="0"/>
      <w:marTop w:val="0"/>
      <w:marBottom w:val="0"/>
      <w:divBdr>
        <w:top w:val="none" w:sz="0" w:space="0" w:color="auto"/>
        <w:left w:val="none" w:sz="0" w:space="0" w:color="auto"/>
        <w:bottom w:val="none" w:sz="0" w:space="0" w:color="auto"/>
        <w:right w:val="none" w:sz="0" w:space="0" w:color="auto"/>
      </w:divBdr>
    </w:div>
    <w:div w:id="589705925">
      <w:bodyDiv w:val="1"/>
      <w:marLeft w:val="0"/>
      <w:marRight w:val="0"/>
      <w:marTop w:val="0"/>
      <w:marBottom w:val="0"/>
      <w:divBdr>
        <w:top w:val="none" w:sz="0" w:space="0" w:color="auto"/>
        <w:left w:val="none" w:sz="0" w:space="0" w:color="auto"/>
        <w:bottom w:val="none" w:sz="0" w:space="0" w:color="auto"/>
        <w:right w:val="none" w:sz="0" w:space="0" w:color="auto"/>
      </w:divBdr>
    </w:div>
    <w:div w:id="590118581">
      <w:bodyDiv w:val="1"/>
      <w:marLeft w:val="0"/>
      <w:marRight w:val="0"/>
      <w:marTop w:val="0"/>
      <w:marBottom w:val="0"/>
      <w:divBdr>
        <w:top w:val="none" w:sz="0" w:space="0" w:color="auto"/>
        <w:left w:val="none" w:sz="0" w:space="0" w:color="auto"/>
        <w:bottom w:val="none" w:sz="0" w:space="0" w:color="auto"/>
        <w:right w:val="none" w:sz="0" w:space="0" w:color="auto"/>
      </w:divBdr>
    </w:div>
    <w:div w:id="590746298">
      <w:bodyDiv w:val="1"/>
      <w:marLeft w:val="0"/>
      <w:marRight w:val="0"/>
      <w:marTop w:val="0"/>
      <w:marBottom w:val="0"/>
      <w:divBdr>
        <w:top w:val="none" w:sz="0" w:space="0" w:color="auto"/>
        <w:left w:val="none" w:sz="0" w:space="0" w:color="auto"/>
        <w:bottom w:val="none" w:sz="0" w:space="0" w:color="auto"/>
        <w:right w:val="none" w:sz="0" w:space="0" w:color="auto"/>
      </w:divBdr>
    </w:div>
    <w:div w:id="590747135">
      <w:bodyDiv w:val="1"/>
      <w:marLeft w:val="0"/>
      <w:marRight w:val="0"/>
      <w:marTop w:val="0"/>
      <w:marBottom w:val="0"/>
      <w:divBdr>
        <w:top w:val="none" w:sz="0" w:space="0" w:color="auto"/>
        <w:left w:val="none" w:sz="0" w:space="0" w:color="auto"/>
        <w:bottom w:val="none" w:sz="0" w:space="0" w:color="auto"/>
        <w:right w:val="none" w:sz="0" w:space="0" w:color="auto"/>
      </w:divBdr>
    </w:div>
    <w:div w:id="591933854">
      <w:bodyDiv w:val="1"/>
      <w:marLeft w:val="0"/>
      <w:marRight w:val="0"/>
      <w:marTop w:val="0"/>
      <w:marBottom w:val="0"/>
      <w:divBdr>
        <w:top w:val="none" w:sz="0" w:space="0" w:color="auto"/>
        <w:left w:val="none" w:sz="0" w:space="0" w:color="auto"/>
        <w:bottom w:val="none" w:sz="0" w:space="0" w:color="auto"/>
        <w:right w:val="none" w:sz="0" w:space="0" w:color="auto"/>
      </w:divBdr>
    </w:div>
    <w:div w:id="592321299">
      <w:bodyDiv w:val="1"/>
      <w:marLeft w:val="0"/>
      <w:marRight w:val="0"/>
      <w:marTop w:val="0"/>
      <w:marBottom w:val="0"/>
      <w:divBdr>
        <w:top w:val="none" w:sz="0" w:space="0" w:color="auto"/>
        <w:left w:val="none" w:sz="0" w:space="0" w:color="auto"/>
        <w:bottom w:val="none" w:sz="0" w:space="0" w:color="auto"/>
        <w:right w:val="none" w:sz="0" w:space="0" w:color="auto"/>
      </w:divBdr>
    </w:div>
    <w:div w:id="592663668">
      <w:bodyDiv w:val="1"/>
      <w:marLeft w:val="0"/>
      <w:marRight w:val="0"/>
      <w:marTop w:val="0"/>
      <w:marBottom w:val="0"/>
      <w:divBdr>
        <w:top w:val="none" w:sz="0" w:space="0" w:color="auto"/>
        <w:left w:val="none" w:sz="0" w:space="0" w:color="auto"/>
        <w:bottom w:val="none" w:sz="0" w:space="0" w:color="auto"/>
        <w:right w:val="none" w:sz="0" w:space="0" w:color="auto"/>
      </w:divBdr>
    </w:div>
    <w:div w:id="593711250">
      <w:bodyDiv w:val="1"/>
      <w:marLeft w:val="0"/>
      <w:marRight w:val="0"/>
      <w:marTop w:val="0"/>
      <w:marBottom w:val="0"/>
      <w:divBdr>
        <w:top w:val="none" w:sz="0" w:space="0" w:color="auto"/>
        <w:left w:val="none" w:sz="0" w:space="0" w:color="auto"/>
        <w:bottom w:val="none" w:sz="0" w:space="0" w:color="auto"/>
        <w:right w:val="none" w:sz="0" w:space="0" w:color="auto"/>
      </w:divBdr>
    </w:div>
    <w:div w:id="594048807">
      <w:bodyDiv w:val="1"/>
      <w:marLeft w:val="0"/>
      <w:marRight w:val="0"/>
      <w:marTop w:val="0"/>
      <w:marBottom w:val="0"/>
      <w:divBdr>
        <w:top w:val="none" w:sz="0" w:space="0" w:color="auto"/>
        <w:left w:val="none" w:sz="0" w:space="0" w:color="auto"/>
        <w:bottom w:val="none" w:sz="0" w:space="0" w:color="auto"/>
        <w:right w:val="none" w:sz="0" w:space="0" w:color="auto"/>
      </w:divBdr>
    </w:div>
    <w:div w:id="594288193">
      <w:bodyDiv w:val="1"/>
      <w:marLeft w:val="0"/>
      <w:marRight w:val="0"/>
      <w:marTop w:val="0"/>
      <w:marBottom w:val="0"/>
      <w:divBdr>
        <w:top w:val="none" w:sz="0" w:space="0" w:color="auto"/>
        <w:left w:val="none" w:sz="0" w:space="0" w:color="auto"/>
        <w:bottom w:val="none" w:sz="0" w:space="0" w:color="auto"/>
        <w:right w:val="none" w:sz="0" w:space="0" w:color="auto"/>
      </w:divBdr>
    </w:div>
    <w:div w:id="595016151">
      <w:bodyDiv w:val="1"/>
      <w:marLeft w:val="0"/>
      <w:marRight w:val="0"/>
      <w:marTop w:val="0"/>
      <w:marBottom w:val="0"/>
      <w:divBdr>
        <w:top w:val="none" w:sz="0" w:space="0" w:color="auto"/>
        <w:left w:val="none" w:sz="0" w:space="0" w:color="auto"/>
        <w:bottom w:val="none" w:sz="0" w:space="0" w:color="auto"/>
        <w:right w:val="none" w:sz="0" w:space="0" w:color="auto"/>
      </w:divBdr>
    </w:div>
    <w:div w:id="595141066">
      <w:bodyDiv w:val="1"/>
      <w:marLeft w:val="0"/>
      <w:marRight w:val="0"/>
      <w:marTop w:val="0"/>
      <w:marBottom w:val="0"/>
      <w:divBdr>
        <w:top w:val="none" w:sz="0" w:space="0" w:color="auto"/>
        <w:left w:val="none" w:sz="0" w:space="0" w:color="auto"/>
        <w:bottom w:val="none" w:sz="0" w:space="0" w:color="auto"/>
        <w:right w:val="none" w:sz="0" w:space="0" w:color="auto"/>
      </w:divBdr>
    </w:div>
    <w:div w:id="595208869">
      <w:bodyDiv w:val="1"/>
      <w:marLeft w:val="0"/>
      <w:marRight w:val="0"/>
      <w:marTop w:val="0"/>
      <w:marBottom w:val="0"/>
      <w:divBdr>
        <w:top w:val="none" w:sz="0" w:space="0" w:color="auto"/>
        <w:left w:val="none" w:sz="0" w:space="0" w:color="auto"/>
        <w:bottom w:val="none" w:sz="0" w:space="0" w:color="auto"/>
        <w:right w:val="none" w:sz="0" w:space="0" w:color="auto"/>
      </w:divBdr>
    </w:div>
    <w:div w:id="595288744">
      <w:bodyDiv w:val="1"/>
      <w:marLeft w:val="0"/>
      <w:marRight w:val="0"/>
      <w:marTop w:val="0"/>
      <w:marBottom w:val="0"/>
      <w:divBdr>
        <w:top w:val="none" w:sz="0" w:space="0" w:color="auto"/>
        <w:left w:val="none" w:sz="0" w:space="0" w:color="auto"/>
        <w:bottom w:val="none" w:sz="0" w:space="0" w:color="auto"/>
        <w:right w:val="none" w:sz="0" w:space="0" w:color="auto"/>
      </w:divBdr>
    </w:div>
    <w:div w:id="595359440">
      <w:bodyDiv w:val="1"/>
      <w:marLeft w:val="0"/>
      <w:marRight w:val="0"/>
      <w:marTop w:val="0"/>
      <w:marBottom w:val="0"/>
      <w:divBdr>
        <w:top w:val="none" w:sz="0" w:space="0" w:color="auto"/>
        <w:left w:val="none" w:sz="0" w:space="0" w:color="auto"/>
        <w:bottom w:val="none" w:sz="0" w:space="0" w:color="auto"/>
        <w:right w:val="none" w:sz="0" w:space="0" w:color="auto"/>
      </w:divBdr>
    </w:div>
    <w:div w:id="595603557">
      <w:bodyDiv w:val="1"/>
      <w:marLeft w:val="0"/>
      <w:marRight w:val="0"/>
      <w:marTop w:val="0"/>
      <w:marBottom w:val="0"/>
      <w:divBdr>
        <w:top w:val="none" w:sz="0" w:space="0" w:color="auto"/>
        <w:left w:val="none" w:sz="0" w:space="0" w:color="auto"/>
        <w:bottom w:val="none" w:sz="0" w:space="0" w:color="auto"/>
        <w:right w:val="none" w:sz="0" w:space="0" w:color="auto"/>
      </w:divBdr>
    </w:div>
    <w:div w:id="596131419">
      <w:bodyDiv w:val="1"/>
      <w:marLeft w:val="0"/>
      <w:marRight w:val="0"/>
      <w:marTop w:val="0"/>
      <w:marBottom w:val="0"/>
      <w:divBdr>
        <w:top w:val="none" w:sz="0" w:space="0" w:color="auto"/>
        <w:left w:val="none" w:sz="0" w:space="0" w:color="auto"/>
        <w:bottom w:val="none" w:sz="0" w:space="0" w:color="auto"/>
        <w:right w:val="none" w:sz="0" w:space="0" w:color="auto"/>
      </w:divBdr>
    </w:div>
    <w:div w:id="597173483">
      <w:bodyDiv w:val="1"/>
      <w:marLeft w:val="0"/>
      <w:marRight w:val="0"/>
      <w:marTop w:val="0"/>
      <w:marBottom w:val="0"/>
      <w:divBdr>
        <w:top w:val="none" w:sz="0" w:space="0" w:color="auto"/>
        <w:left w:val="none" w:sz="0" w:space="0" w:color="auto"/>
        <w:bottom w:val="none" w:sz="0" w:space="0" w:color="auto"/>
        <w:right w:val="none" w:sz="0" w:space="0" w:color="auto"/>
      </w:divBdr>
    </w:div>
    <w:div w:id="597327239">
      <w:bodyDiv w:val="1"/>
      <w:marLeft w:val="0"/>
      <w:marRight w:val="0"/>
      <w:marTop w:val="0"/>
      <w:marBottom w:val="0"/>
      <w:divBdr>
        <w:top w:val="none" w:sz="0" w:space="0" w:color="auto"/>
        <w:left w:val="none" w:sz="0" w:space="0" w:color="auto"/>
        <w:bottom w:val="none" w:sz="0" w:space="0" w:color="auto"/>
        <w:right w:val="none" w:sz="0" w:space="0" w:color="auto"/>
      </w:divBdr>
    </w:div>
    <w:div w:id="598298241">
      <w:bodyDiv w:val="1"/>
      <w:marLeft w:val="0"/>
      <w:marRight w:val="0"/>
      <w:marTop w:val="0"/>
      <w:marBottom w:val="0"/>
      <w:divBdr>
        <w:top w:val="none" w:sz="0" w:space="0" w:color="auto"/>
        <w:left w:val="none" w:sz="0" w:space="0" w:color="auto"/>
        <w:bottom w:val="none" w:sz="0" w:space="0" w:color="auto"/>
        <w:right w:val="none" w:sz="0" w:space="0" w:color="auto"/>
      </w:divBdr>
    </w:div>
    <w:div w:id="600138851">
      <w:bodyDiv w:val="1"/>
      <w:marLeft w:val="0"/>
      <w:marRight w:val="0"/>
      <w:marTop w:val="0"/>
      <w:marBottom w:val="0"/>
      <w:divBdr>
        <w:top w:val="none" w:sz="0" w:space="0" w:color="auto"/>
        <w:left w:val="none" w:sz="0" w:space="0" w:color="auto"/>
        <w:bottom w:val="none" w:sz="0" w:space="0" w:color="auto"/>
        <w:right w:val="none" w:sz="0" w:space="0" w:color="auto"/>
      </w:divBdr>
    </w:div>
    <w:div w:id="601105248">
      <w:bodyDiv w:val="1"/>
      <w:marLeft w:val="0"/>
      <w:marRight w:val="0"/>
      <w:marTop w:val="0"/>
      <w:marBottom w:val="0"/>
      <w:divBdr>
        <w:top w:val="none" w:sz="0" w:space="0" w:color="auto"/>
        <w:left w:val="none" w:sz="0" w:space="0" w:color="auto"/>
        <w:bottom w:val="none" w:sz="0" w:space="0" w:color="auto"/>
        <w:right w:val="none" w:sz="0" w:space="0" w:color="auto"/>
      </w:divBdr>
    </w:div>
    <w:div w:id="601304219">
      <w:bodyDiv w:val="1"/>
      <w:marLeft w:val="0"/>
      <w:marRight w:val="0"/>
      <w:marTop w:val="0"/>
      <w:marBottom w:val="0"/>
      <w:divBdr>
        <w:top w:val="none" w:sz="0" w:space="0" w:color="auto"/>
        <w:left w:val="none" w:sz="0" w:space="0" w:color="auto"/>
        <w:bottom w:val="none" w:sz="0" w:space="0" w:color="auto"/>
        <w:right w:val="none" w:sz="0" w:space="0" w:color="auto"/>
      </w:divBdr>
    </w:div>
    <w:div w:id="601500586">
      <w:bodyDiv w:val="1"/>
      <w:marLeft w:val="0"/>
      <w:marRight w:val="0"/>
      <w:marTop w:val="0"/>
      <w:marBottom w:val="0"/>
      <w:divBdr>
        <w:top w:val="none" w:sz="0" w:space="0" w:color="auto"/>
        <w:left w:val="none" w:sz="0" w:space="0" w:color="auto"/>
        <w:bottom w:val="none" w:sz="0" w:space="0" w:color="auto"/>
        <w:right w:val="none" w:sz="0" w:space="0" w:color="auto"/>
      </w:divBdr>
    </w:div>
    <w:div w:id="601646594">
      <w:bodyDiv w:val="1"/>
      <w:marLeft w:val="0"/>
      <w:marRight w:val="0"/>
      <w:marTop w:val="0"/>
      <w:marBottom w:val="0"/>
      <w:divBdr>
        <w:top w:val="none" w:sz="0" w:space="0" w:color="auto"/>
        <w:left w:val="none" w:sz="0" w:space="0" w:color="auto"/>
        <w:bottom w:val="none" w:sz="0" w:space="0" w:color="auto"/>
        <w:right w:val="none" w:sz="0" w:space="0" w:color="auto"/>
      </w:divBdr>
    </w:div>
    <w:div w:id="602148824">
      <w:bodyDiv w:val="1"/>
      <w:marLeft w:val="0"/>
      <w:marRight w:val="0"/>
      <w:marTop w:val="0"/>
      <w:marBottom w:val="0"/>
      <w:divBdr>
        <w:top w:val="none" w:sz="0" w:space="0" w:color="auto"/>
        <w:left w:val="none" w:sz="0" w:space="0" w:color="auto"/>
        <w:bottom w:val="none" w:sz="0" w:space="0" w:color="auto"/>
        <w:right w:val="none" w:sz="0" w:space="0" w:color="auto"/>
      </w:divBdr>
    </w:div>
    <w:div w:id="602686678">
      <w:bodyDiv w:val="1"/>
      <w:marLeft w:val="0"/>
      <w:marRight w:val="0"/>
      <w:marTop w:val="0"/>
      <w:marBottom w:val="0"/>
      <w:divBdr>
        <w:top w:val="none" w:sz="0" w:space="0" w:color="auto"/>
        <w:left w:val="none" w:sz="0" w:space="0" w:color="auto"/>
        <w:bottom w:val="none" w:sz="0" w:space="0" w:color="auto"/>
        <w:right w:val="none" w:sz="0" w:space="0" w:color="auto"/>
      </w:divBdr>
    </w:div>
    <w:div w:id="603460680">
      <w:bodyDiv w:val="1"/>
      <w:marLeft w:val="0"/>
      <w:marRight w:val="0"/>
      <w:marTop w:val="0"/>
      <w:marBottom w:val="0"/>
      <w:divBdr>
        <w:top w:val="none" w:sz="0" w:space="0" w:color="auto"/>
        <w:left w:val="none" w:sz="0" w:space="0" w:color="auto"/>
        <w:bottom w:val="none" w:sz="0" w:space="0" w:color="auto"/>
        <w:right w:val="none" w:sz="0" w:space="0" w:color="auto"/>
      </w:divBdr>
    </w:div>
    <w:div w:id="603801908">
      <w:bodyDiv w:val="1"/>
      <w:marLeft w:val="0"/>
      <w:marRight w:val="0"/>
      <w:marTop w:val="0"/>
      <w:marBottom w:val="0"/>
      <w:divBdr>
        <w:top w:val="none" w:sz="0" w:space="0" w:color="auto"/>
        <w:left w:val="none" w:sz="0" w:space="0" w:color="auto"/>
        <w:bottom w:val="none" w:sz="0" w:space="0" w:color="auto"/>
        <w:right w:val="none" w:sz="0" w:space="0" w:color="auto"/>
      </w:divBdr>
    </w:div>
    <w:div w:id="604851673">
      <w:bodyDiv w:val="1"/>
      <w:marLeft w:val="0"/>
      <w:marRight w:val="0"/>
      <w:marTop w:val="0"/>
      <w:marBottom w:val="0"/>
      <w:divBdr>
        <w:top w:val="none" w:sz="0" w:space="0" w:color="auto"/>
        <w:left w:val="none" w:sz="0" w:space="0" w:color="auto"/>
        <w:bottom w:val="none" w:sz="0" w:space="0" w:color="auto"/>
        <w:right w:val="none" w:sz="0" w:space="0" w:color="auto"/>
      </w:divBdr>
    </w:div>
    <w:div w:id="605189090">
      <w:bodyDiv w:val="1"/>
      <w:marLeft w:val="0"/>
      <w:marRight w:val="0"/>
      <w:marTop w:val="0"/>
      <w:marBottom w:val="0"/>
      <w:divBdr>
        <w:top w:val="none" w:sz="0" w:space="0" w:color="auto"/>
        <w:left w:val="none" w:sz="0" w:space="0" w:color="auto"/>
        <w:bottom w:val="none" w:sz="0" w:space="0" w:color="auto"/>
        <w:right w:val="none" w:sz="0" w:space="0" w:color="auto"/>
      </w:divBdr>
    </w:div>
    <w:div w:id="607588881">
      <w:bodyDiv w:val="1"/>
      <w:marLeft w:val="0"/>
      <w:marRight w:val="0"/>
      <w:marTop w:val="0"/>
      <w:marBottom w:val="0"/>
      <w:divBdr>
        <w:top w:val="none" w:sz="0" w:space="0" w:color="auto"/>
        <w:left w:val="none" w:sz="0" w:space="0" w:color="auto"/>
        <w:bottom w:val="none" w:sz="0" w:space="0" w:color="auto"/>
        <w:right w:val="none" w:sz="0" w:space="0" w:color="auto"/>
      </w:divBdr>
    </w:div>
    <w:div w:id="608389163">
      <w:bodyDiv w:val="1"/>
      <w:marLeft w:val="0"/>
      <w:marRight w:val="0"/>
      <w:marTop w:val="0"/>
      <w:marBottom w:val="0"/>
      <w:divBdr>
        <w:top w:val="none" w:sz="0" w:space="0" w:color="auto"/>
        <w:left w:val="none" w:sz="0" w:space="0" w:color="auto"/>
        <w:bottom w:val="none" w:sz="0" w:space="0" w:color="auto"/>
        <w:right w:val="none" w:sz="0" w:space="0" w:color="auto"/>
      </w:divBdr>
    </w:div>
    <w:div w:id="609362896">
      <w:bodyDiv w:val="1"/>
      <w:marLeft w:val="0"/>
      <w:marRight w:val="0"/>
      <w:marTop w:val="0"/>
      <w:marBottom w:val="0"/>
      <w:divBdr>
        <w:top w:val="none" w:sz="0" w:space="0" w:color="auto"/>
        <w:left w:val="none" w:sz="0" w:space="0" w:color="auto"/>
        <w:bottom w:val="none" w:sz="0" w:space="0" w:color="auto"/>
        <w:right w:val="none" w:sz="0" w:space="0" w:color="auto"/>
      </w:divBdr>
    </w:div>
    <w:div w:id="609699770">
      <w:bodyDiv w:val="1"/>
      <w:marLeft w:val="0"/>
      <w:marRight w:val="0"/>
      <w:marTop w:val="0"/>
      <w:marBottom w:val="0"/>
      <w:divBdr>
        <w:top w:val="none" w:sz="0" w:space="0" w:color="auto"/>
        <w:left w:val="none" w:sz="0" w:space="0" w:color="auto"/>
        <w:bottom w:val="none" w:sz="0" w:space="0" w:color="auto"/>
        <w:right w:val="none" w:sz="0" w:space="0" w:color="auto"/>
      </w:divBdr>
    </w:div>
    <w:div w:id="609775900">
      <w:bodyDiv w:val="1"/>
      <w:marLeft w:val="0"/>
      <w:marRight w:val="0"/>
      <w:marTop w:val="0"/>
      <w:marBottom w:val="0"/>
      <w:divBdr>
        <w:top w:val="none" w:sz="0" w:space="0" w:color="auto"/>
        <w:left w:val="none" w:sz="0" w:space="0" w:color="auto"/>
        <w:bottom w:val="none" w:sz="0" w:space="0" w:color="auto"/>
        <w:right w:val="none" w:sz="0" w:space="0" w:color="auto"/>
      </w:divBdr>
    </w:div>
    <w:div w:id="609778543">
      <w:bodyDiv w:val="1"/>
      <w:marLeft w:val="0"/>
      <w:marRight w:val="0"/>
      <w:marTop w:val="0"/>
      <w:marBottom w:val="0"/>
      <w:divBdr>
        <w:top w:val="none" w:sz="0" w:space="0" w:color="auto"/>
        <w:left w:val="none" w:sz="0" w:space="0" w:color="auto"/>
        <w:bottom w:val="none" w:sz="0" w:space="0" w:color="auto"/>
        <w:right w:val="none" w:sz="0" w:space="0" w:color="auto"/>
      </w:divBdr>
    </w:div>
    <w:div w:id="610236119">
      <w:bodyDiv w:val="1"/>
      <w:marLeft w:val="0"/>
      <w:marRight w:val="0"/>
      <w:marTop w:val="0"/>
      <w:marBottom w:val="0"/>
      <w:divBdr>
        <w:top w:val="none" w:sz="0" w:space="0" w:color="auto"/>
        <w:left w:val="none" w:sz="0" w:space="0" w:color="auto"/>
        <w:bottom w:val="none" w:sz="0" w:space="0" w:color="auto"/>
        <w:right w:val="none" w:sz="0" w:space="0" w:color="auto"/>
      </w:divBdr>
    </w:div>
    <w:div w:id="611790219">
      <w:bodyDiv w:val="1"/>
      <w:marLeft w:val="0"/>
      <w:marRight w:val="0"/>
      <w:marTop w:val="0"/>
      <w:marBottom w:val="0"/>
      <w:divBdr>
        <w:top w:val="none" w:sz="0" w:space="0" w:color="auto"/>
        <w:left w:val="none" w:sz="0" w:space="0" w:color="auto"/>
        <w:bottom w:val="none" w:sz="0" w:space="0" w:color="auto"/>
        <w:right w:val="none" w:sz="0" w:space="0" w:color="auto"/>
      </w:divBdr>
    </w:div>
    <w:div w:id="612906686">
      <w:bodyDiv w:val="1"/>
      <w:marLeft w:val="0"/>
      <w:marRight w:val="0"/>
      <w:marTop w:val="0"/>
      <w:marBottom w:val="0"/>
      <w:divBdr>
        <w:top w:val="none" w:sz="0" w:space="0" w:color="auto"/>
        <w:left w:val="none" w:sz="0" w:space="0" w:color="auto"/>
        <w:bottom w:val="none" w:sz="0" w:space="0" w:color="auto"/>
        <w:right w:val="none" w:sz="0" w:space="0" w:color="auto"/>
      </w:divBdr>
      <w:divsChild>
        <w:div w:id="459806256">
          <w:marLeft w:val="0"/>
          <w:marRight w:val="0"/>
          <w:marTop w:val="0"/>
          <w:marBottom w:val="0"/>
          <w:divBdr>
            <w:top w:val="none" w:sz="0" w:space="0" w:color="auto"/>
            <w:left w:val="none" w:sz="0" w:space="0" w:color="auto"/>
            <w:bottom w:val="none" w:sz="0" w:space="0" w:color="auto"/>
            <w:right w:val="none" w:sz="0" w:space="0" w:color="auto"/>
          </w:divBdr>
        </w:div>
        <w:div w:id="534200018">
          <w:marLeft w:val="0"/>
          <w:marRight w:val="0"/>
          <w:marTop w:val="0"/>
          <w:marBottom w:val="0"/>
          <w:divBdr>
            <w:top w:val="none" w:sz="0" w:space="0" w:color="auto"/>
            <w:left w:val="none" w:sz="0" w:space="0" w:color="auto"/>
            <w:bottom w:val="none" w:sz="0" w:space="0" w:color="auto"/>
            <w:right w:val="none" w:sz="0" w:space="0" w:color="auto"/>
          </w:divBdr>
        </w:div>
        <w:div w:id="1359432733">
          <w:marLeft w:val="0"/>
          <w:marRight w:val="0"/>
          <w:marTop w:val="0"/>
          <w:marBottom w:val="0"/>
          <w:divBdr>
            <w:top w:val="none" w:sz="0" w:space="0" w:color="auto"/>
            <w:left w:val="none" w:sz="0" w:space="0" w:color="auto"/>
            <w:bottom w:val="none" w:sz="0" w:space="0" w:color="auto"/>
            <w:right w:val="none" w:sz="0" w:space="0" w:color="auto"/>
          </w:divBdr>
        </w:div>
      </w:divsChild>
    </w:div>
    <w:div w:id="613169489">
      <w:bodyDiv w:val="1"/>
      <w:marLeft w:val="0"/>
      <w:marRight w:val="0"/>
      <w:marTop w:val="0"/>
      <w:marBottom w:val="0"/>
      <w:divBdr>
        <w:top w:val="none" w:sz="0" w:space="0" w:color="auto"/>
        <w:left w:val="none" w:sz="0" w:space="0" w:color="auto"/>
        <w:bottom w:val="none" w:sz="0" w:space="0" w:color="auto"/>
        <w:right w:val="none" w:sz="0" w:space="0" w:color="auto"/>
      </w:divBdr>
    </w:div>
    <w:div w:id="614677851">
      <w:bodyDiv w:val="1"/>
      <w:marLeft w:val="0"/>
      <w:marRight w:val="0"/>
      <w:marTop w:val="0"/>
      <w:marBottom w:val="0"/>
      <w:divBdr>
        <w:top w:val="none" w:sz="0" w:space="0" w:color="auto"/>
        <w:left w:val="none" w:sz="0" w:space="0" w:color="auto"/>
        <w:bottom w:val="none" w:sz="0" w:space="0" w:color="auto"/>
        <w:right w:val="none" w:sz="0" w:space="0" w:color="auto"/>
      </w:divBdr>
    </w:div>
    <w:div w:id="615403894">
      <w:bodyDiv w:val="1"/>
      <w:marLeft w:val="0"/>
      <w:marRight w:val="0"/>
      <w:marTop w:val="0"/>
      <w:marBottom w:val="0"/>
      <w:divBdr>
        <w:top w:val="none" w:sz="0" w:space="0" w:color="auto"/>
        <w:left w:val="none" w:sz="0" w:space="0" w:color="auto"/>
        <w:bottom w:val="none" w:sz="0" w:space="0" w:color="auto"/>
        <w:right w:val="none" w:sz="0" w:space="0" w:color="auto"/>
      </w:divBdr>
    </w:div>
    <w:div w:id="617445257">
      <w:bodyDiv w:val="1"/>
      <w:marLeft w:val="0"/>
      <w:marRight w:val="0"/>
      <w:marTop w:val="0"/>
      <w:marBottom w:val="0"/>
      <w:divBdr>
        <w:top w:val="none" w:sz="0" w:space="0" w:color="auto"/>
        <w:left w:val="none" w:sz="0" w:space="0" w:color="auto"/>
        <w:bottom w:val="none" w:sz="0" w:space="0" w:color="auto"/>
        <w:right w:val="none" w:sz="0" w:space="0" w:color="auto"/>
      </w:divBdr>
    </w:div>
    <w:div w:id="617562601">
      <w:bodyDiv w:val="1"/>
      <w:marLeft w:val="0"/>
      <w:marRight w:val="0"/>
      <w:marTop w:val="0"/>
      <w:marBottom w:val="0"/>
      <w:divBdr>
        <w:top w:val="none" w:sz="0" w:space="0" w:color="auto"/>
        <w:left w:val="none" w:sz="0" w:space="0" w:color="auto"/>
        <w:bottom w:val="none" w:sz="0" w:space="0" w:color="auto"/>
        <w:right w:val="none" w:sz="0" w:space="0" w:color="auto"/>
      </w:divBdr>
      <w:divsChild>
        <w:div w:id="101196791">
          <w:marLeft w:val="0"/>
          <w:marRight w:val="0"/>
          <w:marTop w:val="0"/>
          <w:marBottom w:val="0"/>
          <w:divBdr>
            <w:top w:val="none" w:sz="0" w:space="0" w:color="auto"/>
            <w:left w:val="none" w:sz="0" w:space="0" w:color="auto"/>
            <w:bottom w:val="none" w:sz="0" w:space="0" w:color="auto"/>
            <w:right w:val="none" w:sz="0" w:space="0" w:color="auto"/>
          </w:divBdr>
        </w:div>
        <w:div w:id="346173498">
          <w:marLeft w:val="0"/>
          <w:marRight w:val="0"/>
          <w:marTop w:val="0"/>
          <w:marBottom w:val="0"/>
          <w:divBdr>
            <w:top w:val="none" w:sz="0" w:space="0" w:color="auto"/>
            <w:left w:val="none" w:sz="0" w:space="0" w:color="auto"/>
            <w:bottom w:val="none" w:sz="0" w:space="0" w:color="auto"/>
            <w:right w:val="none" w:sz="0" w:space="0" w:color="auto"/>
          </w:divBdr>
        </w:div>
        <w:div w:id="390538421">
          <w:marLeft w:val="0"/>
          <w:marRight w:val="0"/>
          <w:marTop w:val="0"/>
          <w:marBottom w:val="0"/>
          <w:divBdr>
            <w:top w:val="none" w:sz="0" w:space="0" w:color="auto"/>
            <w:left w:val="none" w:sz="0" w:space="0" w:color="auto"/>
            <w:bottom w:val="none" w:sz="0" w:space="0" w:color="auto"/>
            <w:right w:val="none" w:sz="0" w:space="0" w:color="auto"/>
          </w:divBdr>
        </w:div>
        <w:div w:id="780419077">
          <w:marLeft w:val="0"/>
          <w:marRight w:val="0"/>
          <w:marTop w:val="0"/>
          <w:marBottom w:val="0"/>
          <w:divBdr>
            <w:top w:val="none" w:sz="0" w:space="0" w:color="auto"/>
            <w:left w:val="none" w:sz="0" w:space="0" w:color="auto"/>
            <w:bottom w:val="none" w:sz="0" w:space="0" w:color="auto"/>
            <w:right w:val="none" w:sz="0" w:space="0" w:color="auto"/>
          </w:divBdr>
        </w:div>
        <w:div w:id="1121874662">
          <w:marLeft w:val="0"/>
          <w:marRight w:val="0"/>
          <w:marTop w:val="0"/>
          <w:marBottom w:val="0"/>
          <w:divBdr>
            <w:top w:val="none" w:sz="0" w:space="0" w:color="auto"/>
            <w:left w:val="none" w:sz="0" w:space="0" w:color="auto"/>
            <w:bottom w:val="none" w:sz="0" w:space="0" w:color="auto"/>
            <w:right w:val="none" w:sz="0" w:space="0" w:color="auto"/>
          </w:divBdr>
        </w:div>
        <w:div w:id="1332099102">
          <w:marLeft w:val="0"/>
          <w:marRight w:val="0"/>
          <w:marTop w:val="0"/>
          <w:marBottom w:val="0"/>
          <w:divBdr>
            <w:top w:val="none" w:sz="0" w:space="0" w:color="auto"/>
            <w:left w:val="none" w:sz="0" w:space="0" w:color="auto"/>
            <w:bottom w:val="none" w:sz="0" w:space="0" w:color="auto"/>
            <w:right w:val="none" w:sz="0" w:space="0" w:color="auto"/>
          </w:divBdr>
        </w:div>
        <w:div w:id="1349794700">
          <w:marLeft w:val="0"/>
          <w:marRight w:val="0"/>
          <w:marTop w:val="0"/>
          <w:marBottom w:val="0"/>
          <w:divBdr>
            <w:top w:val="none" w:sz="0" w:space="0" w:color="auto"/>
            <w:left w:val="none" w:sz="0" w:space="0" w:color="auto"/>
            <w:bottom w:val="none" w:sz="0" w:space="0" w:color="auto"/>
            <w:right w:val="none" w:sz="0" w:space="0" w:color="auto"/>
          </w:divBdr>
        </w:div>
        <w:div w:id="1481533489">
          <w:marLeft w:val="0"/>
          <w:marRight w:val="0"/>
          <w:marTop w:val="0"/>
          <w:marBottom w:val="0"/>
          <w:divBdr>
            <w:top w:val="none" w:sz="0" w:space="0" w:color="auto"/>
            <w:left w:val="none" w:sz="0" w:space="0" w:color="auto"/>
            <w:bottom w:val="none" w:sz="0" w:space="0" w:color="auto"/>
            <w:right w:val="none" w:sz="0" w:space="0" w:color="auto"/>
          </w:divBdr>
        </w:div>
        <w:div w:id="1601063999">
          <w:marLeft w:val="0"/>
          <w:marRight w:val="0"/>
          <w:marTop w:val="0"/>
          <w:marBottom w:val="0"/>
          <w:divBdr>
            <w:top w:val="none" w:sz="0" w:space="0" w:color="auto"/>
            <w:left w:val="none" w:sz="0" w:space="0" w:color="auto"/>
            <w:bottom w:val="none" w:sz="0" w:space="0" w:color="auto"/>
            <w:right w:val="none" w:sz="0" w:space="0" w:color="auto"/>
          </w:divBdr>
        </w:div>
      </w:divsChild>
    </w:div>
    <w:div w:id="620841844">
      <w:bodyDiv w:val="1"/>
      <w:marLeft w:val="0"/>
      <w:marRight w:val="0"/>
      <w:marTop w:val="0"/>
      <w:marBottom w:val="0"/>
      <w:divBdr>
        <w:top w:val="none" w:sz="0" w:space="0" w:color="auto"/>
        <w:left w:val="none" w:sz="0" w:space="0" w:color="auto"/>
        <w:bottom w:val="none" w:sz="0" w:space="0" w:color="auto"/>
        <w:right w:val="none" w:sz="0" w:space="0" w:color="auto"/>
      </w:divBdr>
      <w:divsChild>
        <w:div w:id="240065530">
          <w:marLeft w:val="0"/>
          <w:marRight w:val="0"/>
          <w:marTop w:val="0"/>
          <w:marBottom w:val="0"/>
          <w:divBdr>
            <w:top w:val="none" w:sz="0" w:space="0" w:color="auto"/>
            <w:left w:val="none" w:sz="0" w:space="0" w:color="auto"/>
            <w:bottom w:val="none" w:sz="0" w:space="0" w:color="auto"/>
            <w:right w:val="none" w:sz="0" w:space="0" w:color="auto"/>
          </w:divBdr>
        </w:div>
        <w:div w:id="248928841">
          <w:marLeft w:val="0"/>
          <w:marRight w:val="0"/>
          <w:marTop w:val="0"/>
          <w:marBottom w:val="0"/>
          <w:divBdr>
            <w:top w:val="none" w:sz="0" w:space="0" w:color="auto"/>
            <w:left w:val="none" w:sz="0" w:space="0" w:color="auto"/>
            <w:bottom w:val="none" w:sz="0" w:space="0" w:color="auto"/>
            <w:right w:val="none" w:sz="0" w:space="0" w:color="auto"/>
          </w:divBdr>
        </w:div>
        <w:div w:id="496776134">
          <w:marLeft w:val="0"/>
          <w:marRight w:val="0"/>
          <w:marTop w:val="0"/>
          <w:marBottom w:val="0"/>
          <w:divBdr>
            <w:top w:val="none" w:sz="0" w:space="0" w:color="auto"/>
            <w:left w:val="none" w:sz="0" w:space="0" w:color="auto"/>
            <w:bottom w:val="none" w:sz="0" w:space="0" w:color="auto"/>
            <w:right w:val="none" w:sz="0" w:space="0" w:color="auto"/>
          </w:divBdr>
        </w:div>
        <w:div w:id="623585987">
          <w:marLeft w:val="0"/>
          <w:marRight w:val="0"/>
          <w:marTop w:val="0"/>
          <w:marBottom w:val="0"/>
          <w:divBdr>
            <w:top w:val="none" w:sz="0" w:space="0" w:color="auto"/>
            <w:left w:val="none" w:sz="0" w:space="0" w:color="auto"/>
            <w:bottom w:val="none" w:sz="0" w:space="0" w:color="auto"/>
            <w:right w:val="none" w:sz="0" w:space="0" w:color="auto"/>
          </w:divBdr>
        </w:div>
        <w:div w:id="1141387821">
          <w:marLeft w:val="0"/>
          <w:marRight w:val="0"/>
          <w:marTop w:val="0"/>
          <w:marBottom w:val="0"/>
          <w:divBdr>
            <w:top w:val="none" w:sz="0" w:space="0" w:color="auto"/>
            <w:left w:val="none" w:sz="0" w:space="0" w:color="auto"/>
            <w:bottom w:val="none" w:sz="0" w:space="0" w:color="auto"/>
            <w:right w:val="none" w:sz="0" w:space="0" w:color="auto"/>
          </w:divBdr>
        </w:div>
        <w:div w:id="1143738924">
          <w:marLeft w:val="0"/>
          <w:marRight w:val="0"/>
          <w:marTop w:val="0"/>
          <w:marBottom w:val="0"/>
          <w:divBdr>
            <w:top w:val="none" w:sz="0" w:space="0" w:color="auto"/>
            <w:left w:val="none" w:sz="0" w:space="0" w:color="auto"/>
            <w:bottom w:val="none" w:sz="0" w:space="0" w:color="auto"/>
            <w:right w:val="none" w:sz="0" w:space="0" w:color="auto"/>
          </w:divBdr>
        </w:div>
        <w:div w:id="1423574600">
          <w:marLeft w:val="0"/>
          <w:marRight w:val="0"/>
          <w:marTop w:val="0"/>
          <w:marBottom w:val="0"/>
          <w:divBdr>
            <w:top w:val="none" w:sz="0" w:space="0" w:color="auto"/>
            <w:left w:val="none" w:sz="0" w:space="0" w:color="auto"/>
            <w:bottom w:val="none" w:sz="0" w:space="0" w:color="auto"/>
            <w:right w:val="none" w:sz="0" w:space="0" w:color="auto"/>
          </w:divBdr>
        </w:div>
        <w:div w:id="1479961111">
          <w:marLeft w:val="0"/>
          <w:marRight w:val="0"/>
          <w:marTop w:val="0"/>
          <w:marBottom w:val="0"/>
          <w:divBdr>
            <w:top w:val="none" w:sz="0" w:space="0" w:color="auto"/>
            <w:left w:val="none" w:sz="0" w:space="0" w:color="auto"/>
            <w:bottom w:val="none" w:sz="0" w:space="0" w:color="auto"/>
            <w:right w:val="none" w:sz="0" w:space="0" w:color="auto"/>
          </w:divBdr>
        </w:div>
        <w:div w:id="1597863496">
          <w:marLeft w:val="0"/>
          <w:marRight w:val="0"/>
          <w:marTop w:val="0"/>
          <w:marBottom w:val="0"/>
          <w:divBdr>
            <w:top w:val="none" w:sz="0" w:space="0" w:color="auto"/>
            <w:left w:val="none" w:sz="0" w:space="0" w:color="auto"/>
            <w:bottom w:val="none" w:sz="0" w:space="0" w:color="auto"/>
            <w:right w:val="none" w:sz="0" w:space="0" w:color="auto"/>
          </w:divBdr>
        </w:div>
        <w:div w:id="1601258680">
          <w:marLeft w:val="0"/>
          <w:marRight w:val="0"/>
          <w:marTop w:val="0"/>
          <w:marBottom w:val="0"/>
          <w:divBdr>
            <w:top w:val="none" w:sz="0" w:space="0" w:color="auto"/>
            <w:left w:val="none" w:sz="0" w:space="0" w:color="auto"/>
            <w:bottom w:val="none" w:sz="0" w:space="0" w:color="auto"/>
            <w:right w:val="none" w:sz="0" w:space="0" w:color="auto"/>
          </w:divBdr>
        </w:div>
        <w:div w:id="1878351598">
          <w:marLeft w:val="0"/>
          <w:marRight w:val="0"/>
          <w:marTop w:val="0"/>
          <w:marBottom w:val="0"/>
          <w:divBdr>
            <w:top w:val="none" w:sz="0" w:space="0" w:color="auto"/>
            <w:left w:val="none" w:sz="0" w:space="0" w:color="auto"/>
            <w:bottom w:val="none" w:sz="0" w:space="0" w:color="auto"/>
            <w:right w:val="none" w:sz="0" w:space="0" w:color="auto"/>
          </w:divBdr>
        </w:div>
        <w:div w:id="1997301105">
          <w:marLeft w:val="0"/>
          <w:marRight w:val="0"/>
          <w:marTop w:val="0"/>
          <w:marBottom w:val="0"/>
          <w:divBdr>
            <w:top w:val="none" w:sz="0" w:space="0" w:color="auto"/>
            <w:left w:val="none" w:sz="0" w:space="0" w:color="auto"/>
            <w:bottom w:val="none" w:sz="0" w:space="0" w:color="auto"/>
            <w:right w:val="none" w:sz="0" w:space="0" w:color="auto"/>
          </w:divBdr>
        </w:div>
        <w:div w:id="2087417724">
          <w:marLeft w:val="0"/>
          <w:marRight w:val="0"/>
          <w:marTop w:val="0"/>
          <w:marBottom w:val="0"/>
          <w:divBdr>
            <w:top w:val="none" w:sz="0" w:space="0" w:color="auto"/>
            <w:left w:val="none" w:sz="0" w:space="0" w:color="auto"/>
            <w:bottom w:val="none" w:sz="0" w:space="0" w:color="auto"/>
            <w:right w:val="none" w:sz="0" w:space="0" w:color="auto"/>
          </w:divBdr>
        </w:div>
        <w:div w:id="2116443034">
          <w:marLeft w:val="0"/>
          <w:marRight w:val="0"/>
          <w:marTop w:val="0"/>
          <w:marBottom w:val="0"/>
          <w:divBdr>
            <w:top w:val="none" w:sz="0" w:space="0" w:color="auto"/>
            <w:left w:val="none" w:sz="0" w:space="0" w:color="auto"/>
            <w:bottom w:val="none" w:sz="0" w:space="0" w:color="auto"/>
            <w:right w:val="none" w:sz="0" w:space="0" w:color="auto"/>
          </w:divBdr>
        </w:div>
      </w:divsChild>
    </w:div>
    <w:div w:id="622612523">
      <w:bodyDiv w:val="1"/>
      <w:marLeft w:val="0"/>
      <w:marRight w:val="0"/>
      <w:marTop w:val="0"/>
      <w:marBottom w:val="0"/>
      <w:divBdr>
        <w:top w:val="none" w:sz="0" w:space="0" w:color="auto"/>
        <w:left w:val="none" w:sz="0" w:space="0" w:color="auto"/>
        <w:bottom w:val="none" w:sz="0" w:space="0" w:color="auto"/>
        <w:right w:val="none" w:sz="0" w:space="0" w:color="auto"/>
      </w:divBdr>
    </w:div>
    <w:div w:id="622881400">
      <w:bodyDiv w:val="1"/>
      <w:marLeft w:val="0"/>
      <w:marRight w:val="0"/>
      <w:marTop w:val="0"/>
      <w:marBottom w:val="0"/>
      <w:divBdr>
        <w:top w:val="none" w:sz="0" w:space="0" w:color="auto"/>
        <w:left w:val="none" w:sz="0" w:space="0" w:color="auto"/>
        <w:bottom w:val="none" w:sz="0" w:space="0" w:color="auto"/>
        <w:right w:val="none" w:sz="0" w:space="0" w:color="auto"/>
      </w:divBdr>
    </w:div>
    <w:div w:id="623199331">
      <w:bodyDiv w:val="1"/>
      <w:marLeft w:val="0"/>
      <w:marRight w:val="0"/>
      <w:marTop w:val="0"/>
      <w:marBottom w:val="0"/>
      <w:divBdr>
        <w:top w:val="none" w:sz="0" w:space="0" w:color="auto"/>
        <w:left w:val="none" w:sz="0" w:space="0" w:color="auto"/>
        <w:bottom w:val="none" w:sz="0" w:space="0" w:color="auto"/>
        <w:right w:val="none" w:sz="0" w:space="0" w:color="auto"/>
      </w:divBdr>
    </w:div>
    <w:div w:id="623772992">
      <w:bodyDiv w:val="1"/>
      <w:marLeft w:val="0"/>
      <w:marRight w:val="0"/>
      <w:marTop w:val="0"/>
      <w:marBottom w:val="0"/>
      <w:divBdr>
        <w:top w:val="none" w:sz="0" w:space="0" w:color="auto"/>
        <w:left w:val="none" w:sz="0" w:space="0" w:color="auto"/>
        <w:bottom w:val="none" w:sz="0" w:space="0" w:color="auto"/>
        <w:right w:val="none" w:sz="0" w:space="0" w:color="auto"/>
      </w:divBdr>
    </w:div>
    <w:div w:id="625815901">
      <w:bodyDiv w:val="1"/>
      <w:marLeft w:val="0"/>
      <w:marRight w:val="0"/>
      <w:marTop w:val="0"/>
      <w:marBottom w:val="0"/>
      <w:divBdr>
        <w:top w:val="none" w:sz="0" w:space="0" w:color="auto"/>
        <w:left w:val="none" w:sz="0" w:space="0" w:color="auto"/>
        <w:bottom w:val="none" w:sz="0" w:space="0" w:color="auto"/>
        <w:right w:val="none" w:sz="0" w:space="0" w:color="auto"/>
      </w:divBdr>
    </w:div>
    <w:div w:id="627397927">
      <w:bodyDiv w:val="1"/>
      <w:marLeft w:val="0"/>
      <w:marRight w:val="0"/>
      <w:marTop w:val="0"/>
      <w:marBottom w:val="0"/>
      <w:divBdr>
        <w:top w:val="none" w:sz="0" w:space="0" w:color="auto"/>
        <w:left w:val="none" w:sz="0" w:space="0" w:color="auto"/>
        <w:bottom w:val="none" w:sz="0" w:space="0" w:color="auto"/>
        <w:right w:val="none" w:sz="0" w:space="0" w:color="auto"/>
      </w:divBdr>
    </w:div>
    <w:div w:id="627929425">
      <w:bodyDiv w:val="1"/>
      <w:marLeft w:val="0"/>
      <w:marRight w:val="0"/>
      <w:marTop w:val="0"/>
      <w:marBottom w:val="0"/>
      <w:divBdr>
        <w:top w:val="none" w:sz="0" w:space="0" w:color="auto"/>
        <w:left w:val="none" w:sz="0" w:space="0" w:color="auto"/>
        <w:bottom w:val="none" w:sz="0" w:space="0" w:color="auto"/>
        <w:right w:val="none" w:sz="0" w:space="0" w:color="auto"/>
      </w:divBdr>
    </w:div>
    <w:div w:id="628584858">
      <w:bodyDiv w:val="1"/>
      <w:marLeft w:val="0"/>
      <w:marRight w:val="0"/>
      <w:marTop w:val="0"/>
      <w:marBottom w:val="0"/>
      <w:divBdr>
        <w:top w:val="none" w:sz="0" w:space="0" w:color="auto"/>
        <w:left w:val="none" w:sz="0" w:space="0" w:color="auto"/>
        <w:bottom w:val="none" w:sz="0" w:space="0" w:color="auto"/>
        <w:right w:val="none" w:sz="0" w:space="0" w:color="auto"/>
      </w:divBdr>
    </w:div>
    <w:div w:id="629670846">
      <w:bodyDiv w:val="1"/>
      <w:marLeft w:val="0"/>
      <w:marRight w:val="0"/>
      <w:marTop w:val="0"/>
      <w:marBottom w:val="0"/>
      <w:divBdr>
        <w:top w:val="none" w:sz="0" w:space="0" w:color="auto"/>
        <w:left w:val="none" w:sz="0" w:space="0" w:color="auto"/>
        <w:bottom w:val="none" w:sz="0" w:space="0" w:color="auto"/>
        <w:right w:val="none" w:sz="0" w:space="0" w:color="auto"/>
      </w:divBdr>
    </w:div>
    <w:div w:id="631668462">
      <w:bodyDiv w:val="1"/>
      <w:marLeft w:val="0"/>
      <w:marRight w:val="0"/>
      <w:marTop w:val="0"/>
      <w:marBottom w:val="0"/>
      <w:divBdr>
        <w:top w:val="none" w:sz="0" w:space="0" w:color="auto"/>
        <w:left w:val="none" w:sz="0" w:space="0" w:color="auto"/>
        <w:bottom w:val="none" w:sz="0" w:space="0" w:color="auto"/>
        <w:right w:val="none" w:sz="0" w:space="0" w:color="auto"/>
      </w:divBdr>
    </w:div>
    <w:div w:id="632948472">
      <w:bodyDiv w:val="1"/>
      <w:marLeft w:val="0"/>
      <w:marRight w:val="0"/>
      <w:marTop w:val="0"/>
      <w:marBottom w:val="0"/>
      <w:divBdr>
        <w:top w:val="none" w:sz="0" w:space="0" w:color="auto"/>
        <w:left w:val="none" w:sz="0" w:space="0" w:color="auto"/>
        <w:bottom w:val="none" w:sz="0" w:space="0" w:color="auto"/>
        <w:right w:val="none" w:sz="0" w:space="0" w:color="auto"/>
      </w:divBdr>
    </w:div>
    <w:div w:id="634066728">
      <w:bodyDiv w:val="1"/>
      <w:marLeft w:val="0"/>
      <w:marRight w:val="0"/>
      <w:marTop w:val="0"/>
      <w:marBottom w:val="0"/>
      <w:divBdr>
        <w:top w:val="none" w:sz="0" w:space="0" w:color="auto"/>
        <w:left w:val="none" w:sz="0" w:space="0" w:color="auto"/>
        <w:bottom w:val="none" w:sz="0" w:space="0" w:color="auto"/>
        <w:right w:val="none" w:sz="0" w:space="0" w:color="auto"/>
      </w:divBdr>
    </w:div>
    <w:div w:id="634262790">
      <w:bodyDiv w:val="1"/>
      <w:marLeft w:val="0"/>
      <w:marRight w:val="0"/>
      <w:marTop w:val="0"/>
      <w:marBottom w:val="0"/>
      <w:divBdr>
        <w:top w:val="none" w:sz="0" w:space="0" w:color="auto"/>
        <w:left w:val="none" w:sz="0" w:space="0" w:color="auto"/>
        <w:bottom w:val="none" w:sz="0" w:space="0" w:color="auto"/>
        <w:right w:val="none" w:sz="0" w:space="0" w:color="auto"/>
      </w:divBdr>
    </w:div>
    <w:div w:id="634679945">
      <w:bodyDiv w:val="1"/>
      <w:marLeft w:val="0"/>
      <w:marRight w:val="0"/>
      <w:marTop w:val="0"/>
      <w:marBottom w:val="0"/>
      <w:divBdr>
        <w:top w:val="none" w:sz="0" w:space="0" w:color="auto"/>
        <w:left w:val="none" w:sz="0" w:space="0" w:color="auto"/>
        <w:bottom w:val="none" w:sz="0" w:space="0" w:color="auto"/>
        <w:right w:val="none" w:sz="0" w:space="0" w:color="auto"/>
      </w:divBdr>
    </w:div>
    <w:div w:id="635138875">
      <w:bodyDiv w:val="1"/>
      <w:marLeft w:val="0"/>
      <w:marRight w:val="0"/>
      <w:marTop w:val="0"/>
      <w:marBottom w:val="0"/>
      <w:divBdr>
        <w:top w:val="none" w:sz="0" w:space="0" w:color="auto"/>
        <w:left w:val="none" w:sz="0" w:space="0" w:color="auto"/>
        <w:bottom w:val="none" w:sz="0" w:space="0" w:color="auto"/>
        <w:right w:val="none" w:sz="0" w:space="0" w:color="auto"/>
      </w:divBdr>
    </w:div>
    <w:div w:id="636104393">
      <w:bodyDiv w:val="1"/>
      <w:marLeft w:val="0"/>
      <w:marRight w:val="0"/>
      <w:marTop w:val="0"/>
      <w:marBottom w:val="0"/>
      <w:divBdr>
        <w:top w:val="none" w:sz="0" w:space="0" w:color="auto"/>
        <w:left w:val="none" w:sz="0" w:space="0" w:color="auto"/>
        <w:bottom w:val="none" w:sz="0" w:space="0" w:color="auto"/>
        <w:right w:val="none" w:sz="0" w:space="0" w:color="auto"/>
      </w:divBdr>
    </w:div>
    <w:div w:id="637996890">
      <w:bodyDiv w:val="1"/>
      <w:marLeft w:val="0"/>
      <w:marRight w:val="0"/>
      <w:marTop w:val="0"/>
      <w:marBottom w:val="0"/>
      <w:divBdr>
        <w:top w:val="none" w:sz="0" w:space="0" w:color="auto"/>
        <w:left w:val="none" w:sz="0" w:space="0" w:color="auto"/>
        <w:bottom w:val="none" w:sz="0" w:space="0" w:color="auto"/>
        <w:right w:val="none" w:sz="0" w:space="0" w:color="auto"/>
      </w:divBdr>
    </w:div>
    <w:div w:id="638389563">
      <w:bodyDiv w:val="1"/>
      <w:marLeft w:val="0"/>
      <w:marRight w:val="0"/>
      <w:marTop w:val="0"/>
      <w:marBottom w:val="0"/>
      <w:divBdr>
        <w:top w:val="none" w:sz="0" w:space="0" w:color="auto"/>
        <w:left w:val="none" w:sz="0" w:space="0" w:color="auto"/>
        <w:bottom w:val="none" w:sz="0" w:space="0" w:color="auto"/>
        <w:right w:val="none" w:sz="0" w:space="0" w:color="auto"/>
      </w:divBdr>
      <w:divsChild>
        <w:div w:id="64500954">
          <w:marLeft w:val="0"/>
          <w:marRight w:val="0"/>
          <w:marTop w:val="0"/>
          <w:marBottom w:val="0"/>
          <w:divBdr>
            <w:top w:val="none" w:sz="0" w:space="0" w:color="auto"/>
            <w:left w:val="none" w:sz="0" w:space="0" w:color="auto"/>
            <w:bottom w:val="none" w:sz="0" w:space="0" w:color="auto"/>
            <w:right w:val="none" w:sz="0" w:space="0" w:color="auto"/>
          </w:divBdr>
        </w:div>
        <w:div w:id="88700109">
          <w:marLeft w:val="0"/>
          <w:marRight w:val="0"/>
          <w:marTop w:val="0"/>
          <w:marBottom w:val="0"/>
          <w:divBdr>
            <w:top w:val="none" w:sz="0" w:space="0" w:color="auto"/>
            <w:left w:val="none" w:sz="0" w:space="0" w:color="auto"/>
            <w:bottom w:val="none" w:sz="0" w:space="0" w:color="auto"/>
            <w:right w:val="none" w:sz="0" w:space="0" w:color="auto"/>
          </w:divBdr>
        </w:div>
        <w:div w:id="220795905">
          <w:marLeft w:val="0"/>
          <w:marRight w:val="0"/>
          <w:marTop w:val="0"/>
          <w:marBottom w:val="0"/>
          <w:divBdr>
            <w:top w:val="none" w:sz="0" w:space="0" w:color="auto"/>
            <w:left w:val="none" w:sz="0" w:space="0" w:color="auto"/>
            <w:bottom w:val="none" w:sz="0" w:space="0" w:color="auto"/>
            <w:right w:val="none" w:sz="0" w:space="0" w:color="auto"/>
          </w:divBdr>
        </w:div>
        <w:div w:id="255334607">
          <w:marLeft w:val="0"/>
          <w:marRight w:val="0"/>
          <w:marTop w:val="0"/>
          <w:marBottom w:val="0"/>
          <w:divBdr>
            <w:top w:val="none" w:sz="0" w:space="0" w:color="auto"/>
            <w:left w:val="none" w:sz="0" w:space="0" w:color="auto"/>
            <w:bottom w:val="none" w:sz="0" w:space="0" w:color="auto"/>
            <w:right w:val="none" w:sz="0" w:space="0" w:color="auto"/>
          </w:divBdr>
        </w:div>
        <w:div w:id="261499707">
          <w:marLeft w:val="0"/>
          <w:marRight w:val="0"/>
          <w:marTop w:val="0"/>
          <w:marBottom w:val="0"/>
          <w:divBdr>
            <w:top w:val="none" w:sz="0" w:space="0" w:color="auto"/>
            <w:left w:val="none" w:sz="0" w:space="0" w:color="auto"/>
            <w:bottom w:val="none" w:sz="0" w:space="0" w:color="auto"/>
            <w:right w:val="none" w:sz="0" w:space="0" w:color="auto"/>
          </w:divBdr>
        </w:div>
        <w:div w:id="308440290">
          <w:marLeft w:val="0"/>
          <w:marRight w:val="0"/>
          <w:marTop w:val="0"/>
          <w:marBottom w:val="0"/>
          <w:divBdr>
            <w:top w:val="none" w:sz="0" w:space="0" w:color="auto"/>
            <w:left w:val="none" w:sz="0" w:space="0" w:color="auto"/>
            <w:bottom w:val="none" w:sz="0" w:space="0" w:color="auto"/>
            <w:right w:val="none" w:sz="0" w:space="0" w:color="auto"/>
          </w:divBdr>
        </w:div>
        <w:div w:id="321739649">
          <w:marLeft w:val="0"/>
          <w:marRight w:val="0"/>
          <w:marTop w:val="0"/>
          <w:marBottom w:val="0"/>
          <w:divBdr>
            <w:top w:val="none" w:sz="0" w:space="0" w:color="auto"/>
            <w:left w:val="none" w:sz="0" w:space="0" w:color="auto"/>
            <w:bottom w:val="none" w:sz="0" w:space="0" w:color="auto"/>
            <w:right w:val="none" w:sz="0" w:space="0" w:color="auto"/>
          </w:divBdr>
        </w:div>
        <w:div w:id="380590857">
          <w:marLeft w:val="0"/>
          <w:marRight w:val="0"/>
          <w:marTop w:val="0"/>
          <w:marBottom w:val="0"/>
          <w:divBdr>
            <w:top w:val="none" w:sz="0" w:space="0" w:color="auto"/>
            <w:left w:val="none" w:sz="0" w:space="0" w:color="auto"/>
            <w:bottom w:val="none" w:sz="0" w:space="0" w:color="auto"/>
            <w:right w:val="none" w:sz="0" w:space="0" w:color="auto"/>
          </w:divBdr>
        </w:div>
        <w:div w:id="423648137">
          <w:marLeft w:val="0"/>
          <w:marRight w:val="0"/>
          <w:marTop w:val="0"/>
          <w:marBottom w:val="0"/>
          <w:divBdr>
            <w:top w:val="none" w:sz="0" w:space="0" w:color="auto"/>
            <w:left w:val="none" w:sz="0" w:space="0" w:color="auto"/>
            <w:bottom w:val="none" w:sz="0" w:space="0" w:color="auto"/>
            <w:right w:val="none" w:sz="0" w:space="0" w:color="auto"/>
          </w:divBdr>
        </w:div>
        <w:div w:id="440296708">
          <w:marLeft w:val="0"/>
          <w:marRight w:val="0"/>
          <w:marTop w:val="0"/>
          <w:marBottom w:val="0"/>
          <w:divBdr>
            <w:top w:val="none" w:sz="0" w:space="0" w:color="auto"/>
            <w:left w:val="none" w:sz="0" w:space="0" w:color="auto"/>
            <w:bottom w:val="none" w:sz="0" w:space="0" w:color="auto"/>
            <w:right w:val="none" w:sz="0" w:space="0" w:color="auto"/>
          </w:divBdr>
        </w:div>
        <w:div w:id="465591723">
          <w:marLeft w:val="0"/>
          <w:marRight w:val="0"/>
          <w:marTop w:val="0"/>
          <w:marBottom w:val="0"/>
          <w:divBdr>
            <w:top w:val="none" w:sz="0" w:space="0" w:color="auto"/>
            <w:left w:val="none" w:sz="0" w:space="0" w:color="auto"/>
            <w:bottom w:val="none" w:sz="0" w:space="0" w:color="auto"/>
            <w:right w:val="none" w:sz="0" w:space="0" w:color="auto"/>
          </w:divBdr>
        </w:div>
        <w:div w:id="637958849">
          <w:marLeft w:val="0"/>
          <w:marRight w:val="0"/>
          <w:marTop w:val="0"/>
          <w:marBottom w:val="0"/>
          <w:divBdr>
            <w:top w:val="none" w:sz="0" w:space="0" w:color="auto"/>
            <w:left w:val="none" w:sz="0" w:space="0" w:color="auto"/>
            <w:bottom w:val="none" w:sz="0" w:space="0" w:color="auto"/>
            <w:right w:val="none" w:sz="0" w:space="0" w:color="auto"/>
          </w:divBdr>
        </w:div>
        <w:div w:id="655258316">
          <w:marLeft w:val="0"/>
          <w:marRight w:val="0"/>
          <w:marTop w:val="0"/>
          <w:marBottom w:val="0"/>
          <w:divBdr>
            <w:top w:val="none" w:sz="0" w:space="0" w:color="auto"/>
            <w:left w:val="none" w:sz="0" w:space="0" w:color="auto"/>
            <w:bottom w:val="none" w:sz="0" w:space="0" w:color="auto"/>
            <w:right w:val="none" w:sz="0" w:space="0" w:color="auto"/>
          </w:divBdr>
        </w:div>
        <w:div w:id="829100000">
          <w:marLeft w:val="0"/>
          <w:marRight w:val="0"/>
          <w:marTop w:val="0"/>
          <w:marBottom w:val="0"/>
          <w:divBdr>
            <w:top w:val="none" w:sz="0" w:space="0" w:color="auto"/>
            <w:left w:val="none" w:sz="0" w:space="0" w:color="auto"/>
            <w:bottom w:val="none" w:sz="0" w:space="0" w:color="auto"/>
            <w:right w:val="none" w:sz="0" w:space="0" w:color="auto"/>
          </w:divBdr>
        </w:div>
        <w:div w:id="931276642">
          <w:marLeft w:val="0"/>
          <w:marRight w:val="0"/>
          <w:marTop w:val="0"/>
          <w:marBottom w:val="0"/>
          <w:divBdr>
            <w:top w:val="none" w:sz="0" w:space="0" w:color="auto"/>
            <w:left w:val="none" w:sz="0" w:space="0" w:color="auto"/>
            <w:bottom w:val="none" w:sz="0" w:space="0" w:color="auto"/>
            <w:right w:val="none" w:sz="0" w:space="0" w:color="auto"/>
          </w:divBdr>
        </w:div>
        <w:div w:id="973372568">
          <w:marLeft w:val="0"/>
          <w:marRight w:val="0"/>
          <w:marTop w:val="0"/>
          <w:marBottom w:val="0"/>
          <w:divBdr>
            <w:top w:val="none" w:sz="0" w:space="0" w:color="auto"/>
            <w:left w:val="none" w:sz="0" w:space="0" w:color="auto"/>
            <w:bottom w:val="none" w:sz="0" w:space="0" w:color="auto"/>
            <w:right w:val="none" w:sz="0" w:space="0" w:color="auto"/>
          </w:divBdr>
        </w:div>
        <w:div w:id="977537285">
          <w:marLeft w:val="0"/>
          <w:marRight w:val="0"/>
          <w:marTop w:val="0"/>
          <w:marBottom w:val="0"/>
          <w:divBdr>
            <w:top w:val="none" w:sz="0" w:space="0" w:color="auto"/>
            <w:left w:val="none" w:sz="0" w:space="0" w:color="auto"/>
            <w:bottom w:val="none" w:sz="0" w:space="0" w:color="auto"/>
            <w:right w:val="none" w:sz="0" w:space="0" w:color="auto"/>
          </w:divBdr>
        </w:div>
        <w:div w:id="1065445786">
          <w:marLeft w:val="0"/>
          <w:marRight w:val="0"/>
          <w:marTop w:val="0"/>
          <w:marBottom w:val="0"/>
          <w:divBdr>
            <w:top w:val="none" w:sz="0" w:space="0" w:color="auto"/>
            <w:left w:val="none" w:sz="0" w:space="0" w:color="auto"/>
            <w:bottom w:val="none" w:sz="0" w:space="0" w:color="auto"/>
            <w:right w:val="none" w:sz="0" w:space="0" w:color="auto"/>
          </w:divBdr>
        </w:div>
        <w:div w:id="1110852815">
          <w:marLeft w:val="0"/>
          <w:marRight w:val="0"/>
          <w:marTop w:val="0"/>
          <w:marBottom w:val="0"/>
          <w:divBdr>
            <w:top w:val="none" w:sz="0" w:space="0" w:color="auto"/>
            <w:left w:val="none" w:sz="0" w:space="0" w:color="auto"/>
            <w:bottom w:val="none" w:sz="0" w:space="0" w:color="auto"/>
            <w:right w:val="none" w:sz="0" w:space="0" w:color="auto"/>
          </w:divBdr>
        </w:div>
        <w:div w:id="1469280201">
          <w:marLeft w:val="0"/>
          <w:marRight w:val="0"/>
          <w:marTop w:val="0"/>
          <w:marBottom w:val="0"/>
          <w:divBdr>
            <w:top w:val="none" w:sz="0" w:space="0" w:color="auto"/>
            <w:left w:val="none" w:sz="0" w:space="0" w:color="auto"/>
            <w:bottom w:val="none" w:sz="0" w:space="0" w:color="auto"/>
            <w:right w:val="none" w:sz="0" w:space="0" w:color="auto"/>
          </w:divBdr>
        </w:div>
        <w:div w:id="1605770726">
          <w:marLeft w:val="0"/>
          <w:marRight w:val="0"/>
          <w:marTop w:val="0"/>
          <w:marBottom w:val="0"/>
          <w:divBdr>
            <w:top w:val="none" w:sz="0" w:space="0" w:color="auto"/>
            <w:left w:val="none" w:sz="0" w:space="0" w:color="auto"/>
            <w:bottom w:val="none" w:sz="0" w:space="0" w:color="auto"/>
            <w:right w:val="none" w:sz="0" w:space="0" w:color="auto"/>
          </w:divBdr>
        </w:div>
        <w:div w:id="1807508914">
          <w:marLeft w:val="0"/>
          <w:marRight w:val="0"/>
          <w:marTop w:val="0"/>
          <w:marBottom w:val="0"/>
          <w:divBdr>
            <w:top w:val="none" w:sz="0" w:space="0" w:color="auto"/>
            <w:left w:val="none" w:sz="0" w:space="0" w:color="auto"/>
            <w:bottom w:val="none" w:sz="0" w:space="0" w:color="auto"/>
            <w:right w:val="none" w:sz="0" w:space="0" w:color="auto"/>
          </w:divBdr>
        </w:div>
        <w:div w:id="1813017947">
          <w:marLeft w:val="0"/>
          <w:marRight w:val="0"/>
          <w:marTop w:val="0"/>
          <w:marBottom w:val="0"/>
          <w:divBdr>
            <w:top w:val="none" w:sz="0" w:space="0" w:color="auto"/>
            <w:left w:val="none" w:sz="0" w:space="0" w:color="auto"/>
            <w:bottom w:val="none" w:sz="0" w:space="0" w:color="auto"/>
            <w:right w:val="none" w:sz="0" w:space="0" w:color="auto"/>
          </w:divBdr>
        </w:div>
        <w:div w:id="1969044288">
          <w:marLeft w:val="0"/>
          <w:marRight w:val="0"/>
          <w:marTop w:val="0"/>
          <w:marBottom w:val="0"/>
          <w:divBdr>
            <w:top w:val="none" w:sz="0" w:space="0" w:color="auto"/>
            <w:left w:val="none" w:sz="0" w:space="0" w:color="auto"/>
            <w:bottom w:val="none" w:sz="0" w:space="0" w:color="auto"/>
            <w:right w:val="none" w:sz="0" w:space="0" w:color="auto"/>
          </w:divBdr>
        </w:div>
        <w:div w:id="2036881414">
          <w:marLeft w:val="0"/>
          <w:marRight w:val="0"/>
          <w:marTop w:val="0"/>
          <w:marBottom w:val="0"/>
          <w:divBdr>
            <w:top w:val="none" w:sz="0" w:space="0" w:color="auto"/>
            <w:left w:val="none" w:sz="0" w:space="0" w:color="auto"/>
            <w:bottom w:val="none" w:sz="0" w:space="0" w:color="auto"/>
            <w:right w:val="none" w:sz="0" w:space="0" w:color="auto"/>
          </w:divBdr>
        </w:div>
        <w:div w:id="2047756988">
          <w:marLeft w:val="0"/>
          <w:marRight w:val="0"/>
          <w:marTop w:val="0"/>
          <w:marBottom w:val="0"/>
          <w:divBdr>
            <w:top w:val="none" w:sz="0" w:space="0" w:color="auto"/>
            <w:left w:val="none" w:sz="0" w:space="0" w:color="auto"/>
            <w:bottom w:val="none" w:sz="0" w:space="0" w:color="auto"/>
            <w:right w:val="none" w:sz="0" w:space="0" w:color="auto"/>
          </w:divBdr>
        </w:div>
        <w:div w:id="2070303967">
          <w:marLeft w:val="0"/>
          <w:marRight w:val="0"/>
          <w:marTop w:val="0"/>
          <w:marBottom w:val="0"/>
          <w:divBdr>
            <w:top w:val="none" w:sz="0" w:space="0" w:color="auto"/>
            <w:left w:val="none" w:sz="0" w:space="0" w:color="auto"/>
            <w:bottom w:val="none" w:sz="0" w:space="0" w:color="auto"/>
            <w:right w:val="none" w:sz="0" w:space="0" w:color="auto"/>
          </w:divBdr>
        </w:div>
        <w:div w:id="2096439303">
          <w:marLeft w:val="0"/>
          <w:marRight w:val="0"/>
          <w:marTop w:val="0"/>
          <w:marBottom w:val="0"/>
          <w:divBdr>
            <w:top w:val="none" w:sz="0" w:space="0" w:color="auto"/>
            <w:left w:val="none" w:sz="0" w:space="0" w:color="auto"/>
            <w:bottom w:val="none" w:sz="0" w:space="0" w:color="auto"/>
            <w:right w:val="none" w:sz="0" w:space="0" w:color="auto"/>
          </w:divBdr>
        </w:div>
      </w:divsChild>
    </w:div>
    <w:div w:id="638612783">
      <w:bodyDiv w:val="1"/>
      <w:marLeft w:val="0"/>
      <w:marRight w:val="0"/>
      <w:marTop w:val="0"/>
      <w:marBottom w:val="0"/>
      <w:divBdr>
        <w:top w:val="none" w:sz="0" w:space="0" w:color="auto"/>
        <w:left w:val="none" w:sz="0" w:space="0" w:color="auto"/>
        <w:bottom w:val="none" w:sz="0" w:space="0" w:color="auto"/>
        <w:right w:val="none" w:sz="0" w:space="0" w:color="auto"/>
      </w:divBdr>
    </w:div>
    <w:div w:id="638918460">
      <w:bodyDiv w:val="1"/>
      <w:marLeft w:val="0"/>
      <w:marRight w:val="0"/>
      <w:marTop w:val="0"/>
      <w:marBottom w:val="0"/>
      <w:divBdr>
        <w:top w:val="none" w:sz="0" w:space="0" w:color="auto"/>
        <w:left w:val="none" w:sz="0" w:space="0" w:color="auto"/>
        <w:bottom w:val="none" w:sz="0" w:space="0" w:color="auto"/>
        <w:right w:val="none" w:sz="0" w:space="0" w:color="auto"/>
      </w:divBdr>
    </w:div>
    <w:div w:id="639723792">
      <w:bodyDiv w:val="1"/>
      <w:marLeft w:val="0"/>
      <w:marRight w:val="0"/>
      <w:marTop w:val="0"/>
      <w:marBottom w:val="0"/>
      <w:divBdr>
        <w:top w:val="none" w:sz="0" w:space="0" w:color="auto"/>
        <w:left w:val="none" w:sz="0" w:space="0" w:color="auto"/>
        <w:bottom w:val="none" w:sz="0" w:space="0" w:color="auto"/>
        <w:right w:val="none" w:sz="0" w:space="0" w:color="auto"/>
      </w:divBdr>
    </w:div>
    <w:div w:id="641352971">
      <w:bodyDiv w:val="1"/>
      <w:marLeft w:val="0"/>
      <w:marRight w:val="0"/>
      <w:marTop w:val="0"/>
      <w:marBottom w:val="0"/>
      <w:divBdr>
        <w:top w:val="none" w:sz="0" w:space="0" w:color="auto"/>
        <w:left w:val="none" w:sz="0" w:space="0" w:color="auto"/>
        <w:bottom w:val="none" w:sz="0" w:space="0" w:color="auto"/>
        <w:right w:val="none" w:sz="0" w:space="0" w:color="auto"/>
      </w:divBdr>
      <w:divsChild>
        <w:div w:id="38865517">
          <w:marLeft w:val="0"/>
          <w:marRight w:val="0"/>
          <w:marTop w:val="0"/>
          <w:marBottom w:val="0"/>
          <w:divBdr>
            <w:top w:val="none" w:sz="0" w:space="0" w:color="auto"/>
            <w:left w:val="none" w:sz="0" w:space="0" w:color="auto"/>
            <w:bottom w:val="none" w:sz="0" w:space="0" w:color="auto"/>
            <w:right w:val="none" w:sz="0" w:space="0" w:color="auto"/>
          </w:divBdr>
        </w:div>
        <w:div w:id="426393317">
          <w:marLeft w:val="0"/>
          <w:marRight w:val="0"/>
          <w:marTop w:val="0"/>
          <w:marBottom w:val="0"/>
          <w:divBdr>
            <w:top w:val="none" w:sz="0" w:space="0" w:color="auto"/>
            <w:left w:val="none" w:sz="0" w:space="0" w:color="auto"/>
            <w:bottom w:val="none" w:sz="0" w:space="0" w:color="auto"/>
            <w:right w:val="none" w:sz="0" w:space="0" w:color="auto"/>
          </w:divBdr>
        </w:div>
        <w:div w:id="746920359">
          <w:marLeft w:val="0"/>
          <w:marRight w:val="0"/>
          <w:marTop w:val="0"/>
          <w:marBottom w:val="0"/>
          <w:divBdr>
            <w:top w:val="none" w:sz="0" w:space="0" w:color="auto"/>
            <w:left w:val="none" w:sz="0" w:space="0" w:color="auto"/>
            <w:bottom w:val="none" w:sz="0" w:space="0" w:color="auto"/>
            <w:right w:val="none" w:sz="0" w:space="0" w:color="auto"/>
          </w:divBdr>
        </w:div>
        <w:div w:id="764424571">
          <w:marLeft w:val="0"/>
          <w:marRight w:val="0"/>
          <w:marTop w:val="0"/>
          <w:marBottom w:val="0"/>
          <w:divBdr>
            <w:top w:val="none" w:sz="0" w:space="0" w:color="auto"/>
            <w:left w:val="none" w:sz="0" w:space="0" w:color="auto"/>
            <w:bottom w:val="none" w:sz="0" w:space="0" w:color="auto"/>
            <w:right w:val="none" w:sz="0" w:space="0" w:color="auto"/>
          </w:divBdr>
        </w:div>
        <w:div w:id="769131555">
          <w:marLeft w:val="0"/>
          <w:marRight w:val="0"/>
          <w:marTop w:val="0"/>
          <w:marBottom w:val="0"/>
          <w:divBdr>
            <w:top w:val="none" w:sz="0" w:space="0" w:color="auto"/>
            <w:left w:val="none" w:sz="0" w:space="0" w:color="auto"/>
            <w:bottom w:val="none" w:sz="0" w:space="0" w:color="auto"/>
            <w:right w:val="none" w:sz="0" w:space="0" w:color="auto"/>
          </w:divBdr>
        </w:div>
        <w:div w:id="881139331">
          <w:marLeft w:val="0"/>
          <w:marRight w:val="0"/>
          <w:marTop w:val="0"/>
          <w:marBottom w:val="0"/>
          <w:divBdr>
            <w:top w:val="none" w:sz="0" w:space="0" w:color="auto"/>
            <w:left w:val="none" w:sz="0" w:space="0" w:color="auto"/>
            <w:bottom w:val="none" w:sz="0" w:space="0" w:color="auto"/>
            <w:right w:val="none" w:sz="0" w:space="0" w:color="auto"/>
          </w:divBdr>
        </w:div>
        <w:div w:id="958950422">
          <w:marLeft w:val="0"/>
          <w:marRight w:val="0"/>
          <w:marTop w:val="0"/>
          <w:marBottom w:val="0"/>
          <w:divBdr>
            <w:top w:val="none" w:sz="0" w:space="0" w:color="auto"/>
            <w:left w:val="none" w:sz="0" w:space="0" w:color="auto"/>
            <w:bottom w:val="none" w:sz="0" w:space="0" w:color="auto"/>
            <w:right w:val="none" w:sz="0" w:space="0" w:color="auto"/>
          </w:divBdr>
        </w:div>
        <w:div w:id="1556701220">
          <w:marLeft w:val="0"/>
          <w:marRight w:val="0"/>
          <w:marTop w:val="0"/>
          <w:marBottom w:val="0"/>
          <w:divBdr>
            <w:top w:val="none" w:sz="0" w:space="0" w:color="auto"/>
            <w:left w:val="none" w:sz="0" w:space="0" w:color="auto"/>
            <w:bottom w:val="none" w:sz="0" w:space="0" w:color="auto"/>
            <w:right w:val="none" w:sz="0" w:space="0" w:color="auto"/>
          </w:divBdr>
        </w:div>
        <w:div w:id="1650329902">
          <w:marLeft w:val="0"/>
          <w:marRight w:val="0"/>
          <w:marTop w:val="0"/>
          <w:marBottom w:val="0"/>
          <w:divBdr>
            <w:top w:val="none" w:sz="0" w:space="0" w:color="auto"/>
            <w:left w:val="none" w:sz="0" w:space="0" w:color="auto"/>
            <w:bottom w:val="none" w:sz="0" w:space="0" w:color="auto"/>
            <w:right w:val="none" w:sz="0" w:space="0" w:color="auto"/>
          </w:divBdr>
        </w:div>
        <w:div w:id="1871187347">
          <w:marLeft w:val="0"/>
          <w:marRight w:val="0"/>
          <w:marTop w:val="0"/>
          <w:marBottom w:val="0"/>
          <w:divBdr>
            <w:top w:val="none" w:sz="0" w:space="0" w:color="auto"/>
            <w:left w:val="none" w:sz="0" w:space="0" w:color="auto"/>
            <w:bottom w:val="none" w:sz="0" w:space="0" w:color="auto"/>
            <w:right w:val="none" w:sz="0" w:space="0" w:color="auto"/>
          </w:divBdr>
        </w:div>
      </w:divsChild>
    </w:div>
    <w:div w:id="642589237">
      <w:bodyDiv w:val="1"/>
      <w:marLeft w:val="0"/>
      <w:marRight w:val="0"/>
      <w:marTop w:val="0"/>
      <w:marBottom w:val="0"/>
      <w:divBdr>
        <w:top w:val="none" w:sz="0" w:space="0" w:color="auto"/>
        <w:left w:val="none" w:sz="0" w:space="0" w:color="auto"/>
        <w:bottom w:val="none" w:sz="0" w:space="0" w:color="auto"/>
        <w:right w:val="none" w:sz="0" w:space="0" w:color="auto"/>
      </w:divBdr>
    </w:div>
    <w:div w:id="646856070">
      <w:bodyDiv w:val="1"/>
      <w:marLeft w:val="0"/>
      <w:marRight w:val="0"/>
      <w:marTop w:val="0"/>
      <w:marBottom w:val="0"/>
      <w:divBdr>
        <w:top w:val="none" w:sz="0" w:space="0" w:color="auto"/>
        <w:left w:val="none" w:sz="0" w:space="0" w:color="auto"/>
        <w:bottom w:val="none" w:sz="0" w:space="0" w:color="auto"/>
        <w:right w:val="none" w:sz="0" w:space="0" w:color="auto"/>
      </w:divBdr>
    </w:div>
    <w:div w:id="647442025">
      <w:bodyDiv w:val="1"/>
      <w:marLeft w:val="0"/>
      <w:marRight w:val="0"/>
      <w:marTop w:val="0"/>
      <w:marBottom w:val="0"/>
      <w:divBdr>
        <w:top w:val="none" w:sz="0" w:space="0" w:color="auto"/>
        <w:left w:val="none" w:sz="0" w:space="0" w:color="auto"/>
        <w:bottom w:val="none" w:sz="0" w:space="0" w:color="auto"/>
        <w:right w:val="none" w:sz="0" w:space="0" w:color="auto"/>
      </w:divBdr>
    </w:div>
    <w:div w:id="656541606">
      <w:bodyDiv w:val="1"/>
      <w:marLeft w:val="0"/>
      <w:marRight w:val="0"/>
      <w:marTop w:val="0"/>
      <w:marBottom w:val="0"/>
      <w:divBdr>
        <w:top w:val="none" w:sz="0" w:space="0" w:color="auto"/>
        <w:left w:val="none" w:sz="0" w:space="0" w:color="auto"/>
        <w:bottom w:val="none" w:sz="0" w:space="0" w:color="auto"/>
        <w:right w:val="none" w:sz="0" w:space="0" w:color="auto"/>
      </w:divBdr>
    </w:div>
    <w:div w:id="657392261">
      <w:bodyDiv w:val="1"/>
      <w:marLeft w:val="0"/>
      <w:marRight w:val="0"/>
      <w:marTop w:val="0"/>
      <w:marBottom w:val="0"/>
      <w:divBdr>
        <w:top w:val="none" w:sz="0" w:space="0" w:color="auto"/>
        <w:left w:val="none" w:sz="0" w:space="0" w:color="auto"/>
        <w:bottom w:val="none" w:sz="0" w:space="0" w:color="auto"/>
        <w:right w:val="none" w:sz="0" w:space="0" w:color="auto"/>
      </w:divBdr>
    </w:div>
    <w:div w:id="657417495">
      <w:bodyDiv w:val="1"/>
      <w:marLeft w:val="0"/>
      <w:marRight w:val="0"/>
      <w:marTop w:val="0"/>
      <w:marBottom w:val="0"/>
      <w:divBdr>
        <w:top w:val="none" w:sz="0" w:space="0" w:color="auto"/>
        <w:left w:val="none" w:sz="0" w:space="0" w:color="auto"/>
        <w:bottom w:val="none" w:sz="0" w:space="0" w:color="auto"/>
        <w:right w:val="none" w:sz="0" w:space="0" w:color="auto"/>
      </w:divBdr>
    </w:div>
    <w:div w:id="658653478">
      <w:bodyDiv w:val="1"/>
      <w:marLeft w:val="0"/>
      <w:marRight w:val="0"/>
      <w:marTop w:val="0"/>
      <w:marBottom w:val="0"/>
      <w:divBdr>
        <w:top w:val="none" w:sz="0" w:space="0" w:color="auto"/>
        <w:left w:val="none" w:sz="0" w:space="0" w:color="auto"/>
        <w:bottom w:val="none" w:sz="0" w:space="0" w:color="auto"/>
        <w:right w:val="none" w:sz="0" w:space="0" w:color="auto"/>
      </w:divBdr>
    </w:div>
    <w:div w:id="659892950">
      <w:bodyDiv w:val="1"/>
      <w:marLeft w:val="0"/>
      <w:marRight w:val="0"/>
      <w:marTop w:val="0"/>
      <w:marBottom w:val="0"/>
      <w:divBdr>
        <w:top w:val="none" w:sz="0" w:space="0" w:color="auto"/>
        <w:left w:val="none" w:sz="0" w:space="0" w:color="auto"/>
        <w:bottom w:val="none" w:sz="0" w:space="0" w:color="auto"/>
        <w:right w:val="none" w:sz="0" w:space="0" w:color="auto"/>
      </w:divBdr>
    </w:div>
    <w:div w:id="660352412">
      <w:bodyDiv w:val="1"/>
      <w:marLeft w:val="0"/>
      <w:marRight w:val="0"/>
      <w:marTop w:val="0"/>
      <w:marBottom w:val="0"/>
      <w:divBdr>
        <w:top w:val="none" w:sz="0" w:space="0" w:color="auto"/>
        <w:left w:val="none" w:sz="0" w:space="0" w:color="auto"/>
        <w:bottom w:val="none" w:sz="0" w:space="0" w:color="auto"/>
        <w:right w:val="none" w:sz="0" w:space="0" w:color="auto"/>
      </w:divBdr>
    </w:div>
    <w:div w:id="662634565">
      <w:bodyDiv w:val="1"/>
      <w:marLeft w:val="0"/>
      <w:marRight w:val="0"/>
      <w:marTop w:val="0"/>
      <w:marBottom w:val="0"/>
      <w:divBdr>
        <w:top w:val="none" w:sz="0" w:space="0" w:color="auto"/>
        <w:left w:val="none" w:sz="0" w:space="0" w:color="auto"/>
        <w:bottom w:val="none" w:sz="0" w:space="0" w:color="auto"/>
        <w:right w:val="none" w:sz="0" w:space="0" w:color="auto"/>
      </w:divBdr>
    </w:div>
    <w:div w:id="663050059">
      <w:bodyDiv w:val="1"/>
      <w:marLeft w:val="0"/>
      <w:marRight w:val="0"/>
      <w:marTop w:val="0"/>
      <w:marBottom w:val="0"/>
      <w:divBdr>
        <w:top w:val="none" w:sz="0" w:space="0" w:color="auto"/>
        <w:left w:val="none" w:sz="0" w:space="0" w:color="auto"/>
        <w:bottom w:val="none" w:sz="0" w:space="0" w:color="auto"/>
        <w:right w:val="none" w:sz="0" w:space="0" w:color="auto"/>
      </w:divBdr>
    </w:div>
    <w:div w:id="664095247">
      <w:bodyDiv w:val="1"/>
      <w:marLeft w:val="0"/>
      <w:marRight w:val="0"/>
      <w:marTop w:val="0"/>
      <w:marBottom w:val="0"/>
      <w:divBdr>
        <w:top w:val="none" w:sz="0" w:space="0" w:color="auto"/>
        <w:left w:val="none" w:sz="0" w:space="0" w:color="auto"/>
        <w:bottom w:val="none" w:sz="0" w:space="0" w:color="auto"/>
        <w:right w:val="none" w:sz="0" w:space="0" w:color="auto"/>
      </w:divBdr>
    </w:div>
    <w:div w:id="664825963">
      <w:bodyDiv w:val="1"/>
      <w:marLeft w:val="0"/>
      <w:marRight w:val="0"/>
      <w:marTop w:val="0"/>
      <w:marBottom w:val="0"/>
      <w:divBdr>
        <w:top w:val="none" w:sz="0" w:space="0" w:color="auto"/>
        <w:left w:val="none" w:sz="0" w:space="0" w:color="auto"/>
        <w:bottom w:val="none" w:sz="0" w:space="0" w:color="auto"/>
        <w:right w:val="none" w:sz="0" w:space="0" w:color="auto"/>
      </w:divBdr>
    </w:div>
    <w:div w:id="665717038">
      <w:bodyDiv w:val="1"/>
      <w:marLeft w:val="0"/>
      <w:marRight w:val="0"/>
      <w:marTop w:val="0"/>
      <w:marBottom w:val="0"/>
      <w:divBdr>
        <w:top w:val="none" w:sz="0" w:space="0" w:color="auto"/>
        <w:left w:val="none" w:sz="0" w:space="0" w:color="auto"/>
        <w:bottom w:val="none" w:sz="0" w:space="0" w:color="auto"/>
        <w:right w:val="none" w:sz="0" w:space="0" w:color="auto"/>
      </w:divBdr>
    </w:div>
    <w:div w:id="666052377">
      <w:bodyDiv w:val="1"/>
      <w:marLeft w:val="0"/>
      <w:marRight w:val="0"/>
      <w:marTop w:val="0"/>
      <w:marBottom w:val="0"/>
      <w:divBdr>
        <w:top w:val="none" w:sz="0" w:space="0" w:color="auto"/>
        <w:left w:val="none" w:sz="0" w:space="0" w:color="auto"/>
        <w:bottom w:val="none" w:sz="0" w:space="0" w:color="auto"/>
        <w:right w:val="none" w:sz="0" w:space="0" w:color="auto"/>
      </w:divBdr>
      <w:divsChild>
        <w:div w:id="3171369">
          <w:marLeft w:val="0"/>
          <w:marRight w:val="0"/>
          <w:marTop w:val="0"/>
          <w:marBottom w:val="0"/>
          <w:divBdr>
            <w:top w:val="none" w:sz="0" w:space="0" w:color="auto"/>
            <w:left w:val="none" w:sz="0" w:space="0" w:color="auto"/>
            <w:bottom w:val="none" w:sz="0" w:space="0" w:color="auto"/>
            <w:right w:val="none" w:sz="0" w:space="0" w:color="auto"/>
          </w:divBdr>
        </w:div>
        <w:div w:id="171455489">
          <w:marLeft w:val="0"/>
          <w:marRight w:val="0"/>
          <w:marTop w:val="0"/>
          <w:marBottom w:val="0"/>
          <w:divBdr>
            <w:top w:val="none" w:sz="0" w:space="0" w:color="auto"/>
            <w:left w:val="none" w:sz="0" w:space="0" w:color="auto"/>
            <w:bottom w:val="none" w:sz="0" w:space="0" w:color="auto"/>
            <w:right w:val="none" w:sz="0" w:space="0" w:color="auto"/>
          </w:divBdr>
        </w:div>
        <w:div w:id="756513910">
          <w:marLeft w:val="0"/>
          <w:marRight w:val="0"/>
          <w:marTop w:val="0"/>
          <w:marBottom w:val="0"/>
          <w:divBdr>
            <w:top w:val="none" w:sz="0" w:space="0" w:color="auto"/>
            <w:left w:val="none" w:sz="0" w:space="0" w:color="auto"/>
            <w:bottom w:val="none" w:sz="0" w:space="0" w:color="auto"/>
            <w:right w:val="none" w:sz="0" w:space="0" w:color="auto"/>
          </w:divBdr>
        </w:div>
        <w:div w:id="765657579">
          <w:marLeft w:val="0"/>
          <w:marRight w:val="0"/>
          <w:marTop w:val="0"/>
          <w:marBottom w:val="0"/>
          <w:divBdr>
            <w:top w:val="none" w:sz="0" w:space="0" w:color="auto"/>
            <w:left w:val="none" w:sz="0" w:space="0" w:color="auto"/>
            <w:bottom w:val="none" w:sz="0" w:space="0" w:color="auto"/>
            <w:right w:val="none" w:sz="0" w:space="0" w:color="auto"/>
          </w:divBdr>
        </w:div>
        <w:div w:id="1094396406">
          <w:marLeft w:val="0"/>
          <w:marRight w:val="0"/>
          <w:marTop w:val="0"/>
          <w:marBottom w:val="0"/>
          <w:divBdr>
            <w:top w:val="none" w:sz="0" w:space="0" w:color="auto"/>
            <w:left w:val="none" w:sz="0" w:space="0" w:color="auto"/>
            <w:bottom w:val="none" w:sz="0" w:space="0" w:color="auto"/>
            <w:right w:val="none" w:sz="0" w:space="0" w:color="auto"/>
          </w:divBdr>
        </w:div>
        <w:div w:id="1515850529">
          <w:marLeft w:val="0"/>
          <w:marRight w:val="0"/>
          <w:marTop w:val="0"/>
          <w:marBottom w:val="0"/>
          <w:divBdr>
            <w:top w:val="none" w:sz="0" w:space="0" w:color="auto"/>
            <w:left w:val="none" w:sz="0" w:space="0" w:color="auto"/>
            <w:bottom w:val="none" w:sz="0" w:space="0" w:color="auto"/>
            <w:right w:val="none" w:sz="0" w:space="0" w:color="auto"/>
          </w:divBdr>
        </w:div>
        <w:div w:id="1566843111">
          <w:marLeft w:val="0"/>
          <w:marRight w:val="0"/>
          <w:marTop w:val="0"/>
          <w:marBottom w:val="0"/>
          <w:divBdr>
            <w:top w:val="none" w:sz="0" w:space="0" w:color="auto"/>
            <w:left w:val="none" w:sz="0" w:space="0" w:color="auto"/>
            <w:bottom w:val="none" w:sz="0" w:space="0" w:color="auto"/>
            <w:right w:val="none" w:sz="0" w:space="0" w:color="auto"/>
          </w:divBdr>
        </w:div>
      </w:divsChild>
    </w:div>
    <w:div w:id="666712347">
      <w:bodyDiv w:val="1"/>
      <w:marLeft w:val="0"/>
      <w:marRight w:val="0"/>
      <w:marTop w:val="0"/>
      <w:marBottom w:val="0"/>
      <w:divBdr>
        <w:top w:val="none" w:sz="0" w:space="0" w:color="auto"/>
        <w:left w:val="none" w:sz="0" w:space="0" w:color="auto"/>
        <w:bottom w:val="none" w:sz="0" w:space="0" w:color="auto"/>
        <w:right w:val="none" w:sz="0" w:space="0" w:color="auto"/>
      </w:divBdr>
    </w:div>
    <w:div w:id="671758305">
      <w:bodyDiv w:val="1"/>
      <w:marLeft w:val="0"/>
      <w:marRight w:val="0"/>
      <w:marTop w:val="0"/>
      <w:marBottom w:val="0"/>
      <w:divBdr>
        <w:top w:val="none" w:sz="0" w:space="0" w:color="auto"/>
        <w:left w:val="none" w:sz="0" w:space="0" w:color="auto"/>
        <w:bottom w:val="none" w:sz="0" w:space="0" w:color="auto"/>
        <w:right w:val="none" w:sz="0" w:space="0" w:color="auto"/>
      </w:divBdr>
    </w:div>
    <w:div w:id="671761545">
      <w:bodyDiv w:val="1"/>
      <w:marLeft w:val="0"/>
      <w:marRight w:val="0"/>
      <w:marTop w:val="0"/>
      <w:marBottom w:val="0"/>
      <w:divBdr>
        <w:top w:val="none" w:sz="0" w:space="0" w:color="auto"/>
        <w:left w:val="none" w:sz="0" w:space="0" w:color="auto"/>
        <w:bottom w:val="none" w:sz="0" w:space="0" w:color="auto"/>
        <w:right w:val="none" w:sz="0" w:space="0" w:color="auto"/>
      </w:divBdr>
    </w:div>
    <w:div w:id="674262283">
      <w:bodyDiv w:val="1"/>
      <w:marLeft w:val="0"/>
      <w:marRight w:val="0"/>
      <w:marTop w:val="0"/>
      <w:marBottom w:val="0"/>
      <w:divBdr>
        <w:top w:val="none" w:sz="0" w:space="0" w:color="auto"/>
        <w:left w:val="none" w:sz="0" w:space="0" w:color="auto"/>
        <w:bottom w:val="none" w:sz="0" w:space="0" w:color="auto"/>
        <w:right w:val="none" w:sz="0" w:space="0" w:color="auto"/>
      </w:divBdr>
      <w:divsChild>
        <w:div w:id="1291131650">
          <w:marLeft w:val="0"/>
          <w:marRight w:val="0"/>
          <w:marTop w:val="0"/>
          <w:marBottom w:val="0"/>
          <w:divBdr>
            <w:top w:val="none" w:sz="0" w:space="0" w:color="auto"/>
            <w:left w:val="none" w:sz="0" w:space="0" w:color="auto"/>
            <w:bottom w:val="none" w:sz="0" w:space="0" w:color="auto"/>
            <w:right w:val="none" w:sz="0" w:space="0" w:color="auto"/>
          </w:divBdr>
        </w:div>
        <w:div w:id="1947809464">
          <w:marLeft w:val="0"/>
          <w:marRight w:val="0"/>
          <w:marTop w:val="0"/>
          <w:marBottom w:val="0"/>
          <w:divBdr>
            <w:top w:val="none" w:sz="0" w:space="0" w:color="auto"/>
            <w:left w:val="none" w:sz="0" w:space="0" w:color="auto"/>
            <w:bottom w:val="none" w:sz="0" w:space="0" w:color="auto"/>
            <w:right w:val="none" w:sz="0" w:space="0" w:color="auto"/>
          </w:divBdr>
        </w:div>
      </w:divsChild>
    </w:div>
    <w:div w:id="674890087">
      <w:bodyDiv w:val="1"/>
      <w:marLeft w:val="0"/>
      <w:marRight w:val="0"/>
      <w:marTop w:val="0"/>
      <w:marBottom w:val="0"/>
      <w:divBdr>
        <w:top w:val="none" w:sz="0" w:space="0" w:color="auto"/>
        <w:left w:val="none" w:sz="0" w:space="0" w:color="auto"/>
        <w:bottom w:val="none" w:sz="0" w:space="0" w:color="auto"/>
        <w:right w:val="none" w:sz="0" w:space="0" w:color="auto"/>
      </w:divBdr>
    </w:div>
    <w:div w:id="675032632">
      <w:bodyDiv w:val="1"/>
      <w:marLeft w:val="0"/>
      <w:marRight w:val="0"/>
      <w:marTop w:val="0"/>
      <w:marBottom w:val="0"/>
      <w:divBdr>
        <w:top w:val="none" w:sz="0" w:space="0" w:color="auto"/>
        <w:left w:val="none" w:sz="0" w:space="0" w:color="auto"/>
        <w:bottom w:val="none" w:sz="0" w:space="0" w:color="auto"/>
        <w:right w:val="none" w:sz="0" w:space="0" w:color="auto"/>
      </w:divBdr>
    </w:div>
    <w:div w:id="675349595">
      <w:bodyDiv w:val="1"/>
      <w:marLeft w:val="0"/>
      <w:marRight w:val="0"/>
      <w:marTop w:val="0"/>
      <w:marBottom w:val="0"/>
      <w:divBdr>
        <w:top w:val="none" w:sz="0" w:space="0" w:color="auto"/>
        <w:left w:val="none" w:sz="0" w:space="0" w:color="auto"/>
        <w:bottom w:val="none" w:sz="0" w:space="0" w:color="auto"/>
        <w:right w:val="none" w:sz="0" w:space="0" w:color="auto"/>
      </w:divBdr>
    </w:div>
    <w:div w:id="675693017">
      <w:bodyDiv w:val="1"/>
      <w:marLeft w:val="0"/>
      <w:marRight w:val="0"/>
      <w:marTop w:val="0"/>
      <w:marBottom w:val="0"/>
      <w:divBdr>
        <w:top w:val="none" w:sz="0" w:space="0" w:color="auto"/>
        <w:left w:val="none" w:sz="0" w:space="0" w:color="auto"/>
        <w:bottom w:val="none" w:sz="0" w:space="0" w:color="auto"/>
        <w:right w:val="none" w:sz="0" w:space="0" w:color="auto"/>
      </w:divBdr>
    </w:div>
    <w:div w:id="678235387">
      <w:bodyDiv w:val="1"/>
      <w:marLeft w:val="0"/>
      <w:marRight w:val="0"/>
      <w:marTop w:val="0"/>
      <w:marBottom w:val="0"/>
      <w:divBdr>
        <w:top w:val="none" w:sz="0" w:space="0" w:color="auto"/>
        <w:left w:val="none" w:sz="0" w:space="0" w:color="auto"/>
        <w:bottom w:val="none" w:sz="0" w:space="0" w:color="auto"/>
        <w:right w:val="none" w:sz="0" w:space="0" w:color="auto"/>
      </w:divBdr>
      <w:divsChild>
        <w:div w:id="124157839">
          <w:marLeft w:val="0"/>
          <w:marRight w:val="0"/>
          <w:marTop w:val="0"/>
          <w:marBottom w:val="0"/>
          <w:divBdr>
            <w:top w:val="none" w:sz="0" w:space="0" w:color="auto"/>
            <w:left w:val="none" w:sz="0" w:space="0" w:color="auto"/>
            <w:bottom w:val="none" w:sz="0" w:space="0" w:color="auto"/>
            <w:right w:val="none" w:sz="0" w:space="0" w:color="auto"/>
          </w:divBdr>
        </w:div>
        <w:div w:id="423497295">
          <w:marLeft w:val="0"/>
          <w:marRight w:val="0"/>
          <w:marTop w:val="0"/>
          <w:marBottom w:val="0"/>
          <w:divBdr>
            <w:top w:val="none" w:sz="0" w:space="0" w:color="auto"/>
            <w:left w:val="none" w:sz="0" w:space="0" w:color="auto"/>
            <w:bottom w:val="none" w:sz="0" w:space="0" w:color="auto"/>
            <w:right w:val="none" w:sz="0" w:space="0" w:color="auto"/>
          </w:divBdr>
        </w:div>
        <w:div w:id="630405932">
          <w:marLeft w:val="0"/>
          <w:marRight w:val="0"/>
          <w:marTop w:val="0"/>
          <w:marBottom w:val="0"/>
          <w:divBdr>
            <w:top w:val="none" w:sz="0" w:space="0" w:color="auto"/>
            <w:left w:val="none" w:sz="0" w:space="0" w:color="auto"/>
            <w:bottom w:val="none" w:sz="0" w:space="0" w:color="auto"/>
            <w:right w:val="none" w:sz="0" w:space="0" w:color="auto"/>
          </w:divBdr>
        </w:div>
        <w:div w:id="836113652">
          <w:marLeft w:val="0"/>
          <w:marRight w:val="0"/>
          <w:marTop w:val="0"/>
          <w:marBottom w:val="0"/>
          <w:divBdr>
            <w:top w:val="none" w:sz="0" w:space="0" w:color="auto"/>
            <w:left w:val="none" w:sz="0" w:space="0" w:color="auto"/>
            <w:bottom w:val="none" w:sz="0" w:space="0" w:color="auto"/>
            <w:right w:val="none" w:sz="0" w:space="0" w:color="auto"/>
          </w:divBdr>
        </w:div>
        <w:div w:id="1635020851">
          <w:marLeft w:val="0"/>
          <w:marRight w:val="0"/>
          <w:marTop w:val="0"/>
          <w:marBottom w:val="0"/>
          <w:divBdr>
            <w:top w:val="none" w:sz="0" w:space="0" w:color="auto"/>
            <w:left w:val="none" w:sz="0" w:space="0" w:color="auto"/>
            <w:bottom w:val="none" w:sz="0" w:space="0" w:color="auto"/>
            <w:right w:val="none" w:sz="0" w:space="0" w:color="auto"/>
          </w:divBdr>
        </w:div>
        <w:div w:id="1873223081">
          <w:marLeft w:val="0"/>
          <w:marRight w:val="0"/>
          <w:marTop w:val="0"/>
          <w:marBottom w:val="0"/>
          <w:divBdr>
            <w:top w:val="none" w:sz="0" w:space="0" w:color="auto"/>
            <w:left w:val="none" w:sz="0" w:space="0" w:color="auto"/>
            <w:bottom w:val="none" w:sz="0" w:space="0" w:color="auto"/>
            <w:right w:val="none" w:sz="0" w:space="0" w:color="auto"/>
          </w:divBdr>
        </w:div>
        <w:div w:id="1911116252">
          <w:marLeft w:val="0"/>
          <w:marRight w:val="0"/>
          <w:marTop w:val="0"/>
          <w:marBottom w:val="0"/>
          <w:divBdr>
            <w:top w:val="none" w:sz="0" w:space="0" w:color="auto"/>
            <w:left w:val="none" w:sz="0" w:space="0" w:color="auto"/>
            <w:bottom w:val="none" w:sz="0" w:space="0" w:color="auto"/>
            <w:right w:val="none" w:sz="0" w:space="0" w:color="auto"/>
          </w:divBdr>
        </w:div>
        <w:div w:id="1934051763">
          <w:marLeft w:val="0"/>
          <w:marRight w:val="0"/>
          <w:marTop w:val="0"/>
          <w:marBottom w:val="0"/>
          <w:divBdr>
            <w:top w:val="none" w:sz="0" w:space="0" w:color="auto"/>
            <w:left w:val="none" w:sz="0" w:space="0" w:color="auto"/>
            <w:bottom w:val="none" w:sz="0" w:space="0" w:color="auto"/>
            <w:right w:val="none" w:sz="0" w:space="0" w:color="auto"/>
          </w:divBdr>
        </w:div>
        <w:div w:id="1971203431">
          <w:marLeft w:val="0"/>
          <w:marRight w:val="0"/>
          <w:marTop w:val="0"/>
          <w:marBottom w:val="0"/>
          <w:divBdr>
            <w:top w:val="none" w:sz="0" w:space="0" w:color="auto"/>
            <w:left w:val="none" w:sz="0" w:space="0" w:color="auto"/>
            <w:bottom w:val="none" w:sz="0" w:space="0" w:color="auto"/>
            <w:right w:val="none" w:sz="0" w:space="0" w:color="auto"/>
          </w:divBdr>
        </w:div>
        <w:div w:id="2057391160">
          <w:marLeft w:val="0"/>
          <w:marRight w:val="0"/>
          <w:marTop w:val="0"/>
          <w:marBottom w:val="0"/>
          <w:divBdr>
            <w:top w:val="none" w:sz="0" w:space="0" w:color="auto"/>
            <w:left w:val="none" w:sz="0" w:space="0" w:color="auto"/>
            <w:bottom w:val="none" w:sz="0" w:space="0" w:color="auto"/>
            <w:right w:val="none" w:sz="0" w:space="0" w:color="auto"/>
          </w:divBdr>
        </w:div>
        <w:div w:id="2115519574">
          <w:marLeft w:val="0"/>
          <w:marRight w:val="0"/>
          <w:marTop w:val="0"/>
          <w:marBottom w:val="0"/>
          <w:divBdr>
            <w:top w:val="none" w:sz="0" w:space="0" w:color="auto"/>
            <w:left w:val="none" w:sz="0" w:space="0" w:color="auto"/>
            <w:bottom w:val="none" w:sz="0" w:space="0" w:color="auto"/>
            <w:right w:val="none" w:sz="0" w:space="0" w:color="auto"/>
          </w:divBdr>
        </w:div>
      </w:divsChild>
    </w:div>
    <w:div w:id="679553074">
      <w:bodyDiv w:val="1"/>
      <w:marLeft w:val="0"/>
      <w:marRight w:val="0"/>
      <w:marTop w:val="0"/>
      <w:marBottom w:val="0"/>
      <w:divBdr>
        <w:top w:val="none" w:sz="0" w:space="0" w:color="auto"/>
        <w:left w:val="none" w:sz="0" w:space="0" w:color="auto"/>
        <w:bottom w:val="none" w:sz="0" w:space="0" w:color="auto"/>
        <w:right w:val="none" w:sz="0" w:space="0" w:color="auto"/>
      </w:divBdr>
    </w:div>
    <w:div w:id="680012314">
      <w:bodyDiv w:val="1"/>
      <w:marLeft w:val="0"/>
      <w:marRight w:val="0"/>
      <w:marTop w:val="0"/>
      <w:marBottom w:val="0"/>
      <w:divBdr>
        <w:top w:val="none" w:sz="0" w:space="0" w:color="auto"/>
        <w:left w:val="none" w:sz="0" w:space="0" w:color="auto"/>
        <w:bottom w:val="none" w:sz="0" w:space="0" w:color="auto"/>
        <w:right w:val="none" w:sz="0" w:space="0" w:color="auto"/>
      </w:divBdr>
    </w:div>
    <w:div w:id="680551874">
      <w:bodyDiv w:val="1"/>
      <w:marLeft w:val="0"/>
      <w:marRight w:val="0"/>
      <w:marTop w:val="0"/>
      <w:marBottom w:val="0"/>
      <w:divBdr>
        <w:top w:val="none" w:sz="0" w:space="0" w:color="auto"/>
        <w:left w:val="none" w:sz="0" w:space="0" w:color="auto"/>
        <w:bottom w:val="none" w:sz="0" w:space="0" w:color="auto"/>
        <w:right w:val="none" w:sz="0" w:space="0" w:color="auto"/>
      </w:divBdr>
    </w:div>
    <w:div w:id="682053318">
      <w:bodyDiv w:val="1"/>
      <w:marLeft w:val="0"/>
      <w:marRight w:val="0"/>
      <w:marTop w:val="0"/>
      <w:marBottom w:val="0"/>
      <w:divBdr>
        <w:top w:val="none" w:sz="0" w:space="0" w:color="auto"/>
        <w:left w:val="none" w:sz="0" w:space="0" w:color="auto"/>
        <w:bottom w:val="none" w:sz="0" w:space="0" w:color="auto"/>
        <w:right w:val="none" w:sz="0" w:space="0" w:color="auto"/>
      </w:divBdr>
    </w:div>
    <w:div w:id="683167451">
      <w:bodyDiv w:val="1"/>
      <w:marLeft w:val="0"/>
      <w:marRight w:val="0"/>
      <w:marTop w:val="0"/>
      <w:marBottom w:val="0"/>
      <w:divBdr>
        <w:top w:val="none" w:sz="0" w:space="0" w:color="auto"/>
        <w:left w:val="none" w:sz="0" w:space="0" w:color="auto"/>
        <w:bottom w:val="none" w:sz="0" w:space="0" w:color="auto"/>
        <w:right w:val="none" w:sz="0" w:space="0" w:color="auto"/>
      </w:divBdr>
    </w:div>
    <w:div w:id="683284742">
      <w:bodyDiv w:val="1"/>
      <w:marLeft w:val="0"/>
      <w:marRight w:val="0"/>
      <w:marTop w:val="0"/>
      <w:marBottom w:val="0"/>
      <w:divBdr>
        <w:top w:val="none" w:sz="0" w:space="0" w:color="auto"/>
        <w:left w:val="none" w:sz="0" w:space="0" w:color="auto"/>
        <w:bottom w:val="none" w:sz="0" w:space="0" w:color="auto"/>
        <w:right w:val="none" w:sz="0" w:space="0" w:color="auto"/>
      </w:divBdr>
    </w:div>
    <w:div w:id="683363944">
      <w:bodyDiv w:val="1"/>
      <w:marLeft w:val="0"/>
      <w:marRight w:val="0"/>
      <w:marTop w:val="0"/>
      <w:marBottom w:val="0"/>
      <w:divBdr>
        <w:top w:val="none" w:sz="0" w:space="0" w:color="auto"/>
        <w:left w:val="none" w:sz="0" w:space="0" w:color="auto"/>
        <w:bottom w:val="none" w:sz="0" w:space="0" w:color="auto"/>
        <w:right w:val="none" w:sz="0" w:space="0" w:color="auto"/>
      </w:divBdr>
    </w:div>
    <w:div w:id="683559821">
      <w:bodyDiv w:val="1"/>
      <w:marLeft w:val="0"/>
      <w:marRight w:val="0"/>
      <w:marTop w:val="0"/>
      <w:marBottom w:val="0"/>
      <w:divBdr>
        <w:top w:val="none" w:sz="0" w:space="0" w:color="auto"/>
        <w:left w:val="none" w:sz="0" w:space="0" w:color="auto"/>
        <w:bottom w:val="none" w:sz="0" w:space="0" w:color="auto"/>
        <w:right w:val="none" w:sz="0" w:space="0" w:color="auto"/>
      </w:divBdr>
    </w:div>
    <w:div w:id="683825695">
      <w:bodyDiv w:val="1"/>
      <w:marLeft w:val="0"/>
      <w:marRight w:val="0"/>
      <w:marTop w:val="0"/>
      <w:marBottom w:val="0"/>
      <w:divBdr>
        <w:top w:val="none" w:sz="0" w:space="0" w:color="auto"/>
        <w:left w:val="none" w:sz="0" w:space="0" w:color="auto"/>
        <w:bottom w:val="none" w:sz="0" w:space="0" w:color="auto"/>
        <w:right w:val="none" w:sz="0" w:space="0" w:color="auto"/>
      </w:divBdr>
    </w:div>
    <w:div w:id="684790969">
      <w:bodyDiv w:val="1"/>
      <w:marLeft w:val="0"/>
      <w:marRight w:val="0"/>
      <w:marTop w:val="0"/>
      <w:marBottom w:val="0"/>
      <w:divBdr>
        <w:top w:val="none" w:sz="0" w:space="0" w:color="auto"/>
        <w:left w:val="none" w:sz="0" w:space="0" w:color="auto"/>
        <w:bottom w:val="none" w:sz="0" w:space="0" w:color="auto"/>
        <w:right w:val="none" w:sz="0" w:space="0" w:color="auto"/>
      </w:divBdr>
    </w:div>
    <w:div w:id="686366947">
      <w:bodyDiv w:val="1"/>
      <w:marLeft w:val="0"/>
      <w:marRight w:val="0"/>
      <w:marTop w:val="0"/>
      <w:marBottom w:val="0"/>
      <w:divBdr>
        <w:top w:val="none" w:sz="0" w:space="0" w:color="auto"/>
        <w:left w:val="none" w:sz="0" w:space="0" w:color="auto"/>
        <w:bottom w:val="none" w:sz="0" w:space="0" w:color="auto"/>
        <w:right w:val="none" w:sz="0" w:space="0" w:color="auto"/>
      </w:divBdr>
    </w:div>
    <w:div w:id="686372496">
      <w:bodyDiv w:val="1"/>
      <w:marLeft w:val="0"/>
      <w:marRight w:val="0"/>
      <w:marTop w:val="0"/>
      <w:marBottom w:val="0"/>
      <w:divBdr>
        <w:top w:val="none" w:sz="0" w:space="0" w:color="auto"/>
        <w:left w:val="none" w:sz="0" w:space="0" w:color="auto"/>
        <w:bottom w:val="none" w:sz="0" w:space="0" w:color="auto"/>
        <w:right w:val="none" w:sz="0" w:space="0" w:color="auto"/>
      </w:divBdr>
    </w:div>
    <w:div w:id="686709891">
      <w:bodyDiv w:val="1"/>
      <w:marLeft w:val="0"/>
      <w:marRight w:val="0"/>
      <w:marTop w:val="0"/>
      <w:marBottom w:val="0"/>
      <w:divBdr>
        <w:top w:val="none" w:sz="0" w:space="0" w:color="auto"/>
        <w:left w:val="none" w:sz="0" w:space="0" w:color="auto"/>
        <w:bottom w:val="none" w:sz="0" w:space="0" w:color="auto"/>
        <w:right w:val="none" w:sz="0" w:space="0" w:color="auto"/>
      </w:divBdr>
    </w:div>
    <w:div w:id="687101407">
      <w:bodyDiv w:val="1"/>
      <w:marLeft w:val="0"/>
      <w:marRight w:val="0"/>
      <w:marTop w:val="0"/>
      <w:marBottom w:val="0"/>
      <w:divBdr>
        <w:top w:val="none" w:sz="0" w:space="0" w:color="auto"/>
        <w:left w:val="none" w:sz="0" w:space="0" w:color="auto"/>
        <w:bottom w:val="none" w:sz="0" w:space="0" w:color="auto"/>
        <w:right w:val="none" w:sz="0" w:space="0" w:color="auto"/>
      </w:divBdr>
    </w:div>
    <w:div w:id="687294048">
      <w:bodyDiv w:val="1"/>
      <w:marLeft w:val="0"/>
      <w:marRight w:val="0"/>
      <w:marTop w:val="0"/>
      <w:marBottom w:val="0"/>
      <w:divBdr>
        <w:top w:val="none" w:sz="0" w:space="0" w:color="auto"/>
        <w:left w:val="none" w:sz="0" w:space="0" w:color="auto"/>
        <w:bottom w:val="none" w:sz="0" w:space="0" w:color="auto"/>
        <w:right w:val="none" w:sz="0" w:space="0" w:color="auto"/>
      </w:divBdr>
    </w:div>
    <w:div w:id="688262443">
      <w:bodyDiv w:val="1"/>
      <w:marLeft w:val="0"/>
      <w:marRight w:val="0"/>
      <w:marTop w:val="0"/>
      <w:marBottom w:val="0"/>
      <w:divBdr>
        <w:top w:val="none" w:sz="0" w:space="0" w:color="auto"/>
        <w:left w:val="none" w:sz="0" w:space="0" w:color="auto"/>
        <w:bottom w:val="none" w:sz="0" w:space="0" w:color="auto"/>
        <w:right w:val="none" w:sz="0" w:space="0" w:color="auto"/>
      </w:divBdr>
      <w:divsChild>
        <w:div w:id="173494898">
          <w:marLeft w:val="0"/>
          <w:marRight w:val="0"/>
          <w:marTop w:val="0"/>
          <w:marBottom w:val="0"/>
          <w:divBdr>
            <w:top w:val="none" w:sz="0" w:space="0" w:color="auto"/>
            <w:left w:val="none" w:sz="0" w:space="0" w:color="auto"/>
            <w:bottom w:val="none" w:sz="0" w:space="0" w:color="auto"/>
            <w:right w:val="none" w:sz="0" w:space="0" w:color="auto"/>
          </w:divBdr>
        </w:div>
        <w:div w:id="255670207">
          <w:marLeft w:val="0"/>
          <w:marRight w:val="0"/>
          <w:marTop w:val="0"/>
          <w:marBottom w:val="0"/>
          <w:divBdr>
            <w:top w:val="none" w:sz="0" w:space="0" w:color="auto"/>
            <w:left w:val="none" w:sz="0" w:space="0" w:color="auto"/>
            <w:bottom w:val="none" w:sz="0" w:space="0" w:color="auto"/>
            <w:right w:val="none" w:sz="0" w:space="0" w:color="auto"/>
          </w:divBdr>
        </w:div>
        <w:div w:id="257835206">
          <w:marLeft w:val="0"/>
          <w:marRight w:val="0"/>
          <w:marTop w:val="0"/>
          <w:marBottom w:val="0"/>
          <w:divBdr>
            <w:top w:val="none" w:sz="0" w:space="0" w:color="auto"/>
            <w:left w:val="none" w:sz="0" w:space="0" w:color="auto"/>
            <w:bottom w:val="none" w:sz="0" w:space="0" w:color="auto"/>
            <w:right w:val="none" w:sz="0" w:space="0" w:color="auto"/>
          </w:divBdr>
        </w:div>
        <w:div w:id="281421387">
          <w:marLeft w:val="0"/>
          <w:marRight w:val="0"/>
          <w:marTop w:val="0"/>
          <w:marBottom w:val="0"/>
          <w:divBdr>
            <w:top w:val="none" w:sz="0" w:space="0" w:color="auto"/>
            <w:left w:val="none" w:sz="0" w:space="0" w:color="auto"/>
            <w:bottom w:val="none" w:sz="0" w:space="0" w:color="auto"/>
            <w:right w:val="none" w:sz="0" w:space="0" w:color="auto"/>
          </w:divBdr>
        </w:div>
        <w:div w:id="316614282">
          <w:marLeft w:val="0"/>
          <w:marRight w:val="0"/>
          <w:marTop w:val="0"/>
          <w:marBottom w:val="0"/>
          <w:divBdr>
            <w:top w:val="none" w:sz="0" w:space="0" w:color="auto"/>
            <w:left w:val="none" w:sz="0" w:space="0" w:color="auto"/>
            <w:bottom w:val="none" w:sz="0" w:space="0" w:color="auto"/>
            <w:right w:val="none" w:sz="0" w:space="0" w:color="auto"/>
          </w:divBdr>
        </w:div>
        <w:div w:id="356005984">
          <w:marLeft w:val="0"/>
          <w:marRight w:val="0"/>
          <w:marTop w:val="0"/>
          <w:marBottom w:val="0"/>
          <w:divBdr>
            <w:top w:val="none" w:sz="0" w:space="0" w:color="auto"/>
            <w:left w:val="none" w:sz="0" w:space="0" w:color="auto"/>
            <w:bottom w:val="none" w:sz="0" w:space="0" w:color="auto"/>
            <w:right w:val="none" w:sz="0" w:space="0" w:color="auto"/>
          </w:divBdr>
        </w:div>
        <w:div w:id="357505522">
          <w:marLeft w:val="0"/>
          <w:marRight w:val="0"/>
          <w:marTop w:val="0"/>
          <w:marBottom w:val="0"/>
          <w:divBdr>
            <w:top w:val="none" w:sz="0" w:space="0" w:color="auto"/>
            <w:left w:val="none" w:sz="0" w:space="0" w:color="auto"/>
            <w:bottom w:val="none" w:sz="0" w:space="0" w:color="auto"/>
            <w:right w:val="none" w:sz="0" w:space="0" w:color="auto"/>
          </w:divBdr>
        </w:div>
        <w:div w:id="559943616">
          <w:marLeft w:val="0"/>
          <w:marRight w:val="0"/>
          <w:marTop w:val="0"/>
          <w:marBottom w:val="0"/>
          <w:divBdr>
            <w:top w:val="none" w:sz="0" w:space="0" w:color="auto"/>
            <w:left w:val="none" w:sz="0" w:space="0" w:color="auto"/>
            <w:bottom w:val="none" w:sz="0" w:space="0" w:color="auto"/>
            <w:right w:val="none" w:sz="0" w:space="0" w:color="auto"/>
          </w:divBdr>
        </w:div>
        <w:div w:id="824126947">
          <w:marLeft w:val="0"/>
          <w:marRight w:val="0"/>
          <w:marTop w:val="0"/>
          <w:marBottom w:val="0"/>
          <w:divBdr>
            <w:top w:val="none" w:sz="0" w:space="0" w:color="auto"/>
            <w:left w:val="none" w:sz="0" w:space="0" w:color="auto"/>
            <w:bottom w:val="none" w:sz="0" w:space="0" w:color="auto"/>
            <w:right w:val="none" w:sz="0" w:space="0" w:color="auto"/>
          </w:divBdr>
        </w:div>
        <w:div w:id="875048382">
          <w:marLeft w:val="0"/>
          <w:marRight w:val="0"/>
          <w:marTop w:val="0"/>
          <w:marBottom w:val="0"/>
          <w:divBdr>
            <w:top w:val="none" w:sz="0" w:space="0" w:color="auto"/>
            <w:left w:val="none" w:sz="0" w:space="0" w:color="auto"/>
            <w:bottom w:val="none" w:sz="0" w:space="0" w:color="auto"/>
            <w:right w:val="none" w:sz="0" w:space="0" w:color="auto"/>
          </w:divBdr>
        </w:div>
        <w:div w:id="929507319">
          <w:marLeft w:val="0"/>
          <w:marRight w:val="0"/>
          <w:marTop w:val="0"/>
          <w:marBottom w:val="0"/>
          <w:divBdr>
            <w:top w:val="none" w:sz="0" w:space="0" w:color="auto"/>
            <w:left w:val="none" w:sz="0" w:space="0" w:color="auto"/>
            <w:bottom w:val="none" w:sz="0" w:space="0" w:color="auto"/>
            <w:right w:val="none" w:sz="0" w:space="0" w:color="auto"/>
          </w:divBdr>
        </w:div>
        <w:div w:id="1024944032">
          <w:marLeft w:val="0"/>
          <w:marRight w:val="0"/>
          <w:marTop w:val="0"/>
          <w:marBottom w:val="0"/>
          <w:divBdr>
            <w:top w:val="none" w:sz="0" w:space="0" w:color="auto"/>
            <w:left w:val="none" w:sz="0" w:space="0" w:color="auto"/>
            <w:bottom w:val="none" w:sz="0" w:space="0" w:color="auto"/>
            <w:right w:val="none" w:sz="0" w:space="0" w:color="auto"/>
          </w:divBdr>
        </w:div>
        <w:div w:id="1069423096">
          <w:marLeft w:val="0"/>
          <w:marRight w:val="0"/>
          <w:marTop w:val="0"/>
          <w:marBottom w:val="0"/>
          <w:divBdr>
            <w:top w:val="none" w:sz="0" w:space="0" w:color="auto"/>
            <w:left w:val="none" w:sz="0" w:space="0" w:color="auto"/>
            <w:bottom w:val="none" w:sz="0" w:space="0" w:color="auto"/>
            <w:right w:val="none" w:sz="0" w:space="0" w:color="auto"/>
          </w:divBdr>
        </w:div>
        <w:div w:id="1152722960">
          <w:marLeft w:val="0"/>
          <w:marRight w:val="0"/>
          <w:marTop w:val="0"/>
          <w:marBottom w:val="0"/>
          <w:divBdr>
            <w:top w:val="none" w:sz="0" w:space="0" w:color="auto"/>
            <w:left w:val="none" w:sz="0" w:space="0" w:color="auto"/>
            <w:bottom w:val="none" w:sz="0" w:space="0" w:color="auto"/>
            <w:right w:val="none" w:sz="0" w:space="0" w:color="auto"/>
          </w:divBdr>
        </w:div>
        <w:div w:id="1258903165">
          <w:marLeft w:val="0"/>
          <w:marRight w:val="0"/>
          <w:marTop w:val="0"/>
          <w:marBottom w:val="0"/>
          <w:divBdr>
            <w:top w:val="none" w:sz="0" w:space="0" w:color="auto"/>
            <w:left w:val="none" w:sz="0" w:space="0" w:color="auto"/>
            <w:bottom w:val="none" w:sz="0" w:space="0" w:color="auto"/>
            <w:right w:val="none" w:sz="0" w:space="0" w:color="auto"/>
          </w:divBdr>
        </w:div>
        <w:div w:id="1262764710">
          <w:marLeft w:val="0"/>
          <w:marRight w:val="0"/>
          <w:marTop w:val="0"/>
          <w:marBottom w:val="0"/>
          <w:divBdr>
            <w:top w:val="none" w:sz="0" w:space="0" w:color="auto"/>
            <w:left w:val="none" w:sz="0" w:space="0" w:color="auto"/>
            <w:bottom w:val="none" w:sz="0" w:space="0" w:color="auto"/>
            <w:right w:val="none" w:sz="0" w:space="0" w:color="auto"/>
          </w:divBdr>
        </w:div>
        <w:div w:id="1264343948">
          <w:marLeft w:val="0"/>
          <w:marRight w:val="0"/>
          <w:marTop w:val="0"/>
          <w:marBottom w:val="0"/>
          <w:divBdr>
            <w:top w:val="none" w:sz="0" w:space="0" w:color="auto"/>
            <w:left w:val="none" w:sz="0" w:space="0" w:color="auto"/>
            <w:bottom w:val="none" w:sz="0" w:space="0" w:color="auto"/>
            <w:right w:val="none" w:sz="0" w:space="0" w:color="auto"/>
          </w:divBdr>
        </w:div>
        <w:div w:id="1519733565">
          <w:marLeft w:val="0"/>
          <w:marRight w:val="0"/>
          <w:marTop w:val="0"/>
          <w:marBottom w:val="0"/>
          <w:divBdr>
            <w:top w:val="none" w:sz="0" w:space="0" w:color="auto"/>
            <w:left w:val="none" w:sz="0" w:space="0" w:color="auto"/>
            <w:bottom w:val="none" w:sz="0" w:space="0" w:color="auto"/>
            <w:right w:val="none" w:sz="0" w:space="0" w:color="auto"/>
          </w:divBdr>
        </w:div>
        <w:div w:id="1585609088">
          <w:marLeft w:val="0"/>
          <w:marRight w:val="0"/>
          <w:marTop w:val="0"/>
          <w:marBottom w:val="0"/>
          <w:divBdr>
            <w:top w:val="none" w:sz="0" w:space="0" w:color="auto"/>
            <w:left w:val="none" w:sz="0" w:space="0" w:color="auto"/>
            <w:bottom w:val="none" w:sz="0" w:space="0" w:color="auto"/>
            <w:right w:val="none" w:sz="0" w:space="0" w:color="auto"/>
          </w:divBdr>
        </w:div>
        <w:div w:id="1633056109">
          <w:marLeft w:val="0"/>
          <w:marRight w:val="0"/>
          <w:marTop w:val="0"/>
          <w:marBottom w:val="0"/>
          <w:divBdr>
            <w:top w:val="none" w:sz="0" w:space="0" w:color="auto"/>
            <w:left w:val="none" w:sz="0" w:space="0" w:color="auto"/>
            <w:bottom w:val="none" w:sz="0" w:space="0" w:color="auto"/>
            <w:right w:val="none" w:sz="0" w:space="0" w:color="auto"/>
          </w:divBdr>
        </w:div>
        <w:div w:id="1739282538">
          <w:marLeft w:val="0"/>
          <w:marRight w:val="0"/>
          <w:marTop w:val="0"/>
          <w:marBottom w:val="0"/>
          <w:divBdr>
            <w:top w:val="none" w:sz="0" w:space="0" w:color="auto"/>
            <w:left w:val="none" w:sz="0" w:space="0" w:color="auto"/>
            <w:bottom w:val="none" w:sz="0" w:space="0" w:color="auto"/>
            <w:right w:val="none" w:sz="0" w:space="0" w:color="auto"/>
          </w:divBdr>
        </w:div>
        <w:div w:id="1909464049">
          <w:marLeft w:val="0"/>
          <w:marRight w:val="0"/>
          <w:marTop w:val="0"/>
          <w:marBottom w:val="0"/>
          <w:divBdr>
            <w:top w:val="none" w:sz="0" w:space="0" w:color="auto"/>
            <w:left w:val="none" w:sz="0" w:space="0" w:color="auto"/>
            <w:bottom w:val="none" w:sz="0" w:space="0" w:color="auto"/>
            <w:right w:val="none" w:sz="0" w:space="0" w:color="auto"/>
          </w:divBdr>
        </w:div>
        <w:div w:id="1925607456">
          <w:marLeft w:val="0"/>
          <w:marRight w:val="0"/>
          <w:marTop w:val="0"/>
          <w:marBottom w:val="0"/>
          <w:divBdr>
            <w:top w:val="none" w:sz="0" w:space="0" w:color="auto"/>
            <w:left w:val="none" w:sz="0" w:space="0" w:color="auto"/>
            <w:bottom w:val="none" w:sz="0" w:space="0" w:color="auto"/>
            <w:right w:val="none" w:sz="0" w:space="0" w:color="auto"/>
          </w:divBdr>
        </w:div>
        <w:div w:id="1975409701">
          <w:marLeft w:val="0"/>
          <w:marRight w:val="0"/>
          <w:marTop w:val="0"/>
          <w:marBottom w:val="0"/>
          <w:divBdr>
            <w:top w:val="none" w:sz="0" w:space="0" w:color="auto"/>
            <w:left w:val="none" w:sz="0" w:space="0" w:color="auto"/>
            <w:bottom w:val="none" w:sz="0" w:space="0" w:color="auto"/>
            <w:right w:val="none" w:sz="0" w:space="0" w:color="auto"/>
          </w:divBdr>
        </w:div>
        <w:div w:id="2106732773">
          <w:marLeft w:val="0"/>
          <w:marRight w:val="0"/>
          <w:marTop w:val="0"/>
          <w:marBottom w:val="0"/>
          <w:divBdr>
            <w:top w:val="none" w:sz="0" w:space="0" w:color="auto"/>
            <w:left w:val="none" w:sz="0" w:space="0" w:color="auto"/>
            <w:bottom w:val="none" w:sz="0" w:space="0" w:color="auto"/>
            <w:right w:val="none" w:sz="0" w:space="0" w:color="auto"/>
          </w:divBdr>
        </w:div>
        <w:div w:id="2109808343">
          <w:marLeft w:val="0"/>
          <w:marRight w:val="0"/>
          <w:marTop w:val="0"/>
          <w:marBottom w:val="0"/>
          <w:divBdr>
            <w:top w:val="none" w:sz="0" w:space="0" w:color="auto"/>
            <w:left w:val="none" w:sz="0" w:space="0" w:color="auto"/>
            <w:bottom w:val="none" w:sz="0" w:space="0" w:color="auto"/>
            <w:right w:val="none" w:sz="0" w:space="0" w:color="auto"/>
          </w:divBdr>
        </w:div>
        <w:div w:id="2127579935">
          <w:marLeft w:val="0"/>
          <w:marRight w:val="0"/>
          <w:marTop w:val="0"/>
          <w:marBottom w:val="0"/>
          <w:divBdr>
            <w:top w:val="none" w:sz="0" w:space="0" w:color="auto"/>
            <w:left w:val="none" w:sz="0" w:space="0" w:color="auto"/>
            <w:bottom w:val="none" w:sz="0" w:space="0" w:color="auto"/>
            <w:right w:val="none" w:sz="0" w:space="0" w:color="auto"/>
          </w:divBdr>
        </w:div>
        <w:div w:id="2133399406">
          <w:marLeft w:val="0"/>
          <w:marRight w:val="0"/>
          <w:marTop w:val="0"/>
          <w:marBottom w:val="0"/>
          <w:divBdr>
            <w:top w:val="none" w:sz="0" w:space="0" w:color="auto"/>
            <w:left w:val="none" w:sz="0" w:space="0" w:color="auto"/>
            <w:bottom w:val="none" w:sz="0" w:space="0" w:color="auto"/>
            <w:right w:val="none" w:sz="0" w:space="0" w:color="auto"/>
          </w:divBdr>
        </w:div>
      </w:divsChild>
    </w:div>
    <w:div w:id="688987030">
      <w:bodyDiv w:val="1"/>
      <w:marLeft w:val="0"/>
      <w:marRight w:val="0"/>
      <w:marTop w:val="0"/>
      <w:marBottom w:val="0"/>
      <w:divBdr>
        <w:top w:val="none" w:sz="0" w:space="0" w:color="auto"/>
        <w:left w:val="none" w:sz="0" w:space="0" w:color="auto"/>
        <w:bottom w:val="none" w:sz="0" w:space="0" w:color="auto"/>
        <w:right w:val="none" w:sz="0" w:space="0" w:color="auto"/>
      </w:divBdr>
    </w:div>
    <w:div w:id="691145471">
      <w:bodyDiv w:val="1"/>
      <w:marLeft w:val="0"/>
      <w:marRight w:val="0"/>
      <w:marTop w:val="0"/>
      <w:marBottom w:val="0"/>
      <w:divBdr>
        <w:top w:val="none" w:sz="0" w:space="0" w:color="auto"/>
        <w:left w:val="none" w:sz="0" w:space="0" w:color="auto"/>
        <w:bottom w:val="none" w:sz="0" w:space="0" w:color="auto"/>
        <w:right w:val="none" w:sz="0" w:space="0" w:color="auto"/>
      </w:divBdr>
    </w:div>
    <w:div w:id="691343996">
      <w:bodyDiv w:val="1"/>
      <w:marLeft w:val="0"/>
      <w:marRight w:val="0"/>
      <w:marTop w:val="0"/>
      <w:marBottom w:val="0"/>
      <w:divBdr>
        <w:top w:val="none" w:sz="0" w:space="0" w:color="auto"/>
        <w:left w:val="none" w:sz="0" w:space="0" w:color="auto"/>
        <w:bottom w:val="none" w:sz="0" w:space="0" w:color="auto"/>
        <w:right w:val="none" w:sz="0" w:space="0" w:color="auto"/>
      </w:divBdr>
    </w:div>
    <w:div w:id="691419036">
      <w:bodyDiv w:val="1"/>
      <w:marLeft w:val="0"/>
      <w:marRight w:val="0"/>
      <w:marTop w:val="0"/>
      <w:marBottom w:val="0"/>
      <w:divBdr>
        <w:top w:val="none" w:sz="0" w:space="0" w:color="auto"/>
        <w:left w:val="none" w:sz="0" w:space="0" w:color="auto"/>
        <w:bottom w:val="none" w:sz="0" w:space="0" w:color="auto"/>
        <w:right w:val="none" w:sz="0" w:space="0" w:color="auto"/>
      </w:divBdr>
    </w:div>
    <w:div w:id="692656667">
      <w:bodyDiv w:val="1"/>
      <w:marLeft w:val="0"/>
      <w:marRight w:val="0"/>
      <w:marTop w:val="0"/>
      <w:marBottom w:val="0"/>
      <w:divBdr>
        <w:top w:val="none" w:sz="0" w:space="0" w:color="auto"/>
        <w:left w:val="none" w:sz="0" w:space="0" w:color="auto"/>
        <w:bottom w:val="none" w:sz="0" w:space="0" w:color="auto"/>
        <w:right w:val="none" w:sz="0" w:space="0" w:color="auto"/>
      </w:divBdr>
      <w:divsChild>
        <w:div w:id="471093870">
          <w:marLeft w:val="0"/>
          <w:marRight w:val="0"/>
          <w:marTop w:val="0"/>
          <w:marBottom w:val="0"/>
          <w:divBdr>
            <w:top w:val="none" w:sz="0" w:space="0" w:color="auto"/>
            <w:left w:val="none" w:sz="0" w:space="0" w:color="auto"/>
            <w:bottom w:val="none" w:sz="0" w:space="0" w:color="auto"/>
            <w:right w:val="none" w:sz="0" w:space="0" w:color="auto"/>
          </w:divBdr>
        </w:div>
        <w:div w:id="580529004">
          <w:marLeft w:val="0"/>
          <w:marRight w:val="0"/>
          <w:marTop w:val="0"/>
          <w:marBottom w:val="0"/>
          <w:divBdr>
            <w:top w:val="none" w:sz="0" w:space="0" w:color="auto"/>
            <w:left w:val="none" w:sz="0" w:space="0" w:color="auto"/>
            <w:bottom w:val="none" w:sz="0" w:space="0" w:color="auto"/>
            <w:right w:val="none" w:sz="0" w:space="0" w:color="auto"/>
          </w:divBdr>
        </w:div>
        <w:div w:id="1066688040">
          <w:marLeft w:val="0"/>
          <w:marRight w:val="0"/>
          <w:marTop w:val="0"/>
          <w:marBottom w:val="0"/>
          <w:divBdr>
            <w:top w:val="none" w:sz="0" w:space="0" w:color="auto"/>
            <w:left w:val="none" w:sz="0" w:space="0" w:color="auto"/>
            <w:bottom w:val="none" w:sz="0" w:space="0" w:color="auto"/>
            <w:right w:val="none" w:sz="0" w:space="0" w:color="auto"/>
          </w:divBdr>
        </w:div>
        <w:div w:id="1083451181">
          <w:marLeft w:val="0"/>
          <w:marRight w:val="0"/>
          <w:marTop w:val="0"/>
          <w:marBottom w:val="0"/>
          <w:divBdr>
            <w:top w:val="none" w:sz="0" w:space="0" w:color="auto"/>
            <w:left w:val="none" w:sz="0" w:space="0" w:color="auto"/>
            <w:bottom w:val="none" w:sz="0" w:space="0" w:color="auto"/>
            <w:right w:val="none" w:sz="0" w:space="0" w:color="auto"/>
          </w:divBdr>
        </w:div>
        <w:div w:id="1362974537">
          <w:marLeft w:val="0"/>
          <w:marRight w:val="0"/>
          <w:marTop w:val="0"/>
          <w:marBottom w:val="0"/>
          <w:divBdr>
            <w:top w:val="none" w:sz="0" w:space="0" w:color="auto"/>
            <w:left w:val="none" w:sz="0" w:space="0" w:color="auto"/>
            <w:bottom w:val="none" w:sz="0" w:space="0" w:color="auto"/>
            <w:right w:val="none" w:sz="0" w:space="0" w:color="auto"/>
          </w:divBdr>
        </w:div>
        <w:div w:id="1534810366">
          <w:marLeft w:val="0"/>
          <w:marRight w:val="0"/>
          <w:marTop w:val="0"/>
          <w:marBottom w:val="0"/>
          <w:divBdr>
            <w:top w:val="none" w:sz="0" w:space="0" w:color="auto"/>
            <w:left w:val="none" w:sz="0" w:space="0" w:color="auto"/>
            <w:bottom w:val="none" w:sz="0" w:space="0" w:color="auto"/>
            <w:right w:val="none" w:sz="0" w:space="0" w:color="auto"/>
          </w:divBdr>
        </w:div>
        <w:div w:id="1814636488">
          <w:marLeft w:val="0"/>
          <w:marRight w:val="0"/>
          <w:marTop w:val="0"/>
          <w:marBottom w:val="0"/>
          <w:divBdr>
            <w:top w:val="none" w:sz="0" w:space="0" w:color="auto"/>
            <w:left w:val="none" w:sz="0" w:space="0" w:color="auto"/>
            <w:bottom w:val="none" w:sz="0" w:space="0" w:color="auto"/>
            <w:right w:val="none" w:sz="0" w:space="0" w:color="auto"/>
          </w:divBdr>
        </w:div>
        <w:div w:id="2122264553">
          <w:marLeft w:val="0"/>
          <w:marRight w:val="0"/>
          <w:marTop w:val="0"/>
          <w:marBottom w:val="0"/>
          <w:divBdr>
            <w:top w:val="none" w:sz="0" w:space="0" w:color="auto"/>
            <w:left w:val="none" w:sz="0" w:space="0" w:color="auto"/>
            <w:bottom w:val="none" w:sz="0" w:space="0" w:color="auto"/>
            <w:right w:val="none" w:sz="0" w:space="0" w:color="auto"/>
          </w:divBdr>
        </w:div>
      </w:divsChild>
    </w:div>
    <w:div w:id="693112362">
      <w:bodyDiv w:val="1"/>
      <w:marLeft w:val="0"/>
      <w:marRight w:val="0"/>
      <w:marTop w:val="0"/>
      <w:marBottom w:val="0"/>
      <w:divBdr>
        <w:top w:val="none" w:sz="0" w:space="0" w:color="auto"/>
        <w:left w:val="none" w:sz="0" w:space="0" w:color="auto"/>
        <w:bottom w:val="none" w:sz="0" w:space="0" w:color="auto"/>
        <w:right w:val="none" w:sz="0" w:space="0" w:color="auto"/>
      </w:divBdr>
    </w:div>
    <w:div w:id="693112851">
      <w:bodyDiv w:val="1"/>
      <w:marLeft w:val="0"/>
      <w:marRight w:val="0"/>
      <w:marTop w:val="0"/>
      <w:marBottom w:val="0"/>
      <w:divBdr>
        <w:top w:val="none" w:sz="0" w:space="0" w:color="auto"/>
        <w:left w:val="none" w:sz="0" w:space="0" w:color="auto"/>
        <w:bottom w:val="none" w:sz="0" w:space="0" w:color="auto"/>
        <w:right w:val="none" w:sz="0" w:space="0" w:color="auto"/>
      </w:divBdr>
    </w:div>
    <w:div w:id="694354570">
      <w:bodyDiv w:val="1"/>
      <w:marLeft w:val="0"/>
      <w:marRight w:val="0"/>
      <w:marTop w:val="0"/>
      <w:marBottom w:val="0"/>
      <w:divBdr>
        <w:top w:val="none" w:sz="0" w:space="0" w:color="auto"/>
        <w:left w:val="none" w:sz="0" w:space="0" w:color="auto"/>
        <w:bottom w:val="none" w:sz="0" w:space="0" w:color="auto"/>
        <w:right w:val="none" w:sz="0" w:space="0" w:color="auto"/>
      </w:divBdr>
    </w:div>
    <w:div w:id="695036315">
      <w:bodyDiv w:val="1"/>
      <w:marLeft w:val="0"/>
      <w:marRight w:val="0"/>
      <w:marTop w:val="0"/>
      <w:marBottom w:val="0"/>
      <w:divBdr>
        <w:top w:val="none" w:sz="0" w:space="0" w:color="auto"/>
        <w:left w:val="none" w:sz="0" w:space="0" w:color="auto"/>
        <w:bottom w:val="none" w:sz="0" w:space="0" w:color="auto"/>
        <w:right w:val="none" w:sz="0" w:space="0" w:color="auto"/>
      </w:divBdr>
    </w:div>
    <w:div w:id="698892049">
      <w:bodyDiv w:val="1"/>
      <w:marLeft w:val="0"/>
      <w:marRight w:val="0"/>
      <w:marTop w:val="0"/>
      <w:marBottom w:val="0"/>
      <w:divBdr>
        <w:top w:val="none" w:sz="0" w:space="0" w:color="auto"/>
        <w:left w:val="none" w:sz="0" w:space="0" w:color="auto"/>
        <w:bottom w:val="none" w:sz="0" w:space="0" w:color="auto"/>
        <w:right w:val="none" w:sz="0" w:space="0" w:color="auto"/>
      </w:divBdr>
    </w:div>
    <w:div w:id="699824152">
      <w:bodyDiv w:val="1"/>
      <w:marLeft w:val="0"/>
      <w:marRight w:val="0"/>
      <w:marTop w:val="0"/>
      <w:marBottom w:val="0"/>
      <w:divBdr>
        <w:top w:val="none" w:sz="0" w:space="0" w:color="auto"/>
        <w:left w:val="none" w:sz="0" w:space="0" w:color="auto"/>
        <w:bottom w:val="none" w:sz="0" w:space="0" w:color="auto"/>
        <w:right w:val="none" w:sz="0" w:space="0" w:color="auto"/>
      </w:divBdr>
    </w:div>
    <w:div w:id="700403151">
      <w:bodyDiv w:val="1"/>
      <w:marLeft w:val="0"/>
      <w:marRight w:val="0"/>
      <w:marTop w:val="0"/>
      <w:marBottom w:val="0"/>
      <w:divBdr>
        <w:top w:val="none" w:sz="0" w:space="0" w:color="auto"/>
        <w:left w:val="none" w:sz="0" w:space="0" w:color="auto"/>
        <w:bottom w:val="none" w:sz="0" w:space="0" w:color="auto"/>
        <w:right w:val="none" w:sz="0" w:space="0" w:color="auto"/>
      </w:divBdr>
    </w:div>
    <w:div w:id="703403417">
      <w:bodyDiv w:val="1"/>
      <w:marLeft w:val="0"/>
      <w:marRight w:val="0"/>
      <w:marTop w:val="0"/>
      <w:marBottom w:val="0"/>
      <w:divBdr>
        <w:top w:val="none" w:sz="0" w:space="0" w:color="auto"/>
        <w:left w:val="none" w:sz="0" w:space="0" w:color="auto"/>
        <w:bottom w:val="none" w:sz="0" w:space="0" w:color="auto"/>
        <w:right w:val="none" w:sz="0" w:space="0" w:color="auto"/>
      </w:divBdr>
    </w:div>
    <w:div w:id="703487184">
      <w:bodyDiv w:val="1"/>
      <w:marLeft w:val="0"/>
      <w:marRight w:val="0"/>
      <w:marTop w:val="0"/>
      <w:marBottom w:val="0"/>
      <w:divBdr>
        <w:top w:val="none" w:sz="0" w:space="0" w:color="auto"/>
        <w:left w:val="none" w:sz="0" w:space="0" w:color="auto"/>
        <w:bottom w:val="none" w:sz="0" w:space="0" w:color="auto"/>
        <w:right w:val="none" w:sz="0" w:space="0" w:color="auto"/>
      </w:divBdr>
    </w:div>
    <w:div w:id="706414949">
      <w:bodyDiv w:val="1"/>
      <w:marLeft w:val="0"/>
      <w:marRight w:val="0"/>
      <w:marTop w:val="0"/>
      <w:marBottom w:val="0"/>
      <w:divBdr>
        <w:top w:val="none" w:sz="0" w:space="0" w:color="auto"/>
        <w:left w:val="none" w:sz="0" w:space="0" w:color="auto"/>
        <w:bottom w:val="none" w:sz="0" w:space="0" w:color="auto"/>
        <w:right w:val="none" w:sz="0" w:space="0" w:color="auto"/>
      </w:divBdr>
    </w:div>
    <w:div w:id="706639501">
      <w:bodyDiv w:val="1"/>
      <w:marLeft w:val="0"/>
      <w:marRight w:val="0"/>
      <w:marTop w:val="0"/>
      <w:marBottom w:val="0"/>
      <w:divBdr>
        <w:top w:val="none" w:sz="0" w:space="0" w:color="auto"/>
        <w:left w:val="none" w:sz="0" w:space="0" w:color="auto"/>
        <w:bottom w:val="none" w:sz="0" w:space="0" w:color="auto"/>
        <w:right w:val="none" w:sz="0" w:space="0" w:color="auto"/>
      </w:divBdr>
    </w:div>
    <w:div w:id="706641214">
      <w:bodyDiv w:val="1"/>
      <w:marLeft w:val="0"/>
      <w:marRight w:val="0"/>
      <w:marTop w:val="0"/>
      <w:marBottom w:val="0"/>
      <w:divBdr>
        <w:top w:val="none" w:sz="0" w:space="0" w:color="auto"/>
        <w:left w:val="none" w:sz="0" w:space="0" w:color="auto"/>
        <w:bottom w:val="none" w:sz="0" w:space="0" w:color="auto"/>
        <w:right w:val="none" w:sz="0" w:space="0" w:color="auto"/>
      </w:divBdr>
    </w:div>
    <w:div w:id="706877218">
      <w:bodyDiv w:val="1"/>
      <w:marLeft w:val="0"/>
      <w:marRight w:val="0"/>
      <w:marTop w:val="0"/>
      <w:marBottom w:val="0"/>
      <w:divBdr>
        <w:top w:val="none" w:sz="0" w:space="0" w:color="auto"/>
        <w:left w:val="none" w:sz="0" w:space="0" w:color="auto"/>
        <w:bottom w:val="none" w:sz="0" w:space="0" w:color="auto"/>
        <w:right w:val="none" w:sz="0" w:space="0" w:color="auto"/>
      </w:divBdr>
    </w:div>
    <w:div w:id="707801335">
      <w:bodyDiv w:val="1"/>
      <w:marLeft w:val="0"/>
      <w:marRight w:val="0"/>
      <w:marTop w:val="0"/>
      <w:marBottom w:val="0"/>
      <w:divBdr>
        <w:top w:val="none" w:sz="0" w:space="0" w:color="auto"/>
        <w:left w:val="none" w:sz="0" w:space="0" w:color="auto"/>
        <w:bottom w:val="none" w:sz="0" w:space="0" w:color="auto"/>
        <w:right w:val="none" w:sz="0" w:space="0" w:color="auto"/>
      </w:divBdr>
    </w:div>
    <w:div w:id="709572273">
      <w:bodyDiv w:val="1"/>
      <w:marLeft w:val="0"/>
      <w:marRight w:val="0"/>
      <w:marTop w:val="0"/>
      <w:marBottom w:val="0"/>
      <w:divBdr>
        <w:top w:val="none" w:sz="0" w:space="0" w:color="auto"/>
        <w:left w:val="none" w:sz="0" w:space="0" w:color="auto"/>
        <w:bottom w:val="none" w:sz="0" w:space="0" w:color="auto"/>
        <w:right w:val="none" w:sz="0" w:space="0" w:color="auto"/>
      </w:divBdr>
    </w:div>
    <w:div w:id="710156872">
      <w:bodyDiv w:val="1"/>
      <w:marLeft w:val="0"/>
      <w:marRight w:val="0"/>
      <w:marTop w:val="0"/>
      <w:marBottom w:val="0"/>
      <w:divBdr>
        <w:top w:val="none" w:sz="0" w:space="0" w:color="auto"/>
        <w:left w:val="none" w:sz="0" w:space="0" w:color="auto"/>
        <w:bottom w:val="none" w:sz="0" w:space="0" w:color="auto"/>
        <w:right w:val="none" w:sz="0" w:space="0" w:color="auto"/>
      </w:divBdr>
    </w:div>
    <w:div w:id="710497358">
      <w:bodyDiv w:val="1"/>
      <w:marLeft w:val="0"/>
      <w:marRight w:val="0"/>
      <w:marTop w:val="0"/>
      <w:marBottom w:val="0"/>
      <w:divBdr>
        <w:top w:val="none" w:sz="0" w:space="0" w:color="auto"/>
        <w:left w:val="none" w:sz="0" w:space="0" w:color="auto"/>
        <w:bottom w:val="none" w:sz="0" w:space="0" w:color="auto"/>
        <w:right w:val="none" w:sz="0" w:space="0" w:color="auto"/>
      </w:divBdr>
    </w:div>
    <w:div w:id="711467104">
      <w:bodyDiv w:val="1"/>
      <w:marLeft w:val="0"/>
      <w:marRight w:val="0"/>
      <w:marTop w:val="0"/>
      <w:marBottom w:val="0"/>
      <w:divBdr>
        <w:top w:val="none" w:sz="0" w:space="0" w:color="auto"/>
        <w:left w:val="none" w:sz="0" w:space="0" w:color="auto"/>
        <w:bottom w:val="none" w:sz="0" w:space="0" w:color="auto"/>
        <w:right w:val="none" w:sz="0" w:space="0" w:color="auto"/>
      </w:divBdr>
    </w:div>
    <w:div w:id="712315665">
      <w:bodyDiv w:val="1"/>
      <w:marLeft w:val="0"/>
      <w:marRight w:val="0"/>
      <w:marTop w:val="0"/>
      <w:marBottom w:val="0"/>
      <w:divBdr>
        <w:top w:val="none" w:sz="0" w:space="0" w:color="auto"/>
        <w:left w:val="none" w:sz="0" w:space="0" w:color="auto"/>
        <w:bottom w:val="none" w:sz="0" w:space="0" w:color="auto"/>
        <w:right w:val="none" w:sz="0" w:space="0" w:color="auto"/>
      </w:divBdr>
    </w:div>
    <w:div w:id="715006243">
      <w:bodyDiv w:val="1"/>
      <w:marLeft w:val="0"/>
      <w:marRight w:val="0"/>
      <w:marTop w:val="0"/>
      <w:marBottom w:val="0"/>
      <w:divBdr>
        <w:top w:val="none" w:sz="0" w:space="0" w:color="auto"/>
        <w:left w:val="none" w:sz="0" w:space="0" w:color="auto"/>
        <w:bottom w:val="none" w:sz="0" w:space="0" w:color="auto"/>
        <w:right w:val="none" w:sz="0" w:space="0" w:color="auto"/>
      </w:divBdr>
    </w:div>
    <w:div w:id="716390806">
      <w:bodyDiv w:val="1"/>
      <w:marLeft w:val="0"/>
      <w:marRight w:val="0"/>
      <w:marTop w:val="0"/>
      <w:marBottom w:val="0"/>
      <w:divBdr>
        <w:top w:val="none" w:sz="0" w:space="0" w:color="auto"/>
        <w:left w:val="none" w:sz="0" w:space="0" w:color="auto"/>
        <w:bottom w:val="none" w:sz="0" w:space="0" w:color="auto"/>
        <w:right w:val="none" w:sz="0" w:space="0" w:color="auto"/>
      </w:divBdr>
    </w:div>
    <w:div w:id="717438355">
      <w:bodyDiv w:val="1"/>
      <w:marLeft w:val="0"/>
      <w:marRight w:val="0"/>
      <w:marTop w:val="0"/>
      <w:marBottom w:val="0"/>
      <w:divBdr>
        <w:top w:val="none" w:sz="0" w:space="0" w:color="auto"/>
        <w:left w:val="none" w:sz="0" w:space="0" w:color="auto"/>
        <w:bottom w:val="none" w:sz="0" w:space="0" w:color="auto"/>
        <w:right w:val="none" w:sz="0" w:space="0" w:color="auto"/>
      </w:divBdr>
    </w:div>
    <w:div w:id="718087850">
      <w:bodyDiv w:val="1"/>
      <w:marLeft w:val="0"/>
      <w:marRight w:val="0"/>
      <w:marTop w:val="0"/>
      <w:marBottom w:val="0"/>
      <w:divBdr>
        <w:top w:val="none" w:sz="0" w:space="0" w:color="auto"/>
        <w:left w:val="none" w:sz="0" w:space="0" w:color="auto"/>
        <w:bottom w:val="none" w:sz="0" w:space="0" w:color="auto"/>
        <w:right w:val="none" w:sz="0" w:space="0" w:color="auto"/>
      </w:divBdr>
    </w:div>
    <w:div w:id="718555903">
      <w:bodyDiv w:val="1"/>
      <w:marLeft w:val="0"/>
      <w:marRight w:val="0"/>
      <w:marTop w:val="0"/>
      <w:marBottom w:val="0"/>
      <w:divBdr>
        <w:top w:val="none" w:sz="0" w:space="0" w:color="auto"/>
        <w:left w:val="none" w:sz="0" w:space="0" w:color="auto"/>
        <w:bottom w:val="none" w:sz="0" w:space="0" w:color="auto"/>
        <w:right w:val="none" w:sz="0" w:space="0" w:color="auto"/>
      </w:divBdr>
    </w:div>
    <w:div w:id="725880700">
      <w:bodyDiv w:val="1"/>
      <w:marLeft w:val="0"/>
      <w:marRight w:val="0"/>
      <w:marTop w:val="0"/>
      <w:marBottom w:val="0"/>
      <w:divBdr>
        <w:top w:val="none" w:sz="0" w:space="0" w:color="auto"/>
        <w:left w:val="none" w:sz="0" w:space="0" w:color="auto"/>
        <w:bottom w:val="none" w:sz="0" w:space="0" w:color="auto"/>
        <w:right w:val="none" w:sz="0" w:space="0" w:color="auto"/>
      </w:divBdr>
    </w:div>
    <w:div w:id="726689575">
      <w:bodyDiv w:val="1"/>
      <w:marLeft w:val="0"/>
      <w:marRight w:val="0"/>
      <w:marTop w:val="0"/>
      <w:marBottom w:val="0"/>
      <w:divBdr>
        <w:top w:val="none" w:sz="0" w:space="0" w:color="auto"/>
        <w:left w:val="none" w:sz="0" w:space="0" w:color="auto"/>
        <w:bottom w:val="none" w:sz="0" w:space="0" w:color="auto"/>
        <w:right w:val="none" w:sz="0" w:space="0" w:color="auto"/>
      </w:divBdr>
      <w:divsChild>
        <w:div w:id="51470910">
          <w:marLeft w:val="0"/>
          <w:marRight w:val="0"/>
          <w:marTop w:val="0"/>
          <w:marBottom w:val="0"/>
          <w:divBdr>
            <w:top w:val="none" w:sz="0" w:space="0" w:color="auto"/>
            <w:left w:val="none" w:sz="0" w:space="0" w:color="auto"/>
            <w:bottom w:val="none" w:sz="0" w:space="0" w:color="auto"/>
            <w:right w:val="none" w:sz="0" w:space="0" w:color="auto"/>
          </w:divBdr>
        </w:div>
        <w:div w:id="124394902">
          <w:marLeft w:val="0"/>
          <w:marRight w:val="0"/>
          <w:marTop w:val="0"/>
          <w:marBottom w:val="0"/>
          <w:divBdr>
            <w:top w:val="none" w:sz="0" w:space="0" w:color="auto"/>
            <w:left w:val="none" w:sz="0" w:space="0" w:color="auto"/>
            <w:bottom w:val="none" w:sz="0" w:space="0" w:color="auto"/>
            <w:right w:val="none" w:sz="0" w:space="0" w:color="auto"/>
          </w:divBdr>
        </w:div>
        <w:div w:id="167184182">
          <w:marLeft w:val="0"/>
          <w:marRight w:val="0"/>
          <w:marTop w:val="0"/>
          <w:marBottom w:val="0"/>
          <w:divBdr>
            <w:top w:val="none" w:sz="0" w:space="0" w:color="auto"/>
            <w:left w:val="none" w:sz="0" w:space="0" w:color="auto"/>
            <w:bottom w:val="none" w:sz="0" w:space="0" w:color="auto"/>
            <w:right w:val="none" w:sz="0" w:space="0" w:color="auto"/>
          </w:divBdr>
        </w:div>
        <w:div w:id="168444308">
          <w:marLeft w:val="0"/>
          <w:marRight w:val="0"/>
          <w:marTop w:val="0"/>
          <w:marBottom w:val="0"/>
          <w:divBdr>
            <w:top w:val="none" w:sz="0" w:space="0" w:color="auto"/>
            <w:left w:val="none" w:sz="0" w:space="0" w:color="auto"/>
            <w:bottom w:val="none" w:sz="0" w:space="0" w:color="auto"/>
            <w:right w:val="none" w:sz="0" w:space="0" w:color="auto"/>
          </w:divBdr>
        </w:div>
        <w:div w:id="173225208">
          <w:marLeft w:val="0"/>
          <w:marRight w:val="0"/>
          <w:marTop w:val="0"/>
          <w:marBottom w:val="0"/>
          <w:divBdr>
            <w:top w:val="none" w:sz="0" w:space="0" w:color="auto"/>
            <w:left w:val="none" w:sz="0" w:space="0" w:color="auto"/>
            <w:bottom w:val="none" w:sz="0" w:space="0" w:color="auto"/>
            <w:right w:val="none" w:sz="0" w:space="0" w:color="auto"/>
          </w:divBdr>
        </w:div>
        <w:div w:id="554661649">
          <w:marLeft w:val="0"/>
          <w:marRight w:val="0"/>
          <w:marTop w:val="0"/>
          <w:marBottom w:val="0"/>
          <w:divBdr>
            <w:top w:val="none" w:sz="0" w:space="0" w:color="auto"/>
            <w:left w:val="none" w:sz="0" w:space="0" w:color="auto"/>
            <w:bottom w:val="none" w:sz="0" w:space="0" w:color="auto"/>
            <w:right w:val="none" w:sz="0" w:space="0" w:color="auto"/>
          </w:divBdr>
        </w:div>
        <w:div w:id="1008675387">
          <w:marLeft w:val="0"/>
          <w:marRight w:val="0"/>
          <w:marTop w:val="0"/>
          <w:marBottom w:val="0"/>
          <w:divBdr>
            <w:top w:val="none" w:sz="0" w:space="0" w:color="auto"/>
            <w:left w:val="none" w:sz="0" w:space="0" w:color="auto"/>
            <w:bottom w:val="none" w:sz="0" w:space="0" w:color="auto"/>
            <w:right w:val="none" w:sz="0" w:space="0" w:color="auto"/>
          </w:divBdr>
        </w:div>
        <w:div w:id="1075736023">
          <w:marLeft w:val="0"/>
          <w:marRight w:val="0"/>
          <w:marTop w:val="0"/>
          <w:marBottom w:val="0"/>
          <w:divBdr>
            <w:top w:val="none" w:sz="0" w:space="0" w:color="auto"/>
            <w:left w:val="none" w:sz="0" w:space="0" w:color="auto"/>
            <w:bottom w:val="none" w:sz="0" w:space="0" w:color="auto"/>
            <w:right w:val="none" w:sz="0" w:space="0" w:color="auto"/>
          </w:divBdr>
        </w:div>
        <w:div w:id="1638684712">
          <w:marLeft w:val="0"/>
          <w:marRight w:val="0"/>
          <w:marTop w:val="0"/>
          <w:marBottom w:val="0"/>
          <w:divBdr>
            <w:top w:val="none" w:sz="0" w:space="0" w:color="auto"/>
            <w:left w:val="none" w:sz="0" w:space="0" w:color="auto"/>
            <w:bottom w:val="none" w:sz="0" w:space="0" w:color="auto"/>
            <w:right w:val="none" w:sz="0" w:space="0" w:color="auto"/>
          </w:divBdr>
        </w:div>
        <w:div w:id="1810706272">
          <w:marLeft w:val="0"/>
          <w:marRight w:val="0"/>
          <w:marTop w:val="0"/>
          <w:marBottom w:val="0"/>
          <w:divBdr>
            <w:top w:val="none" w:sz="0" w:space="0" w:color="auto"/>
            <w:left w:val="none" w:sz="0" w:space="0" w:color="auto"/>
            <w:bottom w:val="none" w:sz="0" w:space="0" w:color="auto"/>
            <w:right w:val="none" w:sz="0" w:space="0" w:color="auto"/>
          </w:divBdr>
        </w:div>
        <w:div w:id="2076587450">
          <w:marLeft w:val="0"/>
          <w:marRight w:val="0"/>
          <w:marTop w:val="0"/>
          <w:marBottom w:val="0"/>
          <w:divBdr>
            <w:top w:val="none" w:sz="0" w:space="0" w:color="auto"/>
            <w:left w:val="none" w:sz="0" w:space="0" w:color="auto"/>
            <w:bottom w:val="none" w:sz="0" w:space="0" w:color="auto"/>
            <w:right w:val="none" w:sz="0" w:space="0" w:color="auto"/>
          </w:divBdr>
        </w:div>
      </w:divsChild>
    </w:div>
    <w:div w:id="727923490">
      <w:bodyDiv w:val="1"/>
      <w:marLeft w:val="0"/>
      <w:marRight w:val="0"/>
      <w:marTop w:val="0"/>
      <w:marBottom w:val="0"/>
      <w:divBdr>
        <w:top w:val="none" w:sz="0" w:space="0" w:color="auto"/>
        <w:left w:val="none" w:sz="0" w:space="0" w:color="auto"/>
        <w:bottom w:val="none" w:sz="0" w:space="0" w:color="auto"/>
        <w:right w:val="none" w:sz="0" w:space="0" w:color="auto"/>
      </w:divBdr>
    </w:div>
    <w:div w:id="730464488">
      <w:bodyDiv w:val="1"/>
      <w:marLeft w:val="0"/>
      <w:marRight w:val="0"/>
      <w:marTop w:val="0"/>
      <w:marBottom w:val="0"/>
      <w:divBdr>
        <w:top w:val="none" w:sz="0" w:space="0" w:color="auto"/>
        <w:left w:val="none" w:sz="0" w:space="0" w:color="auto"/>
        <w:bottom w:val="none" w:sz="0" w:space="0" w:color="auto"/>
        <w:right w:val="none" w:sz="0" w:space="0" w:color="auto"/>
      </w:divBdr>
    </w:div>
    <w:div w:id="732583556">
      <w:bodyDiv w:val="1"/>
      <w:marLeft w:val="0"/>
      <w:marRight w:val="0"/>
      <w:marTop w:val="0"/>
      <w:marBottom w:val="0"/>
      <w:divBdr>
        <w:top w:val="none" w:sz="0" w:space="0" w:color="auto"/>
        <w:left w:val="none" w:sz="0" w:space="0" w:color="auto"/>
        <w:bottom w:val="none" w:sz="0" w:space="0" w:color="auto"/>
        <w:right w:val="none" w:sz="0" w:space="0" w:color="auto"/>
      </w:divBdr>
    </w:div>
    <w:div w:id="733045708">
      <w:bodyDiv w:val="1"/>
      <w:marLeft w:val="0"/>
      <w:marRight w:val="0"/>
      <w:marTop w:val="0"/>
      <w:marBottom w:val="0"/>
      <w:divBdr>
        <w:top w:val="none" w:sz="0" w:space="0" w:color="auto"/>
        <w:left w:val="none" w:sz="0" w:space="0" w:color="auto"/>
        <w:bottom w:val="none" w:sz="0" w:space="0" w:color="auto"/>
        <w:right w:val="none" w:sz="0" w:space="0" w:color="auto"/>
      </w:divBdr>
    </w:div>
    <w:div w:id="733352248">
      <w:bodyDiv w:val="1"/>
      <w:marLeft w:val="0"/>
      <w:marRight w:val="0"/>
      <w:marTop w:val="0"/>
      <w:marBottom w:val="0"/>
      <w:divBdr>
        <w:top w:val="none" w:sz="0" w:space="0" w:color="auto"/>
        <w:left w:val="none" w:sz="0" w:space="0" w:color="auto"/>
        <w:bottom w:val="none" w:sz="0" w:space="0" w:color="auto"/>
        <w:right w:val="none" w:sz="0" w:space="0" w:color="auto"/>
      </w:divBdr>
    </w:div>
    <w:div w:id="734624733">
      <w:bodyDiv w:val="1"/>
      <w:marLeft w:val="0"/>
      <w:marRight w:val="0"/>
      <w:marTop w:val="0"/>
      <w:marBottom w:val="0"/>
      <w:divBdr>
        <w:top w:val="none" w:sz="0" w:space="0" w:color="auto"/>
        <w:left w:val="none" w:sz="0" w:space="0" w:color="auto"/>
        <w:bottom w:val="none" w:sz="0" w:space="0" w:color="auto"/>
        <w:right w:val="none" w:sz="0" w:space="0" w:color="auto"/>
      </w:divBdr>
    </w:div>
    <w:div w:id="738020745">
      <w:bodyDiv w:val="1"/>
      <w:marLeft w:val="0"/>
      <w:marRight w:val="0"/>
      <w:marTop w:val="0"/>
      <w:marBottom w:val="0"/>
      <w:divBdr>
        <w:top w:val="none" w:sz="0" w:space="0" w:color="auto"/>
        <w:left w:val="none" w:sz="0" w:space="0" w:color="auto"/>
        <w:bottom w:val="none" w:sz="0" w:space="0" w:color="auto"/>
        <w:right w:val="none" w:sz="0" w:space="0" w:color="auto"/>
      </w:divBdr>
    </w:div>
    <w:div w:id="738863082">
      <w:bodyDiv w:val="1"/>
      <w:marLeft w:val="0"/>
      <w:marRight w:val="0"/>
      <w:marTop w:val="0"/>
      <w:marBottom w:val="0"/>
      <w:divBdr>
        <w:top w:val="none" w:sz="0" w:space="0" w:color="auto"/>
        <w:left w:val="none" w:sz="0" w:space="0" w:color="auto"/>
        <w:bottom w:val="none" w:sz="0" w:space="0" w:color="auto"/>
        <w:right w:val="none" w:sz="0" w:space="0" w:color="auto"/>
      </w:divBdr>
    </w:div>
    <w:div w:id="740372719">
      <w:bodyDiv w:val="1"/>
      <w:marLeft w:val="0"/>
      <w:marRight w:val="0"/>
      <w:marTop w:val="0"/>
      <w:marBottom w:val="0"/>
      <w:divBdr>
        <w:top w:val="none" w:sz="0" w:space="0" w:color="auto"/>
        <w:left w:val="none" w:sz="0" w:space="0" w:color="auto"/>
        <w:bottom w:val="none" w:sz="0" w:space="0" w:color="auto"/>
        <w:right w:val="none" w:sz="0" w:space="0" w:color="auto"/>
      </w:divBdr>
    </w:div>
    <w:div w:id="742948217">
      <w:bodyDiv w:val="1"/>
      <w:marLeft w:val="0"/>
      <w:marRight w:val="0"/>
      <w:marTop w:val="0"/>
      <w:marBottom w:val="0"/>
      <w:divBdr>
        <w:top w:val="none" w:sz="0" w:space="0" w:color="auto"/>
        <w:left w:val="none" w:sz="0" w:space="0" w:color="auto"/>
        <w:bottom w:val="none" w:sz="0" w:space="0" w:color="auto"/>
        <w:right w:val="none" w:sz="0" w:space="0" w:color="auto"/>
      </w:divBdr>
    </w:div>
    <w:div w:id="742992888">
      <w:bodyDiv w:val="1"/>
      <w:marLeft w:val="0"/>
      <w:marRight w:val="0"/>
      <w:marTop w:val="0"/>
      <w:marBottom w:val="0"/>
      <w:divBdr>
        <w:top w:val="none" w:sz="0" w:space="0" w:color="auto"/>
        <w:left w:val="none" w:sz="0" w:space="0" w:color="auto"/>
        <w:bottom w:val="none" w:sz="0" w:space="0" w:color="auto"/>
        <w:right w:val="none" w:sz="0" w:space="0" w:color="auto"/>
      </w:divBdr>
    </w:div>
    <w:div w:id="745685863">
      <w:bodyDiv w:val="1"/>
      <w:marLeft w:val="0"/>
      <w:marRight w:val="0"/>
      <w:marTop w:val="0"/>
      <w:marBottom w:val="0"/>
      <w:divBdr>
        <w:top w:val="none" w:sz="0" w:space="0" w:color="auto"/>
        <w:left w:val="none" w:sz="0" w:space="0" w:color="auto"/>
        <w:bottom w:val="none" w:sz="0" w:space="0" w:color="auto"/>
        <w:right w:val="none" w:sz="0" w:space="0" w:color="auto"/>
      </w:divBdr>
    </w:div>
    <w:div w:id="747384475">
      <w:bodyDiv w:val="1"/>
      <w:marLeft w:val="0"/>
      <w:marRight w:val="0"/>
      <w:marTop w:val="0"/>
      <w:marBottom w:val="0"/>
      <w:divBdr>
        <w:top w:val="none" w:sz="0" w:space="0" w:color="auto"/>
        <w:left w:val="none" w:sz="0" w:space="0" w:color="auto"/>
        <w:bottom w:val="none" w:sz="0" w:space="0" w:color="auto"/>
        <w:right w:val="none" w:sz="0" w:space="0" w:color="auto"/>
      </w:divBdr>
    </w:div>
    <w:div w:id="749816482">
      <w:bodyDiv w:val="1"/>
      <w:marLeft w:val="0"/>
      <w:marRight w:val="0"/>
      <w:marTop w:val="0"/>
      <w:marBottom w:val="0"/>
      <w:divBdr>
        <w:top w:val="none" w:sz="0" w:space="0" w:color="auto"/>
        <w:left w:val="none" w:sz="0" w:space="0" w:color="auto"/>
        <w:bottom w:val="none" w:sz="0" w:space="0" w:color="auto"/>
        <w:right w:val="none" w:sz="0" w:space="0" w:color="auto"/>
      </w:divBdr>
    </w:div>
    <w:div w:id="749931272">
      <w:bodyDiv w:val="1"/>
      <w:marLeft w:val="0"/>
      <w:marRight w:val="0"/>
      <w:marTop w:val="0"/>
      <w:marBottom w:val="0"/>
      <w:divBdr>
        <w:top w:val="none" w:sz="0" w:space="0" w:color="auto"/>
        <w:left w:val="none" w:sz="0" w:space="0" w:color="auto"/>
        <w:bottom w:val="none" w:sz="0" w:space="0" w:color="auto"/>
        <w:right w:val="none" w:sz="0" w:space="0" w:color="auto"/>
      </w:divBdr>
    </w:div>
    <w:div w:id="752092375">
      <w:bodyDiv w:val="1"/>
      <w:marLeft w:val="0"/>
      <w:marRight w:val="0"/>
      <w:marTop w:val="0"/>
      <w:marBottom w:val="0"/>
      <w:divBdr>
        <w:top w:val="none" w:sz="0" w:space="0" w:color="auto"/>
        <w:left w:val="none" w:sz="0" w:space="0" w:color="auto"/>
        <w:bottom w:val="none" w:sz="0" w:space="0" w:color="auto"/>
        <w:right w:val="none" w:sz="0" w:space="0" w:color="auto"/>
      </w:divBdr>
    </w:div>
    <w:div w:id="752823202">
      <w:bodyDiv w:val="1"/>
      <w:marLeft w:val="0"/>
      <w:marRight w:val="0"/>
      <w:marTop w:val="0"/>
      <w:marBottom w:val="0"/>
      <w:divBdr>
        <w:top w:val="none" w:sz="0" w:space="0" w:color="auto"/>
        <w:left w:val="none" w:sz="0" w:space="0" w:color="auto"/>
        <w:bottom w:val="none" w:sz="0" w:space="0" w:color="auto"/>
        <w:right w:val="none" w:sz="0" w:space="0" w:color="auto"/>
      </w:divBdr>
      <w:divsChild>
        <w:div w:id="77213609">
          <w:marLeft w:val="0"/>
          <w:marRight w:val="0"/>
          <w:marTop w:val="0"/>
          <w:marBottom w:val="0"/>
          <w:divBdr>
            <w:top w:val="none" w:sz="0" w:space="0" w:color="auto"/>
            <w:left w:val="none" w:sz="0" w:space="0" w:color="auto"/>
            <w:bottom w:val="none" w:sz="0" w:space="0" w:color="auto"/>
            <w:right w:val="none" w:sz="0" w:space="0" w:color="auto"/>
          </w:divBdr>
        </w:div>
        <w:div w:id="261232483">
          <w:marLeft w:val="0"/>
          <w:marRight w:val="0"/>
          <w:marTop w:val="0"/>
          <w:marBottom w:val="0"/>
          <w:divBdr>
            <w:top w:val="none" w:sz="0" w:space="0" w:color="auto"/>
            <w:left w:val="none" w:sz="0" w:space="0" w:color="auto"/>
            <w:bottom w:val="none" w:sz="0" w:space="0" w:color="auto"/>
            <w:right w:val="none" w:sz="0" w:space="0" w:color="auto"/>
          </w:divBdr>
        </w:div>
        <w:div w:id="860321684">
          <w:marLeft w:val="0"/>
          <w:marRight w:val="0"/>
          <w:marTop w:val="0"/>
          <w:marBottom w:val="0"/>
          <w:divBdr>
            <w:top w:val="none" w:sz="0" w:space="0" w:color="auto"/>
            <w:left w:val="none" w:sz="0" w:space="0" w:color="auto"/>
            <w:bottom w:val="none" w:sz="0" w:space="0" w:color="auto"/>
            <w:right w:val="none" w:sz="0" w:space="0" w:color="auto"/>
          </w:divBdr>
        </w:div>
        <w:div w:id="1250624553">
          <w:marLeft w:val="0"/>
          <w:marRight w:val="0"/>
          <w:marTop w:val="0"/>
          <w:marBottom w:val="0"/>
          <w:divBdr>
            <w:top w:val="none" w:sz="0" w:space="0" w:color="auto"/>
            <w:left w:val="none" w:sz="0" w:space="0" w:color="auto"/>
            <w:bottom w:val="none" w:sz="0" w:space="0" w:color="auto"/>
            <w:right w:val="none" w:sz="0" w:space="0" w:color="auto"/>
          </w:divBdr>
        </w:div>
        <w:div w:id="1259750459">
          <w:marLeft w:val="0"/>
          <w:marRight w:val="0"/>
          <w:marTop w:val="0"/>
          <w:marBottom w:val="0"/>
          <w:divBdr>
            <w:top w:val="none" w:sz="0" w:space="0" w:color="auto"/>
            <w:left w:val="none" w:sz="0" w:space="0" w:color="auto"/>
            <w:bottom w:val="none" w:sz="0" w:space="0" w:color="auto"/>
            <w:right w:val="none" w:sz="0" w:space="0" w:color="auto"/>
          </w:divBdr>
        </w:div>
        <w:div w:id="1461336310">
          <w:marLeft w:val="0"/>
          <w:marRight w:val="0"/>
          <w:marTop w:val="0"/>
          <w:marBottom w:val="0"/>
          <w:divBdr>
            <w:top w:val="none" w:sz="0" w:space="0" w:color="auto"/>
            <w:left w:val="none" w:sz="0" w:space="0" w:color="auto"/>
            <w:bottom w:val="none" w:sz="0" w:space="0" w:color="auto"/>
            <w:right w:val="none" w:sz="0" w:space="0" w:color="auto"/>
          </w:divBdr>
        </w:div>
        <w:div w:id="1766000140">
          <w:marLeft w:val="0"/>
          <w:marRight w:val="0"/>
          <w:marTop w:val="0"/>
          <w:marBottom w:val="0"/>
          <w:divBdr>
            <w:top w:val="none" w:sz="0" w:space="0" w:color="auto"/>
            <w:left w:val="none" w:sz="0" w:space="0" w:color="auto"/>
            <w:bottom w:val="none" w:sz="0" w:space="0" w:color="auto"/>
            <w:right w:val="none" w:sz="0" w:space="0" w:color="auto"/>
          </w:divBdr>
        </w:div>
        <w:div w:id="1939215737">
          <w:marLeft w:val="0"/>
          <w:marRight w:val="0"/>
          <w:marTop w:val="0"/>
          <w:marBottom w:val="0"/>
          <w:divBdr>
            <w:top w:val="none" w:sz="0" w:space="0" w:color="auto"/>
            <w:left w:val="none" w:sz="0" w:space="0" w:color="auto"/>
            <w:bottom w:val="none" w:sz="0" w:space="0" w:color="auto"/>
            <w:right w:val="none" w:sz="0" w:space="0" w:color="auto"/>
          </w:divBdr>
        </w:div>
      </w:divsChild>
    </w:div>
    <w:div w:id="753743335">
      <w:bodyDiv w:val="1"/>
      <w:marLeft w:val="0"/>
      <w:marRight w:val="0"/>
      <w:marTop w:val="0"/>
      <w:marBottom w:val="0"/>
      <w:divBdr>
        <w:top w:val="none" w:sz="0" w:space="0" w:color="auto"/>
        <w:left w:val="none" w:sz="0" w:space="0" w:color="auto"/>
        <w:bottom w:val="none" w:sz="0" w:space="0" w:color="auto"/>
        <w:right w:val="none" w:sz="0" w:space="0" w:color="auto"/>
      </w:divBdr>
    </w:div>
    <w:div w:id="754059405">
      <w:bodyDiv w:val="1"/>
      <w:marLeft w:val="0"/>
      <w:marRight w:val="0"/>
      <w:marTop w:val="0"/>
      <w:marBottom w:val="0"/>
      <w:divBdr>
        <w:top w:val="none" w:sz="0" w:space="0" w:color="auto"/>
        <w:left w:val="none" w:sz="0" w:space="0" w:color="auto"/>
        <w:bottom w:val="none" w:sz="0" w:space="0" w:color="auto"/>
        <w:right w:val="none" w:sz="0" w:space="0" w:color="auto"/>
      </w:divBdr>
      <w:divsChild>
        <w:div w:id="197132654">
          <w:marLeft w:val="0"/>
          <w:marRight w:val="0"/>
          <w:marTop w:val="0"/>
          <w:marBottom w:val="0"/>
          <w:divBdr>
            <w:top w:val="none" w:sz="0" w:space="0" w:color="auto"/>
            <w:left w:val="none" w:sz="0" w:space="0" w:color="auto"/>
            <w:bottom w:val="none" w:sz="0" w:space="0" w:color="auto"/>
            <w:right w:val="none" w:sz="0" w:space="0" w:color="auto"/>
          </w:divBdr>
        </w:div>
        <w:div w:id="215820732">
          <w:marLeft w:val="0"/>
          <w:marRight w:val="0"/>
          <w:marTop w:val="0"/>
          <w:marBottom w:val="0"/>
          <w:divBdr>
            <w:top w:val="none" w:sz="0" w:space="0" w:color="auto"/>
            <w:left w:val="none" w:sz="0" w:space="0" w:color="auto"/>
            <w:bottom w:val="none" w:sz="0" w:space="0" w:color="auto"/>
            <w:right w:val="none" w:sz="0" w:space="0" w:color="auto"/>
          </w:divBdr>
        </w:div>
        <w:div w:id="215943753">
          <w:marLeft w:val="0"/>
          <w:marRight w:val="0"/>
          <w:marTop w:val="0"/>
          <w:marBottom w:val="0"/>
          <w:divBdr>
            <w:top w:val="none" w:sz="0" w:space="0" w:color="auto"/>
            <w:left w:val="none" w:sz="0" w:space="0" w:color="auto"/>
            <w:bottom w:val="none" w:sz="0" w:space="0" w:color="auto"/>
            <w:right w:val="none" w:sz="0" w:space="0" w:color="auto"/>
          </w:divBdr>
        </w:div>
        <w:div w:id="352850232">
          <w:marLeft w:val="0"/>
          <w:marRight w:val="0"/>
          <w:marTop w:val="0"/>
          <w:marBottom w:val="0"/>
          <w:divBdr>
            <w:top w:val="none" w:sz="0" w:space="0" w:color="auto"/>
            <w:left w:val="none" w:sz="0" w:space="0" w:color="auto"/>
            <w:bottom w:val="none" w:sz="0" w:space="0" w:color="auto"/>
            <w:right w:val="none" w:sz="0" w:space="0" w:color="auto"/>
          </w:divBdr>
        </w:div>
        <w:div w:id="977302369">
          <w:marLeft w:val="0"/>
          <w:marRight w:val="0"/>
          <w:marTop w:val="0"/>
          <w:marBottom w:val="0"/>
          <w:divBdr>
            <w:top w:val="none" w:sz="0" w:space="0" w:color="auto"/>
            <w:left w:val="none" w:sz="0" w:space="0" w:color="auto"/>
            <w:bottom w:val="none" w:sz="0" w:space="0" w:color="auto"/>
            <w:right w:val="none" w:sz="0" w:space="0" w:color="auto"/>
          </w:divBdr>
        </w:div>
        <w:div w:id="1285500080">
          <w:marLeft w:val="0"/>
          <w:marRight w:val="0"/>
          <w:marTop w:val="0"/>
          <w:marBottom w:val="0"/>
          <w:divBdr>
            <w:top w:val="none" w:sz="0" w:space="0" w:color="auto"/>
            <w:left w:val="none" w:sz="0" w:space="0" w:color="auto"/>
            <w:bottom w:val="none" w:sz="0" w:space="0" w:color="auto"/>
            <w:right w:val="none" w:sz="0" w:space="0" w:color="auto"/>
          </w:divBdr>
        </w:div>
        <w:div w:id="1539464583">
          <w:marLeft w:val="0"/>
          <w:marRight w:val="0"/>
          <w:marTop w:val="0"/>
          <w:marBottom w:val="0"/>
          <w:divBdr>
            <w:top w:val="none" w:sz="0" w:space="0" w:color="auto"/>
            <w:left w:val="none" w:sz="0" w:space="0" w:color="auto"/>
            <w:bottom w:val="none" w:sz="0" w:space="0" w:color="auto"/>
            <w:right w:val="none" w:sz="0" w:space="0" w:color="auto"/>
          </w:divBdr>
        </w:div>
        <w:div w:id="1674800756">
          <w:marLeft w:val="0"/>
          <w:marRight w:val="0"/>
          <w:marTop w:val="0"/>
          <w:marBottom w:val="0"/>
          <w:divBdr>
            <w:top w:val="none" w:sz="0" w:space="0" w:color="auto"/>
            <w:left w:val="none" w:sz="0" w:space="0" w:color="auto"/>
            <w:bottom w:val="none" w:sz="0" w:space="0" w:color="auto"/>
            <w:right w:val="none" w:sz="0" w:space="0" w:color="auto"/>
          </w:divBdr>
        </w:div>
        <w:div w:id="1931887116">
          <w:marLeft w:val="0"/>
          <w:marRight w:val="0"/>
          <w:marTop w:val="0"/>
          <w:marBottom w:val="0"/>
          <w:divBdr>
            <w:top w:val="none" w:sz="0" w:space="0" w:color="auto"/>
            <w:left w:val="none" w:sz="0" w:space="0" w:color="auto"/>
            <w:bottom w:val="none" w:sz="0" w:space="0" w:color="auto"/>
            <w:right w:val="none" w:sz="0" w:space="0" w:color="auto"/>
          </w:divBdr>
        </w:div>
      </w:divsChild>
    </w:div>
    <w:div w:id="757093566">
      <w:bodyDiv w:val="1"/>
      <w:marLeft w:val="0"/>
      <w:marRight w:val="0"/>
      <w:marTop w:val="0"/>
      <w:marBottom w:val="0"/>
      <w:divBdr>
        <w:top w:val="none" w:sz="0" w:space="0" w:color="auto"/>
        <w:left w:val="none" w:sz="0" w:space="0" w:color="auto"/>
        <w:bottom w:val="none" w:sz="0" w:space="0" w:color="auto"/>
        <w:right w:val="none" w:sz="0" w:space="0" w:color="auto"/>
      </w:divBdr>
    </w:div>
    <w:div w:id="757874537">
      <w:bodyDiv w:val="1"/>
      <w:marLeft w:val="0"/>
      <w:marRight w:val="0"/>
      <w:marTop w:val="0"/>
      <w:marBottom w:val="0"/>
      <w:divBdr>
        <w:top w:val="none" w:sz="0" w:space="0" w:color="auto"/>
        <w:left w:val="none" w:sz="0" w:space="0" w:color="auto"/>
        <w:bottom w:val="none" w:sz="0" w:space="0" w:color="auto"/>
        <w:right w:val="none" w:sz="0" w:space="0" w:color="auto"/>
      </w:divBdr>
    </w:div>
    <w:div w:id="761529593">
      <w:bodyDiv w:val="1"/>
      <w:marLeft w:val="0"/>
      <w:marRight w:val="0"/>
      <w:marTop w:val="0"/>
      <w:marBottom w:val="0"/>
      <w:divBdr>
        <w:top w:val="none" w:sz="0" w:space="0" w:color="auto"/>
        <w:left w:val="none" w:sz="0" w:space="0" w:color="auto"/>
        <w:bottom w:val="none" w:sz="0" w:space="0" w:color="auto"/>
        <w:right w:val="none" w:sz="0" w:space="0" w:color="auto"/>
      </w:divBdr>
    </w:div>
    <w:div w:id="762071118">
      <w:bodyDiv w:val="1"/>
      <w:marLeft w:val="0"/>
      <w:marRight w:val="0"/>
      <w:marTop w:val="0"/>
      <w:marBottom w:val="0"/>
      <w:divBdr>
        <w:top w:val="none" w:sz="0" w:space="0" w:color="auto"/>
        <w:left w:val="none" w:sz="0" w:space="0" w:color="auto"/>
        <w:bottom w:val="none" w:sz="0" w:space="0" w:color="auto"/>
        <w:right w:val="none" w:sz="0" w:space="0" w:color="auto"/>
      </w:divBdr>
    </w:div>
    <w:div w:id="762381462">
      <w:bodyDiv w:val="1"/>
      <w:marLeft w:val="0"/>
      <w:marRight w:val="0"/>
      <w:marTop w:val="0"/>
      <w:marBottom w:val="0"/>
      <w:divBdr>
        <w:top w:val="none" w:sz="0" w:space="0" w:color="auto"/>
        <w:left w:val="none" w:sz="0" w:space="0" w:color="auto"/>
        <w:bottom w:val="none" w:sz="0" w:space="0" w:color="auto"/>
        <w:right w:val="none" w:sz="0" w:space="0" w:color="auto"/>
      </w:divBdr>
    </w:div>
    <w:div w:id="762608025">
      <w:bodyDiv w:val="1"/>
      <w:marLeft w:val="0"/>
      <w:marRight w:val="0"/>
      <w:marTop w:val="0"/>
      <w:marBottom w:val="0"/>
      <w:divBdr>
        <w:top w:val="none" w:sz="0" w:space="0" w:color="auto"/>
        <w:left w:val="none" w:sz="0" w:space="0" w:color="auto"/>
        <w:bottom w:val="none" w:sz="0" w:space="0" w:color="auto"/>
        <w:right w:val="none" w:sz="0" w:space="0" w:color="auto"/>
      </w:divBdr>
    </w:div>
    <w:div w:id="762915324">
      <w:bodyDiv w:val="1"/>
      <w:marLeft w:val="0"/>
      <w:marRight w:val="0"/>
      <w:marTop w:val="0"/>
      <w:marBottom w:val="0"/>
      <w:divBdr>
        <w:top w:val="none" w:sz="0" w:space="0" w:color="auto"/>
        <w:left w:val="none" w:sz="0" w:space="0" w:color="auto"/>
        <w:bottom w:val="none" w:sz="0" w:space="0" w:color="auto"/>
        <w:right w:val="none" w:sz="0" w:space="0" w:color="auto"/>
      </w:divBdr>
    </w:div>
    <w:div w:id="765659509">
      <w:bodyDiv w:val="1"/>
      <w:marLeft w:val="0"/>
      <w:marRight w:val="0"/>
      <w:marTop w:val="0"/>
      <w:marBottom w:val="0"/>
      <w:divBdr>
        <w:top w:val="none" w:sz="0" w:space="0" w:color="auto"/>
        <w:left w:val="none" w:sz="0" w:space="0" w:color="auto"/>
        <w:bottom w:val="none" w:sz="0" w:space="0" w:color="auto"/>
        <w:right w:val="none" w:sz="0" w:space="0" w:color="auto"/>
      </w:divBdr>
    </w:div>
    <w:div w:id="768351608">
      <w:bodyDiv w:val="1"/>
      <w:marLeft w:val="0"/>
      <w:marRight w:val="0"/>
      <w:marTop w:val="0"/>
      <w:marBottom w:val="0"/>
      <w:divBdr>
        <w:top w:val="none" w:sz="0" w:space="0" w:color="auto"/>
        <w:left w:val="none" w:sz="0" w:space="0" w:color="auto"/>
        <w:bottom w:val="none" w:sz="0" w:space="0" w:color="auto"/>
        <w:right w:val="none" w:sz="0" w:space="0" w:color="auto"/>
      </w:divBdr>
    </w:div>
    <w:div w:id="772364952">
      <w:bodyDiv w:val="1"/>
      <w:marLeft w:val="0"/>
      <w:marRight w:val="0"/>
      <w:marTop w:val="0"/>
      <w:marBottom w:val="0"/>
      <w:divBdr>
        <w:top w:val="none" w:sz="0" w:space="0" w:color="auto"/>
        <w:left w:val="none" w:sz="0" w:space="0" w:color="auto"/>
        <w:bottom w:val="none" w:sz="0" w:space="0" w:color="auto"/>
        <w:right w:val="none" w:sz="0" w:space="0" w:color="auto"/>
      </w:divBdr>
    </w:div>
    <w:div w:id="772437725">
      <w:bodyDiv w:val="1"/>
      <w:marLeft w:val="0"/>
      <w:marRight w:val="0"/>
      <w:marTop w:val="0"/>
      <w:marBottom w:val="0"/>
      <w:divBdr>
        <w:top w:val="none" w:sz="0" w:space="0" w:color="auto"/>
        <w:left w:val="none" w:sz="0" w:space="0" w:color="auto"/>
        <w:bottom w:val="none" w:sz="0" w:space="0" w:color="auto"/>
        <w:right w:val="none" w:sz="0" w:space="0" w:color="auto"/>
      </w:divBdr>
    </w:div>
    <w:div w:id="773094013">
      <w:bodyDiv w:val="1"/>
      <w:marLeft w:val="0"/>
      <w:marRight w:val="0"/>
      <w:marTop w:val="0"/>
      <w:marBottom w:val="0"/>
      <w:divBdr>
        <w:top w:val="none" w:sz="0" w:space="0" w:color="auto"/>
        <w:left w:val="none" w:sz="0" w:space="0" w:color="auto"/>
        <w:bottom w:val="none" w:sz="0" w:space="0" w:color="auto"/>
        <w:right w:val="none" w:sz="0" w:space="0" w:color="auto"/>
      </w:divBdr>
    </w:div>
    <w:div w:id="775715919">
      <w:bodyDiv w:val="1"/>
      <w:marLeft w:val="0"/>
      <w:marRight w:val="0"/>
      <w:marTop w:val="0"/>
      <w:marBottom w:val="0"/>
      <w:divBdr>
        <w:top w:val="none" w:sz="0" w:space="0" w:color="auto"/>
        <w:left w:val="none" w:sz="0" w:space="0" w:color="auto"/>
        <w:bottom w:val="none" w:sz="0" w:space="0" w:color="auto"/>
        <w:right w:val="none" w:sz="0" w:space="0" w:color="auto"/>
      </w:divBdr>
      <w:divsChild>
        <w:div w:id="40058225">
          <w:marLeft w:val="0"/>
          <w:marRight w:val="0"/>
          <w:marTop w:val="0"/>
          <w:marBottom w:val="0"/>
          <w:divBdr>
            <w:top w:val="none" w:sz="0" w:space="0" w:color="auto"/>
            <w:left w:val="none" w:sz="0" w:space="0" w:color="auto"/>
            <w:bottom w:val="none" w:sz="0" w:space="0" w:color="auto"/>
            <w:right w:val="none" w:sz="0" w:space="0" w:color="auto"/>
          </w:divBdr>
        </w:div>
        <w:div w:id="63259817">
          <w:marLeft w:val="0"/>
          <w:marRight w:val="0"/>
          <w:marTop w:val="0"/>
          <w:marBottom w:val="0"/>
          <w:divBdr>
            <w:top w:val="none" w:sz="0" w:space="0" w:color="auto"/>
            <w:left w:val="none" w:sz="0" w:space="0" w:color="auto"/>
            <w:bottom w:val="none" w:sz="0" w:space="0" w:color="auto"/>
            <w:right w:val="none" w:sz="0" w:space="0" w:color="auto"/>
          </w:divBdr>
        </w:div>
        <w:div w:id="66537656">
          <w:marLeft w:val="0"/>
          <w:marRight w:val="0"/>
          <w:marTop w:val="0"/>
          <w:marBottom w:val="0"/>
          <w:divBdr>
            <w:top w:val="none" w:sz="0" w:space="0" w:color="auto"/>
            <w:left w:val="none" w:sz="0" w:space="0" w:color="auto"/>
            <w:bottom w:val="none" w:sz="0" w:space="0" w:color="auto"/>
            <w:right w:val="none" w:sz="0" w:space="0" w:color="auto"/>
          </w:divBdr>
        </w:div>
        <w:div w:id="225337502">
          <w:marLeft w:val="0"/>
          <w:marRight w:val="0"/>
          <w:marTop w:val="0"/>
          <w:marBottom w:val="0"/>
          <w:divBdr>
            <w:top w:val="none" w:sz="0" w:space="0" w:color="auto"/>
            <w:left w:val="none" w:sz="0" w:space="0" w:color="auto"/>
            <w:bottom w:val="none" w:sz="0" w:space="0" w:color="auto"/>
            <w:right w:val="none" w:sz="0" w:space="0" w:color="auto"/>
          </w:divBdr>
        </w:div>
        <w:div w:id="229193500">
          <w:marLeft w:val="0"/>
          <w:marRight w:val="0"/>
          <w:marTop w:val="0"/>
          <w:marBottom w:val="0"/>
          <w:divBdr>
            <w:top w:val="none" w:sz="0" w:space="0" w:color="auto"/>
            <w:left w:val="none" w:sz="0" w:space="0" w:color="auto"/>
            <w:bottom w:val="none" w:sz="0" w:space="0" w:color="auto"/>
            <w:right w:val="none" w:sz="0" w:space="0" w:color="auto"/>
          </w:divBdr>
        </w:div>
        <w:div w:id="604272571">
          <w:marLeft w:val="0"/>
          <w:marRight w:val="0"/>
          <w:marTop w:val="0"/>
          <w:marBottom w:val="0"/>
          <w:divBdr>
            <w:top w:val="none" w:sz="0" w:space="0" w:color="auto"/>
            <w:left w:val="none" w:sz="0" w:space="0" w:color="auto"/>
            <w:bottom w:val="none" w:sz="0" w:space="0" w:color="auto"/>
            <w:right w:val="none" w:sz="0" w:space="0" w:color="auto"/>
          </w:divBdr>
        </w:div>
        <w:div w:id="706181759">
          <w:marLeft w:val="0"/>
          <w:marRight w:val="0"/>
          <w:marTop w:val="0"/>
          <w:marBottom w:val="0"/>
          <w:divBdr>
            <w:top w:val="none" w:sz="0" w:space="0" w:color="auto"/>
            <w:left w:val="none" w:sz="0" w:space="0" w:color="auto"/>
            <w:bottom w:val="none" w:sz="0" w:space="0" w:color="auto"/>
            <w:right w:val="none" w:sz="0" w:space="0" w:color="auto"/>
          </w:divBdr>
        </w:div>
        <w:div w:id="719136487">
          <w:marLeft w:val="0"/>
          <w:marRight w:val="0"/>
          <w:marTop w:val="0"/>
          <w:marBottom w:val="0"/>
          <w:divBdr>
            <w:top w:val="none" w:sz="0" w:space="0" w:color="auto"/>
            <w:left w:val="none" w:sz="0" w:space="0" w:color="auto"/>
            <w:bottom w:val="none" w:sz="0" w:space="0" w:color="auto"/>
            <w:right w:val="none" w:sz="0" w:space="0" w:color="auto"/>
          </w:divBdr>
        </w:div>
        <w:div w:id="824973861">
          <w:marLeft w:val="0"/>
          <w:marRight w:val="0"/>
          <w:marTop w:val="0"/>
          <w:marBottom w:val="0"/>
          <w:divBdr>
            <w:top w:val="none" w:sz="0" w:space="0" w:color="auto"/>
            <w:left w:val="none" w:sz="0" w:space="0" w:color="auto"/>
            <w:bottom w:val="none" w:sz="0" w:space="0" w:color="auto"/>
            <w:right w:val="none" w:sz="0" w:space="0" w:color="auto"/>
          </w:divBdr>
        </w:div>
        <w:div w:id="979262203">
          <w:marLeft w:val="0"/>
          <w:marRight w:val="0"/>
          <w:marTop w:val="0"/>
          <w:marBottom w:val="0"/>
          <w:divBdr>
            <w:top w:val="none" w:sz="0" w:space="0" w:color="auto"/>
            <w:left w:val="none" w:sz="0" w:space="0" w:color="auto"/>
            <w:bottom w:val="none" w:sz="0" w:space="0" w:color="auto"/>
            <w:right w:val="none" w:sz="0" w:space="0" w:color="auto"/>
          </w:divBdr>
        </w:div>
        <w:div w:id="1406344534">
          <w:marLeft w:val="0"/>
          <w:marRight w:val="0"/>
          <w:marTop w:val="0"/>
          <w:marBottom w:val="0"/>
          <w:divBdr>
            <w:top w:val="none" w:sz="0" w:space="0" w:color="auto"/>
            <w:left w:val="none" w:sz="0" w:space="0" w:color="auto"/>
            <w:bottom w:val="none" w:sz="0" w:space="0" w:color="auto"/>
            <w:right w:val="none" w:sz="0" w:space="0" w:color="auto"/>
          </w:divBdr>
        </w:div>
        <w:div w:id="1699429021">
          <w:marLeft w:val="0"/>
          <w:marRight w:val="0"/>
          <w:marTop w:val="0"/>
          <w:marBottom w:val="0"/>
          <w:divBdr>
            <w:top w:val="none" w:sz="0" w:space="0" w:color="auto"/>
            <w:left w:val="none" w:sz="0" w:space="0" w:color="auto"/>
            <w:bottom w:val="none" w:sz="0" w:space="0" w:color="auto"/>
            <w:right w:val="none" w:sz="0" w:space="0" w:color="auto"/>
          </w:divBdr>
        </w:div>
        <w:div w:id="1765031745">
          <w:marLeft w:val="0"/>
          <w:marRight w:val="0"/>
          <w:marTop w:val="0"/>
          <w:marBottom w:val="0"/>
          <w:divBdr>
            <w:top w:val="none" w:sz="0" w:space="0" w:color="auto"/>
            <w:left w:val="none" w:sz="0" w:space="0" w:color="auto"/>
            <w:bottom w:val="none" w:sz="0" w:space="0" w:color="auto"/>
            <w:right w:val="none" w:sz="0" w:space="0" w:color="auto"/>
          </w:divBdr>
        </w:div>
        <w:div w:id="2038579855">
          <w:marLeft w:val="0"/>
          <w:marRight w:val="0"/>
          <w:marTop w:val="0"/>
          <w:marBottom w:val="0"/>
          <w:divBdr>
            <w:top w:val="none" w:sz="0" w:space="0" w:color="auto"/>
            <w:left w:val="none" w:sz="0" w:space="0" w:color="auto"/>
            <w:bottom w:val="none" w:sz="0" w:space="0" w:color="auto"/>
            <w:right w:val="none" w:sz="0" w:space="0" w:color="auto"/>
          </w:divBdr>
        </w:div>
        <w:div w:id="2108503097">
          <w:marLeft w:val="0"/>
          <w:marRight w:val="0"/>
          <w:marTop w:val="0"/>
          <w:marBottom w:val="0"/>
          <w:divBdr>
            <w:top w:val="none" w:sz="0" w:space="0" w:color="auto"/>
            <w:left w:val="none" w:sz="0" w:space="0" w:color="auto"/>
            <w:bottom w:val="none" w:sz="0" w:space="0" w:color="auto"/>
            <w:right w:val="none" w:sz="0" w:space="0" w:color="auto"/>
          </w:divBdr>
        </w:div>
        <w:div w:id="2133012429">
          <w:marLeft w:val="0"/>
          <w:marRight w:val="0"/>
          <w:marTop w:val="0"/>
          <w:marBottom w:val="0"/>
          <w:divBdr>
            <w:top w:val="none" w:sz="0" w:space="0" w:color="auto"/>
            <w:left w:val="none" w:sz="0" w:space="0" w:color="auto"/>
            <w:bottom w:val="none" w:sz="0" w:space="0" w:color="auto"/>
            <w:right w:val="none" w:sz="0" w:space="0" w:color="auto"/>
          </w:divBdr>
        </w:div>
      </w:divsChild>
    </w:div>
    <w:div w:id="776103090">
      <w:bodyDiv w:val="1"/>
      <w:marLeft w:val="0"/>
      <w:marRight w:val="0"/>
      <w:marTop w:val="0"/>
      <w:marBottom w:val="0"/>
      <w:divBdr>
        <w:top w:val="none" w:sz="0" w:space="0" w:color="auto"/>
        <w:left w:val="none" w:sz="0" w:space="0" w:color="auto"/>
        <w:bottom w:val="none" w:sz="0" w:space="0" w:color="auto"/>
        <w:right w:val="none" w:sz="0" w:space="0" w:color="auto"/>
      </w:divBdr>
    </w:div>
    <w:div w:id="776371558">
      <w:bodyDiv w:val="1"/>
      <w:marLeft w:val="0"/>
      <w:marRight w:val="0"/>
      <w:marTop w:val="0"/>
      <w:marBottom w:val="0"/>
      <w:divBdr>
        <w:top w:val="none" w:sz="0" w:space="0" w:color="auto"/>
        <w:left w:val="none" w:sz="0" w:space="0" w:color="auto"/>
        <w:bottom w:val="none" w:sz="0" w:space="0" w:color="auto"/>
        <w:right w:val="none" w:sz="0" w:space="0" w:color="auto"/>
      </w:divBdr>
    </w:div>
    <w:div w:id="777019678">
      <w:bodyDiv w:val="1"/>
      <w:marLeft w:val="0"/>
      <w:marRight w:val="0"/>
      <w:marTop w:val="0"/>
      <w:marBottom w:val="0"/>
      <w:divBdr>
        <w:top w:val="none" w:sz="0" w:space="0" w:color="auto"/>
        <w:left w:val="none" w:sz="0" w:space="0" w:color="auto"/>
        <w:bottom w:val="none" w:sz="0" w:space="0" w:color="auto"/>
        <w:right w:val="none" w:sz="0" w:space="0" w:color="auto"/>
      </w:divBdr>
    </w:div>
    <w:div w:id="777456385">
      <w:bodyDiv w:val="1"/>
      <w:marLeft w:val="0"/>
      <w:marRight w:val="0"/>
      <w:marTop w:val="0"/>
      <w:marBottom w:val="0"/>
      <w:divBdr>
        <w:top w:val="none" w:sz="0" w:space="0" w:color="auto"/>
        <w:left w:val="none" w:sz="0" w:space="0" w:color="auto"/>
        <w:bottom w:val="none" w:sz="0" w:space="0" w:color="auto"/>
        <w:right w:val="none" w:sz="0" w:space="0" w:color="auto"/>
      </w:divBdr>
    </w:div>
    <w:div w:id="777680164">
      <w:bodyDiv w:val="1"/>
      <w:marLeft w:val="0"/>
      <w:marRight w:val="0"/>
      <w:marTop w:val="0"/>
      <w:marBottom w:val="0"/>
      <w:divBdr>
        <w:top w:val="none" w:sz="0" w:space="0" w:color="auto"/>
        <w:left w:val="none" w:sz="0" w:space="0" w:color="auto"/>
        <w:bottom w:val="none" w:sz="0" w:space="0" w:color="auto"/>
        <w:right w:val="none" w:sz="0" w:space="0" w:color="auto"/>
      </w:divBdr>
    </w:div>
    <w:div w:id="780807142">
      <w:bodyDiv w:val="1"/>
      <w:marLeft w:val="0"/>
      <w:marRight w:val="0"/>
      <w:marTop w:val="0"/>
      <w:marBottom w:val="0"/>
      <w:divBdr>
        <w:top w:val="none" w:sz="0" w:space="0" w:color="auto"/>
        <w:left w:val="none" w:sz="0" w:space="0" w:color="auto"/>
        <w:bottom w:val="none" w:sz="0" w:space="0" w:color="auto"/>
        <w:right w:val="none" w:sz="0" w:space="0" w:color="auto"/>
      </w:divBdr>
      <w:divsChild>
        <w:div w:id="2902804">
          <w:marLeft w:val="0"/>
          <w:marRight w:val="0"/>
          <w:marTop w:val="0"/>
          <w:marBottom w:val="0"/>
          <w:divBdr>
            <w:top w:val="none" w:sz="0" w:space="0" w:color="auto"/>
            <w:left w:val="none" w:sz="0" w:space="0" w:color="auto"/>
            <w:bottom w:val="none" w:sz="0" w:space="0" w:color="auto"/>
            <w:right w:val="none" w:sz="0" w:space="0" w:color="auto"/>
          </w:divBdr>
        </w:div>
        <w:div w:id="114375012">
          <w:marLeft w:val="0"/>
          <w:marRight w:val="0"/>
          <w:marTop w:val="0"/>
          <w:marBottom w:val="0"/>
          <w:divBdr>
            <w:top w:val="none" w:sz="0" w:space="0" w:color="auto"/>
            <w:left w:val="none" w:sz="0" w:space="0" w:color="auto"/>
            <w:bottom w:val="none" w:sz="0" w:space="0" w:color="auto"/>
            <w:right w:val="none" w:sz="0" w:space="0" w:color="auto"/>
          </w:divBdr>
        </w:div>
        <w:div w:id="152962887">
          <w:marLeft w:val="0"/>
          <w:marRight w:val="0"/>
          <w:marTop w:val="0"/>
          <w:marBottom w:val="0"/>
          <w:divBdr>
            <w:top w:val="none" w:sz="0" w:space="0" w:color="auto"/>
            <w:left w:val="none" w:sz="0" w:space="0" w:color="auto"/>
            <w:bottom w:val="none" w:sz="0" w:space="0" w:color="auto"/>
            <w:right w:val="none" w:sz="0" w:space="0" w:color="auto"/>
          </w:divBdr>
        </w:div>
        <w:div w:id="550387596">
          <w:marLeft w:val="0"/>
          <w:marRight w:val="0"/>
          <w:marTop w:val="0"/>
          <w:marBottom w:val="0"/>
          <w:divBdr>
            <w:top w:val="none" w:sz="0" w:space="0" w:color="auto"/>
            <w:left w:val="none" w:sz="0" w:space="0" w:color="auto"/>
            <w:bottom w:val="none" w:sz="0" w:space="0" w:color="auto"/>
            <w:right w:val="none" w:sz="0" w:space="0" w:color="auto"/>
          </w:divBdr>
        </w:div>
        <w:div w:id="603342123">
          <w:marLeft w:val="0"/>
          <w:marRight w:val="0"/>
          <w:marTop w:val="0"/>
          <w:marBottom w:val="0"/>
          <w:divBdr>
            <w:top w:val="none" w:sz="0" w:space="0" w:color="auto"/>
            <w:left w:val="none" w:sz="0" w:space="0" w:color="auto"/>
            <w:bottom w:val="none" w:sz="0" w:space="0" w:color="auto"/>
            <w:right w:val="none" w:sz="0" w:space="0" w:color="auto"/>
          </w:divBdr>
        </w:div>
        <w:div w:id="785201531">
          <w:marLeft w:val="0"/>
          <w:marRight w:val="0"/>
          <w:marTop w:val="0"/>
          <w:marBottom w:val="0"/>
          <w:divBdr>
            <w:top w:val="none" w:sz="0" w:space="0" w:color="auto"/>
            <w:left w:val="none" w:sz="0" w:space="0" w:color="auto"/>
            <w:bottom w:val="none" w:sz="0" w:space="0" w:color="auto"/>
            <w:right w:val="none" w:sz="0" w:space="0" w:color="auto"/>
          </w:divBdr>
        </w:div>
        <w:div w:id="997925847">
          <w:marLeft w:val="0"/>
          <w:marRight w:val="0"/>
          <w:marTop w:val="0"/>
          <w:marBottom w:val="0"/>
          <w:divBdr>
            <w:top w:val="none" w:sz="0" w:space="0" w:color="auto"/>
            <w:left w:val="none" w:sz="0" w:space="0" w:color="auto"/>
            <w:bottom w:val="none" w:sz="0" w:space="0" w:color="auto"/>
            <w:right w:val="none" w:sz="0" w:space="0" w:color="auto"/>
          </w:divBdr>
        </w:div>
        <w:div w:id="1121337693">
          <w:marLeft w:val="0"/>
          <w:marRight w:val="0"/>
          <w:marTop w:val="0"/>
          <w:marBottom w:val="0"/>
          <w:divBdr>
            <w:top w:val="none" w:sz="0" w:space="0" w:color="auto"/>
            <w:left w:val="none" w:sz="0" w:space="0" w:color="auto"/>
            <w:bottom w:val="none" w:sz="0" w:space="0" w:color="auto"/>
            <w:right w:val="none" w:sz="0" w:space="0" w:color="auto"/>
          </w:divBdr>
        </w:div>
        <w:div w:id="1271745360">
          <w:marLeft w:val="0"/>
          <w:marRight w:val="0"/>
          <w:marTop w:val="0"/>
          <w:marBottom w:val="0"/>
          <w:divBdr>
            <w:top w:val="none" w:sz="0" w:space="0" w:color="auto"/>
            <w:left w:val="none" w:sz="0" w:space="0" w:color="auto"/>
            <w:bottom w:val="none" w:sz="0" w:space="0" w:color="auto"/>
            <w:right w:val="none" w:sz="0" w:space="0" w:color="auto"/>
          </w:divBdr>
        </w:div>
        <w:div w:id="1286809909">
          <w:marLeft w:val="0"/>
          <w:marRight w:val="0"/>
          <w:marTop w:val="0"/>
          <w:marBottom w:val="0"/>
          <w:divBdr>
            <w:top w:val="none" w:sz="0" w:space="0" w:color="auto"/>
            <w:left w:val="none" w:sz="0" w:space="0" w:color="auto"/>
            <w:bottom w:val="none" w:sz="0" w:space="0" w:color="auto"/>
            <w:right w:val="none" w:sz="0" w:space="0" w:color="auto"/>
          </w:divBdr>
        </w:div>
        <w:div w:id="1619098761">
          <w:marLeft w:val="0"/>
          <w:marRight w:val="0"/>
          <w:marTop w:val="0"/>
          <w:marBottom w:val="0"/>
          <w:divBdr>
            <w:top w:val="none" w:sz="0" w:space="0" w:color="auto"/>
            <w:left w:val="none" w:sz="0" w:space="0" w:color="auto"/>
            <w:bottom w:val="none" w:sz="0" w:space="0" w:color="auto"/>
            <w:right w:val="none" w:sz="0" w:space="0" w:color="auto"/>
          </w:divBdr>
        </w:div>
        <w:div w:id="1637636557">
          <w:marLeft w:val="0"/>
          <w:marRight w:val="0"/>
          <w:marTop w:val="0"/>
          <w:marBottom w:val="0"/>
          <w:divBdr>
            <w:top w:val="none" w:sz="0" w:space="0" w:color="auto"/>
            <w:left w:val="none" w:sz="0" w:space="0" w:color="auto"/>
            <w:bottom w:val="none" w:sz="0" w:space="0" w:color="auto"/>
            <w:right w:val="none" w:sz="0" w:space="0" w:color="auto"/>
          </w:divBdr>
        </w:div>
        <w:div w:id="1938556044">
          <w:marLeft w:val="0"/>
          <w:marRight w:val="0"/>
          <w:marTop w:val="0"/>
          <w:marBottom w:val="0"/>
          <w:divBdr>
            <w:top w:val="none" w:sz="0" w:space="0" w:color="auto"/>
            <w:left w:val="none" w:sz="0" w:space="0" w:color="auto"/>
            <w:bottom w:val="none" w:sz="0" w:space="0" w:color="auto"/>
            <w:right w:val="none" w:sz="0" w:space="0" w:color="auto"/>
          </w:divBdr>
        </w:div>
      </w:divsChild>
    </w:div>
    <w:div w:id="781149107">
      <w:bodyDiv w:val="1"/>
      <w:marLeft w:val="0"/>
      <w:marRight w:val="0"/>
      <w:marTop w:val="0"/>
      <w:marBottom w:val="0"/>
      <w:divBdr>
        <w:top w:val="none" w:sz="0" w:space="0" w:color="auto"/>
        <w:left w:val="none" w:sz="0" w:space="0" w:color="auto"/>
        <w:bottom w:val="none" w:sz="0" w:space="0" w:color="auto"/>
        <w:right w:val="none" w:sz="0" w:space="0" w:color="auto"/>
      </w:divBdr>
    </w:div>
    <w:div w:id="781189403">
      <w:bodyDiv w:val="1"/>
      <w:marLeft w:val="0"/>
      <w:marRight w:val="0"/>
      <w:marTop w:val="0"/>
      <w:marBottom w:val="0"/>
      <w:divBdr>
        <w:top w:val="none" w:sz="0" w:space="0" w:color="auto"/>
        <w:left w:val="none" w:sz="0" w:space="0" w:color="auto"/>
        <w:bottom w:val="none" w:sz="0" w:space="0" w:color="auto"/>
        <w:right w:val="none" w:sz="0" w:space="0" w:color="auto"/>
      </w:divBdr>
    </w:div>
    <w:div w:id="781847684">
      <w:bodyDiv w:val="1"/>
      <w:marLeft w:val="0"/>
      <w:marRight w:val="0"/>
      <w:marTop w:val="0"/>
      <w:marBottom w:val="0"/>
      <w:divBdr>
        <w:top w:val="none" w:sz="0" w:space="0" w:color="auto"/>
        <w:left w:val="none" w:sz="0" w:space="0" w:color="auto"/>
        <w:bottom w:val="none" w:sz="0" w:space="0" w:color="auto"/>
        <w:right w:val="none" w:sz="0" w:space="0" w:color="auto"/>
      </w:divBdr>
    </w:div>
    <w:div w:id="784664608">
      <w:bodyDiv w:val="1"/>
      <w:marLeft w:val="0"/>
      <w:marRight w:val="0"/>
      <w:marTop w:val="0"/>
      <w:marBottom w:val="0"/>
      <w:divBdr>
        <w:top w:val="none" w:sz="0" w:space="0" w:color="auto"/>
        <w:left w:val="none" w:sz="0" w:space="0" w:color="auto"/>
        <w:bottom w:val="none" w:sz="0" w:space="0" w:color="auto"/>
        <w:right w:val="none" w:sz="0" w:space="0" w:color="auto"/>
      </w:divBdr>
    </w:div>
    <w:div w:id="784733085">
      <w:bodyDiv w:val="1"/>
      <w:marLeft w:val="0"/>
      <w:marRight w:val="0"/>
      <w:marTop w:val="0"/>
      <w:marBottom w:val="0"/>
      <w:divBdr>
        <w:top w:val="none" w:sz="0" w:space="0" w:color="auto"/>
        <w:left w:val="none" w:sz="0" w:space="0" w:color="auto"/>
        <w:bottom w:val="none" w:sz="0" w:space="0" w:color="auto"/>
        <w:right w:val="none" w:sz="0" w:space="0" w:color="auto"/>
      </w:divBdr>
    </w:div>
    <w:div w:id="785345083">
      <w:bodyDiv w:val="1"/>
      <w:marLeft w:val="0"/>
      <w:marRight w:val="0"/>
      <w:marTop w:val="0"/>
      <w:marBottom w:val="0"/>
      <w:divBdr>
        <w:top w:val="none" w:sz="0" w:space="0" w:color="auto"/>
        <w:left w:val="none" w:sz="0" w:space="0" w:color="auto"/>
        <w:bottom w:val="none" w:sz="0" w:space="0" w:color="auto"/>
        <w:right w:val="none" w:sz="0" w:space="0" w:color="auto"/>
      </w:divBdr>
    </w:div>
    <w:div w:id="786507580">
      <w:bodyDiv w:val="1"/>
      <w:marLeft w:val="0"/>
      <w:marRight w:val="0"/>
      <w:marTop w:val="0"/>
      <w:marBottom w:val="0"/>
      <w:divBdr>
        <w:top w:val="none" w:sz="0" w:space="0" w:color="auto"/>
        <w:left w:val="none" w:sz="0" w:space="0" w:color="auto"/>
        <w:bottom w:val="none" w:sz="0" w:space="0" w:color="auto"/>
        <w:right w:val="none" w:sz="0" w:space="0" w:color="auto"/>
      </w:divBdr>
    </w:div>
    <w:div w:id="786891955">
      <w:bodyDiv w:val="1"/>
      <w:marLeft w:val="0"/>
      <w:marRight w:val="0"/>
      <w:marTop w:val="0"/>
      <w:marBottom w:val="0"/>
      <w:divBdr>
        <w:top w:val="none" w:sz="0" w:space="0" w:color="auto"/>
        <w:left w:val="none" w:sz="0" w:space="0" w:color="auto"/>
        <w:bottom w:val="none" w:sz="0" w:space="0" w:color="auto"/>
        <w:right w:val="none" w:sz="0" w:space="0" w:color="auto"/>
      </w:divBdr>
    </w:div>
    <w:div w:id="786973303">
      <w:bodyDiv w:val="1"/>
      <w:marLeft w:val="0"/>
      <w:marRight w:val="0"/>
      <w:marTop w:val="0"/>
      <w:marBottom w:val="0"/>
      <w:divBdr>
        <w:top w:val="none" w:sz="0" w:space="0" w:color="auto"/>
        <w:left w:val="none" w:sz="0" w:space="0" w:color="auto"/>
        <w:bottom w:val="none" w:sz="0" w:space="0" w:color="auto"/>
        <w:right w:val="none" w:sz="0" w:space="0" w:color="auto"/>
      </w:divBdr>
    </w:div>
    <w:div w:id="787772069">
      <w:bodyDiv w:val="1"/>
      <w:marLeft w:val="0"/>
      <w:marRight w:val="0"/>
      <w:marTop w:val="0"/>
      <w:marBottom w:val="0"/>
      <w:divBdr>
        <w:top w:val="none" w:sz="0" w:space="0" w:color="auto"/>
        <w:left w:val="none" w:sz="0" w:space="0" w:color="auto"/>
        <w:bottom w:val="none" w:sz="0" w:space="0" w:color="auto"/>
        <w:right w:val="none" w:sz="0" w:space="0" w:color="auto"/>
      </w:divBdr>
    </w:div>
    <w:div w:id="788277237">
      <w:bodyDiv w:val="1"/>
      <w:marLeft w:val="0"/>
      <w:marRight w:val="0"/>
      <w:marTop w:val="0"/>
      <w:marBottom w:val="0"/>
      <w:divBdr>
        <w:top w:val="none" w:sz="0" w:space="0" w:color="auto"/>
        <w:left w:val="none" w:sz="0" w:space="0" w:color="auto"/>
        <w:bottom w:val="none" w:sz="0" w:space="0" w:color="auto"/>
        <w:right w:val="none" w:sz="0" w:space="0" w:color="auto"/>
      </w:divBdr>
    </w:div>
    <w:div w:id="788553913">
      <w:bodyDiv w:val="1"/>
      <w:marLeft w:val="0"/>
      <w:marRight w:val="0"/>
      <w:marTop w:val="0"/>
      <w:marBottom w:val="0"/>
      <w:divBdr>
        <w:top w:val="none" w:sz="0" w:space="0" w:color="auto"/>
        <w:left w:val="none" w:sz="0" w:space="0" w:color="auto"/>
        <w:bottom w:val="none" w:sz="0" w:space="0" w:color="auto"/>
        <w:right w:val="none" w:sz="0" w:space="0" w:color="auto"/>
      </w:divBdr>
    </w:div>
    <w:div w:id="789127691">
      <w:bodyDiv w:val="1"/>
      <w:marLeft w:val="0"/>
      <w:marRight w:val="0"/>
      <w:marTop w:val="0"/>
      <w:marBottom w:val="0"/>
      <w:divBdr>
        <w:top w:val="none" w:sz="0" w:space="0" w:color="auto"/>
        <w:left w:val="none" w:sz="0" w:space="0" w:color="auto"/>
        <w:bottom w:val="none" w:sz="0" w:space="0" w:color="auto"/>
        <w:right w:val="none" w:sz="0" w:space="0" w:color="auto"/>
      </w:divBdr>
    </w:div>
    <w:div w:id="790787923">
      <w:bodyDiv w:val="1"/>
      <w:marLeft w:val="0"/>
      <w:marRight w:val="0"/>
      <w:marTop w:val="0"/>
      <w:marBottom w:val="0"/>
      <w:divBdr>
        <w:top w:val="none" w:sz="0" w:space="0" w:color="auto"/>
        <w:left w:val="none" w:sz="0" w:space="0" w:color="auto"/>
        <w:bottom w:val="none" w:sz="0" w:space="0" w:color="auto"/>
        <w:right w:val="none" w:sz="0" w:space="0" w:color="auto"/>
      </w:divBdr>
    </w:div>
    <w:div w:id="791095531">
      <w:bodyDiv w:val="1"/>
      <w:marLeft w:val="0"/>
      <w:marRight w:val="0"/>
      <w:marTop w:val="0"/>
      <w:marBottom w:val="0"/>
      <w:divBdr>
        <w:top w:val="none" w:sz="0" w:space="0" w:color="auto"/>
        <w:left w:val="none" w:sz="0" w:space="0" w:color="auto"/>
        <w:bottom w:val="none" w:sz="0" w:space="0" w:color="auto"/>
        <w:right w:val="none" w:sz="0" w:space="0" w:color="auto"/>
      </w:divBdr>
    </w:div>
    <w:div w:id="791360768">
      <w:bodyDiv w:val="1"/>
      <w:marLeft w:val="0"/>
      <w:marRight w:val="0"/>
      <w:marTop w:val="0"/>
      <w:marBottom w:val="0"/>
      <w:divBdr>
        <w:top w:val="none" w:sz="0" w:space="0" w:color="auto"/>
        <w:left w:val="none" w:sz="0" w:space="0" w:color="auto"/>
        <w:bottom w:val="none" w:sz="0" w:space="0" w:color="auto"/>
        <w:right w:val="none" w:sz="0" w:space="0" w:color="auto"/>
      </w:divBdr>
    </w:div>
    <w:div w:id="793058600">
      <w:bodyDiv w:val="1"/>
      <w:marLeft w:val="0"/>
      <w:marRight w:val="0"/>
      <w:marTop w:val="0"/>
      <w:marBottom w:val="0"/>
      <w:divBdr>
        <w:top w:val="none" w:sz="0" w:space="0" w:color="auto"/>
        <w:left w:val="none" w:sz="0" w:space="0" w:color="auto"/>
        <w:bottom w:val="none" w:sz="0" w:space="0" w:color="auto"/>
        <w:right w:val="none" w:sz="0" w:space="0" w:color="auto"/>
      </w:divBdr>
    </w:div>
    <w:div w:id="793522375">
      <w:bodyDiv w:val="1"/>
      <w:marLeft w:val="0"/>
      <w:marRight w:val="0"/>
      <w:marTop w:val="0"/>
      <w:marBottom w:val="0"/>
      <w:divBdr>
        <w:top w:val="none" w:sz="0" w:space="0" w:color="auto"/>
        <w:left w:val="none" w:sz="0" w:space="0" w:color="auto"/>
        <w:bottom w:val="none" w:sz="0" w:space="0" w:color="auto"/>
        <w:right w:val="none" w:sz="0" w:space="0" w:color="auto"/>
      </w:divBdr>
    </w:div>
    <w:div w:id="795222086">
      <w:bodyDiv w:val="1"/>
      <w:marLeft w:val="0"/>
      <w:marRight w:val="0"/>
      <w:marTop w:val="0"/>
      <w:marBottom w:val="0"/>
      <w:divBdr>
        <w:top w:val="none" w:sz="0" w:space="0" w:color="auto"/>
        <w:left w:val="none" w:sz="0" w:space="0" w:color="auto"/>
        <w:bottom w:val="none" w:sz="0" w:space="0" w:color="auto"/>
        <w:right w:val="none" w:sz="0" w:space="0" w:color="auto"/>
      </w:divBdr>
    </w:div>
    <w:div w:id="796027202">
      <w:bodyDiv w:val="1"/>
      <w:marLeft w:val="0"/>
      <w:marRight w:val="0"/>
      <w:marTop w:val="0"/>
      <w:marBottom w:val="0"/>
      <w:divBdr>
        <w:top w:val="none" w:sz="0" w:space="0" w:color="auto"/>
        <w:left w:val="none" w:sz="0" w:space="0" w:color="auto"/>
        <w:bottom w:val="none" w:sz="0" w:space="0" w:color="auto"/>
        <w:right w:val="none" w:sz="0" w:space="0" w:color="auto"/>
      </w:divBdr>
    </w:div>
    <w:div w:id="796070435">
      <w:bodyDiv w:val="1"/>
      <w:marLeft w:val="0"/>
      <w:marRight w:val="0"/>
      <w:marTop w:val="0"/>
      <w:marBottom w:val="0"/>
      <w:divBdr>
        <w:top w:val="none" w:sz="0" w:space="0" w:color="auto"/>
        <w:left w:val="none" w:sz="0" w:space="0" w:color="auto"/>
        <w:bottom w:val="none" w:sz="0" w:space="0" w:color="auto"/>
        <w:right w:val="none" w:sz="0" w:space="0" w:color="auto"/>
      </w:divBdr>
    </w:div>
    <w:div w:id="796410437">
      <w:bodyDiv w:val="1"/>
      <w:marLeft w:val="0"/>
      <w:marRight w:val="0"/>
      <w:marTop w:val="0"/>
      <w:marBottom w:val="0"/>
      <w:divBdr>
        <w:top w:val="none" w:sz="0" w:space="0" w:color="auto"/>
        <w:left w:val="none" w:sz="0" w:space="0" w:color="auto"/>
        <w:bottom w:val="none" w:sz="0" w:space="0" w:color="auto"/>
        <w:right w:val="none" w:sz="0" w:space="0" w:color="auto"/>
      </w:divBdr>
    </w:div>
    <w:div w:id="796877305">
      <w:bodyDiv w:val="1"/>
      <w:marLeft w:val="0"/>
      <w:marRight w:val="0"/>
      <w:marTop w:val="0"/>
      <w:marBottom w:val="0"/>
      <w:divBdr>
        <w:top w:val="none" w:sz="0" w:space="0" w:color="auto"/>
        <w:left w:val="none" w:sz="0" w:space="0" w:color="auto"/>
        <w:bottom w:val="none" w:sz="0" w:space="0" w:color="auto"/>
        <w:right w:val="none" w:sz="0" w:space="0" w:color="auto"/>
      </w:divBdr>
    </w:div>
    <w:div w:id="797067812">
      <w:bodyDiv w:val="1"/>
      <w:marLeft w:val="0"/>
      <w:marRight w:val="0"/>
      <w:marTop w:val="0"/>
      <w:marBottom w:val="0"/>
      <w:divBdr>
        <w:top w:val="none" w:sz="0" w:space="0" w:color="auto"/>
        <w:left w:val="none" w:sz="0" w:space="0" w:color="auto"/>
        <w:bottom w:val="none" w:sz="0" w:space="0" w:color="auto"/>
        <w:right w:val="none" w:sz="0" w:space="0" w:color="auto"/>
      </w:divBdr>
    </w:div>
    <w:div w:id="797605492">
      <w:bodyDiv w:val="1"/>
      <w:marLeft w:val="0"/>
      <w:marRight w:val="0"/>
      <w:marTop w:val="0"/>
      <w:marBottom w:val="0"/>
      <w:divBdr>
        <w:top w:val="none" w:sz="0" w:space="0" w:color="auto"/>
        <w:left w:val="none" w:sz="0" w:space="0" w:color="auto"/>
        <w:bottom w:val="none" w:sz="0" w:space="0" w:color="auto"/>
        <w:right w:val="none" w:sz="0" w:space="0" w:color="auto"/>
      </w:divBdr>
    </w:div>
    <w:div w:id="797648556">
      <w:bodyDiv w:val="1"/>
      <w:marLeft w:val="0"/>
      <w:marRight w:val="0"/>
      <w:marTop w:val="0"/>
      <w:marBottom w:val="0"/>
      <w:divBdr>
        <w:top w:val="none" w:sz="0" w:space="0" w:color="auto"/>
        <w:left w:val="none" w:sz="0" w:space="0" w:color="auto"/>
        <w:bottom w:val="none" w:sz="0" w:space="0" w:color="auto"/>
        <w:right w:val="none" w:sz="0" w:space="0" w:color="auto"/>
      </w:divBdr>
    </w:div>
    <w:div w:id="798182539">
      <w:bodyDiv w:val="1"/>
      <w:marLeft w:val="0"/>
      <w:marRight w:val="0"/>
      <w:marTop w:val="0"/>
      <w:marBottom w:val="0"/>
      <w:divBdr>
        <w:top w:val="none" w:sz="0" w:space="0" w:color="auto"/>
        <w:left w:val="none" w:sz="0" w:space="0" w:color="auto"/>
        <w:bottom w:val="none" w:sz="0" w:space="0" w:color="auto"/>
        <w:right w:val="none" w:sz="0" w:space="0" w:color="auto"/>
      </w:divBdr>
    </w:div>
    <w:div w:id="799104638">
      <w:bodyDiv w:val="1"/>
      <w:marLeft w:val="0"/>
      <w:marRight w:val="0"/>
      <w:marTop w:val="0"/>
      <w:marBottom w:val="0"/>
      <w:divBdr>
        <w:top w:val="none" w:sz="0" w:space="0" w:color="auto"/>
        <w:left w:val="none" w:sz="0" w:space="0" w:color="auto"/>
        <w:bottom w:val="none" w:sz="0" w:space="0" w:color="auto"/>
        <w:right w:val="none" w:sz="0" w:space="0" w:color="auto"/>
      </w:divBdr>
    </w:div>
    <w:div w:id="799343163">
      <w:bodyDiv w:val="1"/>
      <w:marLeft w:val="0"/>
      <w:marRight w:val="0"/>
      <w:marTop w:val="0"/>
      <w:marBottom w:val="0"/>
      <w:divBdr>
        <w:top w:val="none" w:sz="0" w:space="0" w:color="auto"/>
        <w:left w:val="none" w:sz="0" w:space="0" w:color="auto"/>
        <w:bottom w:val="none" w:sz="0" w:space="0" w:color="auto"/>
        <w:right w:val="none" w:sz="0" w:space="0" w:color="auto"/>
      </w:divBdr>
    </w:div>
    <w:div w:id="801193959">
      <w:bodyDiv w:val="1"/>
      <w:marLeft w:val="0"/>
      <w:marRight w:val="0"/>
      <w:marTop w:val="0"/>
      <w:marBottom w:val="0"/>
      <w:divBdr>
        <w:top w:val="none" w:sz="0" w:space="0" w:color="auto"/>
        <w:left w:val="none" w:sz="0" w:space="0" w:color="auto"/>
        <w:bottom w:val="none" w:sz="0" w:space="0" w:color="auto"/>
        <w:right w:val="none" w:sz="0" w:space="0" w:color="auto"/>
      </w:divBdr>
    </w:div>
    <w:div w:id="802237404">
      <w:bodyDiv w:val="1"/>
      <w:marLeft w:val="0"/>
      <w:marRight w:val="0"/>
      <w:marTop w:val="0"/>
      <w:marBottom w:val="0"/>
      <w:divBdr>
        <w:top w:val="none" w:sz="0" w:space="0" w:color="auto"/>
        <w:left w:val="none" w:sz="0" w:space="0" w:color="auto"/>
        <w:bottom w:val="none" w:sz="0" w:space="0" w:color="auto"/>
        <w:right w:val="none" w:sz="0" w:space="0" w:color="auto"/>
      </w:divBdr>
    </w:div>
    <w:div w:id="802576215">
      <w:bodyDiv w:val="1"/>
      <w:marLeft w:val="0"/>
      <w:marRight w:val="0"/>
      <w:marTop w:val="0"/>
      <w:marBottom w:val="0"/>
      <w:divBdr>
        <w:top w:val="none" w:sz="0" w:space="0" w:color="auto"/>
        <w:left w:val="none" w:sz="0" w:space="0" w:color="auto"/>
        <w:bottom w:val="none" w:sz="0" w:space="0" w:color="auto"/>
        <w:right w:val="none" w:sz="0" w:space="0" w:color="auto"/>
      </w:divBdr>
      <w:divsChild>
        <w:div w:id="75632394">
          <w:marLeft w:val="0"/>
          <w:marRight w:val="0"/>
          <w:marTop w:val="0"/>
          <w:marBottom w:val="0"/>
          <w:divBdr>
            <w:top w:val="none" w:sz="0" w:space="0" w:color="auto"/>
            <w:left w:val="none" w:sz="0" w:space="0" w:color="auto"/>
            <w:bottom w:val="none" w:sz="0" w:space="0" w:color="auto"/>
            <w:right w:val="none" w:sz="0" w:space="0" w:color="auto"/>
          </w:divBdr>
        </w:div>
        <w:div w:id="295374755">
          <w:marLeft w:val="0"/>
          <w:marRight w:val="0"/>
          <w:marTop w:val="0"/>
          <w:marBottom w:val="0"/>
          <w:divBdr>
            <w:top w:val="none" w:sz="0" w:space="0" w:color="auto"/>
            <w:left w:val="none" w:sz="0" w:space="0" w:color="auto"/>
            <w:bottom w:val="none" w:sz="0" w:space="0" w:color="auto"/>
            <w:right w:val="none" w:sz="0" w:space="0" w:color="auto"/>
          </w:divBdr>
        </w:div>
        <w:div w:id="616066571">
          <w:marLeft w:val="0"/>
          <w:marRight w:val="0"/>
          <w:marTop w:val="0"/>
          <w:marBottom w:val="0"/>
          <w:divBdr>
            <w:top w:val="none" w:sz="0" w:space="0" w:color="auto"/>
            <w:left w:val="none" w:sz="0" w:space="0" w:color="auto"/>
            <w:bottom w:val="none" w:sz="0" w:space="0" w:color="auto"/>
            <w:right w:val="none" w:sz="0" w:space="0" w:color="auto"/>
          </w:divBdr>
        </w:div>
        <w:div w:id="741409407">
          <w:marLeft w:val="0"/>
          <w:marRight w:val="0"/>
          <w:marTop w:val="0"/>
          <w:marBottom w:val="0"/>
          <w:divBdr>
            <w:top w:val="none" w:sz="0" w:space="0" w:color="auto"/>
            <w:left w:val="none" w:sz="0" w:space="0" w:color="auto"/>
            <w:bottom w:val="none" w:sz="0" w:space="0" w:color="auto"/>
            <w:right w:val="none" w:sz="0" w:space="0" w:color="auto"/>
          </w:divBdr>
        </w:div>
        <w:div w:id="1110078806">
          <w:marLeft w:val="0"/>
          <w:marRight w:val="0"/>
          <w:marTop w:val="0"/>
          <w:marBottom w:val="0"/>
          <w:divBdr>
            <w:top w:val="none" w:sz="0" w:space="0" w:color="auto"/>
            <w:left w:val="none" w:sz="0" w:space="0" w:color="auto"/>
            <w:bottom w:val="none" w:sz="0" w:space="0" w:color="auto"/>
            <w:right w:val="none" w:sz="0" w:space="0" w:color="auto"/>
          </w:divBdr>
        </w:div>
        <w:div w:id="1115782653">
          <w:marLeft w:val="0"/>
          <w:marRight w:val="0"/>
          <w:marTop w:val="0"/>
          <w:marBottom w:val="0"/>
          <w:divBdr>
            <w:top w:val="none" w:sz="0" w:space="0" w:color="auto"/>
            <w:left w:val="none" w:sz="0" w:space="0" w:color="auto"/>
            <w:bottom w:val="none" w:sz="0" w:space="0" w:color="auto"/>
            <w:right w:val="none" w:sz="0" w:space="0" w:color="auto"/>
          </w:divBdr>
        </w:div>
        <w:div w:id="1617371311">
          <w:marLeft w:val="0"/>
          <w:marRight w:val="0"/>
          <w:marTop w:val="0"/>
          <w:marBottom w:val="0"/>
          <w:divBdr>
            <w:top w:val="none" w:sz="0" w:space="0" w:color="auto"/>
            <w:left w:val="none" w:sz="0" w:space="0" w:color="auto"/>
            <w:bottom w:val="none" w:sz="0" w:space="0" w:color="auto"/>
            <w:right w:val="none" w:sz="0" w:space="0" w:color="auto"/>
          </w:divBdr>
        </w:div>
        <w:div w:id="1769425673">
          <w:marLeft w:val="0"/>
          <w:marRight w:val="0"/>
          <w:marTop w:val="0"/>
          <w:marBottom w:val="0"/>
          <w:divBdr>
            <w:top w:val="none" w:sz="0" w:space="0" w:color="auto"/>
            <w:left w:val="none" w:sz="0" w:space="0" w:color="auto"/>
            <w:bottom w:val="none" w:sz="0" w:space="0" w:color="auto"/>
            <w:right w:val="none" w:sz="0" w:space="0" w:color="auto"/>
          </w:divBdr>
        </w:div>
        <w:div w:id="1775437168">
          <w:marLeft w:val="0"/>
          <w:marRight w:val="0"/>
          <w:marTop w:val="0"/>
          <w:marBottom w:val="0"/>
          <w:divBdr>
            <w:top w:val="none" w:sz="0" w:space="0" w:color="auto"/>
            <w:left w:val="none" w:sz="0" w:space="0" w:color="auto"/>
            <w:bottom w:val="none" w:sz="0" w:space="0" w:color="auto"/>
            <w:right w:val="none" w:sz="0" w:space="0" w:color="auto"/>
          </w:divBdr>
        </w:div>
        <w:div w:id="1919249348">
          <w:marLeft w:val="0"/>
          <w:marRight w:val="0"/>
          <w:marTop w:val="0"/>
          <w:marBottom w:val="0"/>
          <w:divBdr>
            <w:top w:val="none" w:sz="0" w:space="0" w:color="auto"/>
            <w:left w:val="none" w:sz="0" w:space="0" w:color="auto"/>
            <w:bottom w:val="none" w:sz="0" w:space="0" w:color="auto"/>
            <w:right w:val="none" w:sz="0" w:space="0" w:color="auto"/>
          </w:divBdr>
        </w:div>
        <w:div w:id="1977181892">
          <w:marLeft w:val="0"/>
          <w:marRight w:val="0"/>
          <w:marTop w:val="0"/>
          <w:marBottom w:val="0"/>
          <w:divBdr>
            <w:top w:val="none" w:sz="0" w:space="0" w:color="auto"/>
            <w:left w:val="none" w:sz="0" w:space="0" w:color="auto"/>
            <w:bottom w:val="none" w:sz="0" w:space="0" w:color="auto"/>
            <w:right w:val="none" w:sz="0" w:space="0" w:color="auto"/>
          </w:divBdr>
        </w:div>
      </w:divsChild>
    </w:div>
    <w:div w:id="803691847">
      <w:bodyDiv w:val="1"/>
      <w:marLeft w:val="0"/>
      <w:marRight w:val="0"/>
      <w:marTop w:val="0"/>
      <w:marBottom w:val="0"/>
      <w:divBdr>
        <w:top w:val="none" w:sz="0" w:space="0" w:color="auto"/>
        <w:left w:val="none" w:sz="0" w:space="0" w:color="auto"/>
        <w:bottom w:val="none" w:sz="0" w:space="0" w:color="auto"/>
        <w:right w:val="none" w:sz="0" w:space="0" w:color="auto"/>
      </w:divBdr>
    </w:div>
    <w:div w:id="805046771">
      <w:bodyDiv w:val="1"/>
      <w:marLeft w:val="0"/>
      <w:marRight w:val="0"/>
      <w:marTop w:val="0"/>
      <w:marBottom w:val="0"/>
      <w:divBdr>
        <w:top w:val="none" w:sz="0" w:space="0" w:color="auto"/>
        <w:left w:val="none" w:sz="0" w:space="0" w:color="auto"/>
        <w:bottom w:val="none" w:sz="0" w:space="0" w:color="auto"/>
        <w:right w:val="none" w:sz="0" w:space="0" w:color="auto"/>
      </w:divBdr>
    </w:div>
    <w:div w:id="805202244">
      <w:bodyDiv w:val="1"/>
      <w:marLeft w:val="0"/>
      <w:marRight w:val="0"/>
      <w:marTop w:val="0"/>
      <w:marBottom w:val="0"/>
      <w:divBdr>
        <w:top w:val="none" w:sz="0" w:space="0" w:color="auto"/>
        <w:left w:val="none" w:sz="0" w:space="0" w:color="auto"/>
        <w:bottom w:val="none" w:sz="0" w:space="0" w:color="auto"/>
        <w:right w:val="none" w:sz="0" w:space="0" w:color="auto"/>
      </w:divBdr>
    </w:div>
    <w:div w:id="805585731">
      <w:bodyDiv w:val="1"/>
      <w:marLeft w:val="0"/>
      <w:marRight w:val="0"/>
      <w:marTop w:val="0"/>
      <w:marBottom w:val="0"/>
      <w:divBdr>
        <w:top w:val="none" w:sz="0" w:space="0" w:color="auto"/>
        <w:left w:val="none" w:sz="0" w:space="0" w:color="auto"/>
        <w:bottom w:val="none" w:sz="0" w:space="0" w:color="auto"/>
        <w:right w:val="none" w:sz="0" w:space="0" w:color="auto"/>
      </w:divBdr>
    </w:div>
    <w:div w:id="807862594">
      <w:bodyDiv w:val="1"/>
      <w:marLeft w:val="0"/>
      <w:marRight w:val="0"/>
      <w:marTop w:val="0"/>
      <w:marBottom w:val="0"/>
      <w:divBdr>
        <w:top w:val="none" w:sz="0" w:space="0" w:color="auto"/>
        <w:left w:val="none" w:sz="0" w:space="0" w:color="auto"/>
        <w:bottom w:val="none" w:sz="0" w:space="0" w:color="auto"/>
        <w:right w:val="none" w:sz="0" w:space="0" w:color="auto"/>
      </w:divBdr>
    </w:div>
    <w:div w:id="809982713">
      <w:bodyDiv w:val="1"/>
      <w:marLeft w:val="0"/>
      <w:marRight w:val="0"/>
      <w:marTop w:val="0"/>
      <w:marBottom w:val="0"/>
      <w:divBdr>
        <w:top w:val="none" w:sz="0" w:space="0" w:color="auto"/>
        <w:left w:val="none" w:sz="0" w:space="0" w:color="auto"/>
        <w:bottom w:val="none" w:sz="0" w:space="0" w:color="auto"/>
        <w:right w:val="none" w:sz="0" w:space="0" w:color="auto"/>
      </w:divBdr>
    </w:div>
    <w:div w:id="810711704">
      <w:bodyDiv w:val="1"/>
      <w:marLeft w:val="0"/>
      <w:marRight w:val="0"/>
      <w:marTop w:val="0"/>
      <w:marBottom w:val="0"/>
      <w:divBdr>
        <w:top w:val="none" w:sz="0" w:space="0" w:color="auto"/>
        <w:left w:val="none" w:sz="0" w:space="0" w:color="auto"/>
        <w:bottom w:val="none" w:sz="0" w:space="0" w:color="auto"/>
        <w:right w:val="none" w:sz="0" w:space="0" w:color="auto"/>
      </w:divBdr>
    </w:div>
    <w:div w:id="811676103">
      <w:bodyDiv w:val="1"/>
      <w:marLeft w:val="0"/>
      <w:marRight w:val="0"/>
      <w:marTop w:val="0"/>
      <w:marBottom w:val="0"/>
      <w:divBdr>
        <w:top w:val="none" w:sz="0" w:space="0" w:color="auto"/>
        <w:left w:val="none" w:sz="0" w:space="0" w:color="auto"/>
        <w:bottom w:val="none" w:sz="0" w:space="0" w:color="auto"/>
        <w:right w:val="none" w:sz="0" w:space="0" w:color="auto"/>
      </w:divBdr>
    </w:div>
    <w:div w:id="812017821">
      <w:bodyDiv w:val="1"/>
      <w:marLeft w:val="0"/>
      <w:marRight w:val="0"/>
      <w:marTop w:val="0"/>
      <w:marBottom w:val="0"/>
      <w:divBdr>
        <w:top w:val="none" w:sz="0" w:space="0" w:color="auto"/>
        <w:left w:val="none" w:sz="0" w:space="0" w:color="auto"/>
        <w:bottom w:val="none" w:sz="0" w:space="0" w:color="auto"/>
        <w:right w:val="none" w:sz="0" w:space="0" w:color="auto"/>
      </w:divBdr>
    </w:div>
    <w:div w:id="812407071">
      <w:bodyDiv w:val="1"/>
      <w:marLeft w:val="0"/>
      <w:marRight w:val="0"/>
      <w:marTop w:val="0"/>
      <w:marBottom w:val="0"/>
      <w:divBdr>
        <w:top w:val="none" w:sz="0" w:space="0" w:color="auto"/>
        <w:left w:val="none" w:sz="0" w:space="0" w:color="auto"/>
        <w:bottom w:val="none" w:sz="0" w:space="0" w:color="auto"/>
        <w:right w:val="none" w:sz="0" w:space="0" w:color="auto"/>
      </w:divBdr>
    </w:div>
    <w:div w:id="813450143">
      <w:bodyDiv w:val="1"/>
      <w:marLeft w:val="0"/>
      <w:marRight w:val="0"/>
      <w:marTop w:val="0"/>
      <w:marBottom w:val="0"/>
      <w:divBdr>
        <w:top w:val="none" w:sz="0" w:space="0" w:color="auto"/>
        <w:left w:val="none" w:sz="0" w:space="0" w:color="auto"/>
        <w:bottom w:val="none" w:sz="0" w:space="0" w:color="auto"/>
        <w:right w:val="none" w:sz="0" w:space="0" w:color="auto"/>
      </w:divBdr>
    </w:div>
    <w:div w:id="813645355">
      <w:bodyDiv w:val="1"/>
      <w:marLeft w:val="0"/>
      <w:marRight w:val="0"/>
      <w:marTop w:val="0"/>
      <w:marBottom w:val="0"/>
      <w:divBdr>
        <w:top w:val="none" w:sz="0" w:space="0" w:color="auto"/>
        <w:left w:val="none" w:sz="0" w:space="0" w:color="auto"/>
        <w:bottom w:val="none" w:sz="0" w:space="0" w:color="auto"/>
        <w:right w:val="none" w:sz="0" w:space="0" w:color="auto"/>
      </w:divBdr>
    </w:div>
    <w:div w:id="814448126">
      <w:bodyDiv w:val="1"/>
      <w:marLeft w:val="0"/>
      <w:marRight w:val="0"/>
      <w:marTop w:val="0"/>
      <w:marBottom w:val="0"/>
      <w:divBdr>
        <w:top w:val="none" w:sz="0" w:space="0" w:color="auto"/>
        <w:left w:val="none" w:sz="0" w:space="0" w:color="auto"/>
        <w:bottom w:val="none" w:sz="0" w:space="0" w:color="auto"/>
        <w:right w:val="none" w:sz="0" w:space="0" w:color="auto"/>
      </w:divBdr>
    </w:div>
    <w:div w:id="816842232">
      <w:bodyDiv w:val="1"/>
      <w:marLeft w:val="0"/>
      <w:marRight w:val="0"/>
      <w:marTop w:val="0"/>
      <w:marBottom w:val="0"/>
      <w:divBdr>
        <w:top w:val="none" w:sz="0" w:space="0" w:color="auto"/>
        <w:left w:val="none" w:sz="0" w:space="0" w:color="auto"/>
        <w:bottom w:val="none" w:sz="0" w:space="0" w:color="auto"/>
        <w:right w:val="none" w:sz="0" w:space="0" w:color="auto"/>
      </w:divBdr>
    </w:div>
    <w:div w:id="816921526">
      <w:bodyDiv w:val="1"/>
      <w:marLeft w:val="0"/>
      <w:marRight w:val="0"/>
      <w:marTop w:val="0"/>
      <w:marBottom w:val="0"/>
      <w:divBdr>
        <w:top w:val="none" w:sz="0" w:space="0" w:color="auto"/>
        <w:left w:val="none" w:sz="0" w:space="0" w:color="auto"/>
        <w:bottom w:val="none" w:sz="0" w:space="0" w:color="auto"/>
        <w:right w:val="none" w:sz="0" w:space="0" w:color="auto"/>
      </w:divBdr>
    </w:div>
    <w:div w:id="817570365">
      <w:bodyDiv w:val="1"/>
      <w:marLeft w:val="0"/>
      <w:marRight w:val="0"/>
      <w:marTop w:val="0"/>
      <w:marBottom w:val="0"/>
      <w:divBdr>
        <w:top w:val="none" w:sz="0" w:space="0" w:color="auto"/>
        <w:left w:val="none" w:sz="0" w:space="0" w:color="auto"/>
        <w:bottom w:val="none" w:sz="0" w:space="0" w:color="auto"/>
        <w:right w:val="none" w:sz="0" w:space="0" w:color="auto"/>
      </w:divBdr>
    </w:div>
    <w:div w:id="817653173">
      <w:bodyDiv w:val="1"/>
      <w:marLeft w:val="0"/>
      <w:marRight w:val="0"/>
      <w:marTop w:val="0"/>
      <w:marBottom w:val="0"/>
      <w:divBdr>
        <w:top w:val="none" w:sz="0" w:space="0" w:color="auto"/>
        <w:left w:val="none" w:sz="0" w:space="0" w:color="auto"/>
        <w:bottom w:val="none" w:sz="0" w:space="0" w:color="auto"/>
        <w:right w:val="none" w:sz="0" w:space="0" w:color="auto"/>
      </w:divBdr>
    </w:div>
    <w:div w:id="819032697">
      <w:bodyDiv w:val="1"/>
      <w:marLeft w:val="0"/>
      <w:marRight w:val="0"/>
      <w:marTop w:val="0"/>
      <w:marBottom w:val="0"/>
      <w:divBdr>
        <w:top w:val="none" w:sz="0" w:space="0" w:color="auto"/>
        <w:left w:val="none" w:sz="0" w:space="0" w:color="auto"/>
        <w:bottom w:val="none" w:sz="0" w:space="0" w:color="auto"/>
        <w:right w:val="none" w:sz="0" w:space="0" w:color="auto"/>
      </w:divBdr>
    </w:div>
    <w:div w:id="819272708">
      <w:bodyDiv w:val="1"/>
      <w:marLeft w:val="0"/>
      <w:marRight w:val="0"/>
      <w:marTop w:val="0"/>
      <w:marBottom w:val="0"/>
      <w:divBdr>
        <w:top w:val="none" w:sz="0" w:space="0" w:color="auto"/>
        <w:left w:val="none" w:sz="0" w:space="0" w:color="auto"/>
        <w:bottom w:val="none" w:sz="0" w:space="0" w:color="auto"/>
        <w:right w:val="none" w:sz="0" w:space="0" w:color="auto"/>
      </w:divBdr>
    </w:div>
    <w:div w:id="820076735">
      <w:bodyDiv w:val="1"/>
      <w:marLeft w:val="0"/>
      <w:marRight w:val="0"/>
      <w:marTop w:val="0"/>
      <w:marBottom w:val="0"/>
      <w:divBdr>
        <w:top w:val="none" w:sz="0" w:space="0" w:color="auto"/>
        <w:left w:val="none" w:sz="0" w:space="0" w:color="auto"/>
        <w:bottom w:val="none" w:sz="0" w:space="0" w:color="auto"/>
        <w:right w:val="none" w:sz="0" w:space="0" w:color="auto"/>
      </w:divBdr>
    </w:div>
    <w:div w:id="820730232">
      <w:bodyDiv w:val="1"/>
      <w:marLeft w:val="0"/>
      <w:marRight w:val="0"/>
      <w:marTop w:val="0"/>
      <w:marBottom w:val="0"/>
      <w:divBdr>
        <w:top w:val="none" w:sz="0" w:space="0" w:color="auto"/>
        <w:left w:val="none" w:sz="0" w:space="0" w:color="auto"/>
        <w:bottom w:val="none" w:sz="0" w:space="0" w:color="auto"/>
        <w:right w:val="none" w:sz="0" w:space="0" w:color="auto"/>
      </w:divBdr>
    </w:div>
    <w:div w:id="820999317">
      <w:bodyDiv w:val="1"/>
      <w:marLeft w:val="0"/>
      <w:marRight w:val="0"/>
      <w:marTop w:val="0"/>
      <w:marBottom w:val="0"/>
      <w:divBdr>
        <w:top w:val="none" w:sz="0" w:space="0" w:color="auto"/>
        <w:left w:val="none" w:sz="0" w:space="0" w:color="auto"/>
        <w:bottom w:val="none" w:sz="0" w:space="0" w:color="auto"/>
        <w:right w:val="none" w:sz="0" w:space="0" w:color="auto"/>
      </w:divBdr>
    </w:div>
    <w:div w:id="821657045">
      <w:bodyDiv w:val="1"/>
      <w:marLeft w:val="0"/>
      <w:marRight w:val="0"/>
      <w:marTop w:val="0"/>
      <w:marBottom w:val="0"/>
      <w:divBdr>
        <w:top w:val="none" w:sz="0" w:space="0" w:color="auto"/>
        <w:left w:val="none" w:sz="0" w:space="0" w:color="auto"/>
        <w:bottom w:val="none" w:sz="0" w:space="0" w:color="auto"/>
        <w:right w:val="none" w:sz="0" w:space="0" w:color="auto"/>
      </w:divBdr>
    </w:div>
    <w:div w:id="822160510">
      <w:bodyDiv w:val="1"/>
      <w:marLeft w:val="0"/>
      <w:marRight w:val="0"/>
      <w:marTop w:val="0"/>
      <w:marBottom w:val="0"/>
      <w:divBdr>
        <w:top w:val="none" w:sz="0" w:space="0" w:color="auto"/>
        <w:left w:val="none" w:sz="0" w:space="0" w:color="auto"/>
        <w:bottom w:val="none" w:sz="0" w:space="0" w:color="auto"/>
        <w:right w:val="none" w:sz="0" w:space="0" w:color="auto"/>
      </w:divBdr>
    </w:div>
    <w:div w:id="822232183">
      <w:bodyDiv w:val="1"/>
      <w:marLeft w:val="0"/>
      <w:marRight w:val="0"/>
      <w:marTop w:val="0"/>
      <w:marBottom w:val="0"/>
      <w:divBdr>
        <w:top w:val="none" w:sz="0" w:space="0" w:color="auto"/>
        <w:left w:val="none" w:sz="0" w:space="0" w:color="auto"/>
        <w:bottom w:val="none" w:sz="0" w:space="0" w:color="auto"/>
        <w:right w:val="none" w:sz="0" w:space="0" w:color="auto"/>
      </w:divBdr>
    </w:div>
    <w:div w:id="823275396">
      <w:bodyDiv w:val="1"/>
      <w:marLeft w:val="0"/>
      <w:marRight w:val="0"/>
      <w:marTop w:val="0"/>
      <w:marBottom w:val="0"/>
      <w:divBdr>
        <w:top w:val="none" w:sz="0" w:space="0" w:color="auto"/>
        <w:left w:val="none" w:sz="0" w:space="0" w:color="auto"/>
        <w:bottom w:val="none" w:sz="0" w:space="0" w:color="auto"/>
        <w:right w:val="none" w:sz="0" w:space="0" w:color="auto"/>
      </w:divBdr>
    </w:div>
    <w:div w:id="825557874">
      <w:bodyDiv w:val="1"/>
      <w:marLeft w:val="0"/>
      <w:marRight w:val="0"/>
      <w:marTop w:val="0"/>
      <w:marBottom w:val="0"/>
      <w:divBdr>
        <w:top w:val="none" w:sz="0" w:space="0" w:color="auto"/>
        <w:left w:val="none" w:sz="0" w:space="0" w:color="auto"/>
        <w:bottom w:val="none" w:sz="0" w:space="0" w:color="auto"/>
        <w:right w:val="none" w:sz="0" w:space="0" w:color="auto"/>
      </w:divBdr>
    </w:div>
    <w:div w:id="828059865">
      <w:bodyDiv w:val="1"/>
      <w:marLeft w:val="0"/>
      <w:marRight w:val="0"/>
      <w:marTop w:val="0"/>
      <w:marBottom w:val="0"/>
      <w:divBdr>
        <w:top w:val="none" w:sz="0" w:space="0" w:color="auto"/>
        <w:left w:val="none" w:sz="0" w:space="0" w:color="auto"/>
        <w:bottom w:val="none" w:sz="0" w:space="0" w:color="auto"/>
        <w:right w:val="none" w:sz="0" w:space="0" w:color="auto"/>
      </w:divBdr>
    </w:div>
    <w:div w:id="829250813">
      <w:bodyDiv w:val="1"/>
      <w:marLeft w:val="0"/>
      <w:marRight w:val="0"/>
      <w:marTop w:val="0"/>
      <w:marBottom w:val="0"/>
      <w:divBdr>
        <w:top w:val="none" w:sz="0" w:space="0" w:color="auto"/>
        <w:left w:val="none" w:sz="0" w:space="0" w:color="auto"/>
        <w:bottom w:val="none" w:sz="0" w:space="0" w:color="auto"/>
        <w:right w:val="none" w:sz="0" w:space="0" w:color="auto"/>
      </w:divBdr>
    </w:div>
    <w:div w:id="829952417">
      <w:bodyDiv w:val="1"/>
      <w:marLeft w:val="0"/>
      <w:marRight w:val="0"/>
      <w:marTop w:val="0"/>
      <w:marBottom w:val="0"/>
      <w:divBdr>
        <w:top w:val="none" w:sz="0" w:space="0" w:color="auto"/>
        <w:left w:val="none" w:sz="0" w:space="0" w:color="auto"/>
        <w:bottom w:val="none" w:sz="0" w:space="0" w:color="auto"/>
        <w:right w:val="none" w:sz="0" w:space="0" w:color="auto"/>
      </w:divBdr>
    </w:div>
    <w:div w:id="831288457">
      <w:bodyDiv w:val="1"/>
      <w:marLeft w:val="0"/>
      <w:marRight w:val="0"/>
      <w:marTop w:val="0"/>
      <w:marBottom w:val="0"/>
      <w:divBdr>
        <w:top w:val="none" w:sz="0" w:space="0" w:color="auto"/>
        <w:left w:val="none" w:sz="0" w:space="0" w:color="auto"/>
        <w:bottom w:val="none" w:sz="0" w:space="0" w:color="auto"/>
        <w:right w:val="none" w:sz="0" w:space="0" w:color="auto"/>
      </w:divBdr>
    </w:div>
    <w:div w:id="831485655">
      <w:bodyDiv w:val="1"/>
      <w:marLeft w:val="0"/>
      <w:marRight w:val="0"/>
      <w:marTop w:val="0"/>
      <w:marBottom w:val="0"/>
      <w:divBdr>
        <w:top w:val="none" w:sz="0" w:space="0" w:color="auto"/>
        <w:left w:val="none" w:sz="0" w:space="0" w:color="auto"/>
        <w:bottom w:val="none" w:sz="0" w:space="0" w:color="auto"/>
        <w:right w:val="none" w:sz="0" w:space="0" w:color="auto"/>
      </w:divBdr>
      <w:divsChild>
        <w:div w:id="58405202">
          <w:marLeft w:val="0"/>
          <w:marRight w:val="0"/>
          <w:marTop w:val="0"/>
          <w:marBottom w:val="0"/>
          <w:divBdr>
            <w:top w:val="none" w:sz="0" w:space="0" w:color="auto"/>
            <w:left w:val="none" w:sz="0" w:space="0" w:color="auto"/>
            <w:bottom w:val="none" w:sz="0" w:space="0" w:color="auto"/>
            <w:right w:val="none" w:sz="0" w:space="0" w:color="auto"/>
          </w:divBdr>
        </w:div>
        <w:div w:id="89669645">
          <w:marLeft w:val="0"/>
          <w:marRight w:val="0"/>
          <w:marTop w:val="0"/>
          <w:marBottom w:val="0"/>
          <w:divBdr>
            <w:top w:val="none" w:sz="0" w:space="0" w:color="auto"/>
            <w:left w:val="none" w:sz="0" w:space="0" w:color="auto"/>
            <w:bottom w:val="none" w:sz="0" w:space="0" w:color="auto"/>
            <w:right w:val="none" w:sz="0" w:space="0" w:color="auto"/>
          </w:divBdr>
        </w:div>
        <w:div w:id="171727539">
          <w:marLeft w:val="0"/>
          <w:marRight w:val="0"/>
          <w:marTop w:val="0"/>
          <w:marBottom w:val="0"/>
          <w:divBdr>
            <w:top w:val="none" w:sz="0" w:space="0" w:color="auto"/>
            <w:left w:val="none" w:sz="0" w:space="0" w:color="auto"/>
            <w:bottom w:val="none" w:sz="0" w:space="0" w:color="auto"/>
            <w:right w:val="none" w:sz="0" w:space="0" w:color="auto"/>
          </w:divBdr>
        </w:div>
        <w:div w:id="448936547">
          <w:marLeft w:val="0"/>
          <w:marRight w:val="0"/>
          <w:marTop w:val="0"/>
          <w:marBottom w:val="0"/>
          <w:divBdr>
            <w:top w:val="none" w:sz="0" w:space="0" w:color="auto"/>
            <w:left w:val="none" w:sz="0" w:space="0" w:color="auto"/>
            <w:bottom w:val="none" w:sz="0" w:space="0" w:color="auto"/>
            <w:right w:val="none" w:sz="0" w:space="0" w:color="auto"/>
          </w:divBdr>
        </w:div>
        <w:div w:id="847141959">
          <w:marLeft w:val="0"/>
          <w:marRight w:val="0"/>
          <w:marTop w:val="0"/>
          <w:marBottom w:val="0"/>
          <w:divBdr>
            <w:top w:val="none" w:sz="0" w:space="0" w:color="auto"/>
            <w:left w:val="none" w:sz="0" w:space="0" w:color="auto"/>
            <w:bottom w:val="none" w:sz="0" w:space="0" w:color="auto"/>
            <w:right w:val="none" w:sz="0" w:space="0" w:color="auto"/>
          </w:divBdr>
        </w:div>
        <w:div w:id="954361764">
          <w:marLeft w:val="0"/>
          <w:marRight w:val="0"/>
          <w:marTop w:val="0"/>
          <w:marBottom w:val="0"/>
          <w:divBdr>
            <w:top w:val="none" w:sz="0" w:space="0" w:color="auto"/>
            <w:left w:val="none" w:sz="0" w:space="0" w:color="auto"/>
            <w:bottom w:val="none" w:sz="0" w:space="0" w:color="auto"/>
            <w:right w:val="none" w:sz="0" w:space="0" w:color="auto"/>
          </w:divBdr>
        </w:div>
        <w:div w:id="1175152837">
          <w:marLeft w:val="0"/>
          <w:marRight w:val="0"/>
          <w:marTop w:val="0"/>
          <w:marBottom w:val="0"/>
          <w:divBdr>
            <w:top w:val="none" w:sz="0" w:space="0" w:color="auto"/>
            <w:left w:val="none" w:sz="0" w:space="0" w:color="auto"/>
            <w:bottom w:val="none" w:sz="0" w:space="0" w:color="auto"/>
            <w:right w:val="none" w:sz="0" w:space="0" w:color="auto"/>
          </w:divBdr>
        </w:div>
        <w:div w:id="1761949436">
          <w:marLeft w:val="0"/>
          <w:marRight w:val="0"/>
          <w:marTop w:val="0"/>
          <w:marBottom w:val="0"/>
          <w:divBdr>
            <w:top w:val="none" w:sz="0" w:space="0" w:color="auto"/>
            <w:left w:val="none" w:sz="0" w:space="0" w:color="auto"/>
            <w:bottom w:val="none" w:sz="0" w:space="0" w:color="auto"/>
            <w:right w:val="none" w:sz="0" w:space="0" w:color="auto"/>
          </w:divBdr>
        </w:div>
        <w:div w:id="2044667573">
          <w:marLeft w:val="0"/>
          <w:marRight w:val="0"/>
          <w:marTop w:val="0"/>
          <w:marBottom w:val="0"/>
          <w:divBdr>
            <w:top w:val="none" w:sz="0" w:space="0" w:color="auto"/>
            <w:left w:val="none" w:sz="0" w:space="0" w:color="auto"/>
            <w:bottom w:val="none" w:sz="0" w:space="0" w:color="auto"/>
            <w:right w:val="none" w:sz="0" w:space="0" w:color="auto"/>
          </w:divBdr>
        </w:div>
      </w:divsChild>
    </w:div>
    <w:div w:id="831486544">
      <w:bodyDiv w:val="1"/>
      <w:marLeft w:val="0"/>
      <w:marRight w:val="0"/>
      <w:marTop w:val="0"/>
      <w:marBottom w:val="0"/>
      <w:divBdr>
        <w:top w:val="none" w:sz="0" w:space="0" w:color="auto"/>
        <w:left w:val="none" w:sz="0" w:space="0" w:color="auto"/>
        <w:bottom w:val="none" w:sz="0" w:space="0" w:color="auto"/>
        <w:right w:val="none" w:sz="0" w:space="0" w:color="auto"/>
      </w:divBdr>
    </w:div>
    <w:div w:id="833032048">
      <w:bodyDiv w:val="1"/>
      <w:marLeft w:val="0"/>
      <w:marRight w:val="0"/>
      <w:marTop w:val="0"/>
      <w:marBottom w:val="0"/>
      <w:divBdr>
        <w:top w:val="none" w:sz="0" w:space="0" w:color="auto"/>
        <w:left w:val="none" w:sz="0" w:space="0" w:color="auto"/>
        <w:bottom w:val="none" w:sz="0" w:space="0" w:color="auto"/>
        <w:right w:val="none" w:sz="0" w:space="0" w:color="auto"/>
      </w:divBdr>
    </w:div>
    <w:div w:id="833951813">
      <w:bodyDiv w:val="1"/>
      <w:marLeft w:val="0"/>
      <w:marRight w:val="0"/>
      <w:marTop w:val="0"/>
      <w:marBottom w:val="0"/>
      <w:divBdr>
        <w:top w:val="none" w:sz="0" w:space="0" w:color="auto"/>
        <w:left w:val="none" w:sz="0" w:space="0" w:color="auto"/>
        <w:bottom w:val="none" w:sz="0" w:space="0" w:color="auto"/>
        <w:right w:val="none" w:sz="0" w:space="0" w:color="auto"/>
      </w:divBdr>
    </w:div>
    <w:div w:id="836725479">
      <w:bodyDiv w:val="1"/>
      <w:marLeft w:val="0"/>
      <w:marRight w:val="0"/>
      <w:marTop w:val="0"/>
      <w:marBottom w:val="0"/>
      <w:divBdr>
        <w:top w:val="none" w:sz="0" w:space="0" w:color="auto"/>
        <w:left w:val="none" w:sz="0" w:space="0" w:color="auto"/>
        <w:bottom w:val="none" w:sz="0" w:space="0" w:color="auto"/>
        <w:right w:val="none" w:sz="0" w:space="0" w:color="auto"/>
      </w:divBdr>
    </w:div>
    <w:div w:id="839811025">
      <w:bodyDiv w:val="1"/>
      <w:marLeft w:val="0"/>
      <w:marRight w:val="0"/>
      <w:marTop w:val="0"/>
      <w:marBottom w:val="0"/>
      <w:divBdr>
        <w:top w:val="none" w:sz="0" w:space="0" w:color="auto"/>
        <w:left w:val="none" w:sz="0" w:space="0" w:color="auto"/>
        <w:bottom w:val="none" w:sz="0" w:space="0" w:color="auto"/>
        <w:right w:val="none" w:sz="0" w:space="0" w:color="auto"/>
      </w:divBdr>
    </w:div>
    <w:div w:id="840126854">
      <w:bodyDiv w:val="1"/>
      <w:marLeft w:val="0"/>
      <w:marRight w:val="0"/>
      <w:marTop w:val="0"/>
      <w:marBottom w:val="0"/>
      <w:divBdr>
        <w:top w:val="none" w:sz="0" w:space="0" w:color="auto"/>
        <w:left w:val="none" w:sz="0" w:space="0" w:color="auto"/>
        <w:bottom w:val="none" w:sz="0" w:space="0" w:color="auto"/>
        <w:right w:val="none" w:sz="0" w:space="0" w:color="auto"/>
      </w:divBdr>
    </w:div>
    <w:div w:id="841429886">
      <w:bodyDiv w:val="1"/>
      <w:marLeft w:val="0"/>
      <w:marRight w:val="0"/>
      <w:marTop w:val="0"/>
      <w:marBottom w:val="0"/>
      <w:divBdr>
        <w:top w:val="none" w:sz="0" w:space="0" w:color="auto"/>
        <w:left w:val="none" w:sz="0" w:space="0" w:color="auto"/>
        <w:bottom w:val="none" w:sz="0" w:space="0" w:color="auto"/>
        <w:right w:val="none" w:sz="0" w:space="0" w:color="auto"/>
      </w:divBdr>
    </w:div>
    <w:div w:id="843009534">
      <w:bodyDiv w:val="1"/>
      <w:marLeft w:val="0"/>
      <w:marRight w:val="0"/>
      <w:marTop w:val="0"/>
      <w:marBottom w:val="0"/>
      <w:divBdr>
        <w:top w:val="none" w:sz="0" w:space="0" w:color="auto"/>
        <w:left w:val="none" w:sz="0" w:space="0" w:color="auto"/>
        <w:bottom w:val="none" w:sz="0" w:space="0" w:color="auto"/>
        <w:right w:val="none" w:sz="0" w:space="0" w:color="auto"/>
      </w:divBdr>
    </w:div>
    <w:div w:id="845679919">
      <w:bodyDiv w:val="1"/>
      <w:marLeft w:val="0"/>
      <w:marRight w:val="0"/>
      <w:marTop w:val="0"/>
      <w:marBottom w:val="0"/>
      <w:divBdr>
        <w:top w:val="none" w:sz="0" w:space="0" w:color="auto"/>
        <w:left w:val="none" w:sz="0" w:space="0" w:color="auto"/>
        <w:bottom w:val="none" w:sz="0" w:space="0" w:color="auto"/>
        <w:right w:val="none" w:sz="0" w:space="0" w:color="auto"/>
      </w:divBdr>
      <w:divsChild>
        <w:div w:id="161091560">
          <w:marLeft w:val="0"/>
          <w:marRight w:val="0"/>
          <w:marTop w:val="0"/>
          <w:marBottom w:val="0"/>
          <w:divBdr>
            <w:top w:val="none" w:sz="0" w:space="0" w:color="auto"/>
            <w:left w:val="none" w:sz="0" w:space="0" w:color="auto"/>
            <w:bottom w:val="none" w:sz="0" w:space="0" w:color="auto"/>
            <w:right w:val="none" w:sz="0" w:space="0" w:color="auto"/>
          </w:divBdr>
        </w:div>
        <w:div w:id="182322895">
          <w:marLeft w:val="0"/>
          <w:marRight w:val="0"/>
          <w:marTop w:val="0"/>
          <w:marBottom w:val="0"/>
          <w:divBdr>
            <w:top w:val="none" w:sz="0" w:space="0" w:color="auto"/>
            <w:left w:val="none" w:sz="0" w:space="0" w:color="auto"/>
            <w:bottom w:val="none" w:sz="0" w:space="0" w:color="auto"/>
            <w:right w:val="none" w:sz="0" w:space="0" w:color="auto"/>
          </w:divBdr>
        </w:div>
        <w:div w:id="262761068">
          <w:marLeft w:val="0"/>
          <w:marRight w:val="0"/>
          <w:marTop w:val="0"/>
          <w:marBottom w:val="0"/>
          <w:divBdr>
            <w:top w:val="none" w:sz="0" w:space="0" w:color="auto"/>
            <w:left w:val="none" w:sz="0" w:space="0" w:color="auto"/>
            <w:bottom w:val="none" w:sz="0" w:space="0" w:color="auto"/>
            <w:right w:val="none" w:sz="0" w:space="0" w:color="auto"/>
          </w:divBdr>
        </w:div>
        <w:div w:id="597372310">
          <w:marLeft w:val="0"/>
          <w:marRight w:val="0"/>
          <w:marTop w:val="0"/>
          <w:marBottom w:val="0"/>
          <w:divBdr>
            <w:top w:val="none" w:sz="0" w:space="0" w:color="auto"/>
            <w:left w:val="none" w:sz="0" w:space="0" w:color="auto"/>
            <w:bottom w:val="none" w:sz="0" w:space="0" w:color="auto"/>
            <w:right w:val="none" w:sz="0" w:space="0" w:color="auto"/>
          </w:divBdr>
        </w:div>
        <w:div w:id="709692417">
          <w:marLeft w:val="0"/>
          <w:marRight w:val="0"/>
          <w:marTop w:val="0"/>
          <w:marBottom w:val="0"/>
          <w:divBdr>
            <w:top w:val="none" w:sz="0" w:space="0" w:color="auto"/>
            <w:left w:val="none" w:sz="0" w:space="0" w:color="auto"/>
            <w:bottom w:val="none" w:sz="0" w:space="0" w:color="auto"/>
            <w:right w:val="none" w:sz="0" w:space="0" w:color="auto"/>
          </w:divBdr>
        </w:div>
        <w:div w:id="1139496726">
          <w:marLeft w:val="0"/>
          <w:marRight w:val="0"/>
          <w:marTop w:val="0"/>
          <w:marBottom w:val="0"/>
          <w:divBdr>
            <w:top w:val="none" w:sz="0" w:space="0" w:color="auto"/>
            <w:left w:val="none" w:sz="0" w:space="0" w:color="auto"/>
            <w:bottom w:val="none" w:sz="0" w:space="0" w:color="auto"/>
            <w:right w:val="none" w:sz="0" w:space="0" w:color="auto"/>
          </w:divBdr>
        </w:div>
        <w:div w:id="1320691465">
          <w:marLeft w:val="0"/>
          <w:marRight w:val="0"/>
          <w:marTop w:val="0"/>
          <w:marBottom w:val="0"/>
          <w:divBdr>
            <w:top w:val="none" w:sz="0" w:space="0" w:color="auto"/>
            <w:left w:val="none" w:sz="0" w:space="0" w:color="auto"/>
            <w:bottom w:val="none" w:sz="0" w:space="0" w:color="auto"/>
            <w:right w:val="none" w:sz="0" w:space="0" w:color="auto"/>
          </w:divBdr>
        </w:div>
        <w:div w:id="1330716673">
          <w:marLeft w:val="0"/>
          <w:marRight w:val="0"/>
          <w:marTop w:val="0"/>
          <w:marBottom w:val="0"/>
          <w:divBdr>
            <w:top w:val="none" w:sz="0" w:space="0" w:color="auto"/>
            <w:left w:val="none" w:sz="0" w:space="0" w:color="auto"/>
            <w:bottom w:val="none" w:sz="0" w:space="0" w:color="auto"/>
            <w:right w:val="none" w:sz="0" w:space="0" w:color="auto"/>
          </w:divBdr>
        </w:div>
        <w:div w:id="1529292229">
          <w:marLeft w:val="0"/>
          <w:marRight w:val="0"/>
          <w:marTop w:val="0"/>
          <w:marBottom w:val="0"/>
          <w:divBdr>
            <w:top w:val="none" w:sz="0" w:space="0" w:color="auto"/>
            <w:left w:val="none" w:sz="0" w:space="0" w:color="auto"/>
            <w:bottom w:val="none" w:sz="0" w:space="0" w:color="auto"/>
            <w:right w:val="none" w:sz="0" w:space="0" w:color="auto"/>
          </w:divBdr>
        </w:div>
        <w:div w:id="1742672268">
          <w:marLeft w:val="0"/>
          <w:marRight w:val="0"/>
          <w:marTop w:val="0"/>
          <w:marBottom w:val="0"/>
          <w:divBdr>
            <w:top w:val="none" w:sz="0" w:space="0" w:color="auto"/>
            <w:left w:val="none" w:sz="0" w:space="0" w:color="auto"/>
            <w:bottom w:val="none" w:sz="0" w:space="0" w:color="auto"/>
            <w:right w:val="none" w:sz="0" w:space="0" w:color="auto"/>
          </w:divBdr>
        </w:div>
        <w:div w:id="1761633320">
          <w:marLeft w:val="0"/>
          <w:marRight w:val="0"/>
          <w:marTop w:val="0"/>
          <w:marBottom w:val="0"/>
          <w:divBdr>
            <w:top w:val="none" w:sz="0" w:space="0" w:color="auto"/>
            <w:left w:val="none" w:sz="0" w:space="0" w:color="auto"/>
            <w:bottom w:val="none" w:sz="0" w:space="0" w:color="auto"/>
            <w:right w:val="none" w:sz="0" w:space="0" w:color="auto"/>
          </w:divBdr>
        </w:div>
        <w:div w:id="2102293821">
          <w:marLeft w:val="0"/>
          <w:marRight w:val="0"/>
          <w:marTop w:val="0"/>
          <w:marBottom w:val="0"/>
          <w:divBdr>
            <w:top w:val="none" w:sz="0" w:space="0" w:color="auto"/>
            <w:left w:val="none" w:sz="0" w:space="0" w:color="auto"/>
            <w:bottom w:val="none" w:sz="0" w:space="0" w:color="auto"/>
            <w:right w:val="none" w:sz="0" w:space="0" w:color="auto"/>
          </w:divBdr>
        </w:div>
      </w:divsChild>
    </w:div>
    <w:div w:id="846948657">
      <w:bodyDiv w:val="1"/>
      <w:marLeft w:val="0"/>
      <w:marRight w:val="0"/>
      <w:marTop w:val="0"/>
      <w:marBottom w:val="0"/>
      <w:divBdr>
        <w:top w:val="none" w:sz="0" w:space="0" w:color="auto"/>
        <w:left w:val="none" w:sz="0" w:space="0" w:color="auto"/>
        <w:bottom w:val="none" w:sz="0" w:space="0" w:color="auto"/>
        <w:right w:val="none" w:sz="0" w:space="0" w:color="auto"/>
      </w:divBdr>
    </w:div>
    <w:div w:id="847476692">
      <w:bodyDiv w:val="1"/>
      <w:marLeft w:val="0"/>
      <w:marRight w:val="0"/>
      <w:marTop w:val="0"/>
      <w:marBottom w:val="0"/>
      <w:divBdr>
        <w:top w:val="none" w:sz="0" w:space="0" w:color="auto"/>
        <w:left w:val="none" w:sz="0" w:space="0" w:color="auto"/>
        <w:bottom w:val="none" w:sz="0" w:space="0" w:color="auto"/>
        <w:right w:val="none" w:sz="0" w:space="0" w:color="auto"/>
      </w:divBdr>
    </w:div>
    <w:div w:id="847719059">
      <w:bodyDiv w:val="1"/>
      <w:marLeft w:val="0"/>
      <w:marRight w:val="0"/>
      <w:marTop w:val="0"/>
      <w:marBottom w:val="0"/>
      <w:divBdr>
        <w:top w:val="none" w:sz="0" w:space="0" w:color="auto"/>
        <w:left w:val="none" w:sz="0" w:space="0" w:color="auto"/>
        <w:bottom w:val="none" w:sz="0" w:space="0" w:color="auto"/>
        <w:right w:val="none" w:sz="0" w:space="0" w:color="auto"/>
      </w:divBdr>
    </w:div>
    <w:div w:id="848258478">
      <w:bodyDiv w:val="1"/>
      <w:marLeft w:val="0"/>
      <w:marRight w:val="0"/>
      <w:marTop w:val="0"/>
      <w:marBottom w:val="0"/>
      <w:divBdr>
        <w:top w:val="none" w:sz="0" w:space="0" w:color="auto"/>
        <w:left w:val="none" w:sz="0" w:space="0" w:color="auto"/>
        <w:bottom w:val="none" w:sz="0" w:space="0" w:color="auto"/>
        <w:right w:val="none" w:sz="0" w:space="0" w:color="auto"/>
      </w:divBdr>
    </w:div>
    <w:div w:id="848522904">
      <w:bodyDiv w:val="1"/>
      <w:marLeft w:val="0"/>
      <w:marRight w:val="0"/>
      <w:marTop w:val="0"/>
      <w:marBottom w:val="0"/>
      <w:divBdr>
        <w:top w:val="none" w:sz="0" w:space="0" w:color="auto"/>
        <w:left w:val="none" w:sz="0" w:space="0" w:color="auto"/>
        <w:bottom w:val="none" w:sz="0" w:space="0" w:color="auto"/>
        <w:right w:val="none" w:sz="0" w:space="0" w:color="auto"/>
      </w:divBdr>
      <w:divsChild>
        <w:div w:id="444540832">
          <w:marLeft w:val="0"/>
          <w:marRight w:val="0"/>
          <w:marTop w:val="0"/>
          <w:marBottom w:val="0"/>
          <w:divBdr>
            <w:top w:val="none" w:sz="0" w:space="0" w:color="auto"/>
            <w:left w:val="none" w:sz="0" w:space="0" w:color="auto"/>
            <w:bottom w:val="none" w:sz="0" w:space="0" w:color="auto"/>
            <w:right w:val="none" w:sz="0" w:space="0" w:color="auto"/>
          </w:divBdr>
        </w:div>
        <w:div w:id="692340730">
          <w:marLeft w:val="0"/>
          <w:marRight w:val="0"/>
          <w:marTop w:val="0"/>
          <w:marBottom w:val="0"/>
          <w:divBdr>
            <w:top w:val="none" w:sz="0" w:space="0" w:color="auto"/>
            <w:left w:val="none" w:sz="0" w:space="0" w:color="auto"/>
            <w:bottom w:val="none" w:sz="0" w:space="0" w:color="auto"/>
            <w:right w:val="none" w:sz="0" w:space="0" w:color="auto"/>
          </w:divBdr>
        </w:div>
        <w:div w:id="797458658">
          <w:marLeft w:val="0"/>
          <w:marRight w:val="0"/>
          <w:marTop w:val="0"/>
          <w:marBottom w:val="0"/>
          <w:divBdr>
            <w:top w:val="none" w:sz="0" w:space="0" w:color="auto"/>
            <w:left w:val="none" w:sz="0" w:space="0" w:color="auto"/>
            <w:bottom w:val="none" w:sz="0" w:space="0" w:color="auto"/>
            <w:right w:val="none" w:sz="0" w:space="0" w:color="auto"/>
          </w:divBdr>
        </w:div>
        <w:div w:id="834540414">
          <w:marLeft w:val="0"/>
          <w:marRight w:val="0"/>
          <w:marTop w:val="0"/>
          <w:marBottom w:val="0"/>
          <w:divBdr>
            <w:top w:val="none" w:sz="0" w:space="0" w:color="auto"/>
            <w:left w:val="none" w:sz="0" w:space="0" w:color="auto"/>
            <w:bottom w:val="none" w:sz="0" w:space="0" w:color="auto"/>
            <w:right w:val="none" w:sz="0" w:space="0" w:color="auto"/>
          </w:divBdr>
        </w:div>
        <w:div w:id="1206406828">
          <w:marLeft w:val="0"/>
          <w:marRight w:val="0"/>
          <w:marTop w:val="0"/>
          <w:marBottom w:val="0"/>
          <w:divBdr>
            <w:top w:val="none" w:sz="0" w:space="0" w:color="auto"/>
            <w:left w:val="none" w:sz="0" w:space="0" w:color="auto"/>
            <w:bottom w:val="none" w:sz="0" w:space="0" w:color="auto"/>
            <w:right w:val="none" w:sz="0" w:space="0" w:color="auto"/>
          </w:divBdr>
        </w:div>
        <w:div w:id="1524200280">
          <w:marLeft w:val="0"/>
          <w:marRight w:val="0"/>
          <w:marTop w:val="0"/>
          <w:marBottom w:val="0"/>
          <w:divBdr>
            <w:top w:val="none" w:sz="0" w:space="0" w:color="auto"/>
            <w:left w:val="none" w:sz="0" w:space="0" w:color="auto"/>
            <w:bottom w:val="none" w:sz="0" w:space="0" w:color="auto"/>
            <w:right w:val="none" w:sz="0" w:space="0" w:color="auto"/>
          </w:divBdr>
        </w:div>
        <w:div w:id="1575507049">
          <w:marLeft w:val="0"/>
          <w:marRight w:val="0"/>
          <w:marTop w:val="0"/>
          <w:marBottom w:val="0"/>
          <w:divBdr>
            <w:top w:val="none" w:sz="0" w:space="0" w:color="auto"/>
            <w:left w:val="none" w:sz="0" w:space="0" w:color="auto"/>
            <w:bottom w:val="none" w:sz="0" w:space="0" w:color="auto"/>
            <w:right w:val="none" w:sz="0" w:space="0" w:color="auto"/>
          </w:divBdr>
        </w:div>
      </w:divsChild>
    </w:div>
    <w:div w:id="852840391">
      <w:bodyDiv w:val="1"/>
      <w:marLeft w:val="0"/>
      <w:marRight w:val="0"/>
      <w:marTop w:val="0"/>
      <w:marBottom w:val="0"/>
      <w:divBdr>
        <w:top w:val="none" w:sz="0" w:space="0" w:color="auto"/>
        <w:left w:val="none" w:sz="0" w:space="0" w:color="auto"/>
        <w:bottom w:val="none" w:sz="0" w:space="0" w:color="auto"/>
        <w:right w:val="none" w:sz="0" w:space="0" w:color="auto"/>
      </w:divBdr>
    </w:div>
    <w:div w:id="853619076">
      <w:bodyDiv w:val="1"/>
      <w:marLeft w:val="0"/>
      <w:marRight w:val="0"/>
      <w:marTop w:val="0"/>
      <w:marBottom w:val="0"/>
      <w:divBdr>
        <w:top w:val="none" w:sz="0" w:space="0" w:color="auto"/>
        <w:left w:val="none" w:sz="0" w:space="0" w:color="auto"/>
        <w:bottom w:val="none" w:sz="0" w:space="0" w:color="auto"/>
        <w:right w:val="none" w:sz="0" w:space="0" w:color="auto"/>
      </w:divBdr>
    </w:div>
    <w:div w:id="853685927">
      <w:bodyDiv w:val="1"/>
      <w:marLeft w:val="0"/>
      <w:marRight w:val="0"/>
      <w:marTop w:val="0"/>
      <w:marBottom w:val="0"/>
      <w:divBdr>
        <w:top w:val="none" w:sz="0" w:space="0" w:color="auto"/>
        <w:left w:val="none" w:sz="0" w:space="0" w:color="auto"/>
        <w:bottom w:val="none" w:sz="0" w:space="0" w:color="auto"/>
        <w:right w:val="none" w:sz="0" w:space="0" w:color="auto"/>
      </w:divBdr>
    </w:div>
    <w:div w:id="855077794">
      <w:bodyDiv w:val="1"/>
      <w:marLeft w:val="0"/>
      <w:marRight w:val="0"/>
      <w:marTop w:val="0"/>
      <w:marBottom w:val="0"/>
      <w:divBdr>
        <w:top w:val="none" w:sz="0" w:space="0" w:color="auto"/>
        <w:left w:val="none" w:sz="0" w:space="0" w:color="auto"/>
        <w:bottom w:val="none" w:sz="0" w:space="0" w:color="auto"/>
        <w:right w:val="none" w:sz="0" w:space="0" w:color="auto"/>
      </w:divBdr>
    </w:div>
    <w:div w:id="855267442">
      <w:bodyDiv w:val="1"/>
      <w:marLeft w:val="0"/>
      <w:marRight w:val="0"/>
      <w:marTop w:val="0"/>
      <w:marBottom w:val="0"/>
      <w:divBdr>
        <w:top w:val="none" w:sz="0" w:space="0" w:color="auto"/>
        <w:left w:val="none" w:sz="0" w:space="0" w:color="auto"/>
        <w:bottom w:val="none" w:sz="0" w:space="0" w:color="auto"/>
        <w:right w:val="none" w:sz="0" w:space="0" w:color="auto"/>
      </w:divBdr>
    </w:div>
    <w:div w:id="855389344">
      <w:bodyDiv w:val="1"/>
      <w:marLeft w:val="0"/>
      <w:marRight w:val="0"/>
      <w:marTop w:val="0"/>
      <w:marBottom w:val="0"/>
      <w:divBdr>
        <w:top w:val="none" w:sz="0" w:space="0" w:color="auto"/>
        <w:left w:val="none" w:sz="0" w:space="0" w:color="auto"/>
        <w:bottom w:val="none" w:sz="0" w:space="0" w:color="auto"/>
        <w:right w:val="none" w:sz="0" w:space="0" w:color="auto"/>
      </w:divBdr>
    </w:div>
    <w:div w:id="856117499">
      <w:bodyDiv w:val="1"/>
      <w:marLeft w:val="0"/>
      <w:marRight w:val="0"/>
      <w:marTop w:val="0"/>
      <w:marBottom w:val="0"/>
      <w:divBdr>
        <w:top w:val="none" w:sz="0" w:space="0" w:color="auto"/>
        <w:left w:val="none" w:sz="0" w:space="0" w:color="auto"/>
        <w:bottom w:val="none" w:sz="0" w:space="0" w:color="auto"/>
        <w:right w:val="none" w:sz="0" w:space="0" w:color="auto"/>
      </w:divBdr>
    </w:div>
    <w:div w:id="856582579">
      <w:bodyDiv w:val="1"/>
      <w:marLeft w:val="0"/>
      <w:marRight w:val="0"/>
      <w:marTop w:val="0"/>
      <w:marBottom w:val="0"/>
      <w:divBdr>
        <w:top w:val="none" w:sz="0" w:space="0" w:color="auto"/>
        <w:left w:val="none" w:sz="0" w:space="0" w:color="auto"/>
        <w:bottom w:val="none" w:sz="0" w:space="0" w:color="auto"/>
        <w:right w:val="none" w:sz="0" w:space="0" w:color="auto"/>
      </w:divBdr>
    </w:div>
    <w:div w:id="857817920">
      <w:bodyDiv w:val="1"/>
      <w:marLeft w:val="0"/>
      <w:marRight w:val="0"/>
      <w:marTop w:val="0"/>
      <w:marBottom w:val="0"/>
      <w:divBdr>
        <w:top w:val="none" w:sz="0" w:space="0" w:color="auto"/>
        <w:left w:val="none" w:sz="0" w:space="0" w:color="auto"/>
        <w:bottom w:val="none" w:sz="0" w:space="0" w:color="auto"/>
        <w:right w:val="none" w:sz="0" w:space="0" w:color="auto"/>
      </w:divBdr>
    </w:div>
    <w:div w:id="858394869">
      <w:bodyDiv w:val="1"/>
      <w:marLeft w:val="0"/>
      <w:marRight w:val="0"/>
      <w:marTop w:val="0"/>
      <w:marBottom w:val="0"/>
      <w:divBdr>
        <w:top w:val="none" w:sz="0" w:space="0" w:color="auto"/>
        <w:left w:val="none" w:sz="0" w:space="0" w:color="auto"/>
        <w:bottom w:val="none" w:sz="0" w:space="0" w:color="auto"/>
        <w:right w:val="none" w:sz="0" w:space="0" w:color="auto"/>
      </w:divBdr>
      <w:divsChild>
        <w:div w:id="43413914">
          <w:marLeft w:val="0"/>
          <w:marRight w:val="0"/>
          <w:marTop w:val="0"/>
          <w:marBottom w:val="0"/>
          <w:divBdr>
            <w:top w:val="none" w:sz="0" w:space="0" w:color="auto"/>
            <w:left w:val="none" w:sz="0" w:space="0" w:color="auto"/>
            <w:bottom w:val="none" w:sz="0" w:space="0" w:color="auto"/>
            <w:right w:val="none" w:sz="0" w:space="0" w:color="auto"/>
          </w:divBdr>
        </w:div>
        <w:div w:id="204176021">
          <w:marLeft w:val="0"/>
          <w:marRight w:val="0"/>
          <w:marTop w:val="0"/>
          <w:marBottom w:val="0"/>
          <w:divBdr>
            <w:top w:val="none" w:sz="0" w:space="0" w:color="auto"/>
            <w:left w:val="none" w:sz="0" w:space="0" w:color="auto"/>
            <w:bottom w:val="none" w:sz="0" w:space="0" w:color="auto"/>
            <w:right w:val="none" w:sz="0" w:space="0" w:color="auto"/>
          </w:divBdr>
        </w:div>
        <w:div w:id="252592583">
          <w:marLeft w:val="0"/>
          <w:marRight w:val="0"/>
          <w:marTop w:val="0"/>
          <w:marBottom w:val="0"/>
          <w:divBdr>
            <w:top w:val="none" w:sz="0" w:space="0" w:color="auto"/>
            <w:left w:val="none" w:sz="0" w:space="0" w:color="auto"/>
            <w:bottom w:val="none" w:sz="0" w:space="0" w:color="auto"/>
            <w:right w:val="none" w:sz="0" w:space="0" w:color="auto"/>
          </w:divBdr>
        </w:div>
        <w:div w:id="356279157">
          <w:marLeft w:val="0"/>
          <w:marRight w:val="0"/>
          <w:marTop w:val="0"/>
          <w:marBottom w:val="0"/>
          <w:divBdr>
            <w:top w:val="none" w:sz="0" w:space="0" w:color="auto"/>
            <w:left w:val="none" w:sz="0" w:space="0" w:color="auto"/>
            <w:bottom w:val="none" w:sz="0" w:space="0" w:color="auto"/>
            <w:right w:val="none" w:sz="0" w:space="0" w:color="auto"/>
          </w:divBdr>
        </w:div>
        <w:div w:id="793593472">
          <w:marLeft w:val="0"/>
          <w:marRight w:val="0"/>
          <w:marTop w:val="0"/>
          <w:marBottom w:val="0"/>
          <w:divBdr>
            <w:top w:val="none" w:sz="0" w:space="0" w:color="auto"/>
            <w:left w:val="none" w:sz="0" w:space="0" w:color="auto"/>
            <w:bottom w:val="none" w:sz="0" w:space="0" w:color="auto"/>
            <w:right w:val="none" w:sz="0" w:space="0" w:color="auto"/>
          </w:divBdr>
        </w:div>
        <w:div w:id="819618156">
          <w:marLeft w:val="0"/>
          <w:marRight w:val="0"/>
          <w:marTop w:val="0"/>
          <w:marBottom w:val="0"/>
          <w:divBdr>
            <w:top w:val="none" w:sz="0" w:space="0" w:color="auto"/>
            <w:left w:val="none" w:sz="0" w:space="0" w:color="auto"/>
            <w:bottom w:val="none" w:sz="0" w:space="0" w:color="auto"/>
            <w:right w:val="none" w:sz="0" w:space="0" w:color="auto"/>
          </w:divBdr>
        </w:div>
        <w:div w:id="1030911707">
          <w:marLeft w:val="0"/>
          <w:marRight w:val="0"/>
          <w:marTop w:val="0"/>
          <w:marBottom w:val="0"/>
          <w:divBdr>
            <w:top w:val="none" w:sz="0" w:space="0" w:color="auto"/>
            <w:left w:val="none" w:sz="0" w:space="0" w:color="auto"/>
            <w:bottom w:val="none" w:sz="0" w:space="0" w:color="auto"/>
            <w:right w:val="none" w:sz="0" w:space="0" w:color="auto"/>
          </w:divBdr>
        </w:div>
        <w:div w:id="1060858165">
          <w:marLeft w:val="0"/>
          <w:marRight w:val="0"/>
          <w:marTop w:val="0"/>
          <w:marBottom w:val="0"/>
          <w:divBdr>
            <w:top w:val="none" w:sz="0" w:space="0" w:color="auto"/>
            <w:left w:val="none" w:sz="0" w:space="0" w:color="auto"/>
            <w:bottom w:val="none" w:sz="0" w:space="0" w:color="auto"/>
            <w:right w:val="none" w:sz="0" w:space="0" w:color="auto"/>
          </w:divBdr>
        </w:div>
        <w:div w:id="1235241620">
          <w:marLeft w:val="0"/>
          <w:marRight w:val="0"/>
          <w:marTop w:val="0"/>
          <w:marBottom w:val="0"/>
          <w:divBdr>
            <w:top w:val="none" w:sz="0" w:space="0" w:color="auto"/>
            <w:left w:val="none" w:sz="0" w:space="0" w:color="auto"/>
            <w:bottom w:val="none" w:sz="0" w:space="0" w:color="auto"/>
            <w:right w:val="none" w:sz="0" w:space="0" w:color="auto"/>
          </w:divBdr>
        </w:div>
        <w:div w:id="1375276782">
          <w:marLeft w:val="0"/>
          <w:marRight w:val="0"/>
          <w:marTop w:val="0"/>
          <w:marBottom w:val="0"/>
          <w:divBdr>
            <w:top w:val="none" w:sz="0" w:space="0" w:color="auto"/>
            <w:left w:val="none" w:sz="0" w:space="0" w:color="auto"/>
            <w:bottom w:val="none" w:sz="0" w:space="0" w:color="auto"/>
            <w:right w:val="none" w:sz="0" w:space="0" w:color="auto"/>
          </w:divBdr>
        </w:div>
        <w:div w:id="1448625570">
          <w:marLeft w:val="0"/>
          <w:marRight w:val="0"/>
          <w:marTop w:val="0"/>
          <w:marBottom w:val="0"/>
          <w:divBdr>
            <w:top w:val="none" w:sz="0" w:space="0" w:color="auto"/>
            <w:left w:val="none" w:sz="0" w:space="0" w:color="auto"/>
            <w:bottom w:val="none" w:sz="0" w:space="0" w:color="auto"/>
            <w:right w:val="none" w:sz="0" w:space="0" w:color="auto"/>
          </w:divBdr>
        </w:div>
        <w:div w:id="1525941961">
          <w:marLeft w:val="0"/>
          <w:marRight w:val="0"/>
          <w:marTop w:val="0"/>
          <w:marBottom w:val="0"/>
          <w:divBdr>
            <w:top w:val="none" w:sz="0" w:space="0" w:color="auto"/>
            <w:left w:val="none" w:sz="0" w:space="0" w:color="auto"/>
            <w:bottom w:val="none" w:sz="0" w:space="0" w:color="auto"/>
            <w:right w:val="none" w:sz="0" w:space="0" w:color="auto"/>
          </w:divBdr>
        </w:div>
        <w:div w:id="1748570103">
          <w:marLeft w:val="0"/>
          <w:marRight w:val="0"/>
          <w:marTop w:val="0"/>
          <w:marBottom w:val="0"/>
          <w:divBdr>
            <w:top w:val="none" w:sz="0" w:space="0" w:color="auto"/>
            <w:left w:val="none" w:sz="0" w:space="0" w:color="auto"/>
            <w:bottom w:val="none" w:sz="0" w:space="0" w:color="auto"/>
            <w:right w:val="none" w:sz="0" w:space="0" w:color="auto"/>
          </w:divBdr>
        </w:div>
      </w:divsChild>
    </w:div>
    <w:div w:id="860751327">
      <w:bodyDiv w:val="1"/>
      <w:marLeft w:val="0"/>
      <w:marRight w:val="0"/>
      <w:marTop w:val="0"/>
      <w:marBottom w:val="0"/>
      <w:divBdr>
        <w:top w:val="none" w:sz="0" w:space="0" w:color="auto"/>
        <w:left w:val="none" w:sz="0" w:space="0" w:color="auto"/>
        <w:bottom w:val="none" w:sz="0" w:space="0" w:color="auto"/>
        <w:right w:val="none" w:sz="0" w:space="0" w:color="auto"/>
      </w:divBdr>
    </w:div>
    <w:div w:id="862474123">
      <w:bodyDiv w:val="1"/>
      <w:marLeft w:val="0"/>
      <w:marRight w:val="0"/>
      <w:marTop w:val="0"/>
      <w:marBottom w:val="0"/>
      <w:divBdr>
        <w:top w:val="none" w:sz="0" w:space="0" w:color="auto"/>
        <w:left w:val="none" w:sz="0" w:space="0" w:color="auto"/>
        <w:bottom w:val="none" w:sz="0" w:space="0" w:color="auto"/>
        <w:right w:val="none" w:sz="0" w:space="0" w:color="auto"/>
      </w:divBdr>
    </w:div>
    <w:div w:id="862481398">
      <w:bodyDiv w:val="1"/>
      <w:marLeft w:val="0"/>
      <w:marRight w:val="0"/>
      <w:marTop w:val="0"/>
      <w:marBottom w:val="0"/>
      <w:divBdr>
        <w:top w:val="none" w:sz="0" w:space="0" w:color="auto"/>
        <w:left w:val="none" w:sz="0" w:space="0" w:color="auto"/>
        <w:bottom w:val="none" w:sz="0" w:space="0" w:color="auto"/>
        <w:right w:val="none" w:sz="0" w:space="0" w:color="auto"/>
      </w:divBdr>
    </w:div>
    <w:div w:id="862591962">
      <w:bodyDiv w:val="1"/>
      <w:marLeft w:val="0"/>
      <w:marRight w:val="0"/>
      <w:marTop w:val="0"/>
      <w:marBottom w:val="0"/>
      <w:divBdr>
        <w:top w:val="none" w:sz="0" w:space="0" w:color="auto"/>
        <w:left w:val="none" w:sz="0" w:space="0" w:color="auto"/>
        <w:bottom w:val="none" w:sz="0" w:space="0" w:color="auto"/>
        <w:right w:val="none" w:sz="0" w:space="0" w:color="auto"/>
      </w:divBdr>
    </w:div>
    <w:div w:id="862599166">
      <w:bodyDiv w:val="1"/>
      <w:marLeft w:val="0"/>
      <w:marRight w:val="0"/>
      <w:marTop w:val="0"/>
      <w:marBottom w:val="0"/>
      <w:divBdr>
        <w:top w:val="none" w:sz="0" w:space="0" w:color="auto"/>
        <w:left w:val="none" w:sz="0" w:space="0" w:color="auto"/>
        <w:bottom w:val="none" w:sz="0" w:space="0" w:color="auto"/>
        <w:right w:val="none" w:sz="0" w:space="0" w:color="auto"/>
      </w:divBdr>
    </w:div>
    <w:div w:id="866723136">
      <w:bodyDiv w:val="1"/>
      <w:marLeft w:val="0"/>
      <w:marRight w:val="0"/>
      <w:marTop w:val="0"/>
      <w:marBottom w:val="0"/>
      <w:divBdr>
        <w:top w:val="none" w:sz="0" w:space="0" w:color="auto"/>
        <w:left w:val="none" w:sz="0" w:space="0" w:color="auto"/>
        <w:bottom w:val="none" w:sz="0" w:space="0" w:color="auto"/>
        <w:right w:val="none" w:sz="0" w:space="0" w:color="auto"/>
      </w:divBdr>
    </w:div>
    <w:div w:id="870605749">
      <w:bodyDiv w:val="1"/>
      <w:marLeft w:val="0"/>
      <w:marRight w:val="0"/>
      <w:marTop w:val="0"/>
      <w:marBottom w:val="0"/>
      <w:divBdr>
        <w:top w:val="none" w:sz="0" w:space="0" w:color="auto"/>
        <w:left w:val="none" w:sz="0" w:space="0" w:color="auto"/>
        <w:bottom w:val="none" w:sz="0" w:space="0" w:color="auto"/>
        <w:right w:val="none" w:sz="0" w:space="0" w:color="auto"/>
      </w:divBdr>
    </w:div>
    <w:div w:id="871570653">
      <w:bodyDiv w:val="1"/>
      <w:marLeft w:val="0"/>
      <w:marRight w:val="0"/>
      <w:marTop w:val="0"/>
      <w:marBottom w:val="0"/>
      <w:divBdr>
        <w:top w:val="none" w:sz="0" w:space="0" w:color="auto"/>
        <w:left w:val="none" w:sz="0" w:space="0" w:color="auto"/>
        <w:bottom w:val="none" w:sz="0" w:space="0" w:color="auto"/>
        <w:right w:val="none" w:sz="0" w:space="0" w:color="auto"/>
      </w:divBdr>
    </w:div>
    <w:div w:id="871964560">
      <w:bodyDiv w:val="1"/>
      <w:marLeft w:val="0"/>
      <w:marRight w:val="0"/>
      <w:marTop w:val="0"/>
      <w:marBottom w:val="0"/>
      <w:divBdr>
        <w:top w:val="none" w:sz="0" w:space="0" w:color="auto"/>
        <w:left w:val="none" w:sz="0" w:space="0" w:color="auto"/>
        <w:bottom w:val="none" w:sz="0" w:space="0" w:color="auto"/>
        <w:right w:val="none" w:sz="0" w:space="0" w:color="auto"/>
      </w:divBdr>
    </w:div>
    <w:div w:id="872959516">
      <w:bodyDiv w:val="1"/>
      <w:marLeft w:val="0"/>
      <w:marRight w:val="0"/>
      <w:marTop w:val="0"/>
      <w:marBottom w:val="0"/>
      <w:divBdr>
        <w:top w:val="none" w:sz="0" w:space="0" w:color="auto"/>
        <w:left w:val="none" w:sz="0" w:space="0" w:color="auto"/>
        <w:bottom w:val="none" w:sz="0" w:space="0" w:color="auto"/>
        <w:right w:val="none" w:sz="0" w:space="0" w:color="auto"/>
      </w:divBdr>
      <w:divsChild>
        <w:div w:id="722406823">
          <w:marLeft w:val="0"/>
          <w:marRight w:val="0"/>
          <w:marTop w:val="0"/>
          <w:marBottom w:val="0"/>
          <w:divBdr>
            <w:top w:val="none" w:sz="0" w:space="0" w:color="auto"/>
            <w:left w:val="none" w:sz="0" w:space="0" w:color="auto"/>
            <w:bottom w:val="none" w:sz="0" w:space="0" w:color="auto"/>
            <w:right w:val="none" w:sz="0" w:space="0" w:color="auto"/>
          </w:divBdr>
        </w:div>
        <w:div w:id="845829507">
          <w:marLeft w:val="0"/>
          <w:marRight w:val="0"/>
          <w:marTop w:val="0"/>
          <w:marBottom w:val="0"/>
          <w:divBdr>
            <w:top w:val="none" w:sz="0" w:space="0" w:color="auto"/>
            <w:left w:val="none" w:sz="0" w:space="0" w:color="auto"/>
            <w:bottom w:val="none" w:sz="0" w:space="0" w:color="auto"/>
            <w:right w:val="none" w:sz="0" w:space="0" w:color="auto"/>
          </w:divBdr>
        </w:div>
        <w:div w:id="914821723">
          <w:marLeft w:val="0"/>
          <w:marRight w:val="0"/>
          <w:marTop w:val="0"/>
          <w:marBottom w:val="0"/>
          <w:divBdr>
            <w:top w:val="none" w:sz="0" w:space="0" w:color="auto"/>
            <w:left w:val="none" w:sz="0" w:space="0" w:color="auto"/>
            <w:bottom w:val="none" w:sz="0" w:space="0" w:color="auto"/>
            <w:right w:val="none" w:sz="0" w:space="0" w:color="auto"/>
          </w:divBdr>
        </w:div>
        <w:div w:id="982924194">
          <w:marLeft w:val="0"/>
          <w:marRight w:val="0"/>
          <w:marTop w:val="0"/>
          <w:marBottom w:val="0"/>
          <w:divBdr>
            <w:top w:val="none" w:sz="0" w:space="0" w:color="auto"/>
            <w:left w:val="none" w:sz="0" w:space="0" w:color="auto"/>
            <w:bottom w:val="none" w:sz="0" w:space="0" w:color="auto"/>
            <w:right w:val="none" w:sz="0" w:space="0" w:color="auto"/>
          </w:divBdr>
        </w:div>
        <w:div w:id="1194149431">
          <w:marLeft w:val="0"/>
          <w:marRight w:val="0"/>
          <w:marTop w:val="0"/>
          <w:marBottom w:val="0"/>
          <w:divBdr>
            <w:top w:val="none" w:sz="0" w:space="0" w:color="auto"/>
            <w:left w:val="none" w:sz="0" w:space="0" w:color="auto"/>
            <w:bottom w:val="none" w:sz="0" w:space="0" w:color="auto"/>
            <w:right w:val="none" w:sz="0" w:space="0" w:color="auto"/>
          </w:divBdr>
        </w:div>
        <w:div w:id="1262225960">
          <w:marLeft w:val="0"/>
          <w:marRight w:val="0"/>
          <w:marTop w:val="0"/>
          <w:marBottom w:val="0"/>
          <w:divBdr>
            <w:top w:val="none" w:sz="0" w:space="0" w:color="auto"/>
            <w:left w:val="none" w:sz="0" w:space="0" w:color="auto"/>
            <w:bottom w:val="none" w:sz="0" w:space="0" w:color="auto"/>
            <w:right w:val="none" w:sz="0" w:space="0" w:color="auto"/>
          </w:divBdr>
        </w:div>
      </w:divsChild>
    </w:div>
    <w:div w:id="874125380">
      <w:bodyDiv w:val="1"/>
      <w:marLeft w:val="0"/>
      <w:marRight w:val="0"/>
      <w:marTop w:val="0"/>
      <w:marBottom w:val="0"/>
      <w:divBdr>
        <w:top w:val="none" w:sz="0" w:space="0" w:color="auto"/>
        <w:left w:val="none" w:sz="0" w:space="0" w:color="auto"/>
        <w:bottom w:val="none" w:sz="0" w:space="0" w:color="auto"/>
        <w:right w:val="none" w:sz="0" w:space="0" w:color="auto"/>
      </w:divBdr>
    </w:div>
    <w:div w:id="874347325">
      <w:bodyDiv w:val="1"/>
      <w:marLeft w:val="0"/>
      <w:marRight w:val="0"/>
      <w:marTop w:val="0"/>
      <w:marBottom w:val="0"/>
      <w:divBdr>
        <w:top w:val="none" w:sz="0" w:space="0" w:color="auto"/>
        <w:left w:val="none" w:sz="0" w:space="0" w:color="auto"/>
        <w:bottom w:val="none" w:sz="0" w:space="0" w:color="auto"/>
        <w:right w:val="none" w:sz="0" w:space="0" w:color="auto"/>
      </w:divBdr>
    </w:div>
    <w:div w:id="874848551">
      <w:bodyDiv w:val="1"/>
      <w:marLeft w:val="0"/>
      <w:marRight w:val="0"/>
      <w:marTop w:val="0"/>
      <w:marBottom w:val="0"/>
      <w:divBdr>
        <w:top w:val="none" w:sz="0" w:space="0" w:color="auto"/>
        <w:left w:val="none" w:sz="0" w:space="0" w:color="auto"/>
        <w:bottom w:val="none" w:sz="0" w:space="0" w:color="auto"/>
        <w:right w:val="none" w:sz="0" w:space="0" w:color="auto"/>
      </w:divBdr>
    </w:div>
    <w:div w:id="875045149">
      <w:bodyDiv w:val="1"/>
      <w:marLeft w:val="0"/>
      <w:marRight w:val="0"/>
      <w:marTop w:val="0"/>
      <w:marBottom w:val="0"/>
      <w:divBdr>
        <w:top w:val="none" w:sz="0" w:space="0" w:color="auto"/>
        <w:left w:val="none" w:sz="0" w:space="0" w:color="auto"/>
        <w:bottom w:val="none" w:sz="0" w:space="0" w:color="auto"/>
        <w:right w:val="none" w:sz="0" w:space="0" w:color="auto"/>
      </w:divBdr>
    </w:div>
    <w:div w:id="875121527">
      <w:bodyDiv w:val="1"/>
      <w:marLeft w:val="0"/>
      <w:marRight w:val="0"/>
      <w:marTop w:val="0"/>
      <w:marBottom w:val="0"/>
      <w:divBdr>
        <w:top w:val="none" w:sz="0" w:space="0" w:color="auto"/>
        <w:left w:val="none" w:sz="0" w:space="0" w:color="auto"/>
        <w:bottom w:val="none" w:sz="0" w:space="0" w:color="auto"/>
        <w:right w:val="none" w:sz="0" w:space="0" w:color="auto"/>
      </w:divBdr>
    </w:div>
    <w:div w:id="876356789">
      <w:bodyDiv w:val="1"/>
      <w:marLeft w:val="0"/>
      <w:marRight w:val="0"/>
      <w:marTop w:val="0"/>
      <w:marBottom w:val="0"/>
      <w:divBdr>
        <w:top w:val="none" w:sz="0" w:space="0" w:color="auto"/>
        <w:left w:val="none" w:sz="0" w:space="0" w:color="auto"/>
        <w:bottom w:val="none" w:sz="0" w:space="0" w:color="auto"/>
        <w:right w:val="none" w:sz="0" w:space="0" w:color="auto"/>
      </w:divBdr>
    </w:div>
    <w:div w:id="876544392">
      <w:bodyDiv w:val="1"/>
      <w:marLeft w:val="0"/>
      <w:marRight w:val="0"/>
      <w:marTop w:val="0"/>
      <w:marBottom w:val="0"/>
      <w:divBdr>
        <w:top w:val="none" w:sz="0" w:space="0" w:color="auto"/>
        <w:left w:val="none" w:sz="0" w:space="0" w:color="auto"/>
        <w:bottom w:val="none" w:sz="0" w:space="0" w:color="auto"/>
        <w:right w:val="none" w:sz="0" w:space="0" w:color="auto"/>
      </w:divBdr>
    </w:div>
    <w:div w:id="876772975">
      <w:bodyDiv w:val="1"/>
      <w:marLeft w:val="0"/>
      <w:marRight w:val="0"/>
      <w:marTop w:val="0"/>
      <w:marBottom w:val="0"/>
      <w:divBdr>
        <w:top w:val="none" w:sz="0" w:space="0" w:color="auto"/>
        <w:left w:val="none" w:sz="0" w:space="0" w:color="auto"/>
        <w:bottom w:val="none" w:sz="0" w:space="0" w:color="auto"/>
        <w:right w:val="none" w:sz="0" w:space="0" w:color="auto"/>
      </w:divBdr>
    </w:div>
    <w:div w:id="877428624">
      <w:bodyDiv w:val="1"/>
      <w:marLeft w:val="0"/>
      <w:marRight w:val="0"/>
      <w:marTop w:val="0"/>
      <w:marBottom w:val="0"/>
      <w:divBdr>
        <w:top w:val="none" w:sz="0" w:space="0" w:color="auto"/>
        <w:left w:val="none" w:sz="0" w:space="0" w:color="auto"/>
        <w:bottom w:val="none" w:sz="0" w:space="0" w:color="auto"/>
        <w:right w:val="none" w:sz="0" w:space="0" w:color="auto"/>
      </w:divBdr>
    </w:div>
    <w:div w:id="877738589">
      <w:bodyDiv w:val="1"/>
      <w:marLeft w:val="0"/>
      <w:marRight w:val="0"/>
      <w:marTop w:val="0"/>
      <w:marBottom w:val="0"/>
      <w:divBdr>
        <w:top w:val="none" w:sz="0" w:space="0" w:color="auto"/>
        <w:left w:val="none" w:sz="0" w:space="0" w:color="auto"/>
        <w:bottom w:val="none" w:sz="0" w:space="0" w:color="auto"/>
        <w:right w:val="none" w:sz="0" w:space="0" w:color="auto"/>
      </w:divBdr>
    </w:div>
    <w:div w:id="878905896">
      <w:bodyDiv w:val="1"/>
      <w:marLeft w:val="0"/>
      <w:marRight w:val="0"/>
      <w:marTop w:val="0"/>
      <w:marBottom w:val="0"/>
      <w:divBdr>
        <w:top w:val="none" w:sz="0" w:space="0" w:color="auto"/>
        <w:left w:val="none" w:sz="0" w:space="0" w:color="auto"/>
        <w:bottom w:val="none" w:sz="0" w:space="0" w:color="auto"/>
        <w:right w:val="none" w:sz="0" w:space="0" w:color="auto"/>
      </w:divBdr>
    </w:div>
    <w:div w:id="879437061">
      <w:bodyDiv w:val="1"/>
      <w:marLeft w:val="0"/>
      <w:marRight w:val="0"/>
      <w:marTop w:val="0"/>
      <w:marBottom w:val="0"/>
      <w:divBdr>
        <w:top w:val="none" w:sz="0" w:space="0" w:color="auto"/>
        <w:left w:val="none" w:sz="0" w:space="0" w:color="auto"/>
        <w:bottom w:val="none" w:sz="0" w:space="0" w:color="auto"/>
        <w:right w:val="none" w:sz="0" w:space="0" w:color="auto"/>
      </w:divBdr>
    </w:div>
    <w:div w:id="881749124">
      <w:bodyDiv w:val="1"/>
      <w:marLeft w:val="0"/>
      <w:marRight w:val="0"/>
      <w:marTop w:val="0"/>
      <w:marBottom w:val="0"/>
      <w:divBdr>
        <w:top w:val="none" w:sz="0" w:space="0" w:color="auto"/>
        <w:left w:val="none" w:sz="0" w:space="0" w:color="auto"/>
        <w:bottom w:val="none" w:sz="0" w:space="0" w:color="auto"/>
        <w:right w:val="none" w:sz="0" w:space="0" w:color="auto"/>
      </w:divBdr>
    </w:div>
    <w:div w:id="884147642">
      <w:bodyDiv w:val="1"/>
      <w:marLeft w:val="0"/>
      <w:marRight w:val="0"/>
      <w:marTop w:val="0"/>
      <w:marBottom w:val="0"/>
      <w:divBdr>
        <w:top w:val="none" w:sz="0" w:space="0" w:color="auto"/>
        <w:left w:val="none" w:sz="0" w:space="0" w:color="auto"/>
        <w:bottom w:val="none" w:sz="0" w:space="0" w:color="auto"/>
        <w:right w:val="none" w:sz="0" w:space="0" w:color="auto"/>
      </w:divBdr>
    </w:div>
    <w:div w:id="884875872">
      <w:bodyDiv w:val="1"/>
      <w:marLeft w:val="0"/>
      <w:marRight w:val="0"/>
      <w:marTop w:val="0"/>
      <w:marBottom w:val="0"/>
      <w:divBdr>
        <w:top w:val="none" w:sz="0" w:space="0" w:color="auto"/>
        <w:left w:val="none" w:sz="0" w:space="0" w:color="auto"/>
        <w:bottom w:val="none" w:sz="0" w:space="0" w:color="auto"/>
        <w:right w:val="none" w:sz="0" w:space="0" w:color="auto"/>
      </w:divBdr>
    </w:div>
    <w:div w:id="886768917">
      <w:bodyDiv w:val="1"/>
      <w:marLeft w:val="0"/>
      <w:marRight w:val="0"/>
      <w:marTop w:val="0"/>
      <w:marBottom w:val="0"/>
      <w:divBdr>
        <w:top w:val="none" w:sz="0" w:space="0" w:color="auto"/>
        <w:left w:val="none" w:sz="0" w:space="0" w:color="auto"/>
        <w:bottom w:val="none" w:sz="0" w:space="0" w:color="auto"/>
        <w:right w:val="none" w:sz="0" w:space="0" w:color="auto"/>
      </w:divBdr>
    </w:div>
    <w:div w:id="887376364">
      <w:bodyDiv w:val="1"/>
      <w:marLeft w:val="0"/>
      <w:marRight w:val="0"/>
      <w:marTop w:val="0"/>
      <w:marBottom w:val="0"/>
      <w:divBdr>
        <w:top w:val="none" w:sz="0" w:space="0" w:color="auto"/>
        <w:left w:val="none" w:sz="0" w:space="0" w:color="auto"/>
        <w:bottom w:val="none" w:sz="0" w:space="0" w:color="auto"/>
        <w:right w:val="none" w:sz="0" w:space="0" w:color="auto"/>
      </w:divBdr>
    </w:div>
    <w:div w:id="887843011">
      <w:bodyDiv w:val="1"/>
      <w:marLeft w:val="0"/>
      <w:marRight w:val="0"/>
      <w:marTop w:val="0"/>
      <w:marBottom w:val="0"/>
      <w:divBdr>
        <w:top w:val="none" w:sz="0" w:space="0" w:color="auto"/>
        <w:left w:val="none" w:sz="0" w:space="0" w:color="auto"/>
        <w:bottom w:val="none" w:sz="0" w:space="0" w:color="auto"/>
        <w:right w:val="none" w:sz="0" w:space="0" w:color="auto"/>
      </w:divBdr>
      <w:divsChild>
        <w:div w:id="1014310143">
          <w:marLeft w:val="0"/>
          <w:marRight w:val="0"/>
          <w:marTop w:val="0"/>
          <w:marBottom w:val="0"/>
          <w:divBdr>
            <w:top w:val="none" w:sz="0" w:space="0" w:color="auto"/>
            <w:left w:val="none" w:sz="0" w:space="0" w:color="auto"/>
            <w:bottom w:val="none" w:sz="0" w:space="0" w:color="auto"/>
            <w:right w:val="none" w:sz="0" w:space="0" w:color="auto"/>
          </w:divBdr>
        </w:div>
        <w:div w:id="1364673525">
          <w:marLeft w:val="0"/>
          <w:marRight w:val="0"/>
          <w:marTop w:val="0"/>
          <w:marBottom w:val="0"/>
          <w:divBdr>
            <w:top w:val="none" w:sz="0" w:space="0" w:color="auto"/>
            <w:left w:val="none" w:sz="0" w:space="0" w:color="auto"/>
            <w:bottom w:val="none" w:sz="0" w:space="0" w:color="auto"/>
            <w:right w:val="none" w:sz="0" w:space="0" w:color="auto"/>
          </w:divBdr>
        </w:div>
      </w:divsChild>
    </w:div>
    <w:div w:id="888296208">
      <w:bodyDiv w:val="1"/>
      <w:marLeft w:val="0"/>
      <w:marRight w:val="0"/>
      <w:marTop w:val="0"/>
      <w:marBottom w:val="0"/>
      <w:divBdr>
        <w:top w:val="none" w:sz="0" w:space="0" w:color="auto"/>
        <w:left w:val="none" w:sz="0" w:space="0" w:color="auto"/>
        <w:bottom w:val="none" w:sz="0" w:space="0" w:color="auto"/>
        <w:right w:val="none" w:sz="0" w:space="0" w:color="auto"/>
      </w:divBdr>
      <w:divsChild>
        <w:div w:id="96608590">
          <w:marLeft w:val="0"/>
          <w:marRight w:val="0"/>
          <w:marTop w:val="0"/>
          <w:marBottom w:val="0"/>
          <w:divBdr>
            <w:top w:val="none" w:sz="0" w:space="0" w:color="auto"/>
            <w:left w:val="none" w:sz="0" w:space="0" w:color="auto"/>
            <w:bottom w:val="none" w:sz="0" w:space="0" w:color="auto"/>
            <w:right w:val="none" w:sz="0" w:space="0" w:color="auto"/>
          </w:divBdr>
        </w:div>
        <w:div w:id="96759892">
          <w:marLeft w:val="0"/>
          <w:marRight w:val="0"/>
          <w:marTop w:val="0"/>
          <w:marBottom w:val="0"/>
          <w:divBdr>
            <w:top w:val="none" w:sz="0" w:space="0" w:color="auto"/>
            <w:left w:val="none" w:sz="0" w:space="0" w:color="auto"/>
            <w:bottom w:val="none" w:sz="0" w:space="0" w:color="auto"/>
            <w:right w:val="none" w:sz="0" w:space="0" w:color="auto"/>
          </w:divBdr>
        </w:div>
        <w:div w:id="168252409">
          <w:marLeft w:val="0"/>
          <w:marRight w:val="0"/>
          <w:marTop w:val="0"/>
          <w:marBottom w:val="0"/>
          <w:divBdr>
            <w:top w:val="none" w:sz="0" w:space="0" w:color="auto"/>
            <w:left w:val="none" w:sz="0" w:space="0" w:color="auto"/>
            <w:bottom w:val="none" w:sz="0" w:space="0" w:color="auto"/>
            <w:right w:val="none" w:sz="0" w:space="0" w:color="auto"/>
          </w:divBdr>
        </w:div>
        <w:div w:id="273370875">
          <w:marLeft w:val="0"/>
          <w:marRight w:val="0"/>
          <w:marTop w:val="0"/>
          <w:marBottom w:val="0"/>
          <w:divBdr>
            <w:top w:val="none" w:sz="0" w:space="0" w:color="auto"/>
            <w:left w:val="none" w:sz="0" w:space="0" w:color="auto"/>
            <w:bottom w:val="none" w:sz="0" w:space="0" w:color="auto"/>
            <w:right w:val="none" w:sz="0" w:space="0" w:color="auto"/>
          </w:divBdr>
        </w:div>
        <w:div w:id="297224309">
          <w:marLeft w:val="0"/>
          <w:marRight w:val="0"/>
          <w:marTop w:val="0"/>
          <w:marBottom w:val="0"/>
          <w:divBdr>
            <w:top w:val="none" w:sz="0" w:space="0" w:color="auto"/>
            <w:left w:val="none" w:sz="0" w:space="0" w:color="auto"/>
            <w:bottom w:val="none" w:sz="0" w:space="0" w:color="auto"/>
            <w:right w:val="none" w:sz="0" w:space="0" w:color="auto"/>
          </w:divBdr>
        </w:div>
        <w:div w:id="354892232">
          <w:marLeft w:val="0"/>
          <w:marRight w:val="0"/>
          <w:marTop w:val="0"/>
          <w:marBottom w:val="0"/>
          <w:divBdr>
            <w:top w:val="none" w:sz="0" w:space="0" w:color="auto"/>
            <w:left w:val="none" w:sz="0" w:space="0" w:color="auto"/>
            <w:bottom w:val="none" w:sz="0" w:space="0" w:color="auto"/>
            <w:right w:val="none" w:sz="0" w:space="0" w:color="auto"/>
          </w:divBdr>
        </w:div>
        <w:div w:id="366107165">
          <w:marLeft w:val="0"/>
          <w:marRight w:val="0"/>
          <w:marTop w:val="0"/>
          <w:marBottom w:val="0"/>
          <w:divBdr>
            <w:top w:val="none" w:sz="0" w:space="0" w:color="auto"/>
            <w:left w:val="none" w:sz="0" w:space="0" w:color="auto"/>
            <w:bottom w:val="none" w:sz="0" w:space="0" w:color="auto"/>
            <w:right w:val="none" w:sz="0" w:space="0" w:color="auto"/>
          </w:divBdr>
        </w:div>
        <w:div w:id="452021495">
          <w:marLeft w:val="0"/>
          <w:marRight w:val="0"/>
          <w:marTop w:val="0"/>
          <w:marBottom w:val="0"/>
          <w:divBdr>
            <w:top w:val="none" w:sz="0" w:space="0" w:color="auto"/>
            <w:left w:val="none" w:sz="0" w:space="0" w:color="auto"/>
            <w:bottom w:val="none" w:sz="0" w:space="0" w:color="auto"/>
            <w:right w:val="none" w:sz="0" w:space="0" w:color="auto"/>
          </w:divBdr>
        </w:div>
        <w:div w:id="517742821">
          <w:marLeft w:val="0"/>
          <w:marRight w:val="0"/>
          <w:marTop w:val="0"/>
          <w:marBottom w:val="0"/>
          <w:divBdr>
            <w:top w:val="none" w:sz="0" w:space="0" w:color="auto"/>
            <w:left w:val="none" w:sz="0" w:space="0" w:color="auto"/>
            <w:bottom w:val="none" w:sz="0" w:space="0" w:color="auto"/>
            <w:right w:val="none" w:sz="0" w:space="0" w:color="auto"/>
          </w:divBdr>
        </w:div>
        <w:div w:id="581990023">
          <w:marLeft w:val="0"/>
          <w:marRight w:val="0"/>
          <w:marTop w:val="0"/>
          <w:marBottom w:val="0"/>
          <w:divBdr>
            <w:top w:val="none" w:sz="0" w:space="0" w:color="auto"/>
            <w:left w:val="none" w:sz="0" w:space="0" w:color="auto"/>
            <w:bottom w:val="none" w:sz="0" w:space="0" w:color="auto"/>
            <w:right w:val="none" w:sz="0" w:space="0" w:color="auto"/>
          </w:divBdr>
        </w:div>
        <w:div w:id="672149525">
          <w:marLeft w:val="0"/>
          <w:marRight w:val="0"/>
          <w:marTop w:val="0"/>
          <w:marBottom w:val="0"/>
          <w:divBdr>
            <w:top w:val="none" w:sz="0" w:space="0" w:color="auto"/>
            <w:left w:val="none" w:sz="0" w:space="0" w:color="auto"/>
            <w:bottom w:val="none" w:sz="0" w:space="0" w:color="auto"/>
            <w:right w:val="none" w:sz="0" w:space="0" w:color="auto"/>
          </w:divBdr>
        </w:div>
        <w:div w:id="869027713">
          <w:marLeft w:val="0"/>
          <w:marRight w:val="0"/>
          <w:marTop w:val="0"/>
          <w:marBottom w:val="0"/>
          <w:divBdr>
            <w:top w:val="none" w:sz="0" w:space="0" w:color="auto"/>
            <w:left w:val="none" w:sz="0" w:space="0" w:color="auto"/>
            <w:bottom w:val="none" w:sz="0" w:space="0" w:color="auto"/>
            <w:right w:val="none" w:sz="0" w:space="0" w:color="auto"/>
          </w:divBdr>
        </w:div>
        <w:div w:id="876967111">
          <w:marLeft w:val="0"/>
          <w:marRight w:val="0"/>
          <w:marTop w:val="0"/>
          <w:marBottom w:val="0"/>
          <w:divBdr>
            <w:top w:val="none" w:sz="0" w:space="0" w:color="auto"/>
            <w:left w:val="none" w:sz="0" w:space="0" w:color="auto"/>
            <w:bottom w:val="none" w:sz="0" w:space="0" w:color="auto"/>
            <w:right w:val="none" w:sz="0" w:space="0" w:color="auto"/>
          </w:divBdr>
        </w:div>
        <w:div w:id="952707875">
          <w:marLeft w:val="0"/>
          <w:marRight w:val="0"/>
          <w:marTop w:val="0"/>
          <w:marBottom w:val="0"/>
          <w:divBdr>
            <w:top w:val="none" w:sz="0" w:space="0" w:color="auto"/>
            <w:left w:val="none" w:sz="0" w:space="0" w:color="auto"/>
            <w:bottom w:val="none" w:sz="0" w:space="0" w:color="auto"/>
            <w:right w:val="none" w:sz="0" w:space="0" w:color="auto"/>
          </w:divBdr>
        </w:div>
        <w:div w:id="1000039524">
          <w:marLeft w:val="0"/>
          <w:marRight w:val="0"/>
          <w:marTop w:val="0"/>
          <w:marBottom w:val="0"/>
          <w:divBdr>
            <w:top w:val="none" w:sz="0" w:space="0" w:color="auto"/>
            <w:left w:val="none" w:sz="0" w:space="0" w:color="auto"/>
            <w:bottom w:val="none" w:sz="0" w:space="0" w:color="auto"/>
            <w:right w:val="none" w:sz="0" w:space="0" w:color="auto"/>
          </w:divBdr>
        </w:div>
        <w:div w:id="1075662453">
          <w:marLeft w:val="0"/>
          <w:marRight w:val="0"/>
          <w:marTop w:val="0"/>
          <w:marBottom w:val="0"/>
          <w:divBdr>
            <w:top w:val="none" w:sz="0" w:space="0" w:color="auto"/>
            <w:left w:val="none" w:sz="0" w:space="0" w:color="auto"/>
            <w:bottom w:val="none" w:sz="0" w:space="0" w:color="auto"/>
            <w:right w:val="none" w:sz="0" w:space="0" w:color="auto"/>
          </w:divBdr>
        </w:div>
        <w:div w:id="1111511280">
          <w:marLeft w:val="0"/>
          <w:marRight w:val="0"/>
          <w:marTop w:val="0"/>
          <w:marBottom w:val="0"/>
          <w:divBdr>
            <w:top w:val="none" w:sz="0" w:space="0" w:color="auto"/>
            <w:left w:val="none" w:sz="0" w:space="0" w:color="auto"/>
            <w:bottom w:val="none" w:sz="0" w:space="0" w:color="auto"/>
            <w:right w:val="none" w:sz="0" w:space="0" w:color="auto"/>
          </w:divBdr>
        </w:div>
        <w:div w:id="1186402703">
          <w:marLeft w:val="0"/>
          <w:marRight w:val="0"/>
          <w:marTop w:val="0"/>
          <w:marBottom w:val="0"/>
          <w:divBdr>
            <w:top w:val="none" w:sz="0" w:space="0" w:color="auto"/>
            <w:left w:val="none" w:sz="0" w:space="0" w:color="auto"/>
            <w:bottom w:val="none" w:sz="0" w:space="0" w:color="auto"/>
            <w:right w:val="none" w:sz="0" w:space="0" w:color="auto"/>
          </w:divBdr>
        </w:div>
        <w:div w:id="1250891906">
          <w:marLeft w:val="0"/>
          <w:marRight w:val="0"/>
          <w:marTop w:val="0"/>
          <w:marBottom w:val="0"/>
          <w:divBdr>
            <w:top w:val="none" w:sz="0" w:space="0" w:color="auto"/>
            <w:left w:val="none" w:sz="0" w:space="0" w:color="auto"/>
            <w:bottom w:val="none" w:sz="0" w:space="0" w:color="auto"/>
            <w:right w:val="none" w:sz="0" w:space="0" w:color="auto"/>
          </w:divBdr>
        </w:div>
        <w:div w:id="1267158848">
          <w:marLeft w:val="0"/>
          <w:marRight w:val="0"/>
          <w:marTop w:val="0"/>
          <w:marBottom w:val="0"/>
          <w:divBdr>
            <w:top w:val="none" w:sz="0" w:space="0" w:color="auto"/>
            <w:left w:val="none" w:sz="0" w:space="0" w:color="auto"/>
            <w:bottom w:val="none" w:sz="0" w:space="0" w:color="auto"/>
            <w:right w:val="none" w:sz="0" w:space="0" w:color="auto"/>
          </w:divBdr>
        </w:div>
        <w:div w:id="1269848313">
          <w:marLeft w:val="0"/>
          <w:marRight w:val="0"/>
          <w:marTop w:val="0"/>
          <w:marBottom w:val="0"/>
          <w:divBdr>
            <w:top w:val="none" w:sz="0" w:space="0" w:color="auto"/>
            <w:left w:val="none" w:sz="0" w:space="0" w:color="auto"/>
            <w:bottom w:val="none" w:sz="0" w:space="0" w:color="auto"/>
            <w:right w:val="none" w:sz="0" w:space="0" w:color="auto"/>
          </w:divBdr>
        </w:div>
        <w:div w:id="1499154710">
          <w:marLeft w:val="0"/>
          <w:marRight w:val="0"/>
          <w:marTop w:val="0"/>
          <w:marBottom w:val="0"/>
          <w:divBdr>
            <w:top w:val="none" w:sz="0" w:space="0" w:color="auto"/>
            <w:left w:val="none" w:sz="0" w:space="0" w:color="auto"/>
            <w:bottom w:val="none" w:sz="0" w:space="0" w:color="auto"/>
            <w:right w:val="none" w:sz="0" w:space="0" w:color="auto"/>
          </w:divBdr>
        </w:div>
        <w:div w:id="1601067181">
          <w:marLeft w:val="0"/>
          <w:marRight w:val="0"/>
          <w:marTop w:val="0"/>
          <w:marBottom w:val="0"/>
          <w:divBdr>
            <w:top w:val="none" w:sz="0" w:space="0" w:color="auto"/>
            <w:left w:val="none" w:sz="0" w:space="0" w:color="auto"/>
            <w:bottom w:val="none" w:sz="0" w:space="0" w:color="auto"/>
            <w:right w:val="none" w:sz="0" w:space="0" w:color="auto"/>
          </w:divBdr>
        </w:div>
        <w:div w:id="1682393987">
          <w:marLeft w:val="0"/>
          <w:marRight w:val="0"/>
          <w:marTop w:val="0"/>
          <w:marBottom w:val="0"/>
          <w:divBdr>
            <w:top w:val="none" w:sz="0" w:space="0" w:color="auto"/>
            <w:left w:val="none" w:sz="0" w:space="0" w:color="auto"/>
            <w:bottom w:val="none" w:sz="0" w:space="0" w:color="auto"/>
            <w:right w:val="none" w:sz="0" w:space="0" w:color="auto"/>
          </w:divBdr>
        </w:div>
        <w:div w:id="1732381957">
          <w:marLeft w:val="0"/>
          <w:marRight w:val="0"/>
          <w:marTop w:val="0"/>
          <w:marBottom w:val="0"/>
          <w:divBdr>
            <w:top w:val="none" w:sz="0" w:space="0" w:color="auto"/>
            <w:left w:val="none" w:sz="0" w:space="0" w:color="auto"/>
            <w:bottom w:val="none" w:sz="0" w:space="0" w:color="auto"/>
            <w:right w:val="none" w:sz="0" w:space="0" w:color="auto"/>
          </w:divBdr>
        </w:div>
        <w:div w:id="1896699698">
          <w:marLeft w:val="0"/>
          <w:marRight w:val="0"/>
          <w:marTop w:val="0"/>
          <w:marBottom w:val="0"/>
          <w:divBdr>
            <w:top w:val="none" w:sz="0" w:space="0" w:color="auto"/>
            <w:left w:val="none" w:sz="0" w:space="0" w:color="auto"/>
            <w:bottom w:val="none" w:sz="0" w:space="0" w:color="auto"/>
            <w:right w:val="none" w:sz="0" w:space="0" w:color="auto"/>
          </w:divBdr>
        </w:div>
        <w:div w:id="1932857141">
          <w:marLeft w:val="0"/>
          <w:marRight w:val="0"/>
          <w:marTop w:val="0"/>
          <w:marBottom w:val="0"/>
          <w:divBdr>
            <w:top w:val="none" w:sz="0" w:space="0" w:color="auto"/>
            <w:left w:val="none" w:sz="0" w:space="0" w:color="auto"/>
            <w:bottom w:val="none" w:sz="0" w:space="0" w:color="auto"/>
            <w:right w:val="none" w:sz="0" w:space="0" w:color="auto"/>
          </w:divBdr>
        </w:div>
        <w:div w:id="1939021462">
          <w:marLeft w:val="0"/>
          <w:marRight w:val="0"/>
          <w:marTop w:val="0"/>
          <w:marBottom w:val="0"/>
          <w:divBdr>
            <w:top w:val="none" w:sz="0" w:space="0" w:color="auto"/>
            <w:left w:val="none" w:sz="0" w:space="0" w:color="auto"/>
            <w:bottom w:val="none" w:sz="0" w:space="0" w:color="auto"/>
            <w:right w:val="none" w:sz="0" w:space="0" w:color="auto"/>
          </w:divBdr>
        </w:div>
        <w:div w:id="1939560835">
          <w:marLeft w:val="0"/>
          <w:marRight w:val="0"/>
          <w:marTop w:val="0"/>
          <w:marBottom w:val="0"/>
          <w:divBdr>
            <w:top w:val="none" w:sz="0" w:space="0" w:color="auto"/>
            <w:left w:val="none" w:sz="0" w:space="0" w:color="auto"/>
            <w:bottom w:val="none" w:sz="0" w:space="0" w:color="auto"/>
            <w:right w:val="none" w:sz="0" w:space="0" w:color="auto"/>
          </w:divBdr>
        </w:div>
        <w:div w:id="1941525846">
          <w:marLeft w:val="0"/>
          <w:marRight w:val="0"/>
          <w:marTop w:val="0"/>
          <w:marBottom w:val="0"/>
          <w:divBdr>
            <w:top w:val="none" w:sz="0" w:space="0" w:color="auto"/>
            <w:left w:val="none" w:sz="0" w:space="0" w:color="auto"/>
            <w:bottom w:val="none" w:sz="0" w:space="0" w:color="auto"/>
            <w:right w:val="none" w:sz="0" w:space="0" w:color="auto"/>
          </w:divBdr>
        </w:div>
        <w:div w:id="1969243129">
          <w:marLeft w:val="0"/>
          <w:marRight w:val="0"/>
          <w:marTop w:val="0"/>
          <w:marBottom w:val="0"/>
          <w:divBdr>
            <w:top w:val="none" w:sz="0" w:space="0" w:color="auto"/>
            <w:left w:val="none" w:sz="0" w:space="0" w:color="auto"/>
            <w:bottom w:val="none" w:sz="0" w:space="0" w:color="auto"/>
            <w:right w:val="none" w:sz="0" w:space="0" w:color="auto"/>
          </w:divBdr>
        </w:div>
        <w:div w:id="2019381883">
          <w:marLeft w:val="0"/>
          <w:marRight w:val="0"/>
          <w:marTop w:val="0"/>
          <w:marBottom w:val="0"/>
          <w:divBdr>
            <w:top w:val="none" w:sz="0" w:space="0" w:color="auto"/>
            <w:left w:val="none" w:sz="0" w:space="0" w:color="auto"/>
            <w:bottom w:val="none" w:sz="0" w:space="0" w:color="auto"/>
            <w:right w:val="none" w:sz="0" w:space="0" w:color="auto"/>
          </w:divBdr>
        </w:div>
        <w:div w:id="2097090795">
          <w:marLeft w:val="0"/>
          <w:marRight w:val="0"/>
          <w:marTop w:val="0"/>
          <w:marBottom w:val="0"/>
          <w:divBdr>
            <w:top w:val="none" w:sz="0" w:space="0" w:color="auto"/>
            <w:left w:val="none" w:sz="0" w:space="0" w:color="auto"/>
            <w:bottom w:val="none" w:sz="0" w:space="0" w:color="auto"/>
            <w:right w:val="none" w:sz="0" w:space="0" w:color="auto"/>
          </w:divBdr>
        </w:div>
        <w:div w:id="2147118153">
          <w:marLeft w:val="0"/>
          <w:marRight w:val="0"/>
          <w:marTop w:val="0"/>
          <w:marBottom w:val="0"/>
          <w:divBdr>
            <w:top w:val="none" w:sz="0" w:space="0" w:color="auto"/>
            <w:left w:val="none" w:sz="0" w:space="0" w:color="auto"/>
            <w:bottom w:val="none" w:sz="0" w:space="0" w:color="auto"/>
            <w:right w:val="none" w:sz="0" w:space="0" w:color="auto"/>
          </w:divBdr>
        </w:div>
      </w:divsChild>
    </w:div>
    <w:div w:id="888418885">
      <w:bodyDiv w:val="1"/>
      <w:marLeft w:val="0"/>
      <w:marRight w:val="0"/>
      <w:marTop w:val="0"/>
      <w:marBottom w:val="0"/>
      <w:divBdr>
        <w:top w:val="none" w:sz="0" w:space="0" w:color="auto"/>
        <w:left w:val="none" w:sz="0" w:space="0" w:color="auto"/>
        <w:bottom w:val="none" w:sz="0" w:space="0" w:color="auto"/>
        <w:right w:val="none" w:sz="0" w:space="0" w:color="auto"/>
      </w:divBdr>
    </w:div>
    <w:div w:id="888954155">
      <w:bodyDiv w:val="1"/>
      <w:marLeft w:val="0"/>
      <w:marRight w:val="0"/>
      <w:marTop w:val="0"/>
      <w:marBottom w:val="0"/>
      <w:divBdr>
        <w:top w:val="none" w:sz="0" w:space="0" w:color="auto"/>
        <w:left w:val="none" w:sz="0" w:space="0" w:color="auto"/>
        <w:bottom w:val="none" w:sz="0" w:space="0" w:color="auto"/>
        <w:right w:val="none" w:sz="0" w:space="0" w:color="auto"/>
      </w:divBdr>
    </w:div>
    <w:div w:id="890308375">
      <w:bodyDiv w:val="1"/>
      <w:marLeft w:val="0"/>
      <w:marRight w:val="0"/>
      <w:marTop w:val="0"/>
      <w:marBottom w:val="0"/>
      <w:divBdr>
        <w:top w:val="none" w:sz="0" w:space="0" w:color="auto"/>
        <w:left w:val="none" w:sz="0" w:space="0" w:color="auto"/>
        <w:bottom w:val="none" w:sz="0" w:space="0" w:color="auto"/>
        <w:right w:val="none" w:sz="0" w:space="0" w:color="auto"/>
      </w:divBdr>
    </w:div>
    <w:div w:id="891381965">
      <w:bodyDiv w:val="1"/>
      <w:marLeft w:val="0"/>
      <w:marRight w:val="0"/>
      <w:marTop w:val="0"/>
      <w:marBottom w:val="0"/>
      <w:divBdr>
        <w:top w:val="none" w:sz="0" w:space="0" w:color="auto"/>
        <w:left w:val="none" w:sz="0" w:space="0" w:color="auto"/>
        <w:bottom w:val="none" w:sz="0" w:space="0" w:color="auto"/>
        <w:right w:val="none" w:sz="0" w:space="0" w:color="auto"/>
      </w:divBdr>
    </w:div>
    <w:div w:id="892273249">
      <w:bodyDiv w:val="1"/>
      <w:marLeft w:val="0"/>
      <w:marRight w:val="0"/>
      <w:marTop w:val="0"/>
      <w:marBottom w:val="0"/>
      <w:divBdr>
        <w:top w:val="none" w:sz="0" w:space="0" w:color="auto"/>
        <w:left w:val="none" w:sz="0" w:space="0" w:color="auto"/>
        <w:bottom w:val="none" w:sz="0" w:space="0" w:color="auto"/>
        <w:right w:val="none" w:sz="0" w:space="0" w:color="auto"/>
      </w:divBdr>
      <w:divsChild>
        <w:div w:id="602885760">
          <w:marLeft w:val="0"/>
          <w:marRight w:val="0"/>
          <w:marTop w:val="0"/>
          <w:marBottom w:val="0"/>
          <w:divBdr>
            <w:top w:val="none" w:sz="0" w:space="0" w:color="auto"/>
            <w:left w:val="none" w:sz="0" w:space="0" w:color="auto"/>
            <w:bottom w:val="none" w:sz="0" w:space="0" w:color="auto"/>
            <w:right w:val="none" w:sz="0" w:space="0" w:color="auto"/>
          </w:divBdr>
        </w:div>
        <w:div w:id="754320023">
          <w:marLeft w:val="0"/>
          <w:marRight w:val="0"/>
          <w:marTop w:val="0"/>
          <w:marBottom w:val="0"/>
          <w:divBdr>
            <w:top w:val="none" w:sz="0" w:space="0" w:color="auto"/>
            <w:left w:val="none" w:sz="0" w:space="0" w:color="auto"/>
            <w:bottom w:val="none" w:sz="0" w:space="0" w:color="auto"/>
            <w:right w:val="none" w:sz="0" w:space="0" w:color="auto"/>
          </w:divBdr>
        </w:div>
        <w:div w:id="812604141">
          <w:marLeft w:val="0"/>
          <w:marRight w:val="0"/>
          <w:marTop w:val="0"/>
          <w:marBottom w:val="0"/>
          <w:divBdr>
            <w:top w:val="none" w:sz="0" w:space="0" w:color="auto"/>
            <w:left w:val="none" w:sz="0" w:space="0" w:color="auto"/>
            <w:bottom w:val="none" w:sz="0" w:space="0" w:color="auto"/>
            <w:right w:val="none" w:sz="0" w:space="0" w:color="auto"/>
          </w:divBdr>
        </w:div>
        <w:div w:id="970280757">
          <w:marLeft w:val="0"/>
          <w:marRight w:val="0"/>
          <w:marTop w:val="0"/>
          <w:marBottom w:val="0"/>
          <w:divBdr>
            <w:top w:val="none" w:sz="0" w:space="0" w:color="auto"/>
            <w:left w:val="none" w:sz="0" w:space="0" w:color="auto"/>
            <w:bottom w:val="none" w:sz="0" w:space="0" w:color="auto"/>
            <w:right w:val="none" w:sz="0" w:space="0" w:color="auto"/>
          </w:divBdr>
        </w:div>
        <w:div w:id="1246649967">
          <w:marLeft w:val="0"/>
          <w:marRight w:val="0"/>
          <w:marTop w:val="0"/>
          <w:marBottom w:val="0"/>
          <w:divBdr>
            <w:top w:val="none" w:sz="0" w:space="0" w:color="auto"/>
            <w:left w:val="none" w:sz="0" w:space="0" w:color="auto"/>
            <w:bottom w:val="none" w:sz="0" w:space="0" w:color="auto"/>
            <w:right w:val="none" w:sz="0" w:space="0" w:color="auto"/>
          </w:divBdr>
        </w:div>
        <w:div w:id="1498569482">
          <w:marLeft w:val="0"/>
          <w:marRight w:val="0"/>
          <w:marTop w:val="0"/>
          <w:marBottom w:val="0"/>
          <w:divBdr>
            <w:top w:val="none" w:sz="0" w:space="0" w:color="auto"/>
            <w:left w:val="none" w:sz="0" w:space="0" w:color="auto"/>
            <w:bottom w:val="none" w:sz="0" w:space="0" w:color="auto"/>
            <w:right w:val="none" w:sz="0" w:space="0" w:color="auto"/>
          </w:divBdr>
        </w:div>
        <w:div w:id="1626348043">
          <w:marLeft w:val="0"/>
          <w:marRight w:val="0"/>
          <w:marTop w:val="0"/>
          <w:marBottom w:val="0"/>
          <w:divBdr>
            <w:top w:val="none" w:sz="0" w:space="0" w:color="auto"/>
            <w:left w:val="none" w:sz="0" w:space="0" w:color="auto"/>
            <w:bottom w:val="none" w:sz="0" w:space="0" w:color="auto"/>
            <w:right w:val="none" w:sz="0" w:space="0" w:color="auto"/>
          </w:divBdr>
        </w:div>
        <w:div w:id="1669365572">
          <w:marLeft w:val="0"/>
          <w:marRight w:val="0"/>
          <w:marTop w:val="0"/>
          <w:marBottom w:val="0"/>
          <w:divBdr>
            <w:top w:val="none" w:sz="0" w:space="0" w:color="auto"/>
            <w:left w:val="none" w:sz="0" w:space="0" w:color="auto"/>
            <w:bottom w:val="none" w:sz="0" w:space="0" w:color="auto"/>
            <w:right w:val="none" w:sz="0" w:space="0" w:color="auto"/>
          </w:divBdr>
        </w:div>
        <w:div w:id="1705211151">
          <w:marLeft w:val="0"/>
          <w:marRight w:val="0"/>
          <w:marTop w:val="0"/>
          <w:marBottom w:val="0"/>
          <w:divBdr>
            <w:top w:val="none" w:sz="0" w:space="0" w:color="auto"/>
            <w:left w:val="none" w:sz="0" w:space="0" w:color="auto"/>
            <w:bottom w:val="none" w:sz="0" w:space="0" w:color="auto"/>
            <w:right w:val="none" w:sz="0" w:space="0" w:color="auto"/>
          </w:divBdr>
        </w:div>
        <w:div w:id="1803308119">
          <w:marLeft w:val="0"/>
          <w:marRight w:val="0"/>
          <w:marTop w:val="0"/>
          <w:marBottom w:val="0"/>
          <w:divBdr>
            <w:top w:val="none" w:sz="0" w:space="0" w:color="auto"/>
            <w:left w:val="none" w:sz="0" w:space="0" w:color="auto"/>
            <w:bottom w:val="none" w:sz="0" w:space="0" w:color="auto"/>
            <w:right w:val="none" w:sz="0" w:space="0" w:color="auto"/>
          </w:divBdr>
        </w:div>
        <w:div w:id="2057197515">
          <w:marLeft w:val="0"/>
          <w:marRight w:val="0"/>
          <w:marTop w:val="0"/>
          <w:marBottom w:val="0"/>
          <w:divBdr>
            <w:top w:val="none" w:sz="0" w:space="0" w:color="auto"/>
            <w:left w:val="none" w:sz="0" w:space="0" w:color="auto"/>
            <w:bottom w:val="none" w:sz="0" w:space="0" w:color="auto"/>
            <w:right w:val="none" w:sz="0" w:space="0" w:color="auto"/>
          </w:divBdr>
        </w:div>
      </w:divsChild>
    </w:div>
    <w:div w:id="894701773">
      <w:bodyDiv w:val="1"/>
      <w:marLeft w:val="0"/>
      <w:marRight w:val="0"/>
      <w:marTop w:val="0"/>
      <w:marBottom w:val="0"/>
      <w:divBdr>
        <w:top w:val="none" w:sz="0" w:space="0" w:color="auto"/>
        <w:left w:val="none" w:sz="0" w:space="0" w:color="auto"/>
        <w:bottom w:val="none" w:sz="0" w:space="0" w:color="auto"/>
        <w:right w:val="none" w:sz="0" w:space="0" w:color="auto"/>
      </w:divBdr>
    </w:div>
    <w:div w:id="895702068">
      <w:bodyDiv w:val="1"/>
      <w:marLeft w:val="0"/>
      <w:marRight w:val="0"/>
      <w:marTop w:val="0"/>
      <w:marBottom w:val="0"/>
      <w:divBdr>
        <w:top w:val="none" w:sz="0" w:space="0" w:color="auto"/>
        <w:left w:val="none" w:sz="0" w:space="0" w:color="auto"/>
        <w:bottom w:val="none" w:sz="0" w:space="0" w:color="auto"/>
        <w:right w:val="none" w:sz="0" w:space="0" w:color="auto"/>
      </w:divBdr>
    </w:div>
    <w:div w:id="895892384">
      <w:bodyDiv w:val="1"/>
      <w:marLeft w:val="0"/>
      <w:marRight w:val="0"/>
      <w:marTop w:val="0"/>
      <w:marBottom w:val="0"/>
      <w:divBdr>
        <w:top w:val="none" w:sz="0" w:space="0" w:color="auto"/>
        <w:left w:val="none" w:sz="0" w:space="0" w:color="auto"/>
        <w:bottom w:val="none" w:sz="0" w:space="0" w:color="auto"/>
        <w:right w:val="none" w:sz="0" w:space="0" w:color="auto"/>
      </w:divBdr>
    </w:div>
    <w:div w:id="896818512">
      <w:bodyDiv w:val="1"/>
      <w:marLeft w:val="0"/>
      <w:marRight w:val="0"/>
      <w:marTop w:val="0"/>
      <w:marBottom w:val="0"/>
      <w:divBdr>
        <w:top w:val="none" w:sz="0" w:space="0" w:color="auto"/>
        <w:left w:val="none" w:sz="0" w:space="0" w:color="auto"/>
        <w:bottom w:val="none" w:sz="0" w:space="0" w:color="auto"/>
        <w:right w:val="none" w:sz="0" w:space="0" w:color="auto"/>
      </w:divBdr>
    </w:div>
    <w:div w:id="897713711">
      <w:bodyDiv w:val="1"/>
      <w:marLeft w:val="0"/>
      <w:marRight w:val="0"/>
      <w:marTop w:val="0"/>
      <w:marBottom w:val="0"/>
      <w:divBdr>
        <w:top w:val="none" w:sz="0" w:space="0" w:color="auto"/>
        <w:left w:val="none" w:sz="0" w:space="0" w:color="auto"/>
        <w:bottom w:val="none" w:sz="0" w:space="0" w:color="auto"/>
        <w:right w:val="none" w:sz="0" w:space="0" w:color="auto"/>
      </w:divBdr>
    </w:div>
    <w:div w:id="898175544">
      <w:bodyDiv w:val="1"/>
      <w:marLeft w:val="0"/>
      <w:marRight w:val="0"/>
      <w:marTop w:val="0"/>
      <w:marBottom w:val="0"/>
      <w:divBdr>
        <w:top w:val="none" w:sz="0" w:space="0" w:color="auto"/>
        <w:left w:val="none" w:sz="0" w:space="0" w:color="auto"/>
        <w:bottom w:val="none" w:sz="0" w:space="0" w:color="auto"/>
        <w:right w:val="none" w:sz="0" w:space="0" w:color="auto"/>
      </w:divBdr>
    </w:div>
    <w:div w:id="902570043">
      <w:bodyDiv w:val="1"/>
      <w:marLeft w:val="0"/>
      <w:marRight w:val="0"/>
      <w:marTop w:val="0"/>
      <w:marBottom w:val="0"/>
      <w:divBdr>
        <w:top w:val="none" w:sz="0" w:space="0" w:color="auto"/>
        <w:left w:val="none" w:sz="0" w:space="0" w:color="auto"/>
        <w:bottom w:val="none" w:sz="0" w:space="0" w:color="auto"/>
        <w:right w:val="none" w:sz="0" w:space="0" w:color="auto"/>
      </w:divBdr>
    </w:div>
    <w:div w:id="903023489">
      <w:bodyDiv w:val="1"/>
      <w:marLeft w:val="0"/>
      <w:marRight w:val="0"/>
      <w:marTop w:val="0"/>
      <w:marBottom w:val="0"/>
      <w:divBdr>
        <w:top w:val="none" w:sz="0" w:space="0" w:color="auto"/>
        <w:left w:val="none" w:sz="0" w:space="0" w:color="auto"/>
        <w:bottom w:val="none" w:sz="0" w:space="0" w:color="auto"/>
        <w:right w:val="none" w:sz="0" w:space="0" w:color="auto"/>
      </w:divBdr>
    </w:div>
    <w:div w:id="904492264">
      <w:bodyDiv w:val="1"/>
      <w:marLeft w:val="0"/>
      <w:marRight w:val="0"/>
      <w:marTop w:val="0"/>
      <w:marBottom w:val="0"/>
      <w:divBdr>
        <w:top w:val="none" w:sz="0" w:space="0" w:color="auto"/>
        <w:left w:val="none" w:sz="0" w:space="0" w:color="auto"/>
        <w:bottom w:val="none" w:sz="0" w:space="0" w:color="auto"/>
        <w:right w:val="none" w:sz="0" w:space="0" w:color="auto"/>
      </w:divBdr>
    </w:div>
    <w:div w:id="906258093">
      <w:bodyDiv w:val="1"/>
      <w:marLeft w:val="0"/>
      <w:marRight w:val="0"/>
      <w:marTop w:val="0"/>
      <w:marBottom w:val="0"/>
      <w:divBdr>
        <w:top w:val="none" w:sz="0" w:space="0" w:color="auto"/>
        <w:left w:val="none" w:sz="0" w:space="0" w:color="auto"/>
        <w:bottom w:val="none" w:sz="0" w:space="0" w:color="auto"/>
        <w:right w:val="none" w:sz="0" w:space="0" w:color="auto"/>
      </w:divBdr>
    </w:div>
    <w:div w:id="908152842">
      <w:bodyDiv w:val="1"/>
      <w:marLeft w:val="0"/>
      <w:marRight w:val="0"/>
      <w:marTop w:val="0"/>
      <w:marBottom w:val="0"/>
      <w:divBdr>
        <w:top w:val="none" w:sz="0" w:space="0" w:color="auto"/>
        <w:left w:val="none" w:sz="0" w:space="0" w:color="auto"/>
        <w:bottom w:val="none" w:sz="0" w:space="0" w:color="auto"/>
        <w:right w:val="none" w:sz="0" w:space="0" w:color="auto"/>
      </w:divBdr>
    </w:div>
    <w:div w:id="908808549">
      <w:bodyDiv w:val="1"/>
      <w:marLeft w:val="0"/>
      <w:marRight w:val="0"/>
      <w:marTop w:val="0"/>
      <w:marBottom w:val="0"/>
      <w:divBdr>
        <w:top w:val="none" w:sz="0" w:space="0" w:color="auto"/>
        <w:left w:val="none" w:sz="0" w:space="0" w:color="auto"/>
        <w:bottom w:val="none" w:sz="0" w:space="0" w:color="auto"/>
        <w:right w:val="none" w:sz="0" w:space="0" w:color="auto"/>
      </w:divBdr>
    </w:div>
    <w:div w:id="908882472">
      <w:bodyDiv w:val="1"/>
      <w:marLeft w:val="0"/>
      <w:marRight w:val="0"/>
      <w:marTop w:val="0"/>
      <w:marBottom w:val="0"/>
      <w:divBdr>
        <w:top w:val="none" w:sz="0" w:space="0" w:color="auto"/>
        <w:left w:val="none" w:sz="0" w:space="0" w:color="auto"/>
        <w:bottom w:val="none" w:sz="0" w:space="0" w:color="auto"/>
        <w:right w:val="none" w:sz="0" w:space="0" w:color="auto"/>
      </w:divBdr>
    </w:div>
    <w:div w:id="908885805">
      <w:bodyDiv w:val="1"/>
      <w:marLeft w:val="0"/>
      <w:marRight w:val="0"/>
      <w:marTop w:val="0"/>
      <w:marBottom w:val="0"/>
      <w:divBdr>
        <w:top w:val="none" w:sz="0" w:space="0" w:color="auto"/>
        <w:left w:val="none" w:sz="0" w:space="0" w:color="auto"/>
        <w:bottom w:val="none" w:sz="0" w:space="0" w:color="auto"/>
        <w:right w:val="none" w:sz="0" w:space="0" w:color="auto"/>
      </w:divBdr>
    </w:div>
    <w:div w:id="909846751">
      <w:bodyDiv w:val="1"/>
      <w:marLeft w:val="0"/>
      <w:marRight w:val="0"/>
      <w:marTop w:val="0"/>
      <w:marBottom w:val="0"/>
      <w:divBdr>
        <w:top w:val="none" w:sz="0" w:space="0" w:color="auto"/>
        <w:left w:val="none" w:sz="0" w:space="0" w:color="auto"/>
        <w:bottom w:val="none" w:sz="0" w:space="0" w:color="auto"/>
        <w:right w:val="none" w:sz="0" w:space="0" w:color="auto"/>
      </w:divBdr>
    </w:div>
    <w:div w:id="910578364">
      <w:bodyDiv w:val="1"/>
      <w:marLeft w:val="0"/>
      <w:marRight w:val="0"/>
      <w:marTop w:val="0"/>
      <w:marBottom w:val="0"/>
      <w:divBdr>
        <w:top w:val="none" w:sz="0" w:space="0" w:color="auto"/>
        <w:left w:val="none" w:sz="0" w:space="0" w:color="auto"/>
        <w:bottom w:val="none" w:sz="0" w:space="0" w:color="auto"/>
        <w:right w:val="none" w:sz="0" w:space="0" w:color="auto"/>
      </w:divBdr>
    </w:div>
    <w:div w:id="912660906">
      <w:bodyDiv w:val="1"/>
      <w:marLeft w:val="0"/>
      <w:marRight w:val="0"/>
      <w:marTop w:val="0"/>
      <w:marBottom w:val="0"/>
      <w:divBdr>
        <w:top w:val="none" w:sz="0" w:space="0" w:color="auto"/>
        <w:left w:val="none" w:sz="0" w:space="0" w:color="auto"/>
        <w:bottom w:val="none" w:sz="0" w:space="0" w:color="auto"/>
        <w:right w:val="none" w:sz="0" w:space="0" w:color="auto"/>
      </w:divBdr>
    </w:div>
    <w:div w:id="913471770">
      <w:bodyDiv w:val="1"/>
      <w:marLeft w:val="0"/>
      <w:marRight w:val="0"/>
      <w:marTop w:val="0"/>
      <w:marBottom w:val="0"/>
      <w:divBdr>
        <w:top w:val="none" w:sz="0" w:space="0" w:color="auto"/>
        <w:left w:val="none" w:sz="0" w:space="0" w:color="auto"/>
        <w:bottom w:val="none" w:sz="0" w:space="0" w:color="auto"/>
        <w:right w:val="none" w:sz="0" w:space="0" w:color="auto"/>
      </w:divBdr>
    </w:div>
    <w:div w:id="914243360">
      <w:bodyDiv w:val="1"/>
      <w:marLeft w:val="0"/>
      <w:marRight w:val="0"/>
      <w:marTop w:val="0"/>
      <w:marBottom w:val="0"/>
      <w:divBdr>
        <w:top w:val="none" w:sz="0" w:space="0" w:color="auto"/>
        <w:left w:val="none" w:sz="0" w:space="0" w:color="auto"/>
        <w:bottom w:val="none" w:sz="0" w:space="0" w:color="auto"/>
        <w:right w:val="none" w:sz="0" w:space="0" w:color="auto"/>
      </w:divBdr>
    </w:div>
    <w:div w:id="914896174">
      <w:bodyDiv w:val="1"/>
      <w:marLeft w:val="0"/>
      <w:marRight w:val="0"/>
      <w:marTop w:val="0"/>
      <w:marBottom w:val="0"/>
      <w:divBdr>
        <w:top w:val="none" w:sz="0" w:space="0" w:color="auto"/>
        <w:left w:val="none" w:sz="0" w:space="0" w:color="auto"/>
        <w:bottom w:val="none" w:sz="0" w:space="0" w:color="auto"/>
        <w:right w:val="none" w:sz="0" w:space="0" w:color="auto"/>
      </w:divBdr>
    </w:div>
    <w:div w:id="916550567">
      <w:bodyDiv w:val="1"/>
      <w:marLeft w:val="0"/>
      <w:marRight w:val="0"/>
      <w:marTop w:val="0"/>
      <w:marBottom w:val="0"/>
      <w:divBdr>
        <w:top w:val="none" w:sz="0" w:space="0" w:color="auto"/>
        <w:left w:val="none" w:sz="0" w:space="0" w:color="auto"/>
        <w:bottom w:val="none" w:sz="0" w:space="0" w:color="auto"/>
        <w:right w:val="none" w:sz="0" w:space="0" w:color="auto"/>
      </w:divBdr>
    </w:div>
    <w:div w:id="917909650">
      <w:bodyDiv w:val="1"/>
      <w:marLeft w:val="0"/>
      <w:marRight w:val="0"/>
      <w:marTop w:val="0"/>
      <w:marBottom w:val="0"/>
      <w:divBdr>
        <w:top w:val="none" w:sz="0" w:space="0" w:color="auto"/>
        <w:left w:val="none" w:sz="0" w:space="0" w:color="auto"/>
        <w:bottom w:val="none" w:sz="0" w:space="0" w:color="auto"/>
        <w:right w:val="none" w:sz="0" w:space="0" w:color="auto"/>
      </w:divBdr>
    </w:div>
    <w:div w:id="918683791">
      <w:bodyDiv w:val="1"/>
      <w:marLeft w:val="0"/>
      <w:marRight w:val="0"/>
      <w:marTop w:val="0"/>
      <w:marBottom w:val="0"/>
      <w:divBdr>
        <w:top w:val="none" w:sz="0" w:space="0" w:color="auto"/>
        <w:left w:val="none" w:sz="0" w:space="0" w:color="auto"/>
        <w:bottom w:val="none" w:sz="0" w:space="0" w:color="auto"/>
        <w:right w:val="none" w:sz="0" w:space="0" w:color="auto"/>
      </w:divBdr>
    </w:div>
    <w:div w:id="919829984">
      <w:bodyDiv w:val="1"/>
      <w:marLeft w:val="0"/>
      <w:marRight w:val="0"/>
      <w:marTop w:val="0"/>
      <w:marBottom w:val="0"/>
      <w:divBdr>
        <w:top w:val="none" w:sz="0" w:space="0" w:color="auto"/>
        <w:left w:val="none" w:sz="0" w:space="0" w:color="auto"/>
        <w:bottom w:val="none" w:sz="0" w:space="0" w:color="auto"/>
        <w:right w:val="none" w:sz="0" w:space="0" w:color="auto"/>
      </w:divBdr>
    </w:div>
    <w:div w:id="920136046">
      <w:bodyDiv w:val="1"/>
      <w:marLeft w:val="0"/>
      <w:marRight w:val="0"/>
      <w:marTop w:val="0"/>
      <w:marBottom w:val="0"/>
      <w:divBdr>
        <w:top w:val="none" w:sz="0" w:space="0" w:color="auto"/>
        <w:left w:val="none" w:sz="0" w:space="0" w:color="auto"/>
        <w:bottom w:val="none" w:sz="0" w:space="0" w:color="auto"/>
        <w:right w:val="none" w:sz="0" w:space="0" w:color="auto"/>
      </w:divBdr>
    </w:div>
    <w:div w:id="922033587">
      <w:bodyDiv w:val="1"/>
      <w:marLeft w:val="0"/>
      <w:marRight w:val="0"/>
      <w:marTop w:val="0"/>
      <w:marBottom w:val="0"/>
      <w:divBdr>
        <w:top w:val="none" w:sz="0" w:space="0" w:color="auto"/>
        <w:left w:val="none" w:sz="0" w:space="0" w:color="auto"/>
        <w:bottom w:val="none" w:sz="0" w:space="0" w:color="auto"/>
        <w:right w:val="none" w:sz="0" w:space="0" w:color="auto"/>
      </w:divBdr>
    </w:div>
    <w:div w:id="922035080">
      <w:bodyDiv w:val="1"/>
      <w:marLeft w:val="0"/>
      <w:marRight w:val="0"/>
      <w:marTop w:val="0"/>
      <w:marBottom w:val="0"/>
      <w:divBdr>
        <w:top w:val="none" w:sz="0" w:space="0" w:color="auto"/>
        <w:left w:val="none" w:sz="0" w:space="0" w:color="auto"/>
        <w:bottom w:val="none" w:sz="0" w:space="0" w:color="auto"/>
        <w:right w:val="none" w:sz="0" w:space="0" w:color="auto"/>
      </w:divBdr>
      <w:divsChild>
        <w:div w:id="20740017">
          <w:marLeft w:val="0"/>
          <w:marRight w:val="0"/>
          <w:marTop w:val="0"/>
          <w:marBottom w:val="0"/>
          <w:divBdr>
            <w:top w:val="none" w:sz="0" w:space="0" w:color="auto"/>
            <w:left w:val="none" w:sz="0" w:space="0" w:color="auto"/>
            <w:bottom w:val="none" w:sz="0" w:space="0" w:color="auto"/>
            <w:right w:val="none" w:sz="0" w:space="0" w:color="auto"/>
          </w:divBdr>
        </w:div>
        <w:div w:id="1517573796">
          <w:marLeft w:val="0"/>
          <w:marRight w:val="0"/>
          <w:marTop w:val="0"/>
          <w:marBottom w:val="0"/>
          <w:divBdr>
            <w:top w:val="none" w:sz="0" w:space="0" w:color="auto"/>
            <w:left w:val="none" w:sz="0" w:space="0" w:color="auto"/>
            <w:bottom w:val="none" w:sz="0" w:space="0" w:color="auto"/>
            <w:right w:val="none" w:sz="0" w:space="0" w:color="auto"/>
          </w:divBdr>
        </w:div>
        <w:div w:id="2042396012">
          <w:marLeft w:val="0"/>
          <w:marRight w:val="0"/>
          <w:marTop w:val="0"/>
          <w:marBottom w:val="0"/>
          <w:divBdr>
            <w:top w:val="none" w:sz="0" w:space="0" w:color="auto"/>
            <w:left w:val="none" w:sz="0" w:space="0" w:color="auto"/>
            <w:bottom w:val="none" w:sz="0" w:space="0" w:color="auto"/>
            <w:right w:val="none" w:sz="0" w:space="0" w:color="auto"/>
          </w:divBdr>
        </w:div>
      </w:divsChild>
    </w:div>
    <w:div w:id="922376532">
      <w:bodyDiv w:val="1"/>
      <w:marLeft w:val="0"/>
      <w:marRight w:val="0"/>
      <w:marTop w:val="0"/>
      <w:marBottom w:val="0"/>
      <w:divBdr>
        <w:top w:val="none" w:sz="0" w:space="0" w:color="auto"/>
        <w:left w:val="none" w:sz="0" w:space="0" w:color="auto"/>
        <w:bottom w:val="none" w:sz="0" w:space="0" w:color="auto"/>
        <w:right w:val="none" w:sz="0" w:space="0" w:color="auto"/>
      </w:divBdr>
    </w:div>
    <w:div w:id="922640169">
      <w:bodyDiv w:val="1"/>
      <w:marLeft w:val="0"/>
      <w:marRight w:val="0"/>
      <w:marTop w:val="0"/>
      <w:marBottom w:val="0"/>
      <w:divBdr>
        <w:top w:val="none" w:sz="0" w:space="0" w:color="auto"/>
        <w:left w:val="none" w:sz="0" w:space="0" w:color="auto"/>
        <w:bottom w:val="none" w:sz="0" w:space="0" w:color="auto"/>
        <w:right w:val="none" w:sz="0" w:space="0" w:color="auto"/>
      </w:divBdr>
    </w:div>
    <w:div w:id="923221973">
      <w:bodyDiv w:val="1"/>
      <w:marLeft w:val="0"/>
      <w:marRight w:val="0"/>
      <w:marTop w:val="0"/>
      <w:marBottom w:val="0"/>
      <w:divBdr>
        <w:top w:val="none" w:sz="0" w:space="0" w:color="auto"/>
        <w:left w:val="none" w:sz="0" w:space="0" w:color="auto"/>
        <w:bottom w:val="none" w:sz="0" w:space="0" w:color="auto"/>
        <w:right w:val="none" w:sz="0" w:space="0" w:color="auto"/>
      </w:divBdr>
    </w:div>
    <w:div w:id="923612026">
      <w:bodyDiv w:val="1"/>
      <w:marLeft w:val="0"/>
      <w:marRight w:val="0"/>
      <w:marTop w:val="0"/>
      <w:marBottom w:val="0"/>
      <w:divBdr>
        <w:top w:val="none" w:sz="0" w:space="0" w:color="auto"/>
        <w:left w:val="none" w:sz="0" w:space="0" w:color="auto"/>
        <w:bottom w:val="none" w:sz="0" w:space="0" w:color="auto"/>
        <w:right w:val="none" w:sz="0" w:space="0" w:color="auto"/>
      </w:divBdr>
    </w:div>
    <w:div w:id="925043128">
      <w:bodyDiv w:val="1"/>
      <w:marLeft w:val="0"/>
      <w:marRight w:val="0"/>
      <w:marTop w:val="0"/>
      <w:marBottom w:val="0"/>
      <w:divBdr>
        <w:top w:val="none" w:sz="0" w:space="0" w:color="auto"/>
        <w:left w:val="none" w:sz="0" w:space="0" w:color="auto"/>
        <w:bottom w:val="none" w:sz="0" w:space="0" w:color="auto"/>
        <w:right w:val="none" w:sz="0" w:space="0" w:color="auto"/>
      </w:divBdr>
    </w:div>
    <w:div w:id="927808791">
      <w:bodyDiv w:val="1"/>
      <w:marLeft w:val="0"/>
      <w:marRight w:val="0"/>
      <w:marTop w:val="0"/>
      <w:marBottom w:val="0"/>
      <w:divBdr>
        <w:top w:val="none" w:sz="0" w:space="0" w:color="auto"/>
        <w:left w:val="none" w:sz="0" w:space="0" w:color="auto"/>
        <w:bottom w:val="none" w:sz="0" w:space="0" w:color="auto"/>
        <w:right w:val="none" w:sz="0" w:space="0" w:color="auto"/>
      </w:divBdr>
    </w:div>
    <w:div w:id="928082787">
      <w:bodyDiv w:val="1"/>
      <w:marLeft w:val="0"/>
      <w:marRight w:val="0"/>
      <w:marTop w:val="0"/>
      <w:marBottom w:val="0"/>
      <w:divBdr>
        <w:top w:val="none" w:sz="0" w:space="0" w:color="auto"/>
        <w:left w:val="none" w:sz="0" w:space="0" w:color="auto"/>
        <w:bottom w:val="none" w:sz="0" w:space="0" w:color="auto"/>
        <w:right w:val="none" w:sz="0" w:space="0" w:color="auto"/>
      </w:divBdr>
    </w:div>
    <w:div w:id="928083204">
      <w:bodyDiv w:val="1"/>
      <w:marLeft w:val="0"/>
      <w:marRight w:val="0"/>
      <w:marTop w:val="0"/>
      <w:marBottom w:val="0"/>
      <w:divBdr>
        <w:top w:val="none" w:sz="0" w:space="0" w:color="auto"/>
        <w:left w:val="none" w:sz="0" w:space="0" w:color="auto"/>
        <w:bottom w:val="none" w:sz="0" w:space="0" w:color="auto"/>
        <w:right w:val="none" w:sz="0" w:space="0" w:color="auto"/>
      </w:divBdr>
      <w:divsChild>
        <w:div w:id="107897034">
          <w:marLeft w:val="0"/>
          <w:marRight w:val="0"/>
          <w:marTop w:val="0"/>
          <w:marBottom w:val="0"/>
          <w:divBdr>
            <w:top w:val="none" w:sz="0" w:space="0" w:color="auto"/>
            <w:left w:val="none" w:sz="0" w:space="0" w:color="auto"/>
            <w:bottom w:val="none" w:sz="0" w:space="0" w:color="auto"/>
            <w:right w:val="none" w:sz="0" w:space="0" w:color="auto"/>
          </w:divBdr>
        </w:div>
        <w:div w:id="349379691">
          <w:marLeft w:val="0"/>
          <w:marRight w:val="0"/>
          <w:marTop w:val="0"/>
          <w:marBottom w:val="0"/>
          <w:divBdr>
            <w:top w:val="none" w:sz="0" w:space="0" w:color="auto"/>
            <w:left w:val="none" w:sz="0" w:space="0" w:color="auto"/>
            <w:bottom w:val="none" w:sz="0" w:space="0" w:color="auto"/>
            <w:right w:val="none" w:sz="0" w:space="0" w:color="auto"/>
          </w:divBdr>
        </w:div>
        <w:div w:id="851455847">
          <w:marLeft w:val="0"/>
          <w:marRight w:val="0"/>
          <w:marTop w:val="0"/>
          <w:marBottom w:val="0"/>
          <w:divBdr>
            <w:top w:val="none" w:sz="0" w:space="0" w:color="auto"/>
            <w:left w:val="none" w:sz="0" w:space="0" w:color="auto"/>
            <w:bottom w:val="none" w:sz="0" w:space="0" w:color="auto"/>
            <w:right w:val="none" w:sz="0" w:space="0" w:color="auto"/>
          </w:divBdr>
        </w:div>
        <w:div w:id="1546528684">
          <w:marLeft w:val="0"/>
          <w:marRight w:val="0"/>
          <w:marTop w:val="0"/>
          <w:marBottom w:val="0"/>
          <w:divBdr>
            <w:top w:val="none" w:sz="0" w:space="0" w:color="auto"/>
            <w:left w:val="none" w:sz="0" w:space="0" w:color="auto"/>
            <w:bottom w:val="none" w:sz="0" w:space="0" w:color="auto"/>
            <w:right w:val="none" w:sz="0" w:space="0" w:color="auto"/>
          </w:divBdr>
        </w:div>
        <w:div w:id="2066679583">
          <w:marLeft w:val="0"/>
          <w:marRight w:val="0"/>
          <w:marTop w:val="0"/>
          <w:marBottom w:val="0"/>
          <w:divBdr>
            <w:top w:val="none" w:sz="0" w:space="0" w:color="auto"/>
            <w:left w:val="none" w:sz="0" w:space="0" w:color="auto"/>
            <w:bottom w:val="none" w:sz="0" w:space="0" w:color="auto"/>
            <w:right w:val="none" w:sz="0" w:space="0" w:color="auto"/>
          </w:divBdr>
        </w:div>
      </w:divsChild>
    </w:div>
    <w:div w:id="930313416">
      <w:bodyDiv w:val="1"/>
      <w:marLeft w:val="0"/>
      <w:marRight w:val="0"/>
      <w:marTop w:val="0"/>
      <w:marBottom w:val="0"/>
      <w:divBdr>
        <w:top w:val="none" w:sz="0" w:space="0" w:color="auto"/>
        <w:left w:val="none" w:sz="0" w:space="0" w:color="auto"/>
        <w:bottom w:val="none" w:sz="0" w:space="0" w:color="auto"/>
        <w:right w:val="none" w:sz="0" w:space="0" w:color="auto"/>
      </w:divBdr>
    </w:div>
    <w:div w:id="932008073">
      <w:bodyDiv w:val="1"/>
      <w:marLeft w:val="0"/>
      <w:marRight w:val="0"/>
      <w:marTop w:val="0"/>
      <w:marBottom w:val="0"/>
      <w:divBdr>
        <w:top w:val="none" w:sz="0" w:space="0" w:color="auto"/>
        <w:left w:val="none" w:sz="0" w:space="0" w:color="auto"/>
        <w:bottom w:val="none" w:sz="0" w:space="0" w:color="auto"/>
        <w:right w:val="none" w:sz="0" w:space="0" w:color="auto"/>
      </w:divBdr>
    </w:div>
    <w:div w:id="932057995">
      <w:bodyDiv w:val="1"/>
      <w:marLeft w:val="0"/>
      <w:marRight w:val="0"/>
      <w:marTop w:val="0"/>
      <w:marBottom w:val="0"/>
      <w:divBdr>
        <w:top w:val="none" w:sz="0" w:space="0" w:color="auto"/>
        <w:left w:val="none" w:sz="0" w:space="0" w:color="auto"/>
        <w:bottom w:val="none" w:sz="0" w:space="0" w:color="auto"/>
        <w:right w:val="none" w:sz="0" w:space="0" w:color="auto"/>
      </w:divBdr>
    </w:div>
    <w:div w:id="932592595">
      <w:bodyDiv w:val="1"/>
      <w:marLeft w:val="0"/>
      <w:marRight w:val="0"/>
      <w:marTop w:val="0"/>
      <w:marBottom w:val="0"/>
      <w:divBdr>
        <w:top w:val="none" w:sz="0" w:space="0" w:color="auto"/>
        <w:left w:val="none" w:sz="0" w:space="0" w:color="auto"/>
        <w:bottom w:val="none" w:sz="0" w:space="0" w:color="auto"/>
        <w:right w:val="none" w:sz="0" w:space="0" w:color="auto"/>
      </w:divBdr>
    </w:div>
    <w:div w:id="934292200">
      <w:bodyDiv w:val="1"/>
      <w:marLeft w:val="0"/>
      <w:marRight w:val="0"/>
      <w:marTop w:val="0"/>
      <w:marBottom w:val="0"/>
      <w:divBdr>
        <w:top w:val="none" w:sz="0" w:space="0" w:color="auto"/>
        <w:left w:val="none" w:sz="0" w:space="0" w:color="auto"/>
        <w:bottom w:val="none" w:sz="0" w:space="0" w:color="auto"/>
        <w:right w:val="none" w:sz="0" w:space="0" w:color="auto"/>
      </w:divBdr>
      <w:divsChild>
        <w:div w:id="8410825">
          <w:marLeft w:val="0"/>
          <w:marRight w:val="0"/>
          <w:marTop w:val="0"/>
          <w:marBottom w:val="0"/>
          <w:divBdr>
            <w:top w:val="none" w:sz="0" w:space="0" w:color="auto"/>
            <w:left w:val="none" w:sz="0" w:space="0" w:color="auto"/>
            <w:bottom w:val="none" w:sz="0" w:space="0" w:color="auto"/>
            <w:right w:val="none" w:sz="0" w:space="0" w:color="auto"/>
          </w:divBdr>
        </w:div>
        <w:div w:id="9837178">
          <w:marLeft w:val="0"/>
          <w:marRight w:val="0"/>
          <w:marTop w:val="0"/>
          <w:marBottom w:val="0"/>
          <w:divBdr>
            <w:top w:val="none" w:sz="0" w:space="0" w:color="auto"/>
            <w:left w:val="none" w:sz="0" w:space="0" w:color="auto"/>
            <w:bottom w:val="none" w:sz="0" w:space="0" w:color="auto"/>
            <w:right w:val="none" w:sz="0" w:space="0" w:color="auto"/>
          </w:divBdr>
        </w:div>
        <w:div w:id="45567112">
          <w:marLeft w:val="0"/>
          <w:marRight w:val="0"/>
          <w:marTop w:val="0"/>
          <w:marBottom w:val="0"/>
          <w:divBdr>
            <w:top w:val="none" w:sz="0" w:space="0" w:color="auto"/>
            <w:left w:val="none" w:sz="0" w:space="0" w:color="auto"/>
            <w:bottom w:val="none" w:sz="0" w:space="0" w:color="auto"/>
            <w:right w:val="none" w:sz="0" w:space="0" w:color="auto"/>
          </w:divBdr>
        </w:div>
        <w:div w:id="67119139">
          <w:marLeft w:val="0"/>
          <w:marRight w:val="0"/>
          <w:marTop w:val="0"/>
          <w:marBottom w:val="0"/>
          <w:divBdr>
            <w:top w:val="none" w:sz="0" w:space="0" w:color="auto"/>
            <w:left w:val="none" w:sz="0" w:space="0" w:color="auto"/>
            <w:bottom w:val="none" w:sz="0" w:space="0" w:color="auto"/>
            <w:right w:val="none" w:sz="0" w:space="0" w:color="auto"/>
          </w:divBdr>
        </w:div>
        <w:div w:id="154417934">
          <w:marLeft w:val="0"/>
          <w:marRight w:val="0"/>
          <w:marTop w:val="0"/>
          <w:marBottom w:val="0"/>
          <w:divBdr>
            <w:top w:val="none" w:sz="0" w:space="0" w:color="auto"/>
            <w:left w:val="none" w:sz="0" w:space="0" w:color="auto"/>
            <w:bottom w:val="none" w:sz="0" w:space="0" w:color="auto"/>
            <w:right w:val="none" w:sz="0" w:space="0" w:color="auto"/>
          </w:divBdr>
        </w:div>
        <w:div w:id="240139409">
          <w:marLeft w:val="0"/>
          <w:marRight w:val="0"/>
          <w:marTop w:val="0"/>
          <w:marBottom w:val="0"/>
          <w:divBdr>
            <w:top w:val="none" w:sz="0" w:space="0" w:color="auto"/>
            <w:left w:val="none" w:sz="0" w:space="0" w:color="auto"/>
            <w:bottom w:val="none" w:sz="0" w:space="0" w:color="auto"/>
            <w:right w:val="none" w:sz="0" w:space="0" w:color="auto"/>
          </w:divBdr>
        </w:div>
        <w:div w:id="304287390">
          <w:marLeft w:val="0"/>
          <w:marRight w:val="0"/>
          <w:marTop w:val="0"/>
          <w:marBottom w:val="0"/>
          <w:divBdr>
            <w:top w:val="none" w:sz="0" w:space="0" w:color="auto"/>
            <w:left w:val="none" w:sz="0" w:space="0" w:color="auto"/>
            <w:bottom w:val="none" w:sz="0" w:space="0" w:color="auto"/>
            <w:right w:val="none" w:sz="0" w:space="0" w:color="auto"/>
          </w:divBdr>
        </w:div>
        <w:div w:id="443765938">
          <w:marLeft w:val="0"/>
          <w:marRight w:val="0"/>
          <w:marTop w:val="0"/>
          <w:marBottom w:val="0"/>
          <w:divBdr>
            <w:top w:val="none" w:sz="0" w:space="0" w:color="auto"/>
            <w:left w:val="none" w:sz="0" w:space="0" w:color="auto"/>
            <w:bottom w:val="none" w:sz="0" w:space="0" w:color="auto"/>
            <w:right w:val="none" w:sz="0" w:space="0" w:color="auto"/>
          </w:divBdr>
        </w:div>
        <w:div w:id="453670624">
          <w:marLeft w:val="0"/>
          <w:marRight w:val="0"/>
          <w:marTop w:val="0"/>
          <w:marBottom w:val="0"/>
          <w:divBdr>
            <w:top w:val="none" w:sz="0" w:space="0" w:color="auto"/>
            <w:left w:val="none" w:sz="0" w:space="0" w:color="auto"/>
            <w:bottom w:val="none" w:sz="0" w:space="0" w:color="auto"/>
            <w:right w:val="none" w:sz="0" w:space="0" w:color="auto"/>
          </w:divBdr>
        </w:div>
        <w:div w:id="469977762">
          <w:marLeft w:val="0"/>
          <w:marRight w:val="0"/>
          <w:marTop w:val="0"/>
          <w:marBottom w:val="0"/>
          <w:divBdr>
            <w:top w:val="none" w:sz="0" w:space="0" w:color="auto"/>
            <w:left w:val="none" w:sz="0" w:space="0" w:color="auto"/>
            <w:bottom w:val="none" w:sz="0" w:space="0" w:color="auto"/>
            <w:right w:val="none" w:sz="0" w:space="0" w:color="auto"/>
          </w:divBdr>
        </w:div>
        <w:div w:id="613055137">
          <w:marLeft w:val="0"/>
          <w:marRight w:val="0"/>
          <w:marTop w:val="0"/>
          <w:marBottom w:val="0"/>
          <w:divBdr>
            <w:top w:val="none" w:sz="0" w:space="0" w:color="auto"/>
            <w:left w:val="none" w:sz="0" w:space="0" w:color="auto"/>
            <w:bottom w:val="none" w:sz="0" w:space="0" w:color="auto"/>
            <w:right w:val="none" w:sz="0" w:space="0" w:color="auto"/>
          </w:divBdr>
        </w:div>
        <w:div w:id="643504214">
          <w:marLeft w:val="0"/>
          <w:marRight w:val="0"/>
          <w:marTop w:val="0"/>
          <w:marBottom w:val="0"/>
          <w:divBdr>
            <w:top w:val="none" w:sz="0" w:space="0" w:color="auto"/>
            <w:left w:val="none" w:sz="0" w:space="0" w:color="auto"/>
            <w:bottom w:val="none" w:sz="0" w:space="0" w:color="auto"/>
            <w:right w:val="none" w:sz="0" w:space="0" w:color="auto"/>
          </w:divBdr>
        </w:div>
        <w:div w:id="680160684">
          <w:marLeft w:val="0"/>
          <w:marRight w:val="0"/>
          <w:marTop w:val="0"/>
          <w:marBottom w:val="0"/>
          <w:divBdr>
            <w:top w:val="none" w:sz="0" w:space="0" w:color="auto"/>
            <w:left w:val="none" w:sz="0" w:space="0" w:color="auto"/>
            <w:bottom w:val="none" w:sz="0" w:space="0" w:color="auto"/>
            <w:right w:val="none" w:sz="0" w:space="0" w:color="auto"/>
          </w:divBdr>
        </w:div>
        <w:div w:id="702948241">
          <w:marLeft w:val="0"/>
          <w:marRight w:val="0"/>
          <w:marTop w:val="0"/>
          <w:marBottom w:val="0"/>
          <w:divBdr>
            <w:top w:val="none" w:sz="0" w:space="0" w:color="auto"/>
            <w:left w:val="none" w:sz="0" w:space="0" w:color="auto"/>
            <w:bottom w:val="none" w:sz="0" w:space="0" w:color="auto"/>
            <w:right w:val="none" w:sz="0" w:space="0" w:color="auto"/>
          </w:divBdr>
        </w:div>
        <w:div w:id="718555587">
          <w:marLeft w:val="0"/>
          <w:marRight w:val="0"/>
          <w:marTop w:val="0"/>
          <w:marBottom w:val="0"/>
          <w:divBdr>
            <w:top w:val="none" w:sz="0" w:space="0" w:color="auto"/>
            <w:left w:val="none" w:sz="0" w:space="0" w:color="auto"/>
            <w:bottom w:val="none" w:sz="0" w:space="0" w:color="auto"/>
            <w:right w:val="none" w:sz="0" w:space="0" w:color="auto"/>
          </w:divBdr>
        </w:div>
        <w:div w:id="789475477">
          <w:marLeft w:val="0"/>
          <w:marRight w:val="0"/>
          <w:marTop w:val="0"/>
          <w:marBottom w:val="0"/>
          <w:divBdr>
            <w:top w:val="none" w:sz="0" w:space="0" w:color="auto"/>
            <w:left w:val="none" w:sz="0" w:space="0" w:color="auto"/>
            <w:bottom w:val="none" w:sz="0" w:space="0" w:color="auto"/>
            <w:right w:val="none" w:sz="0" w:space="0" w:color="auto"/>
          </w:divBdr>
        </w:div>
        <w:div w:id="821582817">
          <w:marLeft w:val="0"/>
          <w:marRight w:val="0"/>
          <w:marTop w:val="0"/>
          <w:marBottom w:val="0"/>
          <w:divBdr>
            <w:top w:val="none" w:sz="0" w:space="0" w:color="auto"/>
            <w:left w:val="none" w:sz="0" w:space="0" w:color="auto"/>
            <w:bottom w:val="none" w:sz="0" w:space="0" w:color="auto"/>
            <w:right w:val="none" w:sz="0" w:space="0" w:color="auto"/>
          </w:divBdr>
        </w:div>
        <w:div w:id="862326107">
          <w:marLeft w:val="0"/>
          <w:marRight w:val="0"/>
          <w:marTop w:val="0"/>
          <w:marBottom w:val="0"/>
          <w:divBdr>
            <w:top w:val="none" w:sz="0" w:space="0" w:color="auto"/>
            <w:left w:val="none" w:sz="0" w:space="0" w:color="auto"/>
            <w:bottom w:val="none" w:sz="0" w:space="0" w:color="auto"/>
            <w:right w:val="none" w:sz="0" w:space="0" w:color="auto"/>
          </w:divBdr>
        </w:div>
        <w:div w:id="1134254927">
          <w:marLeft w:val="0"/>
          <w:marRight w:val="0"/>
          <w:marTop w:val="0"/>
          <w:marBottom w:val="0"/>
          <w:divBdr>
            <w:top w:val="none" w:sz="0" w:space="0" w:color="auto"/>
            <w:left w:val="none" w:sz="0" w:space="0" w:color="auto"/>
            <w:bottom w:val="none" w:sz="0" w:space="0" w:color="auto"/>
            <w:right w:val="none" w:sz="0" w:space="0" w:color="auto"/>
          </w:divBdr>
        </w:div>
        <w:div w:id="1251814826">
          <w:marLeft w:val="0"/>
          <w:marRight w:val="0"/>
          <w:marTop w:val="0"/>
          <w:marBottom w:val="0"/>
          <w:divBdr>
            <w:top w:val="none" w:sz="0" w:space="0" w:color="auto"/>
            <w:left w:val="none" w:sz="0" w:space="0" w:color="auto"/>
            <w:bottom w:val="none" w:sz="0" w:space="0" w:color="auto"/>
            <w:right w:val="none" w:sz="0" w:space="0" w:color="auto"/>
          </w:divBdr>
        </w:div>
        <w:div w:id="1276596976">
          <w:marLeft w:val="0"/>
          <w:marRight w:val="0"/>
          <w:marTop w:val="0"/>
          <w:marBottom w:val="0"/>
          <w:divBdr>
            <w:top w:val="none" w:sz="0" w:space="0" w:color="auto"/>
            <w:left w:val="none" w:sz="0" w:space="0" w:color="auto"/>
            <w:bottom w:val="none" w:sz="0" w:space="0" w:color="auto"/>
            <w:right w:val="none" w:sz="0" w:space="0" w:color="auto"/>
          </w:divBdr>
        </w:div>
        <w:div w:id="1282567692">
          <w:marLeft w:val="0"/>
          <w:marRight w:val="0"/>
          <w:marTop w:val="0"/>
          <w:marBottom w:val="0"/>
          <w:divBdr>
            <w:top w:val="none" w:sz="0" w:space="0" w:color="auto"/>
            <w:left w:val="none" w:sz="0" w:space="0" w:color="auto"/>
            <w:bottom w:val="none" w:sz="0" w:space="0" w:color="auto"/>
            <w:right w:val="none" w:sz="0" w:space="0" w:color="auto"/>
          </w:divBdr>
        </w:div>
        <w:div w:id="1291398226">
          <w:marLeft w:val="0"/>
          <w:marRight w:val="0"/>
          <w:marTop w:val="0"/>
          <w:marBottom w:val="0"/>
          <w:divBdr>
            <w:top w:val="none" w:sz="0" w:space="0" w:color="auto"/>
            <w:left w:val="none" w:sz="0" w:space="0" w:color="auto"/>
            <w:bottom w:val="none" w:sz="0" w:space="0" w:color="auto"/>
            <w:right w:val="none" w:sz="0" w:space="0" w:color="auto"/>
          </w:divBdr>
        </w:div>
        <w:div w:id="1334915495">
          <w:marLeft w:val="0"/>
          <w:marRight w:val="0"/>
          <w:marTop w:val="0"/>
          <w:marBottom w:val="0"/>
          <w:divBdr>
            <w:top w:val="none" w:sz="0" w:space="0" w:color="auto"/>
            <w:left w:val="none" w:sz="0" w:space="0" w:color="auto"/>
            <w:bottom w:val="none" w:sz="0" w:space="0" w:color="auto"/>
            <w:right w:val="none" w:sz="0" w:space="0" w:color="auto"/>
          </w:divBdr>
        </w:div>
        <w:div w:id="1414351017">
          <w:marLeft w:val="0"/>
          <w:marRight w:val="0"/>
          <w:marTop w:val="0"/>
          <w:marBottom w:val="0"/>
          <w:divBdr>
            <w:top w:val="none" w:sz="0" w:space="0" w:color="auto"/>
            <w:left w:val="none" w:sz="0" w:space="0" w:color="auto"/>
            <w:bottom w:val="none" w:sz="0" w:space="0" w:color="auto"/>
            <w:right w:val="none" w:sz="0" w:space="0" w:color="auto"/>
          </w:divBdr>
        </w:div>
        <w:div w:id="1421179356">
          <w:marLeft w:val="0"/>
          <w:marRight w:val="0"/>
          <w:marTop w:val="0"/>
          <w:marBottom w:val="0"/>
          <w:divBdr>
            <w:top w:val="none" w:sz="0" w:space="0" w:color="auto"/>
            <w:left w:val="none" w:sz="0" w:space="0" w:color="auto"/>
            <w:bottom w:val="none" w:sz="0" w:space="0" w:color="auto"/>
            <w:right w:val="none" w:sz="0" w:space="0" w:color="auto"/>
          </w:divBdr>
        </w:div>
        <w:div w:id="1509249818">
          <w:marLeft w:val="0"/>
          <w:marRight w:val="0"/>
          <w:marTop w:val="0"/>
          <w:marBottom w:val="0"/>
          <w:divBdr>
            <w:top w:val="none" w:sz="0" w:space="0" w:color="auto"/>
            <w:left w:val="none" w:sz="0" w:space="0" w:color="auto"/>
            <w:bottom w:val="none" w:sz="0" w:space="0" w:color="auto"/>
            <w:right w:val="none" w:sz="0" w:space="0" w:color="auto"/>
          </w:divBdr>
        </w:div>
        <w:div w:id="1538664640">
          <w:marLeft w:val="0"/>
          <w:marRight w:val="0"/>
          <w:marTop w:val="0"/>
          <w:marBottom w:val="0"/>
          <w:divBdr>
            <w:top w:val="none" w:sz="0" w:space="0" w:color="auto"/>
            <w:left w:val="none" w:sz="0" w:space="0" w:color="auto"/>
            <w:bottom w:val="none" w:sz="0" w:space="0" w:color="auto"/>
            <w:right w:val="none" w:sz="0" w:space="0" w:color="auto"/>
          </w:divBdr>
        </w:div>
        <w:div w:id="1646470349">
          <w:marLeft w:val="0"/>
          <w:marRight w:val="0"/>
          <w:marTop w:val="0"/>
          <w:marBottom w:val="0"/>
          <w:divBdr>
            <w:top w:val="none" w:sz="0" w:space="0" w:color="auto"/>
            <w:left w:val="none" w:sz="0" w:space="0" w:color="auto"/>
            <w:bottom w:val="none" w:sz="0" w:space="0" w:color="auto"/>
            <w:right w:val="none" w:sz="0" w:space="0" w:color="auto"/>
          </w:divBdr>
        </w:div>
        <w:div w:id="1662150411">
          <w:marLeft w:val="0"/>
          <w:marRight w:val="0"/>
          <w:marTop w:val="0"/>
          <w:marBottom w:val="0"/>
          <w:divBdr>
            <w:top w:val="none" w:sz="0" w:space="0" w:color="auto"/>
            <w:left w:val="none" w:sz="0" w:space="0" w:color="auto"/>
            <w:bottom w:val="none" w:sz="0" w:space="0" w:color="auto"/>
            <w:right w:val="none" w:sz="0" w:space="0" w:color="auto"/>
          </w:divBdr>
        </w:div>
        <w:div w:id="1663003183">
          <w:marLeft w:val="0"/>
          <w:marRight w:val="0"/>
          <w:marTop w:val="0"/>
          <w:marBottom w:val="0"/>
          <w:divBdr>
            <w:top w:val="none" w:sz="0" w:space="0" w:color="auto"/>
            <w:left w:val="none" w:sz="0" w:space="0" w:color="auto"/>
            <w:bottom w:val="none" w:sz="0" w:space="0" w:color="auto"/>
            <w:right w:val="none" w:sz="0" w:space="0" w:color="auto"/>
          </w:divBdr>
        </w:div>
        <w:div w:id="1778065759">
          <w:marLeft w:val="0"/>
          <w:marRight w:val="0"/>
          <w:marTop w:val="0"/>
          <w:marBottom w:val="0"/>
          <w:divBdr>
            <w:top w:val="none" w:sz="0" w:space="0" w:color="auto"/>
            <w:left w:val="none" w:sz="0" w:space="0" w:color="auto"/>
            <w:bottom w:val="none" w:sz="0" w:space="0" w:color="auto"/>
            <w:right w:val="none" w:sz="0" w:space="0" w:color="auto"/>
          </w:divBdr>
        </w:div>
        <w:div w:id="1790279443">
          <w:marLeft w:val="0"/>
          <w:marRight w:val="0"/>
          <w:marTop w:val="0"/>
          <w:marBottom w:val="0"/>
          <w:divBdr>
            <w:top w:val="none" w:sz="0" w:space="0" w:color="auto"/>
            <w:left w:val="none" w:sz="0" w:space="0" w:color="auto"/>
            <w:bottom w:val="none" w:sz="0" w:space="0" w:color="auto"/>
            <w:right w:val="none" w:sz="0" w:space="0" w:color="auto"/>
          </w:divBdr>
        </w:div>
        <w:div w:id="1892964180">
          <w:marLeft w:val="0"/>
          <w:marRight w:val="0"/>
          <w:marTop w:val="0"/>
          <w:marBottom w:val="0"/>
          <w:divBdr>
            <w:top w:val="none" w:sz="0" w:space="0" w:color="auto"/>
            <w:left w:val="none" w:sz="0" w:space="0" w:color="auto"/>
            <w:bottom w:val="none" w:sz="0" w:space="0" w:color="auto"/>
            <w:right w:val="none" w:sz="0" w:space="0" w:color="auto"/>
          </w:divBdr>
        </w:div>
        <w:div w:id="1959602413">
          <w:marLeft w:val="0"/>
          <w:marRight w:val="0"/>
          <w:marTop w:val="0"/>
          <w:marBottom w:val="0"/>
          <w:divBdr>
            <w:top w:val="none" w:sz="0" w:space="0" w:color="auto"/>
            <w:left w:val="none" w:sz="0" w:space="0" w:color="auto"/>
            <w:bottom w:val="none" w:sz="0" w:space="0" w:color="auto"/>
            <w:right w:val="none" w:sz="0" w:space="0" w:color="auto"/>
          </w:divBdr>
        </w:div>
        <w:div w:id="1963344553">
          <w:marLeft w:val="0"/>
          <w:marRight w:val="0"/>
          <w:marTop w:val="0"/>
          <w:marBottom w:val="0"/>
          <w:divBdr>
            <w:top w:val="none" w:sz="0" w:space="0" w:color="auto"/>
            <w:left w:val="none" w:sz="0" w:space="0" w:color="auto"/>
            <w:bottom w:val="none" w:sz="0" w:space="0" w:color="auto"/>
            <w:right w:val="none" w:sz="0" w:space="0" w:color="auto"/>
          </w:divBdr>
        </w:div>
        <w:div w:id="2064869095">
          <w:marLeft w:val="0"/>
          <w:marRight w:val="0"/>
          <w:marTop w:val="0"/>
          <w:marBottom w:val="0"/>
          <w:divBdr>
            <w:top w:val="none" w:sz="0" w:space="0" w:color="auto"/>
            <w:left w:val="none" w:sz="0" w:space="0" w:color="auto"/>
            <w:bottom w:val="none" w:sz="0" w:space="0" w:color="auto"/>
            <w:right w:val="none" w:sz="0" w:space="0" w:color="auto"/>
          </w:divBdr>
        </w:div>
        <w:div w:id="2087262420">
          <w:marLeft w:val="0"/>
          <w:marRight w:val="0"/>
          <w:marTop w:val="0"/>
          <w:marBottom w:val="0"/>
          <w:divBdr>
            <w:top w:val="none" w:sz="0" w:space="0" w:color="auto"/>
            <w:left w:val="none" w:sz="0" w:space="0" w:color="auto"/>
            <w:bottom w:val="none" w:sz="0" w:space="0" w:color="auto"/>
            <w:right w:val="none" w:sz="0" w:space="0" w:color="auto"/>
          </w:divBdr>
        </w:div>
      </w:divsChild>
    </w:div>
    <w:div w:id="935358102">
      <w:bodyDiv w:val="1"/>
      <w:marLeft w:val="0"/>
      <w:marRight w:val="0"/>
      <w:marTop w:val="0"/>
      <w:marBottom w:val="0"/>
      <w:divBdr>
        <w:top w:val="none" w:sz="0" w:space="0" w:color="auto"/>
        <w:left w:val="none" w:sz="0" w:space="0" w:color="auto"/>
        <w:bottom w:val="none" w:sz="0" w:space="0" w:color="auto"/>
        <w:right w:val="none" w:sz="0" w:space="0" w:color="auto"/>
      </w:divBdr>
    </w:div>
    <w:div w:id="936669377">
      <w:bodyDiv w:val="1"/>
      <w:marLeft w:val="0"/>
      <w:marRight w:val="0"/>
      <w:marTop w:val="0"/>
      <w:marBottom w:val="0"/>
      <w:divBdr>
        <w:top w:val="none" w:sz="0" w:space="0" w:color="auto"/>
        <w:left w:val="none" w:sz="0" w:space="0" w:color="auto"/>
        <w:bottom w:val="none" w:sz="0" w:space="0" w:color="auto"/>
        <w:right w:val="none" w:sz="0" w:space="0" w:color="auto"/>
      </w:divBdr>
    </w:div>
    <w:div w:id="938489535">
      <w:bodyDiv w:val="1"/>
      <w:marLeft w:val="0"/>
      <w:marRight w:val="0"/>
      <w:marTop w:val="0"/>
      <w:marBottom w:val="0"/>
      <w:divBdr>
        <w:top w:val="none" w:sz="0" w:space="0" w:color="auto"/>
        <w:left w:val="none" w:sz="0" w:space="0" w:color="auto"/>
        <w:bottom w:val="none" w:sz="0" w:space="0" w:color="auto"/>
        <w:right w:val="none" w:sz="0" w:space="0" w:color="auto"/>
      </w:divBdr>
    </w:div>
    <w:div w:id="939681416">
      <w:bodyDiv w:val="1"/>
      <w:marLeft w:val="0"/>
      <w:marRight w:val="0"/>
      <w:marTop w:val="0"/>
      <w:marBottom w:val="0"/>
      <w:divBdr>
        <w:top w:val="none" w:sz="0" w:space="0" w:color="auto"/>
        <w:left w:val="none" w:sz="0" w:space="0" w:color="auto"/>
        <w:bottom w:val="none" w:sz="0" w:space="0" w:color="auto"/>
        <w:right w:val="none" w:sz="0" w:space="0" w:color="auto"/>
      </w:divBdr>
    </w:div>
    <w:div w:id="940989475">
      <w:bodyDiv w:val="1"/>
      <w:marLeft w:val="0"/>
      <w:marRight w:val="0"/>
      <w:marTop w:val="0"/>
      <w:marBottom w:val="0"/>
      <w:divBdr>
        <w:top w:val="none" w:sz="0" w:space="0" w:color="auto"/>
        <w:left w:val="none" w:sz="0" w:space="0" w:color="auto"/>
        <w:bottom w:val="none" w:sz="0" w:space="0" w:color="auto"/>
        <w:right w:val="none" w:sz="0" w:space="0" w:color="auto"/>
      </w:divBdr>
    </w:div>
    <w:div w:id="942417103">
      <w:bodyDiv w:val="1"/>
      <w:marLeft w:val="0"/>
      <w:marRight w:val="0"/>
      <w:marTop w:val="0"/>
      <w:marBottom w:val="0"/>
      <w:divBdr>
        <w:top w:val="none" w:sz="0" w:space="0" w:color="auto"/>
        <w:left w:val="none" w:sz="0" w:space="0" w:color="auto"/>
        <w:bottom w:val="none" w:sz="0" w:space="0" w:color="auto"/>
        <w:right w:val="none" w:sz="0" w:space="0" w:color="auto"/>
      </w:divBdr>
    </w:div>
    <w:div w:id="943459899">
      <w:bodyDiv w:val="1"/>
      <w:marLeft w:val="0"/>
      <w:marRight w:val="0"/>
      <w:marTop w:val="0"/>
      <w:marBottom w:val="0"/>
      <w:divBdr>
        <w:top w:val="none" w:sz="0" w:space="0" w:color="auto"/>
        <w:left w:val="none" w:sz="0" w:space="0" w:color="auto"/>
        <w:bottom w:val="none" w:sz="0" w:space="0" w:color="auto"/>
        <w:right w:val="none" w:sz="0" w:space="0" w:color="auto"/>
      </w:divBdr>
    </w:div>
    <w:div w:id="943926683">
      <w:bodyDiv w:val="1"/>
      <w:marLeft w:val="0"/>
      <w:marRight w:val="0"/>
      <w:marTop w:val="0"/>
      <w:marBottom w:val="0"/>
      <w:divBdr>
        <w:top w:val="none" w:sz="0" w:space="0" w:color="auto"/>
        <w:left w:val="none" w:sz="0" w:space="0" w:color="auto"/>
        <w:bottom w:val="none" w:sz="0" w:space="0" w:color="auto"/>
        <w:right w:val="none" w:sz="0" w:space="0" w:color="auto"/>
      </w:divBdr>
    </w:div>
    <w:div w:id="945111754">
      <w:bodyDiv w:val="1"/>
      <w:marLeft w:val="0"/>
      <w:marRight w:val="0"/>
      <w:marTop w:val="0"/>
      <w:marBottom w:val="0"/>
      <w:divBdr>
        <w:top w:val="none" w:sz="0" w:space="0" w:color="auto"/>
        <w:left w:val="none" w:sz="0" w:space="0" w:color="auto"/>
        <w:bottom w:val="none" w:sz="0" w:space="0" w:color="auto"/>
        <w:right w:val="none" w:sz="0" w:space="0" w:color="auto"/>
      </w:divBdr>
    </w:div>
    <w:div w:id="946305885">
      <w:bodyDiv w:val="1"/>
      <w:marLeft w:val="0"/>
      <w:marRight w:val="0"/>
      <w:marTop w:val="0"/>
      <w:marBottom w:val="0"/>
      <w:divBdr>
        <w:top w:val="none" w:sz="0" w:space="0" w:color="auto"/>
        <w:left w:val="none" w:sz="0" w:space="0" w:color="auto"/>
        <w:bottom w:val="none" w:sz="0" w:space="0" w:color="auto"/>
        <w:right w:val="none" w:sz="0" w:space="0" w:color="auto"/>
      </w:divBdr>
    </w:div>
    <w:div w:id="949125039">
      <w:bodyDiv w:val="1"/>
      <w:marLeft w:val="0"/>
      <w:marRight w:val="0"/>
      <w:marTop w:val="0"/>
      <w:marBottom w:val="0"/>
      <w:divBdr>
        <w:top w:val="none" w:sz="0" w:space="0" w:color="auto"/>
        <w:left w:val="none" w:sz="0" w:space="0" w:color="auto"/>
        <w:bottom w:val="none" w:sz="0" w:space="0" w:color="auto"/>
        <w:right w:val="none" w:sz="0" w:space="0" w:color="auto"/>
      </w:divBdr>
    </w:div>
    <w:div w:id="949776550">
      <w:bodyDiv w:val="1"/>
      <w:marLeft w:val="0"/>
      <w:marRight w:val="0"/>
      <w:marTop w:val="0"/>
      <w:marBottom w:val="0"/>
      <w:divBdr>
        <w:top w:val="none" w:sz="0" w:space="0" w:color="auto"/>
        <w:left w:val="none" w:sz="0" w:space="0" w:color="auto"/>
        <w:bottom w:val="none" w:sz="0" w:space="0" w:color="auto"/>
        <w:right w:val="none" w:sz="0" w:space="0" w:color="auto"/>
      </w:divBdr>
    </w:div>
    <w:div w:id="949821654">
      <w:bodyDiv w:val="1"/>
      <w:marLeft w:val="0"/>
      <w:marRight w:val="0"/>
      <w:marTop w:val="0"/>
      <w:marBottom w:val="0"/>
      <w:divBdr>
        <w:top w:val="none" w:sz="0" w:space="0" w:color="auto"/>
        <w:left w:val="none" w:sz="0" w:space="0" w:color="auto"/>
        <w:bottom w:val="none" w:sz="0" w:space="0" w:color="auto"/>
        <w:right w:val="none" w:sz="0" w:space="0" w:color="auto"/>
      </w:divBdr>
    </w:div>
    <w:div w:id="951008869">
      <w:bodyDiv w:val="1"/>
      <w:marLeft w:val="0"/>
      <w:marRight w:val="0"/>
      <w:marTop w:val="0"/>
      <w:marBottom w:val="0"/>
      <w:divBdr>
        <w:top w:val="none" w:sz="0" w:space="0" w:color="auto"/>
        <w:left w:val="none" w:sz="0" w:space="0" w:color="auto"/>
        <w:bottom w:val="none" w:sz="0" w:space="0" w:color="auto"/>
        <w:right w:val="none" w:sz="0" w:space="0" w:color="auto"/>
      </w:divBdr>
    </w:div>
    <w:div w:id="952514548">
      <w:bodyDiv w:val="1"/>
      <w:marLeft w:val="0"/>
      <w:marRight w:val="0"/>
      <w:marTop w:val="0"/>
      <w:marBottom w:val="0"/>
      <w:divBdr>
        <w:top w:val="none" w:sz="0" w:space="0" w:color="auto"/>
        <w:left w:val="none" w:sz="0" w:space="0" w:color="auto"/>
        <w:bottom w:val="none" w:sz="0" w:space="0" w:color="auto"/>
        <w:right w:val="none" w:sz="0" w:space="0" w:color="auto"/>
      </w:divBdr>
    </w:div>
    <w:div w:id="954410890">
      <w:bodyDiv w:val="1"/>
      <w:marLeft w:val="0"/>
      <w:marRight w:val="0"/>
      <w:marTop w:val="0"/>
      <w:marBottom w:val="0"/>
      <w:divBdr>
        <w:top w:val="none" w:sz="0" w:space="0" w:color="auto"/>
        <w:left w:val="none" w:sz="0" w:space="0" w:color="auto"/>
        <w:bottom w:val="none" w:sz="0" w:space="0" w:color="auto"/>
        <w:right w:val="none" w:sz="0" w:space="0" w:color="auto"/>
      </w:divBdr>
    </w:div>
    <w:div w:id="956330044">
      <w:bodyDiv w:val="1"/>
      <w:marLeft w:val="0"/>
      <w:marRight w:val="0"/>
      <w:marTop w:val="0"/>
      <w:marBottom w:val="0"/>
      <w:divBdr>
        <w:top w:val="none" w:sz="0" w:space="0" w:color="auto"/>
        <w:left w:val="none" w:sz="0" w:space="0" w:color="auto"/>
        <w:bottom w:val="none" w:sz="0" w:space="0" w:color="auto"/>
        <w:right w:val="none" w:sz="0" w:space="0" w:color="auto"/>
      </w:divBdr>
    </w:div>
    <w:div w:id="959989537">
      <w:bodyDiv w:val="1"/>
      <w:marLeft w:val="0"/>
      <w:marRight w:val="0"/>
      <w:marTop w:val="0"/>
      <w:marBottom w:val="0"/>
      <w:divBdr>
        <w:top w:val="none" w:sz="0" w:space="0" w:color="auto"/>
        <w:left w:val="none" w:sz="0" w:space="0" w:color="auto"/>
        <w:bottom w:val="none" w:sz="0" w:space="0" w:color="auto"/>
        <w:right w:val="none" w:sz="0" w:space="0" w:color="auto"/>
      </w:divBdr>
    </w:div>
    <w:div w:id="963120155">
      <w:bodyDiv w:val="1"/>
      <w:marLeft w:val="0"/>
      <w:marRight w:val="0"/>
      <w:marTop w:val="0"/>
      <w:marBottom w:val="0"/>
      <w:divBdr>
        <w:top w:val="none" w:sz="0" w:space="0" w:color="auto"/>
        <w:left w:val="none" w:sz="0" w:space="0" w:color="auto"/>
        <w:bottom w:val="none" w:sz="0" w:space="0" w:color="auto"/>
        <w:right w:val="none" w:sz="0" w:space="0" w:color="auto"/>
      </w:divBdr>
    </w:div>
    <w:div w:id="963847782">
      <w:bodyDiv w:val="1"/>
      <w:marLeft w:val="0"/>
      <w:marRight w:val="0"/>
      <w:marTop w:val="0"/>
      <w:marBottom w:val="0"/>
      <w:divBdr>
        <w:top w:val="none" w:sz="0" w:space="0" w:color="auto"/>
        <w:left w:val="none" w:sz="0" w:space="0" w:color="auto"/>
        <w:bottom w:val="none" w:sz="0" w:space="0" w:color="auto"/>
        <w:right w:val="none" w:sz="0" w:space="0" w:color="auto"/>
      </w:divBdr>
    </w:div>
    <w:div w:id="964821092">
      <w:bodyDiv w:val="1"/>
      <w:marLeft w:val="0"/>
      <w:marRight w:val="0"/>
      <w:marTop w:val="0"/>
      <w:marBottom w:val="0"/>
      <w:divBdr>
        <w:top w:val="none" w:sz="0" w:space="0" w:color="auto"/>
        <w:left w:val="none" w:sz="0" w:space="0" w:color="auto"/>
        <w:bottom w:val="none" w:sz="0" w:space="0" w:color="auto"/>
        <w:right w:val="none" w:sz="0" w:space="0" w:color="auto"/>
      </w:divBdr>
    </w:div>
    <w:div w:id="965500952">
      <w:bodyDiv w:val="1"/>
      <w:marLeft w:val="0"/>
      <w:marRight w:val="0"/>
      <w:marTop w:val="0"/>
      <w:marBottom w:val="0"/>
      <w:divBdr>
        <w:top w:val="none" w:sz="0" w:space="0" w:color="auto"/>
        <w:left w:val="none" w:sz="0" w:space="0" w:color="auto"/>
        <w:bottom w:val="none" w:sz="0" w:space="0" w:color="auto"/>
        <w:right w:val="none" w:sz="0" w:space="0" w:color="auto"/>
      </w:divBdr>
    </w:div>
    <w:div w:id="966739472">
      <w:bodyDiv w:val="1"/>
      <w:marLeft w:val="0"/>
      <w:marRight w:val="0"/>
      <w:marTop w:val="0"/>
      <w:marBottom w:val="0"/>
      <w:divBdr>
        <w:top w:val="none" w:sz="0" w:space="0" w:color="auto"/>
        <w:left w:val="none" w:sz="0" w:space="0" w:color="auto"/>
        <w:bottom w:val="none" w:sz="0" w:space="0" w:color="auto"/>
        <w:right w:val="none" w:sz="0" w:space="0" w:color="auto"/>
      </w:divBdr>
    </w:div>
    <w:div w:id="967667662">
      <w:bodyDiv w:val="1"/>
      <w:marLeft w:val="0"/>
      <w:marRight w:val="0"/>
      <w:marTop w:val="0"/>
      <w:marBottom w:val="0"/>
      <w:divBdr>
        <w:top w:val="none" w:sz="0" w:space="0" w:color="auto"/>
        <w:left w:val="none" w:sz="0" w:space="0" w:color="auto"/>
        <w:bottom w:val="none" w:sz="0" w:space="0" w:color="auto"/>
        <w:right w:val="none" w:sz="0" w:space="0" w:color="auto"/>
      </w:divBdr>
    </w:div>
    <w:div w:id="969167718">
      <w:bodyDiv w:val="1"/>
      <w:marLeft w:val="0"/>
      <w:marRight w:val="0"/>
      <w:marTop w:val="0"/>
      <w:marBottom w:val="0"/>
      <w:divBdr>
        <w:top w:val="none" w:sz="0" w:space="0" w:color="auto"/>
        <w:left w:val="none" w:sz="0" w:space="0" w:color="auto"/>
        <w:bottom w:val="none" w:sz="0" w:space="0" w:color="auto"/>
        <w:right w:val="none" w:sz="0" w:space="0" w:color="auto"/>
      </w:divBdr>
    </w:div>
    <w:div w:id="969937781">
      <w:bodyDiv w:val="1"/>
      <w:marLeft w:val="0"/>
      <w:marRight w:val="0"/>
      <w:marTop w:val="0"/>
      <w:marBottom w:val="0"/>
      <w:divBdr>
        <w:top w:val="none" w:sz="0" w:space="0" w:color="auto"/>
        <w:left w:val="none" w:sz="0" w:space="0" w:color="auto"/>
        <w:bottom w:val="none" w:sz="0" w:space="0" w:color="auto"/>
        <w:right w:val="none" w:sz="0" w:space="0" w:color="auto"/>
      </w:divBdr>
      <w:divsChild>
        <w:div w:id="385109557">
          <w:marLeft w:val="0"/>
          <w:marRight w:val="0"/>
          <w:marTop w:val="0"/>
          <w:marBottom w:val="0"/>
          <w:divBdr>
            <w:top w:val="none" w:sz="0" w:space="0" w:color="auto"/>
            <w:left w:val="none" w:sz="0" w:space="0" w:color="auto"/>
            <w:bottom w:val="none" w:sz="0" w:space="0" w:color="auto"/>
            <w:right w:val="none" w:sz="0" w:space="0" w:color="auto"/>
          </w:divBdr>
        </w:div>
        <w:div w:id="598299676">
          <w:marLeft w:val="0"/>
          <w:marRight w:val="0"/>
          <w:marTop w:val="0"/>
          <w:marBottom w:val="0"/>
          <w:divBdr>
            <w:top w:val="none" w:sz="0" w:space="0" w:color="auto"/>
            <w:left w:val="none" w:sz="0" w:space="0" w:color="auto"/>
            <w:bottom w:val="none" w:sz="0" w:space="0" w:color="auto"/>
            <w:right w:val="none" w:sz="0" w:space="0" w:color="auto"/>
          </w:divBdr>
        </w:div>
        <w:div w:id="1241133485">
          <w:marLeft w:val="0"/>
          <w:marRight w:val="0"/>
          <w:marTop w:val="0"/>
          <w:marBottom w:val="0"/>
          <w:divBdr>
            <w:top w:val="none" w:sz="0" w:space="0" w:color="auto"/>
            <w:left w:val="none" w:sz="0" w:space="0" w:color="auto"/>
            <w:bottom w:val="none" w:sz="0" w:space="0" w:color="auto"/>
            <w:right w:val="none" w:sz="0" w:space="0" w:color="auto"/>
          </w:divBdr>
        </w:div>
        <w:div w:id="1587231362">
          <w:marLeft w:val="0"/>
          <w:marRight w:val="0"/>
          <w:marTop w:val="0"/>
          <w:marBottom w:val="0"/>
          <w:divBdr>
            <w:top w:val="none" w:sz="0" w:space="0" w:color="auto"/>
            <w:left w:val="none" w:sz="0" w:space="0" w:color="auto"/>
            <w:bottom w:val="none" w:sz="0" w:space="0" w:color="auto"/>
            <w:right w:val="none" w:sz="0" w:space="0" w:color="auto"/>
          </w:divBdr>
        </w:div>
        <w:div w:id="1724981792">
          <w:marLeft w:val="0"/>
          <w:marRight w:val="0"/>
          <w:marTop w:val="0"/>
          <w:marBottom w:val="0"/>
          <w:divBdr>
            <w:top w:val="none" w:sz="0" w:space="0" w:color="auto"/>
            <w:left w:val="none" w:sz="0" w:space="0" w:color="auto"/>
            <w:bottom w:val="none" w:sz="0" w:space="0" w:color="auto"/>
            <w:right w:val="none" w:sz="0" w:space="0" w:color="auto"/>
          </w:divBdr>
        </w:div>
        <w:div w:id="1896501687">
          <w:marLeft w:val="0"/>
          <w:marRight w:val="0"/>
          <w:marTop w:val="0"/>
          <w:marBottom w:val="0"/>
          <w:divBdr>
            <w:top w:val="none" w:sz="0" w:space="0" w:color="auto"/>
            <w:left w:val="none" w:sz="0" w:space="0" w:color="auto"/>
            <w:bottom w:val="none" w:sz="0" w:space="0" w:color="auto"/>
            <w:right w:val="none" w:sz="0" w:space="0" w:color="auto"/>
          </w:divBdr>
        </w:div>
      </w:divsChild>
    </w:div>
    <w:div w:id="970358527">
      <w:bodyDiv w:val="1"/>
      <w:marLeft w:val="0"/>
      <w:marRight w:val="0"/>
      <w:marTop w:val="0"/>
      <w:marBottom w:val="0"/>
      <w:divBdr>
        <w:top w:val="none" w:sz="0" w:space="0" w:color="auto"/>
        <w:left w:val="none" w:sz="0" w:space="0" w:color="auto"/>
        <w:bottom w:val="none" w:sz="0" w:space="0" w:color="auto"/>
        <w:right w:val="none" w:sz="0" w:space="0" w:color="auto"/>
      </w:divBdr>
    </w:div>
    <w:div w:id="970406059">
      <w:bodyDiv w:val="1"/>
      <w:marLeft w:val="0"/>
      <w:marRight w:val="0"/>
      <w:marTop w:val="0"/>
      <w:marBottom w:val="0"/>
      <w:divBdr>
        <w:top w:val="none" w:sz="0" w:space="0" w:color="auto"/>
        <w:left w:val="none" w:sz="0" w:space="0" w:color="auto"/>
        <w:bottom w:val="none" w:sz="0" w:space="0" w:color="auto"/>
        <w:right w:val="none" w:sz="0" w:space="0" w:color="auto"/>
      </w:divBdr>
    </w:div>
    <w:div w:id="970937780">
      <w:bodyDiv w:val="1"/>
      <w:marLeft w:val="0"/>
      <w:marRight w:val="0"/>
      <w:marTop w:val="0"/>
      <w:marBottom w:val="0"/>
      <w:divBdr>
        <w:top w:val="none" w:sz="0" w:space="0" w:color="auto"/>
        <w:left w:val="none" w:sz="0" w:space="0" w:color="auto"/>
        <w:bottom w:val="none" w:sz="0" w:space="0" w:color="auto"/>
        <w:right w:val="none" w:sz="0" w:space="0" w:color="auto"/>
      </w:divBdr>
    </w:div>
    <w:div w:id="972365458">
      <w:bodyDiv w:val="1"/>
      <w:marLeft w:val="0"/>
      <w:marRight w:val="0"/>
      <w:marTop w:val="0"/>
      <w:marBottom w:val="0"/>
      <w:divBdr>
        <w:top w:val="none" w:sz="0" w:space="0" w:color="auto"/>
        <w:left w:val="none" w:sz="0" w:space="0" w:color="auto"/>
        <w:bottom w:val="none" w:sz="0" w:space="0" w:color="auto"/>
        <w:right w:val="none" w:sz="0" w:space="0" w:color="auto"/>
      </w:divBdr>
    </w:div>
    <w:div w:id="974069585">
      <w:bodyDiv w:val="1"/>
      <w:marLeft w:val="0"/>
      <w:marRight w:val="0"/>
      <w:marTop w:val="0"/>
      <w:marBottom w:val="0"/>
      <w:divBdr>
        <w:top w:val="none" w:sz="0" w:space="0" w:color="auto"/>
        <w:left w:val="none" w:sz="0" w:space="0" w:color="auto"/>
        <w:bottom w:val="none" w:sz="0" w:space="0" w:color="auto"/>
        <w:right w:val="none" w:sz="0" w:space="0" w:color="auto"/>
      </w:divBdr>
    </w:div>
    <w:div w:id="974260030">
      <w:bodyDiv w:val="1"/>
      <w:marLeft w:val="0"/>
      <w:marRight w:val="0"/>
      <w:marTop w:val="0"/>
      <w:marBottom w:val="0"/>
      <w:divBdr>
        <w:top w:val="none" w:sz="0" w:space="0" w:color="auto"/>
        <w:left w:val="none" w:sz="0" w:space="0" w:color="auto"/>
        <w:bottom w:val="none" w:sz="0" w:space="0" w:color="auto"/>
        <w:right w:val="none" w:sz="0" w:space="0" w:color="auto"/>
      </w:divBdr>
    </w:div>
    <w:div w:id="974873666">
      <w:bodyDiv w:val="1"/>
      <w:marLeft w:val="0"/>
      <w:marRight w:val="0"/>
      <w:marTop w:val="0"/>
      <w:marBottom w:val="0"/>
      <w:divBdr>
        <w:top w:val="none" w:sz="0" w:space="0" w:color="auto"/>
        <w:left w:val="none" w:sz="0" w:space="0" w:color="auto"/>
        <w:bottom w:val="none" w:sz="0" w:space="0" w:color="auto"/>
        <w:right w:val="none" w:sz="0" w:space="0" w:color="auto"/>
      </w:divBdr>
    </w:div>
    <w:div w:id="975258084">
      <w:bodyDiv w:val="1"/>
      <w:marLeft w:val="0"/>
      <w:marRight w:val="0"/>
      <w:marTop w:val="0"/>
      <w:marBottom w:val="0"/>
      <w:divBdr>
        <w:top w:val="none" w:sz="0" w:space="0" w:color="auto"/>
        <w:left w:val="none" w:sz="0" w:space="0" w:color="auto"/>
        <w:bottom w:val="none" w:sz="0" w:space="0" w:color="auto"/>
        <w:right w:val="none" w:sz="0" w:space="0" w:color="auto"/>
      </w:divBdr>
    </w:div>
    <w:div w:id="975455404">
      <w:bodyDiv w:val="1"/>
      <w:marLeft w:val="0"/>
      <w:marRight w:val="0"/>
      <w:marTop w:val="0"/>
      <w:marBottom w:val="0"/>
      <w:divBdr>
        <w:top w:val="none" w:sz="0" w:space="0" w:color="auto"/>
        <w:left w:val="none" w:sz="0" w:space="0" w:color="auto"/>
        <w:bottom w:val="none" w:sz="0" w:space="0" w:color="auto"/>
        <w:right w:val="none" w:sz="0" w:space="0" w:color="auto"/>
      </w:divBdr>
    </w:div>
    <w:div w:id="976376726">
      <w:bodyDiv w:val="1"/>
      <w:marLeft w:val="0"/>
      <w:marRight w:val="0"/>
      <w:marTop w:val="0"/>
      <w:marBottom w:val="0"/>
      <w:divBdr>
        <w:top w:val="none" w:sz="0" w:space="0" w:color="auto"/>
        <w:left w:val="none" w:sz="0" w:space="0" w:color="auto"/>
        <w:bottom w:val="none" w:sz="0" w:space="0" w:color="auto"/>
        <w:right w:val="none" w:sz="0" w:space="0" w:color="auto"/>
      </w:divBdr>
    </w:div>
    <w:div w:id="976447110">
      <w:bodyDiv w:val="1"/>
      <w:marLeft w:val="0"/>
      <w:marRight w:val="0"/>
      <w:marTop w:val="0"/>
      <w:marBottom w:val="0"/>
      <w:divBdr>
        <w:top w:val="none" w:sz="0" w:space="0" w:color="auto"/>
        <w:left w:val="none" w:sz="0" w:space="0" w:color="auto"/>
        <w:bottom w:val="none" w:sz="0" w:space="0" w:color="auto"/>
        <w:right w:val="none" w:sz="0" w:space="0" w:color="auto"/>
      </w:divBdr>
    </w:div>
    <w:div w:id="979070192">
      <w:bodyDiv w:val="1"/>
      <w:marLeft w:val="0"/>
      <w:marRight w:val="0"/>
      <w:marTop w:val="0"/>
      <w:marBottom w:val="0"/>
      <w:divBdr>
        <w:top w:val="none" w:sz="0" w:space="0" w:color="auto"/>
        <w:left w:val="none" w:sz="0" w:space="0" w:color="auto"/>
        <w:bottom w:val="none" w:sz="0" w:space="0" w:color="auto"/>
        <w:right w:val="none" w:sz="0" w:space="0" w:color="auto"/>
      </w:divBdr>
    </w:div>
    <w:div w:id="980891601">
      <w:bodyDiv w:val="1"/>
      <w:marLeft w:val="0"/>
      <w:marRight w:val="0"/>
      <w:marTop w:val="0"/>
      <w:marBottom w:val="0"/>
      <w:divBdr>
        <w:top w:val="none" w:sz="0" w:space="0" w:color="auto"/>
        <w:left w:val="none" w:sz="0" w:space="0" w:color="auto"/>
        <w:bottom w:val="none" w:sz="0" w:space="0" w:color="auto"/>
        <w:right w:val="none" w:sz="0" w:space="0" w:color="auto"/>
      </w:divBdr>
    </w:div>
    <w:div w:id="983386048">
      <w:bodyDiv w:val="1"/>
      <w:marLeft w:val="0"/>
      <w:marRight w:val="0"/>
      <w:marTop w:val="0"/>
      <w:marBottom w:val="0"/>
      <w:divBdr>
        <w:top w:val="none" w:sz="0" w:space="0" w:color="auto"/>
        <w:left w:val="none" w:sz="0" w:space="0" w:color="auto"/>
        <w:bottom w:val="none" w:sz="0" w:space="0" w:color="auto"/>
        <w:right w:val="none" w:sz="0" w:space="0" w:color="auto"/>
      </w:divBdr>
    </w:div>
    <w:div w:id="986516231">
      <w:bodyDiv w:val="1"/>
      <w:marLeft w:val="0"/>
      <w:marRight w:val="0"/>
      <w:marTop w:val="0"/>
      <w:marBottom w:val="0"/>
      <w:divBdr>
        <w:top w:val="none" w:sz="0" w:space="0" w:color="auto"/>
        <w:left w:val="none" w:sz="0" w:space="0" w:color="auto"/>
        <w:bottom w:val="none" w:sz="0" w:space="0" w:color="auto"/>
        <w:right w:val="none" w:sz="0" w:space="0" w:color="auto"/>
      </w:divBdr>
    </w:div>
    <w:div w:id="987436137">
      <w:bodyDiv w:val="1"/>
      <w:marLeft w:val="0"/>
      <w:marRight w:val="0"/>
      <w:marTop w:val="0"/>
      <w:marBottom w:val="0"/>
      <w:divBdr>
        <w:top w:val="none" w:sz="0" w:space="0" w:color="auto"/>
        <w:left w:val="none" w:sz="0" w:space="0" w:color="auto"/>
        <w:bottom w:val="none" w:sz="0" w:space="0" w:color="auto"/>
        <w:right w:val="none" w:sz="0" w:space="0" w:color="auto"/>
      </w:divBdr>
    </w:div>
    <w:div w:id="989021643">
      <w:bodyDiv w:val="1"/>
      <w:marLeft w:val="0"/>
      <w:marRight w:val="0"/>
      <w:marTop w:val="0"/>
      <w:marBottom w:val="0"/>
      <w:divBdr>
        <w:top w:val="none" w:sz="0" w:space="0" w:color="auto"/>
        <w:left w:val="none" w:sz="0" w:space="0" w:color="auto"/>
        <w:bottom w:val="none" w:sz="0" w:space="0" w:color="auto"/>
        <w:right w:val="none" w:sz="0" w:space="0" w:color="auto"/>
      </w:divBdr>
    </w:div>
    <w:div w:id="989402364">
      <w:bodyDiv w:val="1"/>
      <w:marLeft w:val="0"/>
      <w:marRight w:val="0"/>
      <w:marTop w:val="0"/>
      <w:marBottom w:val="0"/>
      <w:divBdr>
        <w:top w:val="none" w:sz="0" w:space="0" w:color="auto"/>
        <w:left w:val="none" w:sz="0" w:space="0" w:color="auto"/>
        <w:bottom w:val="none" w:sz="0" w:space="0" w:color="auto"/>
        <w:right w:val="none" w:sz="0" w:space="0" w:color="auto"/>
      </w:divBdr>
    </w:div>
    <w:div w:id="989791323">
      <w:bodyDiv w:val="1"/>
      <w:marLeft w:val="0"/>
      <w:marRight w:val="0"/>
      <w:marTop w:val="0"/>
      <w:marBottom w:val="0"/>
      <w:divBdr>
        <w:top w:val="none" w:sz="0" w:space="0" w:color="auto"/>
        <w:left w:val="none" w:sz="0" w:space="0" w:color="auto"/>
        <w:bottom w:val="none" w:sz="0" w:space="0" w:color="auto"/>
        <w:right w:val="none" w:sz="0" w:space="0" w:color="auto"/>
      </w:divBdr>
    </w:div>
    <w:div w:id="991716515">
      <w:bodyDiv w:val="1"/>
      <w:marLeft w:val="0"/>
      <w:marRight w:val="0"/>
      <w:marTop w:val="0"/>
      <w:marBottom w:val="0"/>
      <w:divBdr>
        <w:top w:val="none" w:sz="0" w:space="0" w:color="auto"/>
        <w:left w:val="none" w:sz="0" w:space="0" w:color="auto"/>
        <w:bottom w:val="none" w:sz="0" w:space="0" w:color="auto"/>
        <w:right w:val="none" w:sz="0" w:space="0" w:color="auto"/>
      </w:divBdr>
    </w:div>
    <w:div w:id="992758486">
      <w:bodyDiv w:val="1"/>
      <w:marLeft w:val="0"/>
      <w:marRight w:val="0"/>
      <w:marTop w:val="0"/>
      <w:marBottom w:val="0"/>
      <w:divBdr>
        <w:top w:val="none" w:sz="0" w:space="0" w:color="auto"/>
        <w:left w:val="none" w:sz="0" w:space="0" w:color="auto"/>
        <w:bottom w:val="none" w:sz="0" w:space="0" w:color="auto"/>
        <w:right w:val="none" w:sz="0" w:space="0" w:color="auto"/>
      </w:divBdr>
    </w:div>
    <w:div w:id="994721491">
      <w:bodyDiv w:val="1"/>
      <w:marLeft w:val="0"/>
      <w:marRight w:val="0"/>
      <w:marTop w:val="0"/>
      <w:marBottom w:val="0"/>
      <w:divBdr>
        <w:top w:val="none" w:sz="0" w:space="0" w:color="auto"/>
        <w:left w:val="none" w:sz="0" w:space="0" w:color="auto"/>
        <w:bottom w:val="none" w:sz="0" w:space="0" w:color="auto"/>
        <w:right w:val="none" w:sz="0" w:space="0" w:color="auto"/>
      </w:divBdr>
    </w:div>
    <w:div w:id="994988618">
      <w:bodyDiv w:val="1"/>
      <w:marLeft w:val="0"/>
      <w:marRight w:val="0"/>
      <w:marTop w:val="0"/>
      <w:marBottom w:val="0"/>
      <w:divBdr>
        <w:top w:val="none" w:sz="0" w:space="0" w:color="auto"/>
        <w:left w:val="none" w:sz="0" w:space="0" w:color="auto"/>
        <w:bottom w:val="none" w:sz="0" w:space="0" w:color="auto"/>
        <w:right w:val="none" w:sz="0" w:space="0" w:color="auto"/>
      </w:divBdr>
    </w:div>
    <w:div w:id="995185640">
      <w:bodyDiv w:val="1"/>
      <w:marLeft w:val="0"/>
      <w:marRight w:val="0"/>
      <w:marTop w:val="0"/>
      <w:marBottom w:val="0"/>
      <w:divBdr>
        <w:top w:val="none" w:sz="0" w:space="0" w:color="auto"/>
        <w:left w:val="none" w:sz="0" w:space="0" w:color="auto"/>
        <w:bottom w:val="none" w:sz="0" w:space="0" w:color="auto"/>
        <w:right w:val="none" w:sz="0" w:space="0" w:color="auto"/>
      </w:divBdr>
    </w:div>
    <w:div w:id="995305757">
      <w:bodyDiv w:val="1"/>
      <w:marLeft w:val="0"/>
      <w:marRight w:val="0"/>
      <w:marTop w:val="0"/>
      <w:marBottom w:val="0"/>
      <w:divBdr>
        <w:top w:val="none" w:sz="0" w:space="0" w:color="auto"/>
        <w:left w:val="none" w:sz="0" w:space="0" w:color="auto"/>
        <w:bottom w:val="none" w:sz="0" w:space="0" w:color="auto"/>
        <w:right w:val="none" w:sz="0" w:space="0" w:color="auto"/>
      </w:divBdr>
    </w:div>
    <w:div w:id="996107506">
      <w:bodyDiv w:val="1"/>
      <w:marLeft w:val="0"/>
      <w:marRight w:val="0"/>
      <w:marTop w:val="0"/>
      <w:marBottom w:val="0"/>
      <w:divBdr>
        <w:top w:val="none" w:sz="0" w:space="0" w:color="auto"/>
        <w:left w:val="none" w:sz="0" w:space="0" w:color="auto"/>
        <w:bottom w:val="none" w:sz="0" w:space="0" w:color="auto"/>
        <w:right w:val="none" w:sz="0" w:space="0" w:color="auto"/>
      </w:divBdr>
    </w:div>
    <w:div w:id="997921698">
      <w:bodyDiv w:val="1"/>
      <w:marLeft w:val="0"/>
      <w:marRight w:val="0"/>
      <w:marTop w:val="0"/>
      <w:marBottom w:val="0"/>
      <w:divBdr>
        <w:top w:val="none" w:sz="0" w:space="0" w:color="auto"/>
        <w:left w:val="none" w:sz="0" w:space="0" w:color="auto"/>
        <w:bottom w:val="none" w:sz="0" w:space="0" w:color="auto"/>
        <w:right w:val="none" w:sz="0" w:space="0" w:color="auto"/>
      </w:divBdr>
    </w:div>
    <w:div w:id="998265800">
      <w:bodyDiv w:val="1"/>
      <w:marLeft w:val="0"/>
      <w:marRight w:val="0"/>
      <w:marTop w:val="0"/>
      <w:marBottom w:val="0"/>
      <w:divBdr>
        <w:top w:val="none" w:sz="0" w:space="0" w:color="auto"/>
        <w:left w:val="none" w:sz="0" w:space="0" w:color="auto"/>
        <w:bottom w:val="none" w:sz="0" w:space="0" w:color="auto"/>
        <w:right w:val="none" w:sz="0" w:space="0" w:color="auto"/>
      </w:divBdr>
    </w:div>
    <w:div w:id="998583155">
      <w:bodyDiv w:val="1"/>
      <w:marLeft w:val="0"/>
      <w:marRight w:val="0"/>
      <w:marTop w:val="0"/>
      <w:marBottom w:val="0"/>
      <w:divBdr>
        <w:top w:val="none" w:sz="0" w:space="0" w:color="auto"/>
        <w:left w:val="none" w:sz="0" w:space="0" w:color="auto"/>
        <w:bottom w:val="none" w:sz="0" w:space="0" w:color="auto"/>
        <w:right w:val="none" w:sz="0" w:space="0" w:color="auto"/>
      </w:divBdr>
    </w:div>
    <w:div w:id="999112471">
      <w:bodyDiv w:val="1"/>
      <w:marLeft w:val="0"/>
      <w:marRight w:val="0"/>
      <w:marTop w:val="0"/>
      <w:marBottom w:val="0"/>
      <w:divBdr>
        <w:top w:val="none" w:sz="0" w:space="0" w:color="auto"/>
        <w:left w:val="none" w:sz="0" w:space="0" w:color="auto"/>
        <w:bottom w:val="none" w:sz="0" w:space="0" w:color="auto"/>
        <w:right w:val="none" w:sz="0" w:space="0" w:color="auto"/>
      </w:divBdr>
    </w:div>
    <w:div w:id="999190434">
      <w:bodyDiv w:val="1"/>
      <w:marLeft w:val="0"/>
      <w:marRight w:val="0"/>
      <w:marTop w:val="0"/>
      <w:marBottom w:val="0"/>
      <w:divBdr>
        <w:top w:val="none" w:sz="0" w:space="0" w:color="auto"/>
        <w:left w:val="none" w:sz="0" w:space="0" w:color="auto"/>
        <w:bottom w:val="none" w:sz="0" w:space="0" w:color="auto"/>
        <w:right w:val="none" w:sz="0" w:space="0" w:color="auto"/>
      </w:divBdr>
    </w:div>
    <w:div w:id="999775002">
      <w:bodyDiv w:val="1"/>
      <w:marLeft w:val="0"/>
      <w:marRight w:val="0"/>
      <w:marTop w:val="0"/>
      <w:marBottom w:val="0"/>
      <w:divBdr>
        <w:top w:val="none" w:sz="0" w:space="0" w:color="auto"/>
        <w:left w:val="none" w:sz="0" w:space="0" w:color="auto"/>
        <w:bottom w:val="none" w:sz="0" w:space="0" w:color="auto"/>
        <w:right w:val="none" w:sz="0" w:space="0" w:color="auto"/>
      </w:divBdr>
    </w:div>
    <w:div w:id="1000232538">
      <w:bodyDiv w:val="1"/>
      <w:marLeft w:val="0"/>
      <w:marRight w:val="0"/>
      <w:marTop w:val="0"/>
      <w:marBottom w:val="0"/>
      <w:divBdr>
        <w:top w:val="none" w:sz="0" w:space="0" w:color="auto"/>
        <w:left w:val="none" w:sz="0" w:space="0" w:color="auto"/>
        <w:bottom w:val="none" w:sz="0" w:space="0" w:color="auto"/>
        <w:right w:val="none" w:sz="0" w:space="0" w:color="auto"/>
      </w:divBdr>
    </w:div>
    <w:div w:id="1000696451">
      <w:bodyDiv w:val="1"/>
      <w:marLeft w:val="0"/>
      <w:marRight w:val="0"/>
      <w:marTop w:val="0"/>
      <w:marBottom w:val="0"/>
      <w:divBdr>
        <w:top w:val="none" w:sz="0" w:space="0" w:color="auto"/>
        <w:left w:val="none" w:sz="0" w:space="0" w:color="auto"/>
        <w:bottom w:val="none" w:sz="0" w:space="0" w:color="auto"/>
        <w:right w:val="none" w:sz="0" w:space="0" w:color="auto"/>
      </w:divBdr>
      <w:divsChild>
        <w:div w:id="609551605">
          <w:marLeft w:val="0"/>
          <w:marRight w:val="0"/>
          <w:marTop w:val="0"/>
          <w:marBottom w:val="0"/>
          <w:divBdr>
            <w:top w:val="none" w:sz="0" w:space="0" w:color="auto"/>
            <w:left w:val="none" w:sz="0" w:space="0" w:color="auto"/>
            <w:bottom w:val="none" w:sz="0" w:space="0" w:color="auto"/>
            <w:right w:val="none" w:sz="0" w:space="0" w:color="auto"/>
          </w:divBdr>
        </w:div>
        <w:div w:id="963923237">
          <w:marLeft w:val="0"/>
          <w:marRight w:val="0"/>
          <w:marTop w:val="0"/>
          <w:marBottom w:val="0"/>
          <w:divBdr>
            <w:top w:val="none" w:sz="0" w:space="0" w:color="auto"/>
            <w:left w:val="none" w:sz="0" w:space="0" w:color="auto"/>
            <w:bottom w:val="none" w:sz="0" w:space="0" w:color="auto"/>
            <w:right w:val="none" w:sz="0" w:space="0" w:color="auto"/>
          </w:divBdr>
        </w:div>
        <w:div w:id="1238125863">
          <w:marLeft w:val="0"/>
          <w:marRight w:val="0"/>
          <w:marTop w:val="0"/>
          <w:marBottom w:val="0"/>
          <w:divBdr>
            <w:top w:val="none" w:sz="0" w:space="0" w:color="auto"/>
            <w:left w:val="none" w:sz="0" w:space="0" w:color="auto"/>
            <w:bottom w:val="none" w:sz="0" w:space="0" w:color="auto"/>
            <w:right w:val="none" w:sz="0" w:space="0" w:color="auto"/>
          </w:divBdr>
        </w:div>
        <w:div w:id="1407263825">
          <w:marLeft w:val="0"/>
          <w:marRight w:val="0"/>
          <w:marTop w:val="0"/>
          <w:marBottom w:val="0"/>
          <w:divBdr>
            <w:top w:val="none" w:sz="0" w:space="0" w:color="auto"/>
            <w:left w:val="none" w:sz="0" w:space="0" w:color="auto"/>
            <w:bottom w:val="none" w:sz="0" w:space="0" w:color="auto"/>
            <w:right w:val="none" w:sz="0" w:space="0" w:color="auto"/>
          </w:divBdr>
        </w:div>
        <w:div w:id="1892039493">
          <w:marLeft w:val="0"/>
          <w:marRight w:val="0"/>
          <w:marTop w:val="0"/>
          <w:marBottom w:val="0"/>
          <w:divBdr>
            <w:top w:val="none" w:sz="0" w:space="0" w:color="auto"/>
            <w:left w:val="none" w:sz="0" w:space="0" w:color="auto"/>
            <w:bottom w:val="none" w:sz="0" w:space="0" w:color="auto"/>
            <w:right w:val="none" w:sz="0" w:space="0" w:color="auto"/>
          </w:divBdr>
        </w:div>
      </w:divsChild>
    </w:div>
    <w:div w:id="1002582088">
      <w:bodyDiv w:val="1"/>
      <w:marLeft w:val="0"/>
      <w:marRight w:val="0"/>
      <w:marTop w:val="0"/>
      <w:marBottom w:val="0"/>
      <w:divBdr>
        <w:top w:val="none" w:sz="0" w:space="0" w:color="auto"/>
        <w:left w:val="none" w:sz="0" w:space="0" w:color="auto"/>
        <w:bottom w:val="none" w:sz="0" w:space="0" w:color="auto"/>
        <w:right w:val="none" w:sz="0" w:space="0" w:color="auto"/>
      </w:divBdr>
    </w:div>
    <w:div w:id="1002929862">
      <w:bodyDiv w:val="1"/>
      <w:marLeft w:val="0"/>
      <w:marRight w:val="0"/>
      <w:marTop w:val="0"/>
      <w:marBottom w:val="0"/>
      <w:divBdr>
        <w:top w:val="none" w:sz="0" w:space="0" w:color="auto"/>
        <w:left w:val="none" w:sz="0" w:space="0" w:color="auto"/>
        <w:bottom w:val="none" w:sz="0" w:space="0" w:color="auto"/>
        <w:right w:val="none" w:sz="0" w:space="0" w:color="auto"/>
      </w:divBdr>
    </w:div>
    <w:div w:id="1003237984">
      <w:bodyDiv w:val="1"/>
      <w:marLeft w:val="0"/>
      <w:marRight w:val="0"/>
      <w:marTop w:val="0"/>
      <w:marBottom w:val="0"/>
      <w:divBdr>
        <w:top w:val="none" w:sz="0" w:space="0" w:color="auto"/>
        <w:left w:val="none" w:sz="0" w:space="0" w:color="auto"/>
        <w:bottom w:val="none" w:sz="0" w:space="0" w:color="auto"/>
        <w:right w:val="none" w:sz="0" w:space="0" w:color="auto"/>
      </w:divBdr>
    </w:div>
    <w:div w:id="1003315346">
      <w:bodyDiv w:val="1"/>
      <w:marLeft w:val="0"/>
      <w:marRight w:val="0"/>
      <w:marTop w:val="0"/>
      <w:marBottom w:val="0"/>
      <w:divBdr>
        <w:top w:val="none" w:sz="0" w:space="0" w:color="auto"/>
        <w:left w:val="none" w:sz="0" w:space="0" w:color="auto"/>
        <w:bottom w:val="none" w:sz="0" w:space="0" w:color="auto"/>
        <w:right w:val="none" w:sz="0" w:space="0" w:color="auto"/>
      </w:divBdr>
    </w:div>
    <w:div w:id="1004354237">
      <w:bodyDiv w:val="1"/>
      <w:marLeft w:val="0"/>
      <w:marRight w:val="0"/>
      <w:marTop w:val="0"/>
      <w:marBottom w:val="0"/>
      <w:divBdr>
        <w:top w:val="none" w:sz="0" w:space="0" w:color="auto"/>
        <w:left w:val="none" w:sz="0" w:space="0" w:color="auto"/>
        <w:bottom w:val="none" w:sz="0" w:space="0" w:color="auto"/>
        <w:right w:val="none" w:sz="0" w:space="0" w:color="auto"/>
      </w:divBdr>
    </w:div>
    <w:div w:id="1006176295">
      <w:bodyDiv w:val="1"/>
      <w:marLeft w:val="0"/>
      <w:marRight w:val="0"/>
      <w:marTop w:val="0"/>
      <w:marBottom w:val="0"/>
      <w:divBdr>
        <w:top w:val="none" w:sz="0" w:space="0" w:color="auto"/>
        <w:left w:val="none" w:sz="0" w:space="0" w:color="auto"/>
        <w:bottom w:val="none" w:sz="0" w:space="0" w:color="auto"/>
        <w:right w:val="none" w:sz="0" w:space="0" w:color="auto"/>
      </w:divBdr>
      <w:divsChild>
        <w:div w:id="82192120">
          <w:marLeft w:val="0"/>
          <w:marRight w:val="0"/>
          <w:marTop w:val="0"/>
          <w:marBottom w:val="0"/>
          <w:divBdr>
            <w:top w:val="none" w:sz="0" w:space="0" w:color="auto"/>
            <w:left w:val="none" w:sz="0" w:space="0" w:color="auto"/>
            <w:bottom w:val="none" w:sz="0" w:space="0" w:color="auto"/>
            <w:right w:val="none" w:sz="0" w:space="0" w:color="auto"/>
          </w:divBdr>
        </w:div>
        <w:div w:id="112133826">
          <w:marLeft w:val="0"/>
          <w:marRight w:val="0"/>
          <w:marTop w:val="0"/>
          <w:marBottom w:val="0"/>
          <w:divBdr>
            <w:top w:val="none" w:sz="0" w:space="0" w:color="auto"/>
            <w:left w:val="none" w:sz="0" w:space="0" w:color="auto"/>
            <w:bottom w:val="none" w:sz="0" w:space="0" w:color="auto"/>
            <w:right w:val="none" w:sz="0" w:space="0" w:color="auto"/>
          </w:divBdr>
        </w:div>
        <w:div w:id="174005818">
          <w:marLeft w:val="0"/>
          <w:marRight w:val="0"/>
          <w:marTop w:val="0"/>
          <w:marBottom w:val="0"/>
          <w:divBdr>
            <w:top w:val="none" w:sz="0" w:space="0" w:color="auto"/>
            <w:left w:val="none" w:sz="0" w:space="0" w:color="auto"/>
            <w:bottom w:val="none" w:sz="0" w:space="0" w:color="auto"/>
            <w:right w:val="none" w:sz="0" w:space="0" w:color="auto"/>
          </w:divBdr>
        </w:div>
        <w:div w:id="182474902">
          <w:marLeft w:val="0"/>
          <w:marRight w:val="0"/>
          <w:marTop w:val="0"/>
          <w:marBottom w:val="0"/>
          <w:divBdr>
            <w:top w:val="none" w:sz="0" w:space="0" w:color="auto"/>
            <w:left w:val="none" w:sz="0" w:space="0" w:color="auto"/>
            <w:bottom w:val="none" w:sz="0" w:space="0" w:color="auto"/>
            <w:right w:val="none" w:sz="0" w:space="0" w:color="auto"/>
          </w:divBdr>
        </w:div>
        <w:div w:id="220672429">
          <w:marLeft w:val="0"/>
          <w:marRight w:val="0"/>
          <w:marTop w:val="0"/>
          <w:marBottom w:val="0"/>
          <w:divBdr>
            <w:top w:val="none" w:sz="0" w:space="0" w:color="auto"/>
            <w:left w:val="none" w:sz="0" w:space="0" w:color="auto"/>
            <w:bottom w:val="none" w:sz="0" w:space="0" w:color="auto"/>
            <w:right w:val="none" w:sz="0" w:space="0" w:color="auto"/>
          </w:divBdr>
        </w:div>
        <w:div w:id="448664938">
          <w:marLeft w:val="0"/>
          <w:marRight w:val="0"/>
          <w:marTop w:val="0"/>
          <w:marBottom w:val="0"/>
          <w:divBdr>
            <w:top w:val="none" w:sz="0" w:space="0" w:color="auto"/>
            <w:left w:val="none" w:sz="0" w:space="0" w:color="auto"/>
            <w:bottom w:val="none" w:sz="0" w:space="0" w:color="auto"/>
            <w:right w:val="none" w:sz="0" w:space="0" w:color="auto"/>
          </w:divBdr>
        </w:div>
        <w:div w:id="534121993">
          <w:marLeft w:val="0"/>
          <w:marRight w:val="0"/>
          <w:marTop w:val="0"/>
          <w:marBottom w:val="0"/>
          <w:divBdr>
            <w:top w:val="none" w:sz="0" w:space="0" w:color="auto"/>
            <w:left w:val="none" w:sz="0" w:space="0" w:color="auto"/>
            <w:bottom w:val="none" w:sz="0" w:space="0" w:color="auto"/>
            <w:right w:val="none" w:sz="0" w:space="0" w:color="auto"/>
          </w:divBdr>
        </w:div>
        <w:div w:id="1087504801">
          <w:marLeft w:val="0"/>
          <w:marRight w:val="0"/>
          <w:marTop w:val="0"/>
          <w:marBottom w:val="0"/>
          <w:divBdr>
            <w:top w:val="none" w:sz="0" w:space="0" w:color="auto"/>
            <w:left w:val="none" w:sz="0" w:space="0" w:color="auto"/>
            <w:bottom w:val="none" w:sz="0" w:space="0" w:color="auto"/>
            <w:right w:val="none" w:sz="0" w:space="0" w:color="auto"/>
          </w:divBdr>
        </w:div>
        <w:div w:id="1149246484">
          <w:marLeft w:val="0"/>
          <w:marRight w:val="0"/>
          <w:marTop w:val="0"/>
          <w:marBottom w:val="0"/>
          <w:divBdr>
            <w:top w:val="none" w:sz="0" w:space="0" w:color="auto"/>
            <w:left w:val="none" w:sz="0" w:space="0" w:color="auto"/>
            <w:bottom w:val="none" w:sz="0" w:space="0" w:color="auto"/>
            <w:right w:val="none" w:sz="0" w:space="0" w:color="auto"/>
          </w:divBdr>
        </w:div>
        <w:div w:id="1236554133">
          <w:marLeft w:val="0"/>
          <w:marRight w:val="0"/>
          <w:marTop w:val="0"/>
          <w:marBottom w:val="0"/>
          <w:divBdr>
            <w:top w:val="none" w:sz="0" w:space="0" w:color="auto"/>
            <w:left w:val="none" w:sz="0" w:space="0" w:color="auto"/>
            <w:bottom w:val="none" w:sz="0" w:space="0" w:color="auto"/>
            <w:right w:val="none" w:sz="0" w:space="0" w:color="auto"/>
          </w:divBdr>
        </w:div>
        <w:div w:id="1346324512">
          <w:marLeft w:val="0"/>
          <w:marRight w:val="0"/>
          <w:marTop w:val="0"/>
          <w:marBottom w:val="0"/>
          <w:divBdr>
            <w:top w:val="none" w:sz="0" w:space="0" w:color="auto"/>
            <w:left w:val="none" w:sz="0" w:space="0" w:color="auto"/>
            <w:bottom w:val="none" w:sz="0" w:space="0" w:color="auto"/>
            <w:right w:val="none" w:sz="0" w:space="0" w:color="auto"/>
          </w:divBdr>
        </w:div>
        <w:div w:id="1370910816">
          <w:marLeft w:val="0"/>
          <w:marRight w:val="0"/>
          <w:marTop w:val="0"/>
          <w:marBottom w:val="0"/>
          <w:divBdr>
            <w:top w:val="none" w:sz="0" w:space="0" w:color="auto"/>
            <w:left w:val="none" w:sz="0" w:space="0" w:color="auto"/>
            <w:bottom w:val="none" w:sz="0" w:space="0" w:color="auto"/>
            <w:right w:val="none" w:sz="0" w:space="0" w:color="auto"/>
          </w:divBdr>
        </w:div>
      </w:divsChild>
    </w:div>
    <w:div w:id="1007748816">
      <w:bodyDiv w:val="1"/>
      <w:marLeft w:val="0"/>
      <w:marRight w:val="0"/>
      <w:marTop w:val="0"/>
      <w:marBottom w:val="0"/>
      <w:divBdr>
        <w:top w:val="none" w:sz="0" w:space="0" w:color="auto"/>
        <w:left w:val="none" w:sz="0" w:space="0" w:color="auto"/>
        <w:bottom w:val="none" w:sz="0" w:space="0" w:color="auto"/>
        <w:right w:val="none" w:sz="0" w:space="0" w:color="auto"/>
      </w:divBdr>
    </w:div>
    <w:div w:id="1008020159">
      <w:bodyDiv w:val="1"/>
      <w:marLeft w:val="0"/>
      <w:marRight w:val="0"/>
      <w:marTop w:val="0"/>
      <w:marBottom w:val="0"/>
      <w:divBdr>
        <w:top w:val="none" w:sz="0" w:space="0" w:color="auto"/>
        <w:left w:val="none" w:sz="0" w:space="0" w:color="auto"/>
        <w:bottom w:val="none" w:sz="0" w:space="0" w:color="auto"/>
        <w:right w:val="none" w:sz="0" w:space="0" w:color="auto"/>
      </w:divBdr>
    </w:div>
    <w:div w:id="1010260652">
      <w:bodyDiv w:val="1"/>
      <w:marLeft w:val="0"/>
      <w:marRight w:val="0"/>
      <w:marTop w:val="0"/>
      <w:marBottom w:val="0"/>
      <w:divBdr>
        <w:top w:val="none" w:sz="0" w:space="0" w:color="auto"/>
        <w:left w:val="none" w:sz="0" w:space="0" w:color="auto"/>
        <w:bottom w:val="none" w:sz="0" w:space="0" w:color="auto"/>
        <w:right w:val="none" w:sz="0" w:space="0" w:color="auto"/>
      </w:divBdr>
    </w:div>
    <w:div w:id="1017535538">
      <w:bodyDiv w:val="1"/>
      <w:marLeft w:val="0"/>
      <w:marRight w:val="0"/>
      <w:marTop w:val="0"/>
      <w:marBottom w:val="0"/>
      <w:divBdr>
        <w:top w:val="none" w:sz="0" w:space="0" w:color="auto"/>
        <w:left w:val="none" w:sz="0" w:space="0" w:color="auto"/>
        <w:bottom w:val="none" w:sz="0" w:space="0" w:color="auto"/>
        <w:right w:val="none" w:sz="0" w:space="0" w:color="auto"/>
      </w:divBdr>
    </w:div>
    <w:div w:id="1019088102">
      <w:bodyDiv w:val="1"/>
      <w:marLeft w:val="0"/>
      <w:marRight w:val="0"/>
      <w:marTop w:val="0"/>
      <w:marBottom w:val="0"/>
      <w:divBdr>
        <w:top w:val="none" w:sz="0" w:space="0" w:color="auto"/>
        <w:left w:val="none" w:sz="0" w:space="0" w:color="auto"/>
        <w:bottom w:val="none" w:sz="0" w:space="0" w:color="auto"/>
        <w:right w:val="none" w:sz="0" w:space="0" w:color="auto"/>
      </w:divBdr>
    </w:div>
    <w:div w:id="1019235996">
      <w:bodyDiv w:val="1"/>
      <w:marLeft w:val="0"/>
      <w:marRight w:val="0"/>
      <w:marTop w:val="0"/>
      <w:marBottom w:val="0"/>
      <w:divBdr>
        <w:top w:val="none" w:sz="0" w:space="0" w:color="auto"/>
        <w:left w:val="none" w:sz="0" w:space="0" w:color="auto"/>
        <w:bottom w:val="none" w:sz="0" w:space="0" w:color="auto"/>
        <w:right w:val="none" w:sz="0" w:space="0" w:color="auto"/>
      </w:divBdr>
    </w:div>
    <w:div w:id="1019358899">
      <w:bodyDiv w:val="1"/>
      <w:marLeft w:val="0"/>
      <w:marRight w:val="0"/>
      <w:marTop w:val="0"/>
      <w:marBottom w:val="0"/>
      <w:divBdr>
        <w:top w:val="none" w:sz="0" w:space="0" w:color="auto"/>
        <w:left w:val="none" w:sz="0" w:space="0" w:color="auto"/>
        <w:bottom w:val="none" w:sz="0" w:space="0" w:color="auto"/>
        <w:right w:val="none" w:sz="0" w:space="0" w:color="auto"/>
      </w:divBdr>
      <w:divsChild>
        <w:div w:id="197934678">
          <w:marLeft w:val="0"/>
          <w:marRight w:val="0"/>
          <w:marTop w:val="0"/>
          <w:marBottom w:val="0"/>
          <w:divBdr>
            <w:top w:val="none" w:sz="0" w:space="0" w:color="auto"/>
            <w:left w:val="none" w:sz="0" w:space="0" w:color="auto"/>
            <w:bottom w:val="none" w:sz="0" w:space="0" w:color="auto"/>
            <w:right w:val="none" w:sz="0" w:space="0" w:color="auto"/>
          </w:divBdr>
        </w:div>
        <w:div w:id="216745253">
          <w:marLeft w:val="0"/>
          <w:marRight w:val="0"/>
          <w:marTop w:val="0"/>
          <w:marBottom w:val="0"/>
          <w:divBdr>
            <w:top w:val="none" w:sz="0" w:space="0" w:color="auto"/>
            <w:left w:val="none" w:sz="0" w:space="0" w:color="auto"/>
            <w:bottom w:val="none" w:sz="0" w:space="0" w:color="auto"/>
            <w:right w:val="none" w:sz="0" w:space="0" w:color="auto"/>
          </w:divBdr>
        </w:div>
        <w:div w:id="463936606">
          <w:marLeft w:val="0"/>
          <w:marRight w:val="0"/>
          <w:marTop w:val="0"/>
          <w:marBottom w:val="0"/>
          <w:divBdr>
            <w:top w:val="none" w:sz="0" w:space="0" w:color="auto"/>
            <w:left w:val="none" w:sz="0" w:space="0" w:color="auto"/>
            <w:bottom w:val="none" w:sz="0" w:space="0" w:color="auto"/>
            <w:right w:val="none" w:sz="0" w:space="0" w:color="auto"/>
          </w:divBdr>
        </w:div>
        <w:div w:id="649674913">
          <w:marLeft w:val="0"/>
          <w:marRight w:val="0"/>
          <w:marTop w:val="0"/>
          <w:marBottom w:val="0"/>
          <w:divBdr>
            <w:top w:val="none" w:sz="0" w:space="0" w:color="auto"/>
            <w:left w:val="none" w:sz="0" w:space="0" w:color="auto"/>
            <w:bottom w:val="none" w:sz="0" w:space="0" w:color="auto"/>
            <w:right w:val="none" w:sz="0" w:space="0" w:color="auto"/>
          </w:divBdr>
        </w:div>
        <w:div w:id="909970180">
          <w:marLeft w:val="0"/>
          <w:marRight w:val="0"/>
          <w:marTop w:val="0"/>
          <w:marBottom w:val="0"/>
          <w:divBdr>
            <w:top w:val="none" w:sz="0" w:space="0" w:color="auto"/>
            <w:left w:val="none" w:sz="0" w:space="0" w:color="auto"/>
            <w:bottom w:val="none" w:sz="0" w:space="0" w:color="auto"/>
            <w:right w:val="none" w:sz="0" w:space="0" w:color="auto"/>
          </w:divBdr>
        </w:div>
        <w:div w:id="1404641866">
          <w:marLeft w:val="0"/>
          <w:marRight w:val="0"/>
          <w:marTop w:val="0"/>
          <w:marBottom w:val="0"/>
          <w:divBdr>
            <w:top w:val="none" w:sz="0" w:space="0" w:color="auto"/>
            <w:left w:val="none" w:sz="0" w:space="0" w:color="auto"/>
            <w:bottom w:val="none" w:sz="0" w:space="0" w:color="auto"/>
            <w:right w:val="none" w:sz="0" w:space="0" w:color="auto"/>
          </w:divBdr>
        </w:div>
        <w:div w:id="2110005412">
          <w:marLeft w:val="0"/>
          <w:marRight w:val="0"/>
          <w:marTop w:val="0"/>
          <w:marBottom w:val="0"/>
          <w:divBdr>
            <w:top w:val="none" w:sz="0" w:space="0" w:color="auto"/>
            <w:left w:val="none" w:sz="0" w:space="0" w:color="auto"/>
            <w:bottom w:val="none" w:sz="0" w:space="0" w:color="auto"/>
            <w:right w:val="none" w:sz="0" w:space="0" w:color="auto"/>
          </w:divBdr>
        </w:div>
      </w:divsChild>
    </w:div>
    <w:div w:id="1019430157">
      <w:bodyDiv w:val="1"/>
      <w:marLeft w:val="0"/>
      <w:marRight w:val="0"/>
      <w:marTop w:val="0"/>
      <w:marBottom w:val="0"/>
      <w:divBdr>
        <w:top w:val="none" w:sz="0" w:space="0" w:color="auto"/>
        <w:left w:val="none" w:sz="0" w:space="0" w:color="auto"/>
        <w:bottom w:val="none" w:sz="0" w:space="0" w:color="auto"/>
        <w:right w:val="none" w:sz="0" w:space="0" w:color="auto"/>
      </w:divBdr>
    </w:div>
    <w:div w:id="1019506585">
      <w:bodyDiv w:val="1"/>
      <w:marLeft w:val="0"/>
      <w:marRight w:val="0"/>
      <w:marTop w:val="0"/>
      <w:marBottom w:val="0"/>
      <w:divBdr>
        <w:top w:val="none" w:sz="0" w:space="0" w:color="auto"/>
        <w:left w:val="none" w:sz="0" w:space="0" w:color="auto"/>
        <w:bottom w:val="none" w:sz="0" w:space="0" w:color="auto"/>
        <w:right w:val="none" w:sz="0" w:space="0" w:color="auto"/>
      </w:divBdr>
    </w:div>
    <w:div w:id="1027104961">
      <w:bodyDiv w:val="1"/>
      <w:marLeft w:val="0"/>
      <w:marRight w:val="0"/>
      <w:marTop w:val="0"/>
      <w:marBottom w:val="0"/>
      <w:divBdr>
        <w:top w:val="none" w:sz="0" w:space="0" w:color="auto"/>
        <w:left w:val="none" w:sz="0" w:space="0" w:color="auto"/>
        <w:bottom w:val="none" w:sz="0" w:space="0" w:color="auto"/>
        <w:right w:val="none" w:sz="0" w:space="0" w:color="auto"/>
      </w:divBdr>
    </w:div>
    <w:div w:id="1027214124">
      <w:bodyDiv w:val="1"/>
      <w:marLeft w:val="0"/>
      <w:marRight w:val="0"/>
      <w:marTop w:val="0"/>
      <w:marBottom w:val="0"/>
      <w:divBdr>
        <w:top w:val="none" w:sz="0" w:space="0" w:color="auto"/>
        <w:left w:val="none" w:sz="0" w:space="0" w:color="auto"/>
        <w:bottom w:val="none" w:sz="0" w:space="0" w:color="auto"/>
        <w:right w:val="none" w:sz="0" w:space="0" w:color="auto"/>
      </w:divBdr>
    </w:div>
    <w:div w:id="1028751325">
      <w:bodyDiv w:val="1"/>
      <w:marLeft w:val="0"/>
      <w:marRight w:val="0"/>
      <w:marTop w:val="0"/>
      <w:marBottom w:val="0"/>
      <w:divBdr>
        <w:top w:val="none" w:sz="0" w:space="0" w:color="auto"/>
        <w:left w:val="none" w:sz="0" w:space="0" w:color="auto"/>
        <w:bottom w:val="none" w:sz="0" w:space="0" w:color="auto"/>
        <w:right w:val="none" w:sz="0" w:space="0" w:color="auto"/>
      </w:divBdr>
      <w:divsChild>
        <w:div w:id="911087012">
          <w:marLeft w:val="0"/>
          <w:marRight w:val="0"/>
          <w:marTop w:val="0"/>
          <w:marBottom w:val="0"/>
          <w:divBdr>
            <w:top w:val="none" w:sz="0" w:space="0" w:color="auto"/>
            <w:left w:val="none" w:sz="0" w:space="0" w:color="auto"/>
            <w:bottom w:val="none" w:sz="0" w:space="0" w:color="auto"/>
            <w:right w:val="none" w:sz="0" w:space="0" w:color="auto"/>
          </w:divBdr>
        </w:div>
        <w:div w:id="1140462419">
          <w:marLeft w:val="0"/>
          <w:marRight w:val="0"/>
          <w:marTop w:val="0"/>
          <w:marBottom w:val="0"/>
          <w:divBdr>
            <w:top w:val="none" w:sz="0" w:space="0" w:color="auto"/>
            <w:left w:val="none" w:sz="0" w:space="0" w:color="auto"/>
            <w:bottom w:val="none" w:sz="0" w:space="0" w:color="auto"/>
            <w:right w:val="none" w:sz="0" w:space="0" w:color="auto"/>
          </w:divBdr>
        </w:div>
        <w:div w:id="1610426172">
          <w:marLeft w:val="0"/>
          <w:marRight w:val="0"/>
          <w:marTop w:val="0"/>
          <w:marBottom w:val="0"/>
          <w:divBdr>
            <w:top w:val="none" w:sz="0" w:space="0" w:color="auto"/>
            <w:left w:val="none" w:sz="0" w:space="0" w:color="auto"/>
            <w:bottom w:val="none" w:sz="0" w:space="0" w:color="auto"/>
            <w:right w:val="none" w:sz="0" w:space="0" w:color="auto"/>
          </w:divBdr>
        </w:div>
      </w:divsChild>
    </w:div>
    <w:div w:id="1029336652">
      <w:bodyDiv w:val="1"/>
      <w:marLeft w:val="0"/>
      <w:marRight w:val="0"/>
      <w:marTop w:val="0"/>
      <w:marBottom w:val="0"/>
      <w:divBdr>
        <w:top w:val="none" w:sz="0" w:space="0" w:color="auto"/>
        <w:left w:val="none" w:sz="0" w:space="0" w:color="auto"/>
        <w:bottom w:val="none" w:sz="0" w:space="0" w:color="auto"/>
        <w:right w:val="none" w:sz="0" w:space="0" w:color="auto"/>
      </w:divBdr>
      <w:divsChild>
        <w:div w:id="134564061">
          <w:marLeft w:val="0"/>
          <w:marRight w:val="0"/>
          <w:marTop w:val="0"/>
          <w:marBottom w:val="0"/>
          <w:divBdr>
            <w:top w:val="none" w:sz="0" w:space="0" w:color="auto"/>
            <w:left w:val="none" w:sz="0" w:space="0" w:color="auto"/>
            <w:bottom w:val="none" w:sz="0" w:space="0" w:color="auto"/>
            <w:right w:val="none" w:sz="0" w:space="0" w:color="auto"/>
          </w:divBdr>
        </w:div>
        <w:div w:id="270210512">
          <w:marLeft w:val="0"/>
          <w:marRight w:val="0"/>
          <w:marTop w:val="0"/>
          <w:marBottom w:val="0"/>
          <w:divBdr>
            <w:top w:val="none" w:sz="0" w:space="0" w:color="auto"/>
            <w:left w:val="none" w:sz="0" w:space="0" w:color="auto"/>
            <w:bottom w:val="none" w:sz="0" w:space="0" w:color="auto"/>
            <w:right w:val="none" w:sz="0" w:space="0" w:color="auto"/>
          </w:divBdr>
        </w:div>
        <w:div w:id="458452190">
          <w:marLeft w:val="0"/>
          <w:marRight w:val="0"/>
          <w:marTop w:val="0"/>
          <w:marBottom w:val="0"/>
          <w:divBdr>
            <w:top w:val="none" w:sz="0" w:space="0" w:color="auto"/>
            <w:left w:val="none" w:sz="0" w:space="0" w:color="auto"/>
            <w:bottom w:val="none" w:sz="0" w:space="0" w:color="auto"/>
            <w:right w:val="none" w:sz="0" w:space="0" w:color="auto"/>
          </w:divBdr>
        </w:div>
        <w:div w:id="474178511">
          <w:marLeft w:val="0"/>
          <w:marRight w:val="0"/>
          <w:marTop w:val="0"/>
          <w:marBottom w:val="0"/>
          <w:divBdr>
            <w:top w:val="none" w:sz="0" w:space="0" w:color="auto"/>
            <w:left w:val="none" w:sz="0" w:space="0" w:color="auto"/>
            <w:bottom w:val="none" w:sz="0" w:space="0" w:color="auto"/>
            <w:right w:val="none" w:sz="0" w:space="0" w:color="auto"/>
          </w:divBdr>
        </w:div>
        <w:div w:id="822695824">
          <w:marLeft w:val="0"/>
          <w:marRight w:val="0"/>
          <w:marTop w:val="0"/>
          <w:marBottom w:val="0"/>
          <w:divBdr>
            <w:top w:val="none" w:sz="0" w:space="0" w:color="auto"/>
            <w:left w:val="none" w:sz="0" w:space="0" w:color="auto"/>
            <w:bottom w:val="none" w:sz="0" w:space="0" w:color="auto"/>
            <w:right w:val="none" w:sz="0" w:space="0" w:color="auto"/>
          </w:divBdr>
        </w:div>
        <w:div w:id="985939335">
          <w:marLeft w:val="0"/>
          <w:marRight w:val="0"/>
          <w:marTop w:val="0"/>
          <w:marBottom w:val="0"/>
          <w:divBdr>
            <w:top w:val="none" w:sz="0" w:space="0" w:color="auto"/>
            <w:left w:val="none" w:sz="0" w:space="0" w:color="auto"/>
            <w:bottom w:val="none" w:sz="0" w:space="0" w:color="auto"/>
            <w:right w:val="none" w:sz="0" w:space="0" w:color="auto"/>
          </w:divBdr>
        </w:div>
        <w:div w:id="1021515731">
          <w:marLeft w:val="0"/>
          <w:marRight w:val="0"/>
          <w:marTop w:val="0"/>
          <w:marBottom w:val="0"/>
          <w:divBdr>
            <w:top w:val="none" w:sz="0" w:space="0" w:color="auto"/>
            <w:left w:val="none" w:sz="0" w:space="0" w:color="auto"/>
            <w:bottom w:val="none" w:sz="0" w:space="0" w:color="auto"/>
            <w:right w:val="none" w:sz="0" w:space="0" w:color="auto"/>
          </w:divBdr>
        </w:div>
        <w:div w:id="1315797184">
          <w:marLeft w:val="0"/>
          <w:marRight w:val="0"/>
          <w:marTop w:val="0"/>
          <w:marBottom w:val="0"/>
          <w:divBdr>
            <w:top w:val="none" w:sz="0" w:space="0" w:color="auto"/>
            <w:left w:val="none" w:sz="0" w:space="0" w:color="auto"/>
            <w:bottom w:val="none" w:sz="0" w:space="0" w:color="auto"/>
            <w:right w:val="none" w:sz="0" w:space="0" w:color="auto"/>
          </w:divBdr>
        </w:div>
        <w:div w:id="1337876762">
          <w:marLeft w:val="0"/>
          <w:marRight w:val="0"/>
          <w:marTop w:val="0"/>
          <w:marBottom w:val="0"/>
          <w:divBdr>
            <w:top w:val="none" w:sz="0" w:space="0" w:color="auto"/>
            <w:left w:val="none" w:sz="0" w:space="0" w:color="auto"/>
            <w:bottom w:val="none" w:sz="0" w:space="0" w:color="auto"/>
            <w:right w:val="none" w:sz="0" w:space="0" w:color="auto"/>
          </w:divBdr>
        </w:div>
        <w:div w:id="1504510096">
          <w:marLeft w:val="0"/>
          <w:marRight w:val="0"/>
          <w:marTop w:val="0"/>
          <w:marBottom w:val="0"/>
          <w:divBdr>
            <w:top w:val="none" w:sz="0" w:space="0" w:color="auto"/>
            <w:left w:val="none" w:sz="0" w:space="0" w:color="auto"/>
            <w:bottom w:val="none" w:sz="0" w:space="0" w:color="auto"/>
            <w:right w:val="none" w:sz="0" w:space="0" w:color="auto"/>
          </w:divBdr>
        </w:div>
        <w:div w:id="1664159257">
          <w:marLeft w:val="0"/>
          <w:marRight w:val="0"/>
          <w:marTop w:val="0"/>
          <w:marBottom w:val="0"/>
          <w:divBdr>
            <w:top w:val="none" w:sz="0" w:space="0" w:color="auto"/>
            <w:left w:val="none" w:sz="0" w:space="0" w:color="auto"/>
            <w:bottom w:val="none" w:sz="0" w:space="0" w:color="auto"/>
            <w:right w:val="none" w:sz="0" w:space="0" w:color="auto"/>
          </w:divBdr>
        </w:div>
        <w:div w:id="1846240286">
          <w:marLeft w:val="0"/>
          <w:marRight w:val="0"/>
          <w:marTop w:val="0"/>
          <w:marBottom w:val="0"/>
          <w:divBdr>
            <w:top w:val="none" w:sz="0" w:space="0" w:color="auto"/>
            <w:left w:val="none" w:sz="0" w:space="0" w:color="auto"/>
            <w:bottom w:val="none" w:sz="0" w:space="0" w:color="auto"/>
            <w:right w:val="none" w:sz="0" w:space="0" w:color="auto"/>
          </w:divBdr>
        </w:div>
        <w:div w:id="2019845878">
          <w:marLeft w:val="0"/>
          <w:marRight w:val="0"/>
          <w:marTop w:val="0"/>
          <w:marBottom w:val="0"/>
          <w:divBdr>
            <w:top w:val="none" w:sz="0" w:space="0" w:color="auto"/>
            <w:left w:val="none" w:sz="0" w:space="0" w:color="auto"/>
            <w:bottom w:val="none" w:sz="0" w:space="0" w:color="auto"/>
            <w:right w:val="none" w:sz="0" w:space="0" w:color="auto"/>
          </w:divBdr>
        </w:div>
        <w:div w:id="2089300441">
          <w:marLeft w:val="0"/>
          <w:marRight w:val="0"/>
          <w:marTop w:val="0"/>
          <w:marBottom w:val="0"/>
          <w:divBdr>
            <w:top w:val="none" w:sz="0" w:space="0" w:color="auto"/>
            <w:left w:val="none" w:sz="0" w:space="0" w:color="auto"/>
            <w:bottom w:val="none" w:sz="0" w:space="0" w:color="auto"/>
            <w:right w:val="none" w:sz="0" w:space="0" w:color="auto"/>
          </w:divBdr>
        </w:div>
        <w:div w:id="2118214247">
          <w:marLeft w:val="0"/>
          <w:marRight w:val="0"/>
          <w:marTop w:val="0"/>
          <w:marBottom w:val="0"/>
          <w:divBdr>
            <w:top w:val="none" w:sz="0" w:space="0" w:color="auto"/>
            <w:left w:val="none" w:sz="0" w:space="0" w:color="auto"/>
            <w:bottom w:val="none" w:sz="0" w:space="0" w:color="auto"/>
            <w:right w:val="none" w:sz="0" w:space="0" w:color="auto"/>
          </w:divBdr>
        </w:div>
        <w:div w:id="2123258196">
          <w:marLeft w:val="0"/>
          <w:marRight w:val="0"/>
          <w:marTop w:val="0"/>
          <w:marBottom w:val="0"/>
          <w:divBdr>
            <w:top w:val="none" w:sz="0" w:space="0" w:color="auto"/>
            <w:left w:val="none" w:sz="0" w:space="0" w:color="auto"/>
            <w:bottom w:val="none" w:sz="0" w:space="0" w:color="auto"/>
            <w:right w:val="none" w:sz="0" w:space="0" w:color="auto"/>
          </w:divBdr>
        </w:div>
        <w:div w:id="2145660836">
          <w:marLeft w:val="0"/>
          <w:marRight w:val="0"/>
          <w:marTop w:val="0"/>
          <w:marBottom w:val="0"/>
          <w:divBdr>
            <w:top w:val="none" w:sz="0" w:space="0" w:color="auto"/>
            <w:left w:val="none" w:sz="0" w:space="0" w:color="auto"/>
            <w:bottom w:val="none" w:sz="0" w:space="0" w:color="auto"/>
            <w:right w:val="none" w:sz="0" w:space="0" w:color="auto"/>
          </w:divBdr>
        </w:div>
      </w:divsChild>
    </w:div>
    <w:div w:id="1029531559">
      <w:bodyDiv w:val="1"/>
      <w:marLeft w:val="0"/>
      <w:marRight w:val="0"/>
      <w:marTop w:val="0"/>
      <w:marBottom w:val="0"/>
      <w:divBdr>
        <w:top w:val="none" w:sz="0" w:space="0" w:color="auto"/>
        <w:left w:val="none" w:sz="0" w:space="0" w:color="auto"/>
        <w:bottom w:val="none" w:sz="0" w:space="0" w:color="auto"/>
        <w:right w:val="none" w:sz="0" w:space="0" w:color="auto"/>
      </w:divBdr>
    </w:div>
    <w:div w:id="1033773412">
      <w:bodyDiv w:val="1"/>
      <w:marLeft w:val="0"/>
      <w:marRight w:val="0"/>
      <w:marTop w:val="0"/>
      <w:marBottom w:val="0"/>
      <w:divBdr>
        <w:top w:val="none" w:sz="0" w:space="0" w:color="auto"/>
        <w:left w:val="none" w:sz="0" w:space="0" w:color="auto"/>
        <w:bottom w:val="none" w:sz="0" w:space="0" w:color="auto"/>
        <w:right w:val="none" w:sz="0" w:space="0" w:color="auto"/>
      </w:divBdr>
    </w:div>
    <w:div w:id="1034769181">
      <w:bodyDiv w:val="1"/>
      <w:marLeft w:val="0"/>
      <w:marRight w:val="0"/>
      <w:marTop w:val="0"/>
      <w:marBottom w:val="0"/>
      <w:divBdr>
        <w:top w:val="none" w:sz="0" w:space="0" w:color="auto"/>
        <w:left w:val="none" w:sz="0" w:space="0" w:color="auto"/>
        <w:bottom w:val="none" w:sz="0" w:space="0" w:color="auto"/>
        <w:right w:val="none" w:sz="0" w:space="0" w:color="auto"/>
      </w:divBdr>
    </w:div>
    <w:div w:id="1037465008">
      <w:bodyDiv w:val="1"/>
      <w:marLeft w:val="0"/>
      <w:marRight w:val="0"/>
      <w:marTop w:val="0"/>
      <w:marBottom w:val="0"/>
      <w:divBdr>
        <w:top w:val="none" w:sz="0" w:space="0" w:color="auto"/>
        <w:left w:val="none" w:sz="0" w:space="0" w:color="auto"/>
        <w:bottom w:val="none" w:sz="0" w:space="0" w:color="auto"/>
        <w:right w:val="none" w:sz="0" w:space="0" w:color="auto"/>
      </w:divBdr>
    </w:div>
    <w:div w:id="1038777168">
      <w:bodyDiv w:val="1"/>
      <w:marLeft w:val="0"/>
      <w:marRight w:val="0"/>
      <w:marTop w:val="0"/>
      <w:marBottom w:val="0"/>
      <w:divBdr>
        <w:top w:val="none" w:sz="0" w:space="0" w:color="auto"/>
        <w:left w:val="none" w:sz="0" w:space="0" w:color="auto"/>
        <w:bottom w:val="none" w:sz="0" w:space="0" w:color="auto"/>
        <w:right w:val="none" w:sz="0" w:space="0" w:color="auto"/>
      </w:divBdr>
    </w:div>
    <w:div w:id="1038895079">
      <w:bodyDiv w:val="1"/>
      <w:marLeft w:val="0"/>
      <w:marRight w:val="0"/>
      <w:marTop w:val="0"/>
      <w:marBottom w:val="0"/>
      <w:divBdr>
        <w:top w:val="none" w:sz="0" w:space="0" w:color="auto"/>
        <w:left w:val="none" w:sz="0" w:space="0" w:color="auto"/>
        <w:bottom w:val="none" w:sz="0" w:space="0" w:color="auto"/>
        <w:right w:val="none" w:sz="0" w:space="0" w:color="auto"/>
      </w:divBdr>
      <w:divsChild>
        <w:div w:id="926959894">
          <w:marLeft w:val="0"/>
          <w:marRight w:val="0"/>
          <w:marTop w:val="0"/>
          <w:marBottom w:val="0"/>
          <w:divBdr>
            <w:top w:val="none" w:sz="0" w:space="0" w:color="auto"/>
            <w:left w:val="none" w:sz="0" w:space="0" w:color="auto"/>
            <w:bottom w:val="none" w:sz="0" w:space="0" w:color="auto"/>
            <w:right w:val="none" w:sz="0" w:space="0" w:color="auto"/>
          </w:divBdr>
        </w:div>
        <w:div w:id="1764642666">
          <w:marLeft w:val="0"/>
          <w:marRight w:val="0"/>
          <w:marTop w:val="0"/>
          <w:marBottom w:val="0"/>
          <w:divBdr>
            <w:top w:val="none" w:sz="0" w:space="0" w:color="auto"/>
            <w:left w:val="none" w:sz="0" w:space="0" w:color="auto"/>
            <w:bottom w:val="none" w:sz="0" w:space="0" w:color="auto"/>
            <w:right w:val="none" w:sz="0" w:space="0" w:color="auto"/>
          </w:divBdr>
        </w:div>
      </w:divsChild>
    </w:div>
    <w:div w:id="1038895615">
      <w:bodyDiv w:val="1"/>
      <w:marLeft w:val="0"/>
      <w:marRight w:val="0"/>
      <w:marTop w:val="0"/>
      <w:marBottom w:val="0"/>
      <w:divBdr>
        <w:top w:val="none" w:sz="0" w:space="0" w:color="auto"/>
        <w:left w:val="none" w:sz="0" w:space="0" w:color="auto"/>
        <w:bottom w:val="none" w:sz="0" w:space="0" w:color="auto"/>
        <w:right w:val="none" w:sz="0" w:space="0" w:color="auto"/>
      </w:divBdr>
    </w:div>
    <w:div w:id="1040401170">
      <w:bodyDiv w:val="1"/>
      <w:marLeft w:val="0"/>
      <w:marRight w:val="0"/>
      <w:marTop w:val="0"/>
      <w:marBottom w:val="0"/>
      <w:divBdr>
        <w:top w:val="none" w:sz="0" w:space="0" w:color="auto"/>
        <w:left w:val="none" w:sz="0" w:space="0" w:color="auto"/>
        <w:bottom w:val="none" w:sz="0" w:space="0" w:color="auto"/>
        <w:right w:val="none" w:sz="0" w:space="0" w:color="auto"/>
      </w:divBdr>
    </w:div>
    <w:div w:id="1040477397">
      <w:bodyDiv w:val="1"/>
      <w:marLeft w:val="0"/>
      <w:marRight w:val="0"/>
      <w:marTop w:val="0"/>
      <w:marBottom w:val="0"/>
      <w:divBdr>
        <w:top w:val="none" w:sz="0" w:space="0" w:color="auto"/>
        <w:left w:val="none" w:sz="0" w:space="0" w:color="auto"/>
        <w:bottom w:val="none" w:sz="0" w:space="0" w:color="auto"/>
        <w:right w:val="none" w:sz="0" w:space="0" w:color="auto"/>
      </w:divBdr>
    </w:div>
    <w:div w:id="1040861194">
      <w:bodyDiv w:val="1"/>
      <w:marLeft w:val="0"/>
      <w:marRight w:val="0"/>
      <w:marTop w:val="0"/>
      <w:marBottom w:val="0"/>
      <w:divBdr>
        <w:top w:val="none" w:sz="0" w:space="0" w:color="auto"/>
        <w:left w:val="none" w:sz="0" w:space="0" w:color="auto"/>
        <w:bottom w:val="none" w:sz="0" w:space="0" w:color="auto"/>
        <w:right w:val="none" w:sz="0" w:space="0" w:color="auto"/>
      </w:divBdr>
    </w:div>
    <w:div w:id="1041396595">
      <w:bodyDiv w:val="1"/>
      <w:marLeft w:val="0"/>
      <w:marRight w:val="0"/>
      <w:marTop w:val="0"/>
      <w:marBottom w:val="0"/>
      <w:divBdr>
        <w:top w:val="none" w:sz="0" w:space="0" w:color="auto"/>
        <w:left w:val="none" w:sz="0" w:space="0" w:color="auto"/>
        <w:bottom w:val="none" w:sz="0" w:space="0" w:color="auto"/>
        <w:right w:val="none" w:sz="0" w:space="0" w:color="auto"/>
      </w:divBdr>
    </w:div>
    <w:div w:id="1041830291">
      <w:bodyDiv w:val="1"/>
      <w:marLeft w:val="0"/>
      <w:marRight w:val="0"/>
      <w:marTop w:val="0"/>
      <w:marBottom w:val="0"/>
      <w:divBdr>
        <w:top w:val="none" w:sz="0" w:space="0" w:color="auto"/>
        <w:left w:val="none" w:sz="0" w:space="0" w:color="auto"/>
        <w:bottom w:val="none" w:sz="0" w:space="0" w:color="auto"/>
        <w:right w:val="none" w:sz="0" w:space="0" w:color="auto"/>
      </w:divBdr>
    </w:div>
    <w:div w:id="1042290265">
      <w:bodyDiv w:val="1"/>
      <w:marLeft w:val="0"/>
      <w:marRight w:val="0"/>
      <w:marTop w:val="0"/>
      <w:marBottom w:val="0"/>
      <w:divBdr>
        <w:top w:val="none" w:sz="0" w:space="0" w:color="auto"/>
        <w:left w:val="none" w:sz="0" w:space="0" w:color="auto"/>
        <w:bottom w:val="none" w:sz="0" w:space="0" w:color="auto"/>
        <w:right w:val="none" w:sz="0" w:space="0" w:color="auto"/>
      </w:divBdr>
    </w:div>
    <w:div w:id="1043218114">
      <w:bodyDiv w:val="1"/>
      <w:marLeft w:val="0"/>
      <w:marRight w:val="0"/>
      <w:marTop w:val="0"/>
      <w:marBottom w:val="0"/>
      <w:divBdr>
        <w:top w:val="none" w:sz="0" w:space="0" w:color="auto"/>
        <w:left w:val="none" w:sz="0" w:space="0" w:color="auto"/>
        <w:bottom w:val="none" w:sz="0" w:space="0" w:color="auto"/>
        <w:right w:val="none" w:sz="0" w:space="0" w:color="auto"/>
      </w:divBdr>
    </w:div>
    <w:div w:id="1043401757">
      <w:bodyDiv w:val="1"/>
      <w:marLeft w:val="0"/>
      <w:marRight w:val="0"/>
      <w:marTop w:val="0"/>
      <w:marBottom w:val="0"/>
      <w:divBdr>
        <w:top w:val="none" w:sz="0" w:space="0" w:color="auto"/>
        <w:left w:val="none" w:sz="0" w:space="0" w:color="auto"/>
        <w:bottom w:val="none" w:sz="0" w:space="0" w:color="auto"/>
        <w:right w:val="none" w:sz="0" w:space="0" w:color="auto"/>
      </w:divBdr>
    </w:div>
    <w:div w:id="1043403417">
      <w:bodyDiv w:val="1"/>
      <w:marLeft w:val="0"/>
      <w:marRight w:val="0"/>
      <w:marTop w:val="0"/>
      <w:marBottom w:val="0"/>
      <w:divBdr>
        <w:top w:val="none" w:sz="0" w:space="0" w:color="auto"/>
        <w:left w:val="none" w:sz="0" w:space="0" w:color="auto"/>
        <w:bottom w:val="none" w:sz="0" w:space="0" w:color="auto"/>
        <w:right w:val="none" w:sz="0" w:space="0" w:color="auto"/>
      </w:divBdr>
    </w:div>
    <w:div w:id="1044522738">
      <w:bodyDiv w:val="1"/>
      <w:marLeft w:val="0"/>
      <w:marRight w:val="0"/>
      <w:marTop w:val="0"/>
      <w:marBottom w:val="0"/>
      <w:divBdr>
        <w:top w:val="none" w:sz="0" w:space="0" w:color="auto"/>
        <w:left w:val="none" w:sz="0" w:space="0" w:color="auto"/>
        <w:bottom w:val="none" w:sz="0" w:space="0" w:color="auto"/>
        <w:right w:val="none" w:sz="0" w:space="0" w:color="auto"/>
      </w:divBdr>
    </w:div>
    <w:div w:id="1045176240">
      <w:bodyDiv w:val="1"/>
      <w:marLeft w:val="0"/>
      <w:marRight w:val="0"/>
      <w:marTop w:val="0"/>
      <w:marBottom w:val="0"/>
      <w:divBdr>
        <w:top w:val="none" w:sz="0" w:space="0" w:color="auto"/>
        <w:left w:val="none" w:sz="0" w:space="0" w:color="auto"/>
        <w:bottom w:val="none" w:sz="0" w:space="0" w:color="auto"/>
        <w:right w:val="none" w:sz="0" w:space="0" w:color="auto"/>
      </w:divBdr>
    </w:div>
    <w:div w:id="1045370968">
      <w:bodyDiv w:val="1"/>
      <w:marLeft w:val="0"/>
      <w:marRight w:val="0"/>
      <w:marTop w:val="0"/>
      <w:marBottom w:val="0"/>
      <w:divBdr>
        <w:top w:val="none" w:sz="0" w:space="0" w:color="auto"/>
        <w:left w:val="none" w:sz="0" w:space="0" w:color="auto"/>
        <w:bottom w:val="none" w:sz="0" w:space="0" w:color="auto"/>
        <w:right w:val="none" w:sz="0" w:space="0" w:color="auto"/>
      </w:divBdr>
    </w:div>
    <w:div w:id="1045636110">
      <w:bodyDiv w:val="1"/>
      <w:marLeft w:val="0"/>
      <w:marRight w:val="0"/>
      <w:marTop w:val="0"/>
      <w:marBottom w:val="0"/>
      <w:divBdr>
        <w:top w:val="none" w:sz="0" w:space="0" w:color="auto"/>
        <w:left w:val="none" w:sz="0" w:space="0" w:color="auto"/>
        <w:bottom w:val="none" w:sz="0" w:space="0" w:color="auto"/>
        <w:right w:val="none" w:sz="0" w:space="0" w:color="auto"/>
      </w:divBdr>
    </w:div>
    <w:div w:id="1046028130">
      <w:bodyDiv w:val="1"/>
      <w:marLeft w:val="0"/>
      <w:marRight w:val="0"/>
      <w:marTop w:val="0"/>
      <w:marBottom w:val="0"/>
      <w:divBdr>
        <w:top w:val="none" w:sz="0" w:space="0" w:color="auto"/>
        <w:left w:val="none" w:sz="0" w:space="0" w:color="auto"/>
        <w:bottom w:val="none" w:sz="0" w:space="0" w:color="auto"/>
        <w:right w:val="none" w:sz="0" w:space="0" w:color="auto"/>
      </w:divBdr>
    </w:div>
    <w:div w:id="1046104957">
      <w:bodyDiv w:val="1"/>
      <w:marLeft w:val="0"/>
      <w:marRight w:val="0"/>
      <w:marTop w:val="0"/>
      <w:marBottom w:val="0"/>
      <w:divBdr>
        <w:top w:val="none" w:sz="0" w:space="0" w:color="auto"/>
        <w:left w:val="none" w:sz="0" w:space="0" w:color="auto"/>
        <w:bottom w:val="none" w:sz="0" w:space="0" w:color="auto"/>
        <w:right w:val="none" w:sz="0" w:space="0" w:color="auto"/>
      </w:divBdr>
    </w:div>
    <w:div w:id="1047342799">
      <w:bodyDiv w:val="1"/>
      <w:marLeft w:val="0"/>
      <w:marRight w:val="0"/>
      <w:marTop w:val="0"/>
      <w:marBottom w:val="0"/>
      <w:divBdr>
        <w:top w:val="none" w:sz="0" w:space="0" w:color="auto"/>
        <w:left w:val="none" w:sz="0" w:space="0" w:color="auto"/>
        <w:bottom w:val="none" w:sz="0" w:space="0" w:color="auto"/>
        <w:right w:val="none" w:sz="0" w:space="0" w:color="auto"/>
      </w:divBdr>
    </w:div>
    <w:div w:id="1048918342">
      <w:bodyDiv w:val="1"/>
      <w:marLeft w:val="0"/>
      <w:marRight w:val="0"/>
      <w:marTop w:val="0"/>
      <w:marBottom w:val="0"/>
      <w:divBdr>
        <w:top w:val="none" w:sz="0" w:space="0" w:color="auto"/>
        <w:left w:val="none" w:sz="0" w:space="0" w:color="auto"/>
        <w:bottom w:val="none" w:sz="0" w:space="0" w:color="auto"/>
        <w:right w:val="none" w:sz="0" w:space="0" w:color="auto"/>
      </w:divBdr>
    </w:div>
    <w:div w:id="1049454632">
      <w:bodyDiv w:val="1"/>
      <w:marLeft w:val="0"/>
      <w:marRight w:val="0"/>
      <w:marTop w:val="0"/>
      <w:marBottom w:val="0"/>
      <w:divBdr>
        <w:top w:val="none" w:sz="0" w:space="0" w:color="auto"/>
        <w:left w:val="none" w:sz="0" w:space="0" w:color="auto"/>
        <w:bottom w:val="none" w:sz="0" w:space="0" w:color="auto"/>
        <w:right w:val="none" w:sz="0" w:space="0" w:color="auto"/>
      </w:divBdr>
    </w:div>
    <w:div w:id="1049913494">
      <w:bodyDiv w:val="1"/>
      <w:marLeft w:val="0"/>
      <w:marRight w:val="0"/>
      <w:marTop w:val="0"/>
      <w:marBottom w:val="0"/>
      <w:divBdr>
        <w:top w:val="none" w:sz="0" w:space="0" w:color="auto"/>
        <w:left w:val="none" w:sz="0" w:space="0" w:color="auto"/>
        <w:bottom w:val="none" w:sz="0" w:space="0" w:color="auto"/>
        <w:right w:val="none" w:sz="0" w:space="0" w:color="auto"/>
      </w:divBdr>
    </w:div>
    <w:div w:id="1050883772">
      <w:bodyDiv w:val="1"/>
      <w:marLeft w:val="0"/>
      <w:marRight w:val="0"/>
      <w:marTop w:val="0"/>
      <w:marBottom w:val="0"/>
      <w:divBdr>
        <w:top w:val="none" w:sz="0" w:space="0" w:color="auto"/>
        <w:left w:val="none" w:sz="0" w:space="0" w:color="auto"/>
        <w:bottom w:val="none" w:sz="0" w:space="0" w:color="auto"/>
        <w:right w:val="none" w:sz="0" w:space="0" w:color="auto"/>
      </w:divBdr>
    </w:div>
    <w:div w:id="1051340919">
      <w:bodyDiv w:val="1"/>
      <w:marLeft w:val="0"/>
      <w:marRight w:val="0"/>
      <w:marTop w:val="0"/>
      <w:marBottom w:val="0"/>
      <w:divBdr>
        <w:top w:val="none" w:sz="0" w:space="0" w:color="auto"/>
        <w:left w:val="none" w:sz="0" w:space="0" w:color="auto"/>
        <w:bottom w:val="none" w:sz="0" w:space="0" w:color="auto"/>
        <w:right w:val="none" w:sz="0" w:space="0" w:color="auto"/>
      </w:divBdr>
    </w:div>
    <w:div w:id="1051878524">
      <w:bodyDiv w:val="1"/>
      <w:marLeft w:val="0"/>
      <w:marRight w:val="0"/>
      <w:marTop w:val="0"/>
      <w:marBottom w:val="0"/>
      <w:divBdr>
        <w:top w:val="none" w:sz="0" w:space="0" w:color="auto"/>
        <w:left w:val="none" w:sz="0" w:space="0" w:color="auto"/>
        <w:bottom w:val="none" w:sz="0" w:space="0" w:color="auto"/>
        <w:right w:val="none" w:sz="0" w:space="0" w:color="auto"/>
      </w:divBdr>
    </w:div>
    <w:div w:id="1052271818">
      <w:bodyDiv w:val="1"/>
      <w:marLeft w:val="0"/>
      <w:marRight w:val="0"/>
      <w:marTop w:val="0"/>
      <w:marBottom w:val="0"/>
      <w:divBdr>
        <w:top w:val="none" w:sz="0" w:space="0" w:color="auto"/>
        <w:left w:val="none" w:sz="0" w:space="0" w:color="auto"/>
        <w:bottom w:val="none" w:sz="0" w:space="0" w:color="auto"/>
        <w:right w:val="none" w:sz="0" w:space="0" w:color="auto"/>
      </w:divBdr>
    </w:div>
    <w:div w:id="1052849998">
      <w:bodyDiv w:val="1"/>
      <w:marLeft w:val="0"/>
      <w:marRight w:val="0"/>
      <w:marTop w:val="0"/>
      <w:marBottom w:val="0"/>
      <w:divBdr>
        <w:top w:val="none" w:sz="0" w:space="0" w:color="auto"/>
        <w:left w:val="none" w:sz="0" w:space="0" w:color="auto"/>
        <w:bottom w:val="none" w:sz="0" w:space="0" w:color="auto"/>
        <w:right w:val="none" w:sz="0" w:space="0" w:color="auto"/>
      </w:divBdr>
    </w:div>
    <w:div w:id="1053966044">
      <w:bodyDiv w:val="1"/>
      <w:marLeft w:val="0"/>
      <w:marRight w:val="0"/>
      <w:marTop w:val="0"/>
      <w:marBottom w:val="0"/>
      <w:divBdr>
        <w:top w:val="none" w:sz="0" w:space="0" w:color="auto"/>
        <w:left w:val="none" w:sz="0" w:space="0" w:color="auto"/>
        <w:bottom w:val="none" w:sz="0" w:space="0" w:color="auto"/>
        <w:right w:val="none" w:sz="0" w:space="0" w:color="auto"/>
      </w:divBdr>
    </w:div>
    <w:div w:id="1059012529">
      <w:bodyDiv w:val="1"/>
      <w:marLeft w:val="0"/>
      <w:marRight w:val="0"/>
      <w:marTop w:val="0"/>
      <w:marBottom w:val="0"/>
      <w:divBdr>
        <w:top w:val="none" w:sz="0" w:space="0" w:color="auto"/>
        <w:left w:val="none" w:sz="0" w:space="0" w:color="auto"/>
        <w:bottom w:val="none" w:sz="0" w:space="0" w:color="auto"/>
        <w:right w:val="none" w:sz="0" w:space="0" w:color="auto"/>
      </w:divBdr>
    </w:div>
    <w:div w:id="1059473668">
      <w:bodyDiv w:val="1"/>
      <w:marLeft w:val="0"/>
      <w:marRight w:val="0"/>
      <w:marTop w:val="0"/>
      <w:marBottom w:val="0"/>
      <w:divBdr>
        <w:top w:val="none" w:sz="0" w:space="0" w:color="auto"/>
        <w:left w:val="none" w:sz="0" w:space="0" w:color="auto"/>
        <w:bottom w:val="none" w:sz="0" w:space="0" w:color="auto"/>
        <w:right w:val="none" w:sz="0" w:space="0" w:color="auto"/>
      </w:divBdr>
    </w:div>
    <w:div w:id="1059864632">
      <w:bodyDiv w:val="1"/>
      <w:marLeft w:val="0"/>
      <w:marRight w:val="0"/>
      <w:marTop w:val="0"/>
      <w:marBottom w:val="0"/>
      <w:divBdr>
        <w:top w:val="none" w:sz="0" w:space="0" w:color="auto"/>
        <w:left w:val="none" w:sz="0" w:space="0" w:color="auto"/>
        <w:bottom w:val="none" w:sz="0" w:space="0" w:color="auto"/>
        <w:right w:val="none" w:sz="0" w:space="0" w:color="auto"/>
      </w:divBdr>
    </w:div>
    <w:div w:id="1061171244">
      <w:bodyDiv w:val="1"/>
      <w:marLeft w:val="0"/>
      <w:marRight w:val="0"/>
      <w:marTop w:val="0"/>
      <w:marBottom w:val="0"/>
      <w:divBdr>
        <w:top w:val="none" w:sz="0" w:space="0" w:color="auto"/>
        <w:left w:val="none" w:sz="0" w:space="0" w:color="auto"/>
        <w:bottom w:val="none" w:sz="0" w:space="0" w:color="auto"/>
        <w:right w:val="none" w:sz="0" w:space="0" w:color="auto"/>
      </w:divBdr>
    </w:div>
    <w:div w:id="1062215299">
      <w:bodyDiv w:val="1"/>
      <w:marLeft w:val="0"/>
      <w:marRight w:val="0"/>
      <w:marTop w:val="0"/>
      <w:marBottom w:val="0"/>
      <w:divBdr>
        <w:top w:val="none" w:sz="0" w:space="0" w:color="auto"/>
        <w:left w:val="none" w:sz="0" w:space="0" w:color="auto"/>
        <w:bottom w:val="none" w:sz="0" w:space="0" w:color="auto"/>
        <w:right w:val="none" w:sz="0" w:space="0" w:color="auto"/>
      </w:divBdr>
    </w:div>
    <w:div w:id="1063522895">
      <w:bodyDiv w:val="1"/>
      <w:marLeft w:val="0"/>
      <w:marRight w:val="0"/>
      <w:marTop w:val="0"/>
      <w:marBottom w:val="0"/>
      <w:divBdr>
        <w:top w:val="none" w:sz="0" w:space="0" w:color="auto"/>
        <w:left w:val="none" w:sz="0" w:space="0" w:color="auto"/>
        <w:bottom w:val="none" w:sz="0" w:space="0" w:color="auto"/>
        <w:right w:val="none" w:sz="0" w:space="0" w:color="auto"/>
      </w:divBdr>
    </w:div>
    <w:div w:id="1064448846">
      <w:bodyDiv w:val="1"/>
      <w:marLeft w:val="0"/>
      <w:marRight w:val="0"/>
      <w:marTop w:val="0"/>
      <w:marBottom w:val="0"/>
      <w:divBdr>
        <w:top w:val="none" w:sz="0" w:space="0" w:color="auto"/>
        <w:left w:val="none" w:sz="0" w:space="0" w:color="auto"/>
        <w:bottom w:val="none" w:sz="0" w:space="0" w:color="auto"/>
        <w:right w:val="none" w:sz="0" w:space="0" w:color="auto"/>
      </w:divBdr>
    </w:div>
    <w:div w:id="1065831867">
      <w:bodyDiv w:val="1"/>
      <w:marLeft w:val="0"/>
      <w:marRight w:val="0"/>
      <w:marTop w:val="0"/>
      <w:marBottom w:val="0"/>
      <w:divBdr>
        <w:top w:val="none" w:sz="0" w:space="0" w:color="auto"/>
        <w:left w:val="none" w:sz="0" w:space="0" w:color="auto"/>
        <w:bottom w:val="none" w:sz="0" w:space="0" w:color="auto"/>
        <w:right w:val="none" w:sz="0" w:space="0" w:color="auto"/>
      </w:divBdr>
    </w:div>
    <w:div w:id="1066954225">
      <w:bodyDiv w:val="1"/>
      <w:marLeft w:val="0"/>
      <w:marRight w:val="0"/>
      <w:marTop w:val="0"/>
      <w:marBottom w:val="0"/>
      <w:divBdr>
        <w:top w:val="none" w:sz="0" w:space="0" w:color="auto"/>
        <w:left w:val="none" w:sz="0" w:space="0" w:color="auto"/>
        <w:bottom w:val="none" w:sz="0" w:space="0" w:color="auto"/>
        <w:right w:val="none" w:sz="0" w:space="0" w:color="auto"/>
      </w:divBdr>
    </w:div>
    <w:div w:id="1075515518">
      <w:bodyDiv w:val="1"/>
      <w:marLeft w:val="0"/>
      <w:marRight w:val="0"/>
      <w:marTop w:val="0"/>
      <w:marBottom w:val="0"/>
      <w:divBdr>
        <w:top w:val="none" w:sz="0" w:space="0" w:color="auto"/>
        <w:left w:val="none" w:sz="0" w:space="0" w:color="auto"/>
        <w:bottom w:val="none" w:sz="0" w:space="0" w:color="auto"/>
        <w:right w:val="none" w:sz="0" w:space="0" w:color="auto"/>
      </w:divBdr>
    </w:div>
    <w:div w:id="1075976199">
      <w:bodyDiv w:val="1"/>
      <w:marLeft w:val="0"/>
      <w:marRight w:val="0"/>
      <w:marTop w:val="0"/>
      <w:marBottom w:val="0"/>
      <w:divBdr>
        <w:top w:val="none" w:sz="0" w:space="0" w:color="auto"/>
        <w:left w:val="none" w:sz="0" w:space="0" w:color="auto"/>
        <w:bottom w:val="none" w:sz="0" w:space="0" w:color="auto"/>
        <w:right w:val="none" w:sz="0" w:space="0" w:color="auto"/>
      </w:divBdr>
    </w:div>
    <w:div w:id="1076323520">
      <w:bodyDiv w:val="1"/>
      <w:marLeft w:val="0"/>
      <w:marRight w:val="0"/>
      <w:marTop w:val="0"/>
      <w:marBottom w:val="0"/>
      <w:divBdr>
        <w:top w:val="none" w:sz="0" w:space="0" w:color="auto"/>
        <w:left w:val="none" w:sz="0" w:space="0" w:color="auto"/>
        <w:bottom w:val="none" w:sz="0" w:space="0" w:color="auto"/>
        <w:right w:val="none" w:sz="0" w:space="0" w:color="auto"/>
      </w:divBdr>
    </w:div>
    <w:div w:id="1076828443">
      <w:bodyDiv w:val="1"/>
      <w:marLeft w:val="0"/>
      <w:marRight w:val="0"/>
      <w:marTop w:val="0"/>
      <w:marBottom w:val="0"/>
      <w:divBdr>
        <w:top w:val="none" w:sz="0" w:space="0" w:color="auto"/>
        <w:left w:val="none" w:sz="0" w:space="0" w:color="auto"/>
        <w:bottom w:val="none" w:sz="0" w:space="0" w:color="auto"/>
        <w:right w:val="none" w:sz="0" w:space="0" w:color="auto"/>
      </w:divBdr>
    </w:div>
    <w:div w:id="1079405556">
      <w:bodyDiv w:val="1"/>
      <w:marLeft w:val="0"/>
      <w:marRight w:val="0"/>
      <w:marTop w:val="0"/>
      <w:marBottom w:val="0"/>
      <w:divBdr>
        <w:top w:val="none" w:sz="0" w:space="0" w:color="auto"/>
        <w:left w:val="none" w:sz="0" w:space="0" w:color="auto"/>
        <w:bottom w:val="none" w:sz="0" w:space="0" w:color="auto"/>
        <w:right w:val="none" w:sz="0" w:space="0" w:color="auto"/>
      </w:divBdr>
    </w:div>
    <w:div w:id="1079910842">
      <w:bodyDiv w:val="1"/>
      <w:marLeft w:val="0"/>
      <w:marRight w:val="0"/>
      <w:marTop w:val="0"/>
      <w:marBottom w:val="0"/>
      <w:divBdr>
        <w:top w:val="none" w:sz="0" w:space="0" w:color="auto"/>
        <w:left w:val="none" w:sz="0" w:space="0" w:color="auto"/>
        <w:bottom w:val="none" w:sz="0" w:space="0" w:color="auto"/>
        <w:right w:val="none" w:sz="0" w:space="0" w:color="auto"/>
      </w:divBdr>
    </w:div>
    <w:div w:id="1080711976">
      <w:bodyDiv w:val="1"/>
      <w:marLeft w:val="0"/>
      <w:marRight w:val="0"/>
      <w:marTop w:val="0"/>
      <w:marBottom w:val="0"/>
      <w:divBdr>
        <w:top w:val="none" w:sz="0" w:space="0" w:color="auto"/>
        <w:left w:val="none" w:sz="0" w:space="0" w:color="auto"/>
        <w:bottom w:val="none" w:sz="0" w:space="0" w:color="auto"/>
        <w:right w:val="none" w:sz="0" w:space="0" w:color="auto"/>
      </w:divBdr>
    </w:div>
    <w:div w:id="1081636578">
      <w:bodyDiv w:val="1"/>
      <w:marLeft w:val="0"/>
      <w:marRight w:val="0"/>
      <w:marTop w:val="0"/>
      <w:marBottom w:val="0"/>
      <w:divBdr>
        <w:top w:val="none" w:sz="0" w:space="0" w:color="auto"/>
        <w:left w:val="none" w:sz="0" w:space="0" w:color="auto"/>
        <w:bottom w:val="none" w:sz="0" w:space="0" w:color="auto"/>
        <w:right w:val="none" w:sz="0" w:space="0" w:color="auto"/>
      </w:divBdr>
    </w:div>
    <w:div w:id="1082600820">
      <w:bodyDiv w:val="1"/>
      <w:marLeft w:val="0"/>
      <w:marRight w:val="0"/>
      <w:marTop w:val="0"/>
      <w:marBottom w:val="0"/>
      <w:divBdr>
        <w:top w:val="none" w:sz="0" w:space="0" w:color="auto"/>
        <w:left w:val="none" w:sz="0" w:space="0" w:color="auto"/>
        <w:bottom w:val="none" w:sz="0" w:space="0" w:color="auto"/>
        <w:right w:val="none" w:sz="0" w:space="0" w:color="auto"/>
      </w:divBdr>
    </w:div>
    <w:div w:id="1082607502">
      <w:bodyDiv w:val="1"/>
      <w:marLeft w:val="0"/>
      <w:marRight w:val="0"/>
      <w:marTop w:val="0"/>
      <w:marBottom w:val="0"/>
      <w:divBdr>
        <w:top w:val="none" w:sz="0" w:space="0" w:color="auto"/>
        <w:left w:val="none" w:sz="0" w:space="0" w:color="auto"/>
        <w:bottom w:val="none" w:sz="0" w:space="0" w:color="auto"/>
        <w:right w:val="none" w:sz="0" w:space="0" w:color="auto"/>
      </w:divBdr>
    </w:div>
    <w:div w:id="1084493911">
      <w:bodyDiv w:val="1"/>
      <w:marLeft w:val="0"/>
      <w:marRight w:val="0"/>
      <w:marTop w:val="0"/>
      <w:marBottom w:val="0"/>
      <w:divBdr>
        <w:top w:val="none" w:sz="0" w:space="0" w:color="auto"/>
        <w:left w:val="none" w:sz="0" w:space="0" w:color="auto"/>
        <w:bottom w:val="none" w:sz="0" w:space="0" w:color="auto"/>
        <w:right w:val="none" w:sz="0" w:space="0" w:color="auto"/>
      </w:divBdr>
    </w:div>
    <w:div w:id="1084960989">
      <w:bodyDiv w:val="1"/>
      <w:marLeft w:val="0"/>
      <w:marRight w:val="0"/>
      <w:marTop w:val="0"/>
      <w:marBottom w:val="0"/>
      <w:divBdr>
        <w:top w:val="none" w:sz="0" w:space="0" w:color="auto"/>
        <w:left w:val="none" w:sz="0" w:space="0" w:color="auto"/>
        <w:bottom w:val="none" w:sz="0" w:space="0" w:color="auto"/>
        <w:right w:val="none" w:sz="0" w:space="0" w:color="auto"/>
      </w:divBdr>
    </w:div>
    <w:div w:id="1085420739">
      <w:bodyDiv w:val="1"/>
      <w:marLeft w:val="0"/>
      <w:marRight w:val="0"/>
      <w:marTop w:val="0"/>
      <w:marBottom w:val="0"/>
      <w:divBdr>
        <w:top w:val="none" w:sz="0" w:space="0" w:color="auto"/>
        <w:left w:val="none" w:sz="0" w:space="0" w:color="auto"/>
        <w:bottom w:val="none" w:sz="0" w:space="0" w:color="auto"/>
        <w:right w:val="none" w:sz="0" w:space="0" w:color="auto"/>
      </w:divBdr>
    </w:div>
    <w:div w:id="1089157603">
      <w:bodyDiv w:val="1"/>
      <w:marLeft w:val="0"/>
      <w:marRight w:val="0"/>
      <w:marTop w:val="0"/>
      <w:marBottom w:val="0"/>
      <w:divBdr>
        <w:top w:val="none" w:sz="0" w:space="0" w:color="auto"/>
        <w:left w:val="none" w:sz="0" w:space="0" w:color="auto"/>
        <w:bottom w:val="none" w:sz="0" w:space="0" w:color="auto"/>
        <w:right w:val="none" w:sz="0" w:space="0" w:color="auto"/>
      </w:divBdr>
    </w:div>
    <w:div w:id="1089543197">
      <w:bodyDiv w:val="1"/>
      <w:marLeft w:val="0"/>
      <w:marRight w:val="0"/>
      <w:marTop w:val="0"/>
      <w:marBottom w:val="0"/>
      <w:divBdr>
        <w:top w:val="none" w:sz="0" w:space="0" w:color="auto"/>
        <w:left w:val="none" w:sz="0" w:space="0" w:color="auto"/>
        <w:bottom w:val="none" w:sz="0" w:space="0" w:color="auto"/>
        <w:right w:val="none" w:sz="0" w:space="0" w:color="auto"/>
      </w:divBdr>
    </w:div>
    <w:div w:id="1089619744">
      <w:bodyDiv w:val="1"/>
      <w:marLeft w:val="0"/>
      <w:marRight w:val="0"/>
      <w:marTop w:val="0"/>
      <w:marBottom w:val="0"/>
      <w:divBdr>
        <w:top w:val="none" w:sz="0" w:space="0" w:color="auto"/>
        <w:left w:val="none" w:sz="0" w:space="0" w:color="auto"/>
        <w:bottom w:val="none" w:sz="0" w:space="0" w:color="auto"/>
        <w:right w:val="none" w:sz="0" w:space="0" w:color="auto"/>
      </w:divBdr>
    </w:div>
    <w:div w:id="1091582857">
      <w:bodyDiv w:val="1"/>
      <w:marLeft w:val="0"/>
      <w:marRight w:val="0"/>
      <w:marTop w:val="0"/>
      <w:marBottom w:val="0"/>
      <w:divBdr>
        <w:top w:val="none" w:sz="0" w:space="0" w:color="auto"/>
        <w:left w:val="none" w:sz="0" w:space="0" w:color="auto"/>
        <w:bottom w:val="none" w:sz="0" w:space="0" w:color="auto"/>
        <w:right w:val="none" w:sz="0" w:space="0" w:color="auto"/>
      </w:divBdr>
    </w:div>
    <w:div w:id="1092698884">
      <w:bodyDiv w:val="1"/>
      <w:marLeft w:val="0"/>
      <w:marRight w:val="0"/>
      <w:marTop w:val="0"/>
      <w:marBottom w:val="0"/>
      <w:divBdr>
        <w:top w:val="none" w:sz="0" w:space="0" w:color="auto"/>
        <w:left w:val="none" w:sz="0" w:space="0" w:color="auto"/>
        <w:bottom w:val="none" w:sz="0" w:space="0" w:color="auto"/>
        <w:right w:val="none" w:sz="0" w:space="0" w:color="auto"/>
      </w:divBdr>
    </w:div>
    <w:div w:id="1094323553">
      <w:bodyDiv w:val="1"/>
      <w:marLeft w:val="0"/>
      <w:marRight w:val="0"/>
      <w:marTop w:val="0"/>
      <w:marBottom w:val="0"/>
      <w:divBdr>
        <w:top w:val="none" w:sz="0" w:space="0" w:color="auto"/>
        <w:left w:val="none" w:sz="0" w:space="0" w:color="auto"/>
        <w:bottom w:val="none" w:sz="0" w:space="0" w:color="auto"/>
        <w:right w:val="none" w:sz="0" w:space="0" w:color="auto"/>
      </w:divBdr>
    </w:div>
    <w:div w:id="1095052328">
      <w:bodyDiv w:val="1"/>
      <w:marLeft w:val="0"/>
      <w:marRight w:val="0"/>
      <w:marTop w:val="0"/>
      <w:marBottom w:val="0"/>
      <w:divBdr>
        <w:top w:val="none" w:sz="0" w:space="0" w:color="auto"/>
        <w:left w:val="none" w:sz="0" w:space="0" w:color="auto"/>
        <w:bottom w:val="none" w:sz="0" w:space="0" w:color="auto"/>
        <w:right w:val="none" w:sz="0" w:space="0" w:color="auto"/>
      </w:divBdr>
    </w:div>
    <w:div w:id="1097562041">
      <w:bodyDiv w:val="1"/>
      <w:marLeft w:val="0"/>
      <w:marRight w:val="0"/>
      <w:marTop w:val="0"/>
      <w:marBottom w:val="0"/>
      <w:divBdr>
        <w:top w:val="none" w:sz="0" w:space="0" w:color="auto"/>
        <w:left w:val="none" w:sz="0" w:space="0" w:color="auto"/>
        <w:bottom w:val="none" w:sz="0" w:space="0" w:color="auto"/>
        <w:right w:val="none" w:sz="0" w:space="0" w:color="auto"/>
      </w:divBdr>
    </w:div>
    <w:div w:id="1099525671">
      <w:bodyDiv w:val="1"/>
      <w:marLeft w:val="0"/>
      <w:marRight w:val="0"/>
      <w:marTop w:val="0"/>
      <w:marBottom w:val="0"/>
      <w:divBdr>
        <w:top w:val="none" w:sz="0" w:space="0" w:color="auto"/>
        <w:left w:val="none" w:sz="0" w:space="0" w:color="auto"/>
        <w:bottom w:val="none" w:sz="0" w:space="0" w:color="auto"/>
        <w:right w:val="none" w:sz="0" w:space="0" w:color="auto"/>
      </w:divBdr>
    </w:div>
    <w:div w:id="1100947809">
      <w:bodyDiv w:val="1"/>
      <w:marLeft w:val="0"/>
      <w:marRight w:val="0"/>
      <w:marTop w:val="0"/>
      <w:marBottom w:val="0"/>
      <w:divBdr>
        <w:top w:val="none" w:sz="0" w:space="0" w:color="auto"/>
        <w:left w:val="none" w:sz="0" w:space="0" w:color="auto"/>
        <w:bottom w:val="none" w:sz="0" w:space="0" w:color="auto"/>
        <w:right w:val="none" w:sz="0" w:space="0" w:color="auto"/>
      </w:divBdr>
    </w:div>
    <w:div w:id="1101609375">
      <w:bodyDiv w:val="1"/>
      <w:marLeft w:val="0"/>
      <w:marRight w:val="0"/>
      <w:marTop w:val="0"/>
      <w:marBottom w:val="0"/>
      <w:divBdr>
        <w:top w:val="none" w:sz="0" w:space="0" w:color="auto"/>
        <w:left w:val="none" w:sz="0" w:space="0" w:color="auto"/>
        <w:bottom w:val="none" w:sz="0" w:space="0" w:color="auto"/>
        <w:right w:val="none" w:sz="0" w:space="0" w:color="auto"/>
      </w:divBdr>
    </w:div>
    <w:div w:id="1103572143">
      <w:bodyDiv w:val="1"/>
      <w:marLeft w:val="0"/>
      <w:marRight w:val="0"/>
      <w:marTop w:val="0"/>
      <w:marBottom w:val="0"/>
      <w:divBdr>
        <w:top w:val="none" w:sz="0" w:space="0" w:color="auto"/>
        <w:left w:val="none" w:sz="0" w:space="0" w:color="auto"/>
        <w:bottom w:val="none" w:sz="0" w:space="0" w:color="auto"/>
        <w:right w:val="none" w:sz="0" w:space="0" w:color="auto"/>
      </w:divBdr>
    </w:div>
    <w:div w:id="1104768314">
      <w:bodyDiv w:val="1"/>
      <w:marLeft w:val="0"/>
      <w:marRight w:val="0"/>
      <w:marTop w:val="0"/>
      <w:marBottom w:val="0"/>
      <w:divBdr>
        <w:top w:val="none" w:sz="0" w:space="0" w:color="auto"/>
        <w:left w:val="none" w:sz="0" w:space="0" w:color="auto"/>
        <w:bottom w:val="none" w:sz="0" w:space="0" w:color="auto"/>
        <w:right w:val="none" w:sz="0" w:space="0" w:color="auto"/>
      </w:divBdr>
    </w:div>
    <w:div w:id="1106733045">
      <w:bodyDiv w:val="1"/>
      <w:marLeft w:val="0"/>
      <w:marRight w:val="0"/>
      <w:marTop w:val="0"/>
      <w:marBottom w:val="0"/>
      <w:divBdr>
        <w:top w:val="none" w:sz="0" w:space="0" w:color="auto"/>
        <w:left w:val="none" w:sz="0" w:space="0" w:color="auto"/>
        <w:bottom w:val="none" w:sz="0" w:space="0" w:color="auto"/>
        <w:right w:val="none" w:sz="0" w:space="0" w:color="auto"/>
      </w:divBdr>
    </w:div>
    <w:div w:id="1106854480">
      <w:bodyDiv w:val="1"/>
      <w:marLeft w:val="0"/>
      <w:marRight w:val="0"/>
      <w:marTop w:val="0"/>
      <w:marBottom w:val="0"/>
      <w:divBdr>
        <w:top w:val="none" w:sz="0" w:space="0" w:color="auto"/>
        <w:left w:val="none" w:sz="0" w:space="0" w:color="auto"/>
        <w:bottom w:val="none" w:sz="0" w:space="0" w:color="auto"/>
        <w:right w:val="none" w:sz="0" w:space="0" w:color="auto"/>
      </w:divBdr>
    </w:div>
    <w:div w:id="1109424494">
      <w:bodyDiv w:val="1"/>
      <w:marLeft w:val="0"/>
      <w:marRight w:val="0"/>
      <w:marTop w:val="0"/>
      <w:marBottom w:val="0"/>
      <w:divBdr>
        <w:top w:val="none" w:sz="0" w:space="0" w:color="auto"/>
        <w:left w:val="none" w:sz="0" w:space="0" w:color="auto"/>
        <w:bottom w:val="none" w:sz="0" w:space="0" w:color="auto"/>
        <w:right w:val="none" w:sz="0" w:space="0" w:color="auto"/>
      </w:divBdr>
    </w:div>
    <w:div w:id="1109937184">
      <w:bodyDiv w:val="1"/>
      <w:marLeft w:val="0"/>
      <w:marRight w:val="0"/>
      <w:marTop w:val="0"/>
      <w:marBottom w:val="0"/>
      <w:divBdr>
        <w:top w:val="none" w:sz="0" w:space="0" w:color="auto"/>
        <w:left w:val="none" w:sz="0" w:space="0" w:color="auto"/>
        <w:bottom w:val="none" w:sz="0" w:space="0" w:color="auto"/>
        <w:right w:val="none" w:sz="0" w:space="0" w:color="auto"/>
      </w:divBdr>
    </w:div>
    <w:div w:id="1110707910">
      <w:bodyDiv w:val="1"/>
      <w:marLeft w:val="0"/>
      <w:marRight w:val="0"/>
      <w:marTop w:val="0"/>
      <w:marBottom w:val="0"/>
      <w:divBdr>
        <w:top w:val="none" w:sz="0" w:space="0" w:color="auto"/>
        <w:left w:val="none" w:sz="0" w:space="0" w:color="auto"/>
        <w:bottom w:val="none" w:sz="0" w:space="0" w:color="auto"/>
        <w:right w:val="none" w:sz="0" w:space="0" w:color="auto"/>
      </w:divBdr>
      <w:divsChild>
        <w:div w:id="11689722">
          <w:marLeft w:val="0"/>
          <w:marRight w:val="0"/>
          <w:marTop w:val="0"/>
          <w:marBottom w:val="0"/>
          <w:divBdr>
            <w:top w:val="none" w:sz="0" w:space="0" w:color="auto"/>
            <w:left w:val="none" w:sz="0" w:space="0" w:color="auto"/>
            <w:bottom w:val="none" w:sz="0" w:space="0" w:color="auto"/>
            <w:right w:val="none" w:sz="0" w:space="0" w:color="auto"/>
          </w:divBdr>
        </w:div>
        <w:div w:id="62142963">
          <w:marLeft w:val="0"/>
          <w:marRight w:val="0"/>
          <w:marTop w:val="0"/>
          <w:marBottom w:val="0"/>
          <w:divBdr>
            <w:top w:val="none" w:sz="0" w:space="0" w:color="auto"/>
            <w:left w:val="none" w:sz="0" w:space="0" w:color="auto"/>
            <w:bottom w:val="none" w:sz="0" w:space="0" w:color="auto"/>
            <w:right w:val="none" w:sz="0" w:space="0" w:color="auto"/>
          </w:divBdr>
        </w:div>
        <w:div w:id="185949484">
          <w:marLeft w:val="0"/>
          <w:marRight w:val="0"/>
          <w:marTop w:val="0"/>
          <w:marBottom w:val="0"/>
          <w:divBdr>
            <w:top w:val="none" w:sz="0" w:space="0" w:color="auto"/>
            <w:left w:val="none" w:sz="0" w:space="0" w:color="auto"/>
            <w:bottom w:val="none" w:sz="0" w:space="0" w:color="auto"/>
            <w:right w:val="none" w:sz="0" w:space="0" w:color="auto"/>
          </w:divBdr>
        </w:div>
        <w:div w:id="1191796418">
          <w:marLeft w:val="0"/>
          <w:marRight w:val="0"/>
          <w:marTop w:val="0"/>
          <w:marBottom w:val="0"/>
          <w:divBdr>
            <w:top w:val="none" w:sz="0" w:space="0" w:color="auto"/>
            <w:left w:val="none" w:sz="0" w:space="0" w:color="auto"/>
            <w:bottom w:val="none" w:sz="0" w:space="0" w:color="auto"/>
            <w:right w:val="none" w:sz="0" w:space="0" w:color="auto"/>
          </w:divBdr>
        </w:div>
        <w:div w:id="1263415953">
          <w:marLeft w:val="0"/>
          <w:marRight w:val="0"/>
          <w:marTop w:val="0"/>
          <w:marBottom w:val="0"/>
          <w:divBdr>
            <w:top w:val="none" w:sz="0" w:space="0" w:color="auto"/>
            <w:left w:val="none" w:sz="0" w:space="0" w:color="auto"/>
            <w:bottom w:val="none" w:sz="0" w:space="0" w:color="auto"/>
            <w:right w:val="none" w:sz="0" w:space="0" w:color="auto"/>
          </w:divBdr>
        </w:div>
        <w:div w:id="1445274289">
          <w:marLeft w:val="0"/>
          <w:marRight w:val="0"/>
          <w:marTop w:val="0"/>
          <w:marBottom w:val="0"/>
          <w:divBdr>
            <w:top w:val="none" w:sz="0" w:space="0" w:color="auto"/>
            <w:left w:val="none" w:sz="0" w:space="0" w:color="auto"/>
            <w:bottom w:val="none" w:sz="0" w:space="0" w:color="auto"/>
            <w:right w:val="none" w:sz="0" w:space="0" w:color="auto"/>
          </w:divBdr>
        </w:div>
        <w:div w:id="1609583781">
          <w:marLeft w:val="0"/>
          <w:marRight w:val="0"/>
          <w:marTop w:val="0"/>
          <w:marBottom w:val="0"/>
          <w:divBdr>
            <w:top w:val="none" w:sz="0" w:space="0" w:color="auto"/>
            <w:left w:val="none" w:sz="0" w:space="0" w:color="auto"/>
            <w:bottom w:val="none" w:sz="0" w:space="0" w:color="auto"/>
            <w:right w:val="none" w:sz="0" w:space="0" w:color="auto"/>
          </w:divBdr>
        </w:div>
        <w:div w:id="1630935915">
          <w:marLeft w:val="0"/>
          <w:marRight w:val="0"/>
          <w:marTop w:val="0"/>
          <w:marBottom w:val="0"/>
          <w:divBdr>
            <w:top w:val="none" w:sz="0" w:space="0" w:color="auto"/>
            <w:left w:val="none" w:sz="0" w:space="0" w:color="auto"/>
            <w:bottom w:val="none" w:sz="0" w:space="0" w:color="auto"/>
            <w:right w:val="none" w:sz="0" w:space="0" w:color="auto"/>
          </w:divBdr>
        </w:div>
        <w:div w:id="1707294077">
          <w:marLeft w:val="0"/>
          <w:marRight w:val="0"/>
          <w:marTop w:val="0"/>
          <w:marBottom w:val="0"/>
          <w:divBdr>
            <w:top w:val="none" w:sz="0" w:space="0" w:color="auto"/>
            <w:left w:val="none" w:sz="0" w:space="0" w:color="auto"/>
            <w:bottom w:val="none" w:sz="0" w:space="0" w:color="auto"/>
            <w:right w:val="none" w:sz="0" w:space="0" w:color="auto"/>
          </w:divBdr>
        </w:div>
      </w:divsChild>
    </w:div>
    <w:div w:id="1111704480">
      <w:bodyDiv w:val="1"/>
      <w:marLeft w:val="0"/>
      <w:marRight w:val="0"/>
      <w:marTop w:val="0"/>
      <w:marBottom w:val="0"/>
      <w:divBdr>
        <w:top w:val="none" w:sz="0" w:space="0" w:color="auto"/>
        <w:left w:val="none" w:sz="0" w:space="0" w:color="auto"/>
        <w:bottom w:val="none" w:sz="0" w:space="0" w:color="auto"/>
        <w:right w:val="none" w:sz="0" w:space="0" w:color="auto"/>
      </w:divBdr>
      <w:divsChild>
        <w:div w:id="736130515">
          <w:marLeft w:val="0"/>
          <w:marRight w:val="0"/>
          <w:marTop w:val="0"/>
          <w:marBottom w:val="0"/>
          <w:divBdr>
            <w:top w:val="none" w:sz="0" w:space="0" w:color="auto"/>
            <w:left w:val="none" w:sz="0" w:space="0" w:color="auto"/>
            <w:bottom w:val="none" w:sz="0" w:space="0" w:color="auto"/>
            <w:right w:val="none" w:sz="0" w:space="0" w:color="auto"/>
          </w:divBdr>
        </w:div>
        <w:div w:id="1390036724">
          <w:marLeft w:val="0"/>
          <w:marRight w:val="0"/>
          <w:marTop w:val="0"/>
          <w:marBottom w:val="0"/>
          <w:divBdr>
            <w:top w:val="none" w:sz="0" w:space="0" w:color="auto"/>
            <w:left w:val="none" w:sz="0" w:space="0" w:color="auto"/>
            <w:bottom w:val="none" w:sz="0" w:space="0" w:color="auto"/>
            <w:right w:val="none" w:sz="0" w:space="0" w:color="auto"/>
          </w:divBdr>
        </w:div>
      </w:divsChild>
    </w:div>
    <w:div w:id="1112895413">
      <w:bodyDiv w:val="1"/>
      <w:marLeft w:val="0"/>
      <w:marRight w:val="0"/>
      <w:marTop w:val="0"/>
      <w:marBottom w:val="0"/>
      <w:divBdr>
        <w:top w:val="none" w:sz="0" w:space="0" w:color="auto"/>
        <w:left w:val="none" w:sz="0" w:space="0" w:color="auto"/>
        <w:bottom w:val="none" w:sz="0" w:space="0" w:color="auto"/>
        <w:right w:val="none" w:sz="0" w:space="0" w:color="auto"/>
      </w:divBdr>
    </w:div>
    <w:div w:id="1113860165">
      <w:bodyDiv w:val="1"/>
      <w:marLeft w:val="0"/>
      <w:marRight w:val="0"/>
      <w:marTop w:val="0"/>
      <w:marBottom w:val="0"/>
      <w:divBdr>
        <w:top w:val="none" w:sz="0" w:space="0" w:color="auto"/>
        <w:left w:val="none" w:sz="0" w:space="0" w:color="auto"/>
        <w:bottom w:val="none" w:sz="0" w:space="0" w:color="auto"/>
        <w:right w:val="none" w:sz="0" w:space="0" w:color="auto"/>
      </w:divBdr>
    </w:div>
    <w:div w:id="1115057757">
      <w:bodyDiv w:val="1"/>
      <w:marLeft w:val="0"/>
      <w:marRight w:val="0"/>
      <w:marTop w:val="0"/>
      <w:marBottom w:val="0"/>
      <w:divBdr>
        <w:top w:val="none" w:sz="0" w:space="0" w:color="auto"/>
        <w:left w:val="none" w:sz="0" w:space="0" w:color="auto"/>
        <w:bottom w:val="none" w:sz="0" w:space="0" w:color="auto"/>
        <w:right w:val="none" w:sz="0" w:space="0" w:color="auto"/>
      </w:divBdr>
    </w:div>
    <w:div w:id="1116829123">
      <w:bodyDiv w:val="1"/>
      <w:marLeft w:val="0"/>
      <w:marRight w:val="0"/>
      <w:marTop w:val="0"/>
      <w:marBottom w:val="0"/>
      <w:divBdr>
        <w:top w:val="none" w:sz="0" w:space="0" w:color="auto"/>
        <w:left w:val="none" w:sz="0" w:space="0" w:color="auto"/>
        <w:bottom w:val="none" w:sz="0" w:space="0" w:color="auto"/>
        <w:right w:val="none" w:sz="0" w:space="0" w:color="auto"/>
      </w:divBdr>
    </w:div>
    <w:div w:id="1118112046">
      <w:bodyDiv w:val="1"/>
      <w:marLeft w:val="0"/>
      <w:marRight w:val="0"/>
      <w:marTop w:val="0"/>
      <w:marBottom w:val="0"/>
      <w:divBdr>
        <w:top w:val="none" w:sz="0" w:space="0" w:color="auto"/>
        <w:left w:val="none" w:sz="0" w:space="0" w:color="auto"/>
        <w:bottom w:val="none" w:sz="0" w:space="0" w:color="auto"/>
        <w:right w:val="none" w:sz="0" w:space="0" w:color="auto"/>
      </w:divBdr>
    </w:div>
    <w:div w:id="1118261164">
      <w:bodyDiv w:val="1"/>
      <w:marLeft w:val="0"/>
      <w:marRight w:val="0"/>
      <w:marTop w:val="0"/>
      <w:marBottom w:val="0"/>
      <w:divBdr>
        <w:top w:val="none" w:sz="0" w:space="0" w:color="auto"/>
        <w:left w:val="none" w:sz="0" w:space="0" w:color="auto"/>
        <w:bottom w:val="none" w:sz="0" w:space="0" w:color="auto"/>
        <w:right w:val="none" w:sz="0" w:space="0" w:color="auto"/>
      </w:divBdr>
      <w:divsChild>
        <w:div w:id="32274666">
          <w:marLeft w:val="0"/>
          <w:marRight w:val="0"/>
          <w:marTop w:val="0"/>
          <w:marBottom w:val="0"/>
          <w:divBdr>
            <w:top w:val="none" w:sz="0" w:space="0" w:color="auto"/>
            <w:left w:val="none" w:sz="0" w:space="0" w:color="auto"/>
            <w:bottom w:val="none" w:sz="0" w:space="0" w:color="auto"/>
            <w:right w:val="none" w:sz="0" w:space="0" w:color="auto"/>
          </w:divBdr>
        </w:div>
        <w:div w:id="199437933">
          <w:marLeft w:val="0"/>
          <w:marRight w:val="0"/>
          <w:marTop w:val="0"/>
          <w:marBottom w:val="0"/>
          <w:divBdr>
            <w:top w:val="none" w:sz="0" w:space="0" w:color="auto"/>
            <w:left w:val="none" w:sz="0" w:space="0" w:color="auto"/>
            <w:bottom w:val="none" w:sz="0" w:space="0" w:color="auto"/>
            <w:right w:val="none" w:sz="0" w:space="0" w:color="auto"/>
          </w:divBdr>
        </w:div>
        <w:div w:id="242840929">
          <w:marLeft w:val="0"/>
          <w:marRight w:val="0"/>
          <w:marTop w:val="0"/>
          <w:marBottom w:val="0"/>
          <w:divBdr>
            <w:top w:val="none" w:sz="0" w:space="0" w:color="auto"/>
            <w:left w:val="none" w:sz="0" w:space="0" w:color="auto"/>
            <w:bottom w:val="none" w:sz="0" w:space="0" w:color="auto"/>
            <w:right w:val="none" w:sz="0" w:space="0" w:color="auto"/>
          </w:divBdr>
        </w:div>
        <w:div w:id="313337428">
          <w:marLeft w:val="0"/>
          <w:marRight w:val="0"/>
          <w:marTop w:val="0"/>
          <w:marBottom w:val="0"/>
          <w:divBdr>
            <w:top w:val="none" w:sz="0" w:space="0" w:color="auto"/>
            <w:left w:val="none" w:sz="0" w:space="0" w:color="auto"/>
            <w:bottom w:val="none" w:sz="0" w:space="0" w:color="auto"/>
            <w:right w:val="none" w:sz="0" w:space="0" w:color="auto"/>
          </w:divBdr>
        </w:div>
        <w:div w:id="513417665">
          <w:marLeft w:val="0"/>
          <w:marRight w:val="0"/>
          <w:marTop w:val="0"/>
          <w:marBottom w:val="0"/>
          <w:divBdr>
            <w:top w:val="none" w:sz="0" w:space="0" w:color="auto"/>
            <w:left w:val="none" w:sz="0" w:space="0" w:color="auto"/>
            <w:bottom w:val="none" w:sz="0" w:space="0" w:color="auto"/>
            <w:right w:val="none" w:sz="0" w:space="0" w:color="auto"/>
          </w:divBdr>
        </w:div>
        <w:div w:id="573315125">
          <w:marLeft w:val="0"/>
          <w:marRight w:val="0"/>
          <w:marTop w:val="0"/>
          <w:marBottom w:val="0"/>
          <w:divBdr>
            <w:top w:val="none" w:sz="0" w:space="0" w:color="auto"/>
            <w:left w:val="none" w:sz="0" w:space="0" w:color="auto"/>
            <w:bottom w:val="none" w:sz="0" w:space="0" w:color="auto"/>
            <w:right w:val="none" w:sz="0" w:space="0" w:color="auto"/>
          </w:divBdr>
        </w:div>
        <w:div w:id="657151309">
          <w:marLeft w:val="0"/>
          <w:marRight w:val="0"/>
          <w:marTop w:val="0"/>
          <w:marBottom w:val="0"/>
          <w:divBdr>
            <w:top w:val="none" w:sz="0" w:space="0" w:color="auto"/>
            <w:left w:val="none" w:sz="0" w:space="0" w:color="auto"/>
            <w:bottom w:val="none" w:sz="0" w:space="0" w:color="auto"/>
            <w:right w:val="none" w:sz="0" w:space="0" w:color="auto"/>
          </w:divBdr>
        </w:div>
        <w:div w:id="699012411">
          <w:marLeft w:val="0"/>
          <w:marRight w:val="0"/>
          <w:marTop w:val="0"/>
          <w:marBottom w:val="0"/>
          <w:divBdr>
            <w:top w:val="none" w:sz="0" w:space="0" w:color="auto"/>
            <w:left w:val="none" w:sz="0" w:space="0" w:color="auto"/>
            <w:bottom w:val="none" w:sz="0" w:space="0" w:color="auto"/>
            <w:right w:val="none" w:sz="0" w:space="0" w:color="auto"/>
          </w:divBdr>
        </w:div>
        <w:div w:id="850529690">
          <w:marLeft w:val="0"/>
          <w:marRight w:val="0"/>
          <w:marTop w:val="0"/>
          <w:marBottom w:val="0"/>
          <w:divBdr>
            <w:top w:val="none" w:sz="0" w:space="0" w:color="auto"/>
            <w:left w:val="none" w:sz="0" w:space="0" w:color="auto"/>
            <w:bottom w:val="none" w:sz="0" w:space="0" w:color="auto"/>
            <w:right w:val="none" w:sz="0" w:space="0" w:color="auto"/>
          </w:divBdr>
        </w:div>
        <w:div w:id="1006832474">
          <w:marLeft w:val="0"/>
          <w:marRight w:val="0"/>
          <w:marTop w:val="0"/>
          <w:marBottom w:val="0"/>
          <w:divBdr>
            <w:top w:val="none" w:sz="0" w:space="0" w:color="auto"/>
            <w:left w:val="none" w:sz="0" w:space="0" w:color="auto"/>
            <w:bottom w:val="none" w:sz="0" w:space="0" w:color="auto"/>
            <w:right w:val="none" w:sz="0" w:space="0" w:color="auto"/>
          </w:divBdr>
        </w:div>
        <w:div w:id="1010255583">
          <w:marLeft w:val="0"/>
          <w:marRight w:val="0"/>
          <w:marTop w:val="0"/>
          <w:marBottom w:val="0"/>
          <w:divBdr>
            <w:top w:val="none" w:sz="0" w:space="0" w:color="auto"/>
            <w:left w:val="none" w:sz="0" w:space="0" w:color="auto"/>
            <w:bottom w:val="none" w:sz="0" w:space="0" w:color="auto"/>
            <w:right w:val="none" w:sz="0" w:space="0" w:color="auto"/>
          </w:divBdr>
        </w:div>
        <w:div w:id="1176724672">
          <w:marLeft w:val="0"/>
          <w:marRight w:val="0"/>
          <w:marTop w:val="0"/>
          <w:marBottom w:val="0"/>
          <w:divBdr>
            <w:top w:val="none" w:sz="0" w:space="0" w:color="auto"/>
            <w:left w:val="none" w:sz="0" w:space="0" w:color="auto"/>
            <w:bottom w:val="none" w:sz="0" w:space="0" w:color="auto"/>
            <w:right w:val="none" w:sz="0" w:space="0" w:color="auto"/>
          </w:divBdr>
        </w:div>
        <w:div w:id="1613051243">
          <w:marLeft w:val="0"/>
          <w:marRight w:val="0"/>
          <w:marTop w:val="0"/>
          <w:marBottom w:val="0"/>
          <w:divBdr>
            <w:top w:val="none" w:sz="0" w:space="0" w:color="auto"/>
            <w:left w:val="none" w:sz="0" w:space="0" w:color="auto"/>
            <w:bottom w:val="none" w:sz="0" w:space="0" w:color="auto"/>
            <w:right w:val="none" w:sz="0" w:space="0" w:color="auto"/>
          </w:divBdr>
        </w:div>
        <w:div w:id="1681470559">
          <w:marLeft w:val="0"/>
          <w:marRight w:val="0"/>
          <w:marTop w:val="0"/>
          <w:marBottom w:val="0"/>
          <w:divBdr>
            <w:top w:val="none" w:sz="0" w:space="0" w:color="auto"/>
            <w:left w:val="none" w:sz="0" w:space="0" w:color="auto"/>
            <w:bottom w:val="none" w:sz="0" w:space="0" w:color="auto"/>
            <w:right w:val="none" w:sz="0" w:space="0" w:color="auto"/>
          </w:divBdr>
        </w:div>
        <w:div w:id="1710764530">
          <w:marLeft w:val="0"/>
          <w:marRight w:val="0"/>
          <w:marTop w:val="0"/>
          <w:marBottom w:val="0"/>
          <w:divBdr>
            <w:top w:val="none" w:sz="0" w:space="0" w:color="auto"/>
            <w:left w:val="none" w:sz="0" w:space="0" w:color="auto"/>
            <w:bottom w:val="none" w:sz="0" w:space="0" w:color="auto"/>
            <w:right w:val="none" w:sz="0" w:space="0" w:color="auto"/>
          </w:divBdr>
        </w:div>
        <w:div w:id="1732072816">
          <w:marLeft w:val="0"/>
          <w:marRight w:val="0"/>
          <w:marTop w:val="0"/>
          <w:marBottom w:val="0"/>
          <w:divBdr>
            <w:top w:val="none" w:sz="0" w:space="0" w:color="auto"/>
            <w:left w:val="none" w:sz="0" w:space="0" w:color="auto"/>
            <w:bottom w:val="none" w:sz="0" w:space="0" w:color="auto"/>
            <w:right w:val="none" w:sz="0" w:space="0" w:color="auto"/>
          </w:divBdr>
        </w:div>
      </w:divsChild>
    </w:div>
    <w:div w:id="1119496394">
      <w:bodyDiv w:val="1"/>
      <w:marLeft w:val="0"/>
      <w:marRight w:val="0"/>
      <w:marTop w:val="0"/>
      <w:marBottom w:val="0"/>
      <w:divBdr>
        <w:top w:val="none" w:sz="0" w:space="0" w:color="auto"/>
        <w:left w:val="none" w:sz="0" w:space="0" w:color="auto"/>
        <w:bottom w:val="none" w:sz="0" w:space="0" w:color="auto"/>
        <w:right w:val="none" w:sz="0" w:space="0" w:color="auto"/>
      </w:divBdr>
    </w:div>
    <w:div w:id="1119758377">
      <w:bodyDiv w:val="1"/>
      <w:marLeft w:val="0"/>
      <w:marRight w:val="0"/>
      <w:marTop w:val="0"/>
      <w:marBottom w:val="0"/>
      <w:divBdr>
        <w:top w:val="none" w:sz="0" w:space="0" w:color="auto"/>
        <w:left w:val="none" w:sz="0" w:space="0" w:color="auto"/>
        <w:bottom w:val="none" w:sz="0" w:space="0" w:color="auto"/>
        <w:right w:val="none" w:sz="0" w:space="0" w:color="auto"/>
      </w:divBdr>
    </w:div>
    <w:div w:id="1121649607">
      <w:bodyDiv w:val="1"/>
      <w:marLeft w:val="0"/>
      <w:marRight w:val="0"/>
      <w:marTop w:val="0"/>
      <w:marBottom w:val="0"/>
      <w:divBdr>
        <w:top w:val="none" w:sz="0" w:space="0" w:color="auto"/>
        <w:left w:val="none" w:sz="0" w:space="0" w:color="auto"/>
        <w:bottom w:val="none" w:sz="0" w:space="0" w:color="auto"/>
        <w:right w:val="none" w:sz="0" w:space="0" w:color="auto"/>
      </w:divBdr>
    </w:div>
    <w:div w:id="1122577996">
      <w:bodyDiv w:val="1"/>
      <w:marLeft w:val="0"/>
      <w:marRight w:val="0"/>
      <w:marTop w:val="0"/>
      <w:marBottom w:val="0"/>
      <w:divBdr>
        <w:top w:val="none" w:sz="0" w:space="0" w:color="auto"/>
        <w:left w:val="none" w:sz="0" w:space="0" w:color="auto"/>
        <w:bottom w:val="none" w:sz="0" w:space="0" w:color="auto"/>
        <w:right w:val="none" w:sz="0" w:space="0" w:color="auto"/>
      </w:divBdr>
    </w:div>
    <w:div w:id="1122655839">
      <w:bodyDiv w:val="1"/>
      <w:marLeft w:val="0"/>
      <w:marRight w:val="0"/>
      <w:marTop w:val="0"/>
      <w:marBottom w:val="0"/>
      <w:divBdr>
        <w:top w:val="none" w:sz="0" w:space="0" w:color="auto"/>
        <w:left w:val="none" w:sz="0" w:space="0" w:color="auto"/>
        <w:bottom w:val="none" w:sz="0" w:space="0" w:color="auto"/>
        <w:right w:val="none" w:sz="0" w:space="0" w:color="auto"/>
      </w:divBdr>
    </w:div>
    <w:div w:id="1122964399">
      <w:bodyDiv w:val="1"/>
      <w:marLeft w:val="0"/>
      <w:marRight w:val="0"/>
      <w:marTop w:val="0"/>
      <w:marBottom w:val="0"/>
      <w:divBdr>
        <w:top w:val="none" w:sz="0" w:space="0" w:color="auto"/>
        <w:left w:val="none" w:sz="0" w:space="0" w:color="auto"/>
        <w:bottom w:val="none" w:sz="0" w:space="0" w:color="auto"/>
        <w:right w:val="none" w:sz="0" w:space="0" w:color="auto"/>
      </w:divBdr>
    </w:div>
    <w:div w:id="1123301840">
      <w:bodyDiv w:val="1"/>
      <w:marLeft w:val="0"/>
      <w:marRight w:val="0"/>
      <w:marTop w:val="0"/>
      <w:marBottom w:val="0"/>
      <w:divBdr>
        <w:top w:val="none" w:sz="0" w:space="0" w:color="auto"/>
        <w:left w:val="none" w:sz="0" w:space="0" w:color="auto"/>
        <w:bottom w:val="none" w:sz="0" w:space="0" w:color="auto"/>
        <w:right w:val="none" w:sz="0" w:space="0" w:color="auto"/>
      </w:divBdr>
    </w:div>
    <w:div w:id="1123353821">
      <w:bodyDiv w:val="1"/>
      <w:marLeft w:val="0"/>
      <w:marRight w:val="0"/>
      <w:marTop w:val="0"/>
      <w:marBottom w:val="0"/>
      <w:divBdr>
        <w:top w:val="none" w:sz="0" w:space="0" w:color="auto"/>
        <w:left w:val="none" w:sz="0" w:space="0" w:color="auto"/>
        <w:bottom w:val="none" w:sz="0" w:space="0" w:color="auto"/>
        <w:right w:val="none" w:sz="0" w:space="0" w:color="auto"/>
      </w:divBdr>
    </w:div>
    <w:div w:id="1123696262">
      <w:bodyDiv w:val="1"/>
      <w:marLeft w:val="0"/>
      <w:marRight w:val="0"/>
      <w:marTop w:val="0"/>
      <w:marBottom w:val="0"/>
      <w:divBdr>
        <w:top w:val="none" w:sz="0" w:space="0" w:color="auto"/>
        <w:left w:val="none" w:sz="0" w:space="0" w:color="auto"/>
        <w:bottom w:val="none" w:sz="0" w:space="0" w:color="auto"/>
        <w:right w:val="none" w:sz="0" w:space="0" w:color="auto"/>
      </w:divBdr>
    </w:div>
    <w:div w:id="1124539663">
      <w:bodyDiv w:val="1"/>
      <w:marLeft w:val="0"/>
      <w:marRight w:val="0"/>
      <w:marTop w:val="0"/>
      <w:marBottom w:val="0"/>
      <w:divBdr>
        <w:top w:val="none" w:sz="0" w:space="0" w:color="auto"/>
        <w:left w:val="none" w:sz="0" w:space="0" w:color="auto"/>
        <w:bottom w:val="none" w:sz="0" w:space="0" w:color="auto"/>
        <w:right w:val="none" w:sz="0" w:space="0" w:color="auto"/>
      </w:divBdr>
    </w:div>
    <w:div w:id="1125780498">
      <w:bodyDiv w:val="1"/>
      <w:marLeft w:val="0"/>
      <w:marRight w:val="0"/>
      <w:marTop w:val="0"/>
      <w:marBottom w:val="0"/>
      <w:divBdr>
        <w:top w:val="none" w:sz="0" w:space="0" w:color="auto"/>
        <w:left w:val="none" w:sz="0" w:space="0" w:color="auto"/>
        <w:bottom w:val="none" w:sz="0" w:space="0" w:color="auto"/>
        <w:right w:val="none" w:sz="0" w:space="0" w:color="auto"/>
      </w:divBdr>
    </w:div>
    <w:div w:id="1128360008">
      <w:bodyDiv w:val="1"/>
      <w:marLeft w:val="0"/>
      <w:marRight w:val="0"/>
      <w:marTop w:val="0"/>
      <w:marBottom w:val="0"/>
      <w:divBdr>
        <w:top w:val="none" w:sz="0" w:space="0" w:color="auto"/>
        <w:left w:val="none" w:sz="0" w:space="0" w:color="auto"/>
        <w:bottom w:val="none" w:sz="0" w:space="0" w:color="auto"/>
        <w:right w:val="none" w:sz="0" w:space="0" w:color="auto"/>
      </w:divBdr>
    </w:div>
    <w:div w:id="1130783104">
      <w:bodyDiv w:val="1"/>
      <w:marLeft w:val="0"/>
      <w:marRight w:val="0"/>
      <w:marTop w:val="0"/>
      <w:marBottom w:val="0"/>
      <w:divBdr>
        <w:top w:val="none" w:sz="0" w:space="0" w:color="auto"/>
        <w:left w:val="none" w:sz="0" w:space="0" w:color="auto"/>
        <w:bottom w:val="none" w:sz="0" w:space="0" w:color="auto"/>
        <w:right w:val="none" w:sz="0" w:space="0" w:color="auto"/>
      </w:divBdr>
    </w:div>
    <w:div w:id="1133593979">
      <w:bodyDiv w:val="1"/>
      <w:marLeft w:val="0"/>
      <w:marRight w:val="0"/>
      <w:marTop w:val="0"/>
      <w:marBottom w:val="0"/>
      <w:divBdr>
        <w:top w:val="none" w:sz="0" w:space="0" w:color="auto"/>
        <w:left w:val="none" w:sz="0" w:space="0" w:color="auto"/>
        <w:bottom w:val="none" w:sz="0" w:space="0" w:color="auto"/>
        <w:right w:val="none" w:sz="0" w:space="0" w:color="auto"/>
      </w:divBdr>
    </w:div>
    <w:div w:id="1133594674">
      <w:bodyDiv w:val="1"/>
      <w:marLeft w:val="0"/>
      <w:marRight w:val="0"/>
      <w:marTop w:val="0"/>
      <w:marBottom w:val="0"/>
      <w:divBdr>
        <w:top w:val="none" w:sz="0" w:space="0" w:color="auto"/>
        <w:left w:val="none" w:sz="0" w:space="0" w:color="auto"/>
        <w:bottom w:val="none" w:sz="0" w:space="0" w:color="auto"/>
        <w:right w:val="none" w:sz="0" w:space="0" w:color="auto"/>
      </w:divBdr>
    </w:div>
    <w:div w:id="1133789985">
      <w:bodyDiv w:val="1"/>
      <w:marLeft w:val="0"/>
      <w:marRight w:val="0"/>
      <w:marTop w:val="0"/>
      <w:marBottom w:val="0"/>
      <w:divBdr>
        <w:top w:val="none" w:sz="0" w:space="0" w:color="auto"/>
        <w:left w:val="none" w:sz="0" w:space="0" w:color="auto"/>
        <w:bottom w:val="none" w:sz="0" w:space="0" w:color="auto"/>
        <w:right w:val="none" w:sz="0" w:space="0" w:color="auto"/>
      </w:divBdr>
    </w:div>
    <w:div w:id="1134636776">
      <w:bodyDiv w:val="1"/>
      <w:marLeft w:val="0"/>
      <w:marRight w:val="0"/>
      <w:marTop w:val="0"/>
      <w:marBottom w:val="0"/>
      <w:divBdr>
        <w:top w:val="none" w:sz="0" w:space="0" w:color="auto"/>
        <w:left w:val="none" w:sz="0" w:space="0" w:color="auto"/>
        <w:bottom w:val="none" w:sz="0" w:space="0" w:color="auto"/>
        <w:right w:val="none" w:sz="0" w:space="0" w:color="auto"/>
      </w:divBdr>
    </w:div>
    <w:div w:id="1135565686">
      <w:bodyDiv w:val="1"/>
      <w:marLeft w:val="0"/>
      <w:marRight w:val="0"/>
      <w:marTop w:val="0"/>
      <w:marBottom w:val="0"/>
      <w:divBdr>
        <w:top w:val="none" w:sz="0" w:space="0" w:color="auto"/>
        <w:left w:val="none" w:sz="0" w:space="0" w:color="auto"/>
        <w:bottom w:val="none" w:sz="0" w:space="0" w:color="auto"/>
        <w:right w:val="none" w:sz="0" w:space="0" w:color="auto"/>
      </w:divBdr>
    </w:div>
    <w:div w:id="1138187939">
      <w:bodyDiv w:val="1"/>
      <w:marLeft w:val="0"/>
      <w:marRight w:val="0"/>
      <w:marTop w:val="0"/>
      <w:marBottom w:val="0"/>
      <w:divBdr>
        <w:top w:val="none" w:sz="0" w:space="0" w:color="auto"/>
        <w:left w:val="none" w:sz="0" w:space="0" w:color="auto"/>
        <w:bottom w:val="none" w:sz="0" w:space="0" w:color="auto"/>
        <w:right w:val="none" w:sz="0" w:space="0" w:color="auto"/>
      </w:divBdr>
    </w:div>
    <w:div w:id="1138456252">
      <w:bodyDiv w:val="1"/>
      <w:marLeft w:val="0"/>
      <w:marRight w:val="0"/>
      <w:marTop w:val="0"/>
      <w:marBottom w:val="0"/>
      <w:divBdr>
        <w:top w:val="none" w:sz="0" w:space="0" w:color="auto"/>
        <w:left w:val="none" w:sz="0" w:space="0" w:color="auto"/>
        <w:bottom w:val="none" w:sz="0" w:space="0" w:color="auto"/>
        <w:right w:val="none" w:sz="0" w:space="0" w:color="auto"/>
      </w:divBdr>
    </w:div>
    <w:div w:id="1139684688">
      <w:bodyDiv w:val="1"/>
      <w:marLeft w:val="0"/>
      <w:marRight w:val="0"/>
      <w:marTop w:val="0"/>
      <w:marBottom w:val="0"/>
      <w:divBdr>
        <w:top w:val="none" w:sz="0" w:space="0" w:color="auto"/>
        <w:left w:val="none" w:sz="0" w:space="0" w:color="auto"/>
        <w:bottom w:val="none" w:sz="0" w:space="0" w:color="auto"/>
        <w:right w:val="none" w:sz="0" w:space="0" w:color="auto"/>
      </w:divBdr>
    </w:div>
    <w:div w:id="1141725272">
      <w:bodyDiv w:val="1"/>
      <w:marLeft w:val="0"/>
      <w:marRight w:val="0"/>
      <w:marTop w:val="0"/>
      <w:marBottom w:val="0"/>
      <w:divBdr>
        <w:top w:val="none" w:sz="0" w:space="0" w:color="auto"/>
        <w:left w:val="none" w:sz="0" w:space="0" w:color="auto"/>
        <w:bottom w:val="none" w:sz="0" w:space="0" w:color="auto"/>
        <w:right w:val="none" w:sz="0" w:space="0" w:color="auto"/>
      </w:divBdr>
    </w:div>
    <w:div w:id="1142766767">
      <w:bodyDiv w:val="1"/>
      <w:marLeft w:val="0"/>
      <w:marRight w:val="0"/>
      <w:marTop w:val="0"/>
      <w:marBottom w:val="0"/>
      <w:divBdr>
        <w:top w:val="none" w:sz="0" w:space="0" w:color="auto"/>
        <w:left w:val="none" w:sz="0" w:space="0" w:color="auto"/>
        <w:bottom w:val="none" w:sz="0" w:space="0" w:color="auto"/>
        <w:right w:val="none" w:sz="0" w:space="0" w:color="auto"/>
      </w:divBdr>
    </w:div>
    <w:div w:id="1143504222">
      <w:bodyDiv w:val="1"/>
      <w:marLeft w:val="0"/>
      <w:marRight w:val="0"/>
      <w:marTop w:val="0"/>
      <w:marBottom w:val="0"/>
      <w:divBdr>
        <w:top w:val="none" w:sz="0" w:space="0" w:color="auto"/>
        <w:left w:val="none" w:sz="0" w:space="0" w:color="auto"/>
        <w:bottom w:val="none" w:sz="0" w:space="0" w:color="auto"/>
        <w:right w:val="none" w:sz="0" w:space="0" w:color="auto"/>
      </w:divBdr>
    </w:div>
    <w:div w:id="1145003385">
      <w:bodyDiv w:val="1"/>
      <w:marLeft w:val="0"/>
      <w:marRight w:val="0"/>
      <w:marTop w:val="0"/>
      <w:marBottom w:val="0"/>
      <w:divBdr>
        <w:top w:val="none" w:sz="0" w:space="0" w:color="auto"/>
        <w:left w:val="none" w:sz="0" w:space="0" w:color="auto"/>
        <w:bottom w:val="none" w:sz="0" w:space="0" w:color="auto"/>
        <w:right w:val="none" w:sz="0" w:space="0" w:color="auto"/>
      </w:divBdr>
    </w:div>
    <w:div w:id="1145007390">
      <w:bodyDiv w:val="1"/>
      <w:marLeft w:val="0"/>
      <w:marRight w:val="0"/>
      <w:marTop w:val="0"/>
      <w:marBottom w:val="0"/>
      <w:divBdr>
        <w:top w:val="none" w:sz="0" w:space="0" w:color="auto"/>
        <w:left w:val="none" w:sz="0" w:space="0" w:color="auto"/>
        <w:bottom w:val="none" w:sz="0" w:space="0" w:color="auto"/>
        <w:right w:val="none" w:sz="0" w:space="0" w:color="auto"/>
      </w:divBdr>
    </w:div>
    <w:div w:id="1146896516">
      <w:bodyDiv w:val="1"/>
      <w:marLeft w:val="0"/>
      <w:marRight w:val="0"/>
      <w:marTop w:val="0"/>
      <w:marBottom w:val="0"/>
      <w:divBdr>
        <w:top w:val="none" w:sz="0" w:space="0" w:color="auto"/>
        <w:left w:val="none" w:sz="0" w:space="0" w:color="auto"/>
        <w:bottom w:val="none" w:sz="0" w:space="0" w:color="auto"/>
        <w:right w:val="none" w:sz="0" w:space="0" w:color="auto"/>
      </w:divBdr>
    </w:div>
    <w:div w:id="1147015130">
      <w:bodyDiv w:val="1"/>
      <w:marLeft w:val="0"/>
      <w:marRight w:val="0"/>
      <w:marTop w:val="0"/>
      <w:marBottom w:val="0"/>
      <w:divBdr>
        <w:top w:val="none" w:sz="0" w:space="0" w:color="auto"/>
        <w:left w:val="none" w:sz="0" w:space="0" w:color="auto"/>
        <w:bottom w:val="none" w:sz="0" w:space="0" w:color="auto"/>
        <w:right w:val="none" w:sz="0" w:space="0" w:color="auto"/>
      </w:divBdr>
    </w:div>
    <w:div w:id="1149205123">
      <w:bodyDiv w:val="1"/>
      <w:marLeft w:val="0"/>
      <w:marRight w:val="0"/>
      <w:marTop w:val="0"/>
      <w:marBottom w:val="0"/>
      <w:divBdr>
        <w:top w:val="none" w:sz="0" w:space="0" w:color="auto"/>
        <w:left w:val="none" w:sz="0" w:space="0" w:color="auto"/>
        <w:bottom w:val="none" w:sz="0" w:space="0" w:color="auto"/>
        <w:right w:val="none" w:sz="0" w:space="0" w:color="auto"/>
      </w:divBdr>
    </w:div>
    <w:div w:id="1149712375">
      <w:bodyDiv w:val="1"/>
      <w:marLeft w:val="0"/>
      <w:marRight w:val="0"/>
      <w:marTop w:val="0"/>
      <w:marBottom w:val="0"/>
      <w:divBdr>
        <w:top w:val="none" w:sz="0" w:space="0" w:color="auto"/>
        <w:left w:val="none" w:sz="0" w:space="0" w:color="auto"/>
        <w:bottom w:val="none" w:sz="0" w:space="0" w:color="auto"/>
        <w:right w:val="none" w:sz="0" w:space="0" w:color="auto"/>
      </w:divBdr>
    </w:div>
    <w:div w:id="1149904980">
      <w:bodyDiv w:val="1"/>
      <w:marLeft w:val="0"/>
      <w:marRight w:val="0"/>
      <w:marTop w:val="0"/>
      <w:marBottom w:val="0"/>
      <w:divBdr>
        <w:top w:val="none" w:sz="0" w:space="0" w:color="auto"/>
        <w:left w:val="none" w:sz="0" w:space="0" w:color="auto"/>
        <w:bottom w:val="none" w:sz="0" w:space="0" w:color="auto"/>
        <w:right w:val="none" w:sz="0" w:space="0" w:color="auto"/>
      </w:divBdr>
    </w:div>
    <w:div w:id="1150436845">
      <w:bodyDiv w:val="1"/>
      <w:marLeft w:val="0"/>
      <w:marRight w:val="0"/>
      <w:marTop w:val="0"/>
      <w:marBottom w:val="0"/>
      <w:divBdr>
        <w:top w:val="none" w:sz="0" w:space="0" w:color="auto"/>
        <w:left w:val="none" w:sz="0" w:space="0" w:color="auto"/>
        <w:bottom w:val="none" w:sz="0" w:space="0" w:color="auto"/>
        <w:right w:val="none" w:sz="0" w:space="0" w:color="auto"/>
      </w:divBdr>
      <w:divsChild>
        <w:div w:id="109252167">
          <w:marLeft w:val="0"/>
          <w:marRight w:val="0"/>
          <w:marTop w:val="0"/>
          <w:marBottom w:val="0"/>
          <w:divBdr>
            <w:top w:val="none" w:sz="0" w:space="0" w:color="auto"/>
            <w:left w:val="none" w:sz="0" w:space="0" w:color="auto"/>
            <w:bottom w:val="none" w:sz="0" w:space="0" w:color="auto"/>
            <w:right w:val="none" w:sz="0" w:space="0" w:color="auto"/>
          </w:divBdr>
        </w:div>
        <w:div w:id="278607252">
          <w:marLeft w:val="0"/>
          <w:marRight w:val="0"/>
          <w:marTop w:val="0"/>
          <w:marBottom w:val="0"/>
          <w:divBdr>
            <w:top w:val="none" w:sz="0" w:space="0" w:color="auto"/>
            <w:left w:val="none" w:sz="0" w:space="0" w:color="auto"/>
            <w:bottom w:val="none" w:sz="0" w:space="0" w:color="auto"/>
            <w:right w:val="none" w:sz="0" w:space="0" w:color="auto"/>
          </w:divBdr>
        </w:div>
        <w:div w:id="303001045">
          <w:marLeft w:val="0"/>
          <w:marRight w:val="0"/>
          <w:marTop w:val="0"/>
          <w:marBottom w:val="0"/>
          <w:divBdr>
            <w:top w:val="none" w:sz="0" w:space="0" w:color="auto"/>
            <w:left w:val="none" w:sz="0" w:space="0" w:color="auto"/>
            <w:bottom w:val="none" w:sz="0" w:space="0" w:color="auto"/>
            <w:right w:val="none" w:sz="0" w:space="0" w:color="auto"/>
          </w:divBdr>
        </w:div>
        <w:div w:id="491723101">
          <w:marLeft w:val="0"/>
          <w:marRight w:val="0"/>
          <w:marTop w:val="0"/>
          <w:marBottom w:val="0"/>
          <w:divBdr>
            <w:top w:val="none" w:sz="0" w:space="0" w:color="auto"/>
            <w:left w:val="none" w:sz="0" w:space="0" w:color="auto"/>
            <w:bottom w:val="none" w:sz="0" w:space="0" w:color="auto"/>
            <w:right w:val="none" w:sz="0" w:space="0" w:color="auto"/>
          </w:divBdr>
        </w:div>
        <w:div w:id="502091759">
          <w:marLeft w:val="0"/>
          <w:marRight w:val="0"/>
          <w:marTop w:val="0"/>
          <w:marBottom w:val="0"/>
          <w:divBdr>
            <w:top w:val="none" w:sz="0" w:space="0" w:color="auto"/>
            <w:left w:val="none" w:sz="0" w:space="0" w:color="auto"/>
            <w:bottom w:val="none" w:sz="0" w:space="0" w:color="auto"/>
            <w:right w:val="none" w:sz="0" w:space="0" w:color="auto"/>
          </w:divBdr>
        </w:div>
        <w:div w:id="539367944">
          <w:marLeft w:val="0"/>
          <w:marRight w:val="0"/>
          <w:marTop w:val="0"/>
          <w:marBottom w:val="0"/>
          <w:divBdr>
            <w:top w:val="none" w:sz="0" w:space="0" w:color="auto"/>
            <w:left w:val="none" w:sz="0" w:space="0" w:color="auto"/>
            <w:bottom w:val="none" w:sz="0" w:space="0" w:color="auto"/>
            <w:right w:val="none" w:sz="0" w:space="0" w:color="auto"/>
          </w:divBdr>
        </w:div>
        <w:div w:id="559100492">
          <w:marLeft w:val="0"/>
          <w:marRight w:val="0"/>
          <w:marTop w:val="0"/>
          <w:marBottom w:val="0"/>
          <w:divBdr>
            <w:top w:val="none" w:sz="0" w:space="0" w:color="auto"/>
            <w:left w:val="none" w:sz="0" w:space="0" w:color="auto"/>
            <w:bottom w:val="none" w:sz="0" w:space="0" w:color="auto"/>
            <w:right w:val="none" w:sz="0" w:space="0" w:color="auto"/>
          </w:divBdr>
        </w:div>
        <w:div w:id="604076946">
          <w:marLeft w:val="0"/>
          <w:marRight w:val="0"/>
          <w:marTop w:val="0"/>
          <w:marBottom w:val="0"/>
          <w:divBdr>
            <w:top w:val="none" w:sz="0" w:space="0" w:color="auto"/>
            <w:left w:val="none" w:sz="0" w:space="0" w:color="auto"/>
            <w:bottom w:val="none" w:sz="0" w:space="0" w:color="auto"/>
            <w:right w:val="none" w:sz="0" w:space="0" w:color="auto"/>
          </w:divBdr>
        </w:div>
        <w:div w:id="604768382">
          <w:marLeft w:val="0"/>
          <w:marRight w:val="0"/>
          <w:marTop w:val="0"/>
          <w:marBottom w:val="0"/>
          <w:divBdr>
            <w:top w:val="none" w:sz="0" w:space="0" w:color="auto"/>
            <w:left w:val="none" w:sz="0" w:space="0" w:color="auto"/>
            <w:bottom w:val="none" w:sz="0" w:space="0" w:color="auto"/>
            <w:right w:val="none" w:sz="0" w:space="0" w:color="auto"/>
          </w:divBdr>
        </w:div>
        <w:div w:id="624309724">
          <w:marLeft w:val="0"/>
          <w:marRight w:val="0"/>
          <w:marTop w:val="0"/>
          <w:marBottom w:val="0"/>
          <w:divBdr>
            <w:top w:val="none" w:sz="0" w:space="0" w:color="auto"/>
            <w:left w:val="none" w:sz="0" w:space="0" w:color="auto"/>
            <w:bottom w:val="none" w:sz="0" w:space="0" w:color="auto"/>
            <w:right w:val="none" w:sz="0" w:space="0" w:color="auto"/>
          </w:divBdr>
        </w:div>
        <w:div w:id="830290829">
          <w:marLeft w:val="0"/>
          <w:marRight w:val="0"/>
          <w:marTop w:val="0"/>
          <w:marBottom w:val="0"/>
          <w:divBdr>
            <w:top w:val="none" w:sz="0" w:space="0" w:color="auto"/>
            <w:left w:val="none" w:sz="0" w:space="0" w:color="auto"/>
            <w:bottom w:val="none" w:sz="0" w:space="0" w:color="auto"/>
            <w:right w:val="none" w:sz="0" w:space="0" w:color="auto"/>
          </w:divBdr>
        </w:div>
        <w:div w:id="864976347">
          <w:marLeft w:val="0"/>
          <w:marRight w:val="0"/>
          <w:marTop w:val="0"/>
          <w:marBottom w:val="0"/>
          <w:divBdr>
            <w:top w:val="none" w:sz="0" w:space="0" w:color="auto"/>
            <w:left w:val="none" w:sz="0" w:space="0" w:color="auto"/>
            <w:bottom w:val="none" w:sz="0" w:space="0" w:color="auto"/>
            <w:right w:val="none" w:sz="0" w:space="0" w:color="auto"/>
          </w:divBdr>
        </w:div>
        <w:div w:id="990059179">
          <w:marLeft w:val="0"/>
          <w:marRight w:val="0"/>
          <w:marTop w:val="0"/>
          <w:marBottom w:val="0"/>
          <w:divBdr>
            <w:top w:val="none" w:sz="0" w:space="0" w:color="auto"/>
            <w:left w:val="none" w:sz="0" w:space="0" w:color="auto"/>
            <w:bottom w:val="none" w:sz="0" w:space="0" w:color="auto"/>
            <w:right w:val="none" w:sz="0" w:space="0" w:color="auto"/>
          </w:divBdr>
        </w:div>
        <w:div w:id="1056272197">
          <w:marLeft w:val="0"/>
          <w:marRight w:val="0"/>
          <w:marTop w:val="0"/>
          <w:marBottom w:val="0"/>
          <w:divBdr>
            <w:top w:val="none" w:sz="0" w:space="0" w:color="auto"/>
            <w:left w:val="none" w:sz="0" w:space="0" w:color="auto"/>
            <w:bottom w:val="none" w:sz="0" w:space="0" w:color="auto"/>
            <w:right w:val="none" w:sz="0" w:space="0" w:color="auto"/>
          </w:divBdr>
        </w:div>
        <w:div w:id="1115058581">
          <w:marLeft w:val="0"/>
          <w:marRight w:val="0"/>
          <w:marTop w:val="0"/>
          <w:marBottom w:val="0"/>
          <w:divBdr>
            <w:top w:val="none" w:sz="0" w:space="0" w:color="auto"/>
            <w:left w:val="none" w:sz="0" w:space="0" w:color="auto"/>
            <w:bottom w:val="none" w:sz="0" w:space="0" w:color="auto"/>
            <w:right w:val="none" w:sz="0" w:space="0" w:color="auto"/>
          </w:divBdr>
        </w:div>
        <w:div w:id="1323656031">
          <w:marLeft w:val="0"/>
          <w:marRight w:val="0"/>
          <w:marTop w:val="0"/>
          <w:marBottom w:val="0"/>
          <w:divBdr>
            <w:top w:val="none" w:sz="0" w:space="0" w:color="auto"/>
            <w:left w:val="none" w:sz="0" w:space="0" w:color="auto"/>
            <w:bottom w:val="none" w:sz="0" w:space="0" w:color="auto"/>
            <w:right w:val="none" w:sz="0" w:space="0" w:color="auto"/>
          </w:divBdr>
        </w:div>
        <w:div w:id="1424377201">
          <w:marLeft w:val="0"/>
          <w:marRight w:val="0"/>
          <w:marTop w:val="0"/>
          <w:marBottom w:val="0"/>
          <w:divBdr>
            <w:top w:val="none" w:sz="0" w:space="0" w:color="auto"/>
            <w:left w:val="none" w:sz="0" w:space="0" w:color="auto"/>
            <w:bottom w:val="none" w:sz="0" w:space="0" w:color="auto"/>
            <w:right w:val="none" w:sz="0" w:space="0" w:color="auto"/>
          </w:divBdr>
        </w:div>
        <w:div w:id="1440176657">
          <w:marLeft w:val="0"/>
          <w:marRight w:val="0"/>
          <w:marTop w:val="0"/>
          <w:marBottom w:val="0"/>
          <w:divBdr>
            <w:top w:val="none" w:sz="0" w:space="0" w:color="auto"/>
            <w:left w:val="none" w:sz="0" w:space="0" w:color="auto"/>
            <w:bottom w:val="none" w:sz="0" w:space="0" w:color="auto"/>
            <w:right w:val="none" w:sz="0" w:space="0" w:color="auto"/>
          </w:divBdr>
        </w:div>
        <w:div w:id="1469593509">
          <w:marLeft w:val="0"/>
          <w:marRight w:val="0"/>
          <w:marTop w:val="0"/>
          <w:marBottom w:val="0"/>
          <w:divBdr>
            <w:top w:val="none" w:sz="0" w:space="0" w:color="auto"/>
            <w:left w:val="none" w:sz="0" w:space="0" w:color="auto"/>
            <w:bottom w:val="none" w:sz="0" w:space="0" w:color="auto"/>
            <w:right w:val="none" w:sz="0" w:space="0" w:color="auto"/>
          </w:divBdr>
        </w:div>
        <w:div w:id="1647971088">
          <w:marLeft w:val="0"/>
          <w:marRight w:val="0"/>
          <w:marTop w:val="0"/>
          <w:marBottom w:val="0"/>
          <w:divBdr>
            <w:top w:val="none" w:sz="0" w:space="0" w:color="auto"/>
            <w:left w:val="none" w:sz="0" w:space="0" w:color="auto"/>
            <w:bottom w:val="none" w:sz="0" w:space="0" w:color="auto"/>
            <w:right w:val="none" w:sz="0" w:space="0" w:color="auto"/>
          </w:divBdr>
        </w:div>
        <w:div w:id="1679693746">
          <w:marLeft w:val="0"/>
          <w:marRight w:val="0"/>
          <w:marTop w:val="0"/>
          <w:marBottom w:val="0"/>
          <w:divBdr>
            <w:top w:val="none" w:sz="0" w:space="0" w:color="auto"/>
            <w:left w:val="none" w:sz="0" w:space="0" w:color="auto"/>
            <w:bottom w:val="none" w:sz="0" w:space="0" w:color="auto"/>
            <w:right w:val="none" w:sz="0" w:space="0" w:color="auto"/>
          </w:divBdr>
        </w:div>
        <w:div w:id="1789159323">
          <w:marLeft w:val="0"/>
          <w:marRight w:val="0"/>
          <w:marTop w:val="0"/>
          <w:marBottom w:val="0"/>
          <w:divBdr>
            <w:top w:val="none" w:sz="0" w:space="0" w:color="auto"/>
            <w:left w:val="none" w:sz="0" w:space="0" w:color="auto"/>
            <w:bottom w:val="none" w:sz="0" w:space="0" w:color="auto"/>
            <w:right w:val="none" w:sz="0" w:space="0" w:color="auto"/>
          </w:divBdr>
        </w:div>
        <w:div w:id="1957712856">
          <w:marLeft w:val="0"/>
          <w:marRight w:val="0"/>
          <w:marTop w:val="0"/>
          <w:marBottom w:val="0"/>
          <w:divBdr>
            <w:top w:val="none" w:sz="0" w:space="0" w:color="auto"/>
            <w:left w:val="none" w:sz="0" w:space="0" w:color="auto"/>
            <w:bottom w:val="none" w:sz="0" w:space="0" w:color="auto"/>
            <w:right w:val="none" w:sz="0" w:space="0" w:color="auto"/>
          </w:divBdr>
        </w:div>
      </w:divsChild>
    </w:div>
    <w:div w:id="1150488458">
      <w:bodyDiv w:val="1"/>
      <w:marLeft w:val="0"/>
      <w:marRight w:val="0"/>
      <w:marTop w:val="0"/>
      <w:marBottom w:val="0"/>
      <w:divBdr>
        <w:top w:val="none" w:sz="0" w:space="0" w:color="auto"/>
        <w:left w:val="none" w:sz="0" w:space="0" w:color="auto"/>
        <w:bottom w:val="none" w:sz="0" w:space="0" w:color="auto"/>
        <w:right w:val="none" w:sz="0" w:space="0" w:color="auto"/>
      </w:divBdr>
      <w:divsChild>
        <w:div w:id="15346947">
          <w:marLeft w:val="0"/>
          <w:marRight w:val="0"/>
          <w:marTop w:val="0"/>
          <w:marBottom w:val="0"/>
          <w:divBdr>
            <w:top w:val="none" w:sz="0" w:space="0" w:color="auto"/>
            <w:left w:val="none" w:sz="0" w:space="0" w:color="auto"/>
            <w:bottom w:val="none" w:sz="0" w:space="0" w:color="auto"/>
            <w:right w:val="none" w:sz="0" w:space="0" w:color="auto"/>
          </w:divBdr>
        </w:div>
        <w:div w:id="457143479">
          <w:marLeft w:val="0"/>
          <w:marRight w:val="0"/>
          <w:marTop w:val="0"/>
          <w:marBottom w:val="0"/>
          <w:divBdr>
            <w:top w:val="none" w:sz="0" w:space="0" w:color="auto"/>
            <w:left w:val="none" w:sz="0" w:space="0" w:color="auto"/>
            <w:bottom w:val="none" w:sz="0" w:space="0" w:color="auto"/>
            <w:right w:val="none" w:sz="0" w:space="0" w:color="auto"/>
          </w:divBdr>
        </w:div>
        <w:div w:id="813371555">
          <w:marLeft w:val="0"/>
          <w:marRight w:val="0"/>
          <w:marTop w:val="0"/>
          <w:marBottom w:val="0"/>
          <w:divBdr>
            <w:top w:val="none" w:sz="0" w:space="0" w:color="auto"/>
            <w:left w:val="none" w:sz="0" w:space="0" w:color="auto"/>
            <w:bottom w:val="none" w:sz="0" w:space="0" w:color="auto"/>
            <w:right w:val="none" w:sz="0" w:space="0" w:color="auto"/>
          </w:divBdr>
        </w:div>
        <w:div w:id="844131068">
          <w:marLeft w:val="0"/>
          <w:marRight w:val="0"/>
          <w:marTop w:val="0"/>
          <w:marBottom w:val="0"/>
          <w:divBdr>
            <w:top w:val="none" w:sz="0" w:space="0" w:color="auto"/>
            <w:left w:val="none" w:sz="0" w:space="0" w:color="auto"/>
            <w:bottom w:val="none" w:sz="0" w:space="0" w:color="auto"/>
            <w:right w:val="none" w:sz="0" w:space="0" w:color="auto"/>
          </w:divBdr>
        </w:div>
        <w:div w:id="964385811">
          <w:marLeft w:val="0"/>
          <w:marRight w:val="0"/>
          <w:marTop w:val="0"/>
          <w:marBottom w:val="0"/>
          <w:divBdr>
            <w:top w:val="none" w:sz="0" w:space="0" w:color="auto"/>
            <w:left w:val="none" w:sz="0" w:space="0" w:color="auto"/>
            <w:bottom w:val="none" w:sz="0" w:space="0" w:color="auto"/>
            <w:right w:val="none" w:sz="0" w:space="0" w:color="auto"/>
          </w:divBdr>
        </w:div>
        <w:div w:id="975717109">
          <w:marLeft w:val="0"/>
          <w:marRight w:val="0"/>
          <w:marTop w:val="0"/>
          <w:marBottom w:val="0"/>
          <w:divBdr>
            <w:top w:val="none" w:sz="0" w:space="0" w:color="auto"/>
            <w:left w:val="none" w:sz="0" w:space="0" w:color="auto"/>
            <w:bottom w:val="none" w:sz="0" w:space="0" w:color="auto"/>
            <w:right w:val="none" w:sz="0" w:space="0" w:color="auto"/>
          </w:divBdr>
        </w:div>
        <w:div w:id="976684850">
          <w:marLeft w:val="0"/>
          <w:marRight w:val="0"/>
          <w:marTop w:val="0"/>
          <w:marBottom w:val="0"/>
          <w:divBdr>
            <w:top w:val="none" w:sz="0" w:space="0" w:color="auto"/>
            <w:left w:val="none" w:sz="0" w:space="0" w:color="auto"/>
            <w:bottom w:val="none" w:sz="0" w:space="0" w:color="auto"/>
            <w:right w:val="none" w:sz="0" w:space="0" w:color="auto"/>
          </w:divBdr>
        </w:div>
        <w:div w:id="1058086578">
          <w:marLeft w:val="0"/>
          <w:marRight w:val="0"/>
          <w:marTop w:val="0"/>
          <w:marBottom w:val="0"/>
          <w:divBdr>
            <w:top w:val="none" w:sz="0" w:space="0" w:color="auto"/>
            <w:left w:val="none" w:sz="0" w:space="0" w:color="auto"/>
            <w:bottom w:val="none" w:sz="0" w:space="0" w:color="auto"/>
            <w:right w:val="none" w:sz="0" w:space="0" w:color="auto"/>
          </w:divBdr>
        </w:div>
        <w:div w:id="1436755281">
          <w:marLeft w:val="0"/>
          <w:marRight w:val="0"/>
          <w:marTop w:val="0"/>
          <w:marBottom w:val="0"/>
          <w:divBdr>
            <w:top w:val="none" w:sz="0" w:space="0" w:color="auto"/>
            <w:left w:val="none" w:sz="0" w:space="0" w:color="auto"/>
            <w:bottom w:val="none" w:sz="0" w:space="0" w:color="auto"/>
            <w:right w:val="none" w:sz="0" w:space="0" w:color="auto"/>
          </w:divBdr>
        </w:div>
        <w:div w:id="1530485037">
          <w:marLeft w:val="0"/>
          <w:marRight w:val="0"/>
          <w:marTop w:val="0"/>
          <w:marBottom w:val="0"/>
          <w:divBdr>
            <w:top w:val="none" w:sz="0" w:space="0" w:color="auto"/>
            <w:left w:val="none" w:sz="0" w:space="0" w:color="auto"/>
            <w:bottom w:val="none" w:sz="0" w:space="0" w:color="auto"/>
            <w:right w:val="none" w:sz="0" w:space="0" w:color="auto"/>
          </w:divBdr>
        </w:div>
        <w:div w:id="1799183942">
          <w:marLeft w:val="0"/>
          <w:marRight w:val="0"/>
          <w:marTop w:val="0"/>
          <w:marBottom w:val="0"/>
          <w:divBdr>
            <w:top w:val="none" w:sz="0" w:space="0" w:color="auto"/>
            <w:left w:val="none" w:sz="0" w:space="0" w:color="auto"/>
            <w:bottom w:val="none" w:sz="0" w:space="0" w:color="auto"/>
            <w:right w:val="none" w:sz="0" w:space="0" w:color="auto"/>
          </w:divBdr>
        </w:div>
        <w:div w:id="1813673386">
          <w:marLeft w:val="0"/>
          <w:marRight w:val="0"/>
          <w:marTop w:val="0"/>
          <w:marBottom w:val="0"/>
          <w:divBdr>
            <w:top w:val="none" w:sz="0" w:space="0" w:color="auto"/>
            <w:left w:val="none" w:sz="0" w:space="0" w:color="auto"/>
            <w:bottom w:val="none" w:sz="0" w:space="0" w:color="auto"/>
            <w:right w:val="none" w:sz="0" w:space="0" w:color="auto"/>
          </w:divBdr>
        </w:div>
        <w:div w:id="1900701134">
          <w:marLeft w:val="0"/>
          <w:marRight w:val="0"/>
          <w:marTop w:val="0"/>
          <w:marBottom w:val="0"/>
          <w:divBdr>
            <w:top w:val="none" w:sz="0" w:space="0" w:color="auto"/>
            <w:left w:val="none" w:sz="0" w:space="0" w:color="auto"/>
            <w:bottom w:val="none" w:sz="0" w:space="0" w:color="auto"/>
            <w:right w:val="none" w:sz="0" w:space="0" w:color="auto"/>
          </w:divBdr>
        </w:div>
      </w:divsChild>
    </w:div>
    <w:div w:id="1152330388">
      <w:bodyDiv w:val="1"/>
      <w:marLeft w:val="0"/>
      <w:marRight w:val="0"/>
      <w:marTop w:val="0"/>
      <w:marBottom w:val="0"/>
      <w:divBdr>
        <w:top w:val="none" w:sz="0" w:space="0" w:color="auto"/>
        <w:left w:val="none" w:sz="0" w:space="0" w:color="auto"/>
        <w:bottom w:val="none" w:sz="0" w:space="0" w:color="auto"/>
        <w:right w:val="none" w:sz="0" w:space="0" w:color="auto"/>
      </w:divBdr>
    </w:div>
    <w:div w:id="1152454228">
      <w:bodyDiv w:val="1"/>
      <w:marLeft w:val="0"/>
      <w:marRight w:val="0"/>
      <w:marTop w:val="0"/>
      <w:marBottom w:val="0"/>
      <w:divBdr>
        <w:top w:val="none" w:sz="0" w:space="0" w:color="auto"/>
        <w:left w:val="none" w:sz="0" w:space="0" w:color="auto"/>
        <w:bottom w:val="none" w:sz="0" w:space="0" w:color="auto"/>
        <w:right w:val="none" w:sz="0" w:space="0" w:color="auto"/>
      </w:divBdr>
    </w:div>
    <w:div w:id="1156147619">
      <w:bodyDiv w:val="1"/>
      <w:marLeft w:val="0"/>
      <w:marRight w:val="0"/>
      <w:marTop w:val="0"/>
      <w:marBottom w:val="0"/>
      <w:divBdr>
        <w:top w:val="none" w:sz="0" w:space="0" w:color="auto"/>
        <w:left w:val="none" w:sz="0" w:space="0" w:color="auto"/>
        <w:bottom w:val="none" w:sz="0" w:space="0" w:color="auto"/>
        <w:right w:val="none" w:sz="0" w:space="0" w:color="auto"/>
      </w:divBdr>
    </w:div>
    <w:div w:id="1156149369">
      <w:bodyDiv w:val="1"/>
      <w:marLeft w:val="0"/>
      <w:marRight w:val="0"/>
      <w:marTop w:val="0"/>
      <w:marBottom w:val="0"/>
      <w:divBdr>
        <w:top w:val="none" w:sz="0" w:space="0" w:color="auto"/>
        <w:left w:val="none" w:sz="0" w:space="0" w:color="auto"/>
        <w:bottom w:val="none" w:sz="0" w:space="0" w:color="auto"/>
        <w:right w:val="none" w:sz="0" w:space="0" w:color="auto"/>
      </w:divBdr>
    </w:div>
    <w:div w:id="1160384675">
      <w:bodyDiv w:val="1"/>
      <w:marLeft w:val="0"/>
      <w:marRight w:val="0"/>
      <w:marTop w:val="0"/>
      <w:marBottom w:val="0"/>
      <w:divBdr>
        <w:top w:val="none" w:sz="0" w:space="0" w:color="auto"/>
        <w:left w:val="none" w:sz="0" w:space="0" w:color="auto"/>
        <w:bottom w:val="none" w:sz="0" w:space="0" w:color="auto"/>
        <w:right w:val="none" w:sz="0" w:space="0" w:color="auto"/>
      </w:divBdr>
    </w:div>
    <w:div w:id="1161889663">
      <w:bodyDiv w:val="1"/>
      <w:marLeft w:val="0"/>
      <w:marRight w:val="0"/>
      <w:marTop w:val="0"/>
      <w:marBottom w:val="0"/>
      <w:divBdr>
        <w:top w:val="none" w:sz="0" w:space="0" w:color="auto"/>
        <w:left w:val="none" w:sz="0" w:space="0" w:color="auto"/>
        <w:bottom w:val="none" w:sz="0" w:space="0" w:color="auto"/>
        <w:right w:val="none" w:sz="0" w:space="0" w:color="auto"/>
      </w:divBdr>
    </w:div>
    <w:div w:id="1162543286">
      <w:bodyDiv w:val="1"/>
      <w:marLeft w:val="0"/>
      <w:marRight w:val="0"/>
      <w:marTop w:val="0"/>
      <w:marBottom w:val="0"/>
      <w:divBdr>
        <w:top w:val="none" w:sz="0" w:space="0" w:color="auto"/>
        <w:left w:val="none" w:sz="0" w:space="0" w:color="auto"/>
        <w:bottom w:val="none" w:sz="0" w:space="0" w:color="auto"/>
        <w:right w:val="none" w:sz="0" w:space="0" w:color="auto"/>
      </w:divBdr>
    </w:div>
    <w:div w:id="1163088743">
      <w:bodyDiv w:val="1"/>
      <w:marLeft w:val="0"/>
      <w:marRight w:val="0"/>
      <w:marTop w:val="0"/>
      <w:marBottom w:val="0"/>
      <w:divBdr>
        <w:top w:val="none" w:sz="0" w:space="0" w:color="auto"/>
        <w:left w:val="none" w:sz="0" w:space="0" w:color="auto"/>
        <w:bottom w:val="none" w:sz="0" w:space="0" w:color="auto"/>
        <w:right w:val="none" w:sz="0" w:space="0" w:color="auto"/>
      </w:divBdr>
    </w:div>
    <w:div w:id="1163623880">
      <w:bodyDiv w:val="1"/>
      <w:marLeft w:val="0"/>
      <w:marRight w:val="0"/>
      <w:marTop w:val="0"/>
      <w:marBottom w:val="0"/>
      <w:divBdr>
        <w:top w:val="none" w:sz="0" w:space="0" w:color="auto"/>
        <w:left w:val="none" w:sz="0" w:space="0" w:color="auto"/>
        <w:bottom w:val="none" w:sz="0" w:space="0" w:color="auto"/>
        <w:right w:val="none" w:sz="0" w:space="0" w:color="auto"/>
      </w:divBdr>
    </w:div>
    <w:div w:id="1163814093">
      <w:bodyDiv w:val="1"/>
      <w:marLeft w:val="0"/>
      <w:marRight w:val="0"/>
      <w:marTop w:val="0"/>
      <w:marBottom w:val="0"/>
      <w:divBdr>
        <w:top w:val="none" w:sz="0" w:space="0" w:color="auto"/>
        <w:left w:val="none" w:sz="0" w:space="0" w:color="auto"/>
        <w:bottom w:val="none" w:sz="0" w:space="0" w:color="auto"/>
        <w:right w:val="none" w:sz="0" w:space="0" w:color="auto"/>
      </w:divBdr>
      <w:divsChild>
        <w:div w:id="67458552">
          <w:marLeft w:val="0"/>
          <w:marRight w:val="0"/>
          <w:marTop w:val="0"/>
          <w:marBottom w:val="0"/>
          <w:divBdr>
            <w:top w:val="none" w:sz="0" w:space="0" w:color="auto"/>
            <w:left w:val="none" w:sz="0" w:space="0" w:color="auto"/>
            <w:bottom w:val="none" w:sz="0" w:space="0" w:color="auto"/>
            <w:right w:val="none" w:sz="0" w:space="0" w:color="auto"/>
          </w:divBdr>
        </w:div>
        <w:div w:id="753287783">
          <w:marLeft w:val="0"/>
          <w:marRight w:val="0"/>
          <w:marTop w:val="0"/>
          <w:marBottom w:val="0"/>
          <w:divBdr>
            <w:top w:val="none" w:sz="0" w:space="0" w:color="auto"/>
            <w:left w:val="none" w:sz="0" w:space="0" w:color="auto"/>
            <w:bottom w:val="none" w:sz="0" w:space="0" w:color="auto"/>
            <w:right w:val="none" w:sz="0" w:space="0" w:color="auto"/>
          </w:divBdr>
        </w:div>
        <w:div w:id="775322354">
          <w:marLeft w:val="0"/>
          <w:marRight w:val="0"/>
          <w:marTop w:val="0"/>
          <w:marBottom w:val="0"/>
          <w:divBdr>
            <w:top w:val="none" w:sz="0" w:space="0" w:color="auto"/>
            <w:left w:val="none" w:sz="0" w:space="0" w:color="auto"/>
            <w:bottom w:val="none" w:sz="0" w:space="0" w:color="auto"/>
            <w:right w:val="none" w:sz="0" w:space="0" w:color="auto"/>
          </w:divBdr>
        </w:div>
        <w:div w:id="935477058">
          <w:marLeft w:val="0"/>
          <w:marRight w:val="0"/>
          <w:marTop w:val="0"/>
          <w:marBottom w:val="0"/>
          <w:divBdr>
            <w:top w:val="none" w:sz="0" w:space="0" w:color="auto"/>
            <w:left w:val="none" w:sz="0" w:space="0" w:color="auto"/>
            <w:bottom w:val="none" w:sz="0" w:space="0" w:color="auto"/>
            <w:right w:val="none" w:sz="0" w:space="0" w:color="auto"/>
          </w:divBdr>
        </w:div>
        <w:div w:id="1063286948">
          <w:marLeft w:val="0"/>
          <w:marRight w:val="0"/>
          <w:marTop w:val="0"/>
          <w:marBottom w:val="0"/>
          <w:divBdr>
            <w:top w:val="none" w:sz="0" w:space="0" w:color="auto"/>
            <w:left w:val="none" w:sz="0" w:space="0" w:color="auto"/>
            <w:bottom w:val="none" w:sz="0" w:space="0" w:color="auto"/>
            <w:right w:val="none" w:sz="0" w:space="0" w:color="auto"/>
          </w:divBdr>
        </w:div>
        <w:div w:id="1068042143">
          <w:marLeft w:val="0"/>
          <w:marRight w:val="0"/>
          <w:marTop w:val="0"/>
          <w:marBottom w:val="0"/>
          <w:divBdr>
            <w:top w:val="none" w:sz="0" w:space="0" w:color="auto"/>
            <w:left w:val="none" w:sz="0" w:space="0" w:color="auto"/>
            <w:bottom w:val="none" w:sz="0" w:space="0" w:color="auto"/>
            <w:right w:val="none" w:sz="0" w:space="0" w:color="auto"/>
          </w:divBdr>
        </w:div>
        <w:div w:id="1330912202">
          <w:marLeft w:val="0"/>
          <w:marRight w:val="0"/>
          <w:marTop w:val="0"/>
          <w:marBottom w:val="0"/>
          <w:divBdr>
            <w:top w:val="none" w:sz="0" w:space="0" w:color="auto"/>
            <w:left w:val="none" w:sz="0" w:space="0" w:color="auto"/>
            <w:bottom w:val="none" w:sz="0" w:space="0" w:color="auto"/>
            <w:right w:val="none" w:sz="0" w:space="0" w:color="auto"/>
          </w:divBdr>
        </w:div>
        <w:div w:id="1390690594">
          <w:marLeft w:val="0"/>
          <w:marRight w:val="0"/>
          <w:marTop w:val="0"/>
          <w:marBottom w:val="0"/>
          <w:divBdr>
            <w:top w:val="none" w:sz="0" w:space="0" w:color="auto"/>
            <w:left w:val="none" w:sz="0" w:space="0" w:color="auto"/>
            <w:bottom w:val="none" w:sz="0" w:space="0" w:color="auto"/>
            <w:right w:val="none" w:sz="0" w:space="0" w:color="auto"/>
          </w:divBdr>
        </w:div>
        <w:div w:id="1507283676">
          <w:marLeft w:val="0"/>
          <w:marRight w:val="0"/>
          <w:marTop w:val="0"/>
          <w:marBottom w:val="0"/>
          <w:divBdr>
            <w:top w:val="none" w:sz="0" w:space="0" w:color="auto"/>
            <w:left w:val="none" w:sz="0" w:space="0" w:color="auto"/>
            <w:bottom w:val="none" w:sz="0" w:space="0" w:color="auto"/>
            <w:right w:val="none" w:sz="0" w:space="0" w:color="auto"/>
          </w:divBdr>
        </w:div>
        <w:div w:id="1560432227">
          <w:marLeft w:val="0"/>
          <w:marRight w:val="0"/>
          <w:marTop w:val="0"/>
          <w:marBottom w:val="0"/>
          <w:divBdr>
            <w:top w:val="none" w:sz="0" w:space="0" w:color="auto"/>
            <w:left w:val="none" w:sz="0" w:space="0" w:color="auto"/>
            <w:bottom w:val="none" w:sz="0" w:space="0" w:color="auto"/>
            <w:right w:val="none" w:sz="0" w:space="0" w:color="auto"/>
          </w:divBdr>
        </w:div>
        <w:div w:id="1760519063">
          <w:marLeft w:val="0"/>
          <w:marRight w:val="0"/>
          <w:marTop w:val="0"/>
          <w:marBottom w:val="0"/>
          <w:divBdr>
            <w:top w:val="none" w:sz="0" w:space="0" w:color="auto"/>
            <w:left w:val="none" w:sz="0" w:space="0" w:color="auto"/>
            <w:bottom w:val="none" w:sz="0" w:space="0" w:color="auto"/>
            <w:right w:val="none" w:sz="0" w:space="0" w:color="auto"/>
          </w:divBdr>
        </w:div>
        <w:div w:id="1874077313">
          <w:marLeft w:val="0"/>
          <w:marRight w:val="0"/>
          <w:marTop w:val="0"/>
          <w:marBottom w:val="0"/>
          <w:divBdr>
            <w:top w:val="none" w:sz="0" w:space="0" w:color="auto"/>
            <w:left w:val="none" w:sz="0" w:space="0" w:color="auto"/>
            <w:bottom w:val="none" w:sz="0" w:space="0" w:color="auto"/>
            <w:right w:val="none" w:sz="0" w:space="0" w:color="auto"/>
          </w:divBdr>
        </w:div>
        <w:div w:id="1988123063">
          <w:marLeft w:val="0"/>
          <w:marRight w:val="0"/>
          <w:marTop w:val="0"/>
          <w:marBottom w:val="0"/>
          <w:divBdr>
            <w:top w:val="none" w:sz="0" w:space="0" w:color="auto"/>
            <w:left w:val="none" w:sz="0" w:space="0" w:color="auto"/>
            <w:bottom w:val="none" w:sz="0" w:space="0" w:color="auto"/>
            <w:right w:val="none" w:sz="0" w:space="0" w:color="auto"/>
          </w:divBdr>
        </w:div>
      </w:divsChild>
    </w:div>
    <w:div w:id="1163856687">
      <w:bodyDiv w:val="1"/>
      <w:marLeft w:val="0"/>
      <w:marRight w:val="0"/>
      <w:marTop w:val="0"/>
      <w:marBottom w:val="0"/>
      <w:divBdr>
        <w:top w:val="none" w:sz="0" w:space="0" w:color="auto"/>
        <w:left w:val="none" w:sz="0" w:space="0" w:color="auto"/>
        <w:bottom w:val="none" w:sz="0" w:space="0" w:color="auto"/>
        <w:right w:val="none" w:sz="0" w:space="0" w:color="auto"/>
      </w:divBdr>
    </w:div>
    <w:div w:id="1164784498">
      <w:bodyDiv w:val="1"/>
      <w:marLeft w:val="0"/>
      <w:marRight w:val="0"/>
      <w:marTop w:val="0"/>
      <w:marBottom w:val="0"/>
      <w:divBdr>
        <w:top w:val="none" w:sz="0" w:space="0" w:color="auto"/>
        <w:left w:val="none" w:sz="0" w:space="0" w:color="auto"/>
        <w:bottom w:val="none" w:sz="0" w:space="0" w:color="auto"/>
        <w:right w:val="none" w:sz="0" w:space="0" w:color="auto"/>
      </w:divBdr>
    </w:div>
    <w:div w:id="1166096366">
      <w:bodyDiv w:val="1"/>
      <w:marLeft w:val="0"/>
      <w:marRight w:val="0"/>
      <w:marTop w:val="0"/>
      <w:marBottom w:val="0"/>
      <w:divBdr>
        <w:top w:val="none" w:sz="0" w:space="0" w:color="auto"/>
        <w:left w:val="none" w:sz="0" w:space="0" w:color="auto"/>
        <w:bottom w:val="none" w:sz="0" w:space="0" w:color="auto"/>
        <w:right w:val="none" w:sz="0" w:space="0" w:color="auto"/>
      </w:divBdr>
      <w:divsChild>
        <w:div w:id="275141383">
          <w:marLeft w:val="0"/>
          <w:marRight w:val="0"/>
          <w:marTop w:val="0"/>
          <w:marBottom w:val="0"/>
          <w:divBdr>
            <w:top w:val="none" w:sz="0" w:space="0" w:color="auto"/>
            <w:left w:val="none" w:sz="0" w:space="0" w:color="auto"/>
            <w:bottom w:val="none" w:sz="0" w:space="0" w:color="auto"/>
            <w:right w:val="none" w:sz="0" w:space="0" w:color="auto"/>
          </w:divBdr>
        </w:div>
        <w:div w:id="420492984">
          <w:marLeft w:val="0"/>
          <w:marRight w:val="0"/>
          <w:marTop w:val="0"/>
          <w:marBottom w:val="0"/>
          <w:divBdr>
            <w:top w:val="none" w:sz="0" w:space="0" w:color="auto"/>
            <w:left w:val="none" w:sz="0" w:space="0" w:color="auto"/>
            <w:bottom w:val="none" w:sz="0" w:space="0" w:color="auto"/>
            <w:right w:val="none" w:sz="0" w:space="0" w:color="auto"/>
          </w:divBdr>
        </w:div>
        <w:div w:id="696851880">
          <w:marLeft w:val="0"/>
          <w:marRight w:val="0"/>
          <w:marTop w:val="0"/>
          <w:marBottom w:val="0"/>
          <w:divBdr>
            <w:top w:val="none" w:sz="0" w:space="0" w:color="auto"/>
            <w:left w:val="none" w:sz="0" w:space="0" w:color="auto"/>
            <w:bottom w:val="none" w:sz="0" w:space="0" w:color="auto"/>
            <w:right w:val="none" w:sz="0" w:space="0" w:color="auto"/>
          </w:divBdr>
        </w:div>
        <w:div w:id="739405242">
          <w:marLeft w:val="0"/>
          <w:marRight w:val="0"/>
          <w:marTop w:val="0"/>
          <w:marBottom w:val="0"/>
          <w:divBdr>
            <w:top w:val="none" w:sz="0" w:space="0" w:color="auto"/>
            <w:left w:val="none" w:sz="0" w:space="0" w:color="auto"/>
            <w:bottom w:val="none" w:sz="0" w:space="0" w:color="auto"/>
            <w:right w:val="none" w:sz="0" w:space="0" w:color="auto"/>
          </w:divBdr>
        </w:div>
        <w:div w:id="803159599">
          <w:marLeft w:val="0"/>
          <w:marRight w:val="0"/>
          <w:marTop w:val="0"/>
          <w:marBottom w:val="0"/>
          <w:divBdr>
            <w:top w:val="none" w:sz="0" w:space="0" w:color="auto"/>
            <w:left w:val="none" w:sz="0" w:space="0" w:color="auto"/>
            <w:bottom w:val="none" w:sz="0" w:space="0" w:color="auto"/>
            <w:right w:val="none" w:sz="0" w:space="0" w:color="auto"/>
          </w:divBdr>
        </w:div>
        <w:div w:id="926303130">
          <w:marLeft w:val="0"/>
          <w:marRight w:val="0"/>
          <w:marTop w:val="0"/>
          <w:marBottom w:val="0"/>
          <w:divBdr>
            <w:top w:val="none" w:sz="0" w:space="0" w:color="auto"/>
            <w:left w:val="none" w:sz="0" w:space="0" w:color="auto"/>
            <w:bottom w:val="none" w:sz="0" w:space="0" w:color="auto"/>
            <w:right w:val="none" w:sz="0" w:space="0" w:color="auto"/>
          </w:divBdr>
        </w:div>
        <w:div w:id="989018953">
          <w:marLeft w:val="0"/>
          <w:marRight w:val="0"/>
          <w:marTop w:val="0"/>
          <w:marBottom w:val="0"/>
          <w:divBdr>
            <w:top w:val="none" w:sz="0" w:space="0" w:color="auto"/>
            <w:left w:val="none" w:sz="0" w:space="0" w:color="auto"/>
            <w:bottom w:val="none" w:sz="0" w:space="0" w:color="auto"/>
            <w:right w:val="none" w:sz="0" w:space="0" w:color="auto"/>
          </w:divBdr>
        </w:div>
        <w:div w:id="1390569544">
          <w:marLeft w:val="0"/>
          <w:marRight w:val="0"/>
          <w:marTop w:val="0"/>
          <w:marBottom w:val="0"/>
          <w:divBdr>
            <w:top w:val="none" w:sz="0" w:space="0" w:color="auto"/>
            <w:left w:val="none" w:sz="0" w:space="0" w:color="auto"/>
            <w:bottom w:val="none" w:sz="0" w:space="0" w:color="auto"/>
            <w:right w:val="none" w:sz="0" w:space="0" w:color="auto"/>
          </w:divBdr>
        </w:div>
        <w:div w:id="1412582765">
          <w:marLeft w:val="0"/>
          <w:marRight w:val="0"/>
          <w:marTop w:val="0"/>
          <w:marBottom w:val="0"/>
          <w:divBdr>
            <w:top w:val="none" w:sz="0" w:space="0" w:color="auto"/>
            <w:left w:val="none" w:sz="0" w:space="0" w:color="auto"/>
            <w:bottom w:val="none" w:sz="0" w:space="0" w:color="auto"/>
            <w:right w:val="none" w:sz="0" w:space="0" w:color="auto"/>
          </w:divBdr>
        </w:div>
        <w:div w:id="2008286219">
          <w:marLeft w:val="0"/>
          <w:marRight w:val="0"/>
          <w:marTop w:val="0"/>
          <w:marBottom w:val="0"/>
          <w:divBdr>
            <w:top w:val="none" w:sz="0" w:space="0" w:color="auto"/>
            <w:left w:val="none" w:sz="0" w:space="0" w:color="auto"/>
            <w:bottom w:val="none" w:sz="0" w:space="0" w:color="auto"/>
            <w:right w:val="none" w:sz="0" w:space="0" w:color="auto"/>
          </w:divBdr>
        </w:div>
        <w:div w:id="2116095525">
          <w:marLeft w:val="0"/>
          <w:marRight w:val="0"/>
          <w:marTop w:val="0"/>
          <w:marBottom w:val="0"/>
          <w:divBdr>
            <w:top w:val="none" w:sz="0" w:space="0" w:color="auto"/>
            <w:left w:val="none" w:sz="0" w:space="0" w:color="auto"/>
            <w:bottom w:val="none" w:sz="0" w:space="0" w:color="auto"/>
            <w:right w:val="none" w:sz="0" w:space="0" w:color="auto"/>
          </w:divBdr>
        </w:div>
      </w:divsChild>
    </w:div>
    <w:div w:id="1166166808">
      <w:bodyDiv w:val="1"/>
      <w:marLeft w:val="0"/>
      <w:marRight w:val="0"/>
      <w:marTop w:val="0"/>
      <w:marBottom w:val="0"/>
      <w:divBdr>
        <w:top w:val="none" w:sz="0" w:space="0" w:color="auto"/>
        <w:left w:val="none" w:sz="0" w:space="0" w:color="auto"/>
        <w:bottom w:val="none" w:sz="0" w:space="0" w:color="auto"/>
        <w:right w:val="none" w:sz="0" w:space="0" w:color="auto"/>
      </w:divBdr>
    </w:div>
    <w:div w:id="1168521575">
      <w:bodyDiv w:val="1"/>
      <w:marLeft w:val="0"/>
      <w:marRight w:val="0"/>
      <w:marTop w:val="0"/>
      <w:marBottom w:val="0"/>
      <w:divBdr>
        <w:top w:val="none" w:sz="0" w:space="0" w:color="auto"/>
        <w:left w:val="none" w:sz="0" w:space="0" w:color="auto"/>
        <w:bottom w:val="none" w:sz="0" w:space="0" w:color="auto"/>
        <w:right w:val="none" w:sz="0" w:space="0" w:color="auto"/>
      </w:divBdr>
    </w:div>
    <w:div w:id="1171140676">
      <w:bodyDiv w:val="1"/>
      <w:marLeft w:val="0"/>
      <w:marRight w:val="0"/>
      <w:marTop w:val="0"/>
      <w:marBottom w:val="0"/>
      <w:divBdr>
        <w:top w:val="none" w:sz="0" w:space="0" w:color="auto"/>
        <w:left w:val="none" w:sz="0" w:space="0" w:color="auto"/>
        <w:bottom w:val="none" w:sz="0" w:space="0" w:color="auto"/>
        <w:right w:val="none" w:sz="0" w:space="0" w:color="auto"/>
      </w:divBdr>
    </w:div>
    <w:div w:id="1171601253">
      <w:bodyDiv w:val="1"/>
      <w:marLeft w:val="0"/>
      <w:marRight w:val="0"/>
      <w:marTop w:val="0"/>
      <w:marBottom w:val="0"/>
      <w:divBdr>
        <w:top w:val="none" w:sz="0" w:space="0" w:color="auto"/>
        <w:left w:val="none" w:sz="0" w:space="0" w:color="auto"/>
        <w:bottom w:val="none" w:sz="0" w:space="0" w:color="auto"/>
        <w:right w:val="none" w:sz="0" w:space="0" w:color="auto"/>
      </w:divBdr>
    </w:div>
    <w:div w:id="1173489489">
      <w:bodyDiv w:val="1"/>
      <w:marLeft w:val="0"/>
      <w:marRight w:val="0"/>
      <w:marTop w:val="0"/>
      <w:marBottom w:val="0"/>
      <w:divBdr>
        <w:top w:val="none" w:sz="0" w:space="0" w:color="auto"/>
        <w:left w:val="none" w:sz="0" w:space="0" w:color="auto"/>
        <w:bottom w:val="none" w:sz="0" w:space="0" w:color="auto"/>
        <w:right w:val="none" w:sz="0" w:space="0" w:color="auto"/>
      </w:divBdr>
    </w:div>
    <w:div w:id="1174414223">
      <w:bodyDiv w:val="1"/>
      <w:marLeft w:val="0"/>
      <w:marRight w:val="0"/>
      <w:marTop w:val="0"/>
      <w:marBottom w:val="0"/>
      <w:divBdr>
        <w:top w:val="none" w:sz="0" w:space="0" w:color="auto"/>
        <w:left w:val="none" w:sz="0" w:space="0" w:color="auto"/>
        <w:bottom w:val="none" w:sz="0" w:space="0" w:color="auto"/>
        <w:right w:val="none" w:sz="0" w:space="0" w:color="auto"/>
      </w:divBdr>
    </w:div>
    <w:div w:id="1175728509">
      <w:bodyDiv w:val="1"/>
      <w:marLeft w:val="0"/>
      <w:marRight w:val="0"/>
      <w:marTop w:val="0"/>
      <w:marBottom w:val="0"/>
      <w:divBdr>
        <w:top w:val="none" w:sz="0" w:space="0" w:color="auto"/>
        <w:left w:val="none" w:sz="0" w:space="0" w:color="auto"/>
        <w:bottom w:val="none" w:sz="0" w:space="0" w:color="auto"/>
        <w:right w:val="none" w:sz="0" w:space="0" w:color="auto"/>
      </w:divBdr>
    </w:div>
    <w:div w:id="1178040220">
      <w:bodyDiv w:val="1"/>
      <w:marLeft w:val="0"/>
      <w:marRight w:val="0"/>
      <w:marTop w:val="0"/>
      <w:marBottom w:val="0"/>
      <w:divBdr>
        <w:top w:val="none" w:sz="0" w:space="0" w:color="auto"/>
        <w:left w:val="none" w:sz="0" w:space="0" w:color="auto"/>
        <w:bottom w:val="none" w:sz="0" w:space="0" w:color="auto"/>
        <w:right w:val="none" w:sz="0" w:space="0" w:color="auto"/>
      </w:divBdr>
    </w:div>
    <w:div w:id="1182277356">
      <w:bodyDiv w:val="1"/>
      <w:marLeft w:val="0"/>
      <w:marRight w:val="0"/>
      <w:marTop w:val="0"/>
      <w:marBottom w:val="0"/>
      <w:divBdr>
        <w:top w:val="none" w:sz="0" w:space="0" w:color="auto"/>
        <w:left w:val="none" w:sz="0" w:space="0" w:color="auto"/>
        <w:bottom w:val="none" w:sz="0" w:space="0" w:color="auto"/>
        <w:right w:val="none" w:sz="0" w:space="0" w:color="auto"/>
      </w:divBdr>
    </w:div>
    <w:div w:id="1185900618">
      <w:bodyDiv w:val="1"/>
      <w:marLeft w:val="0"/>
      <w:marRight w:val="0"/>
      <w:marTop w:val="0"/>
      <w:marBottom w:val="0"/>
      <w:divBdr>
        <w:top w:val="none" w:sz="0" w:space="0" w:color="auto"/>
        <w:left w:val="none" w:sz="0" w:space="0" w:color="auto"/>
        <w:bottom w:val="none" w:sz="0" w:space="0" w:color="auto"/>
        <w:right w:val="none" w:sz="0" w:space="0" w:color="auto"/>
      </w:divBdr>
    </w:div>
    <w:div w:id="1187334292">
      <w:bodyDiv w:val="1"/>
      <w:marLeft w:val="0"/>
      <w:marRight w:val="0"/>
      <w:marTop w:val="0"/>
      <w:marBottom w:val="0"/>
      <w:divBdr>
        <w:top w:val="none" w:sz="0" w:space="0" w:color="auto"/>
        <w:left w:val="none" w:sz="0" w:space="0" w:color="auto"/>
        <w:bottom w:val="none" w:sz="0" w:space="0" w:color="auto"/>
        <w:right w:val="none" w:sz="0" w:space="0" w:color="auto"/>
      </w:divBdr>
    </w:div>
    <w:div w:id="1189679875">
      <w:bodyDiv w:val="1"/>
      <w:marLeft w:val="0"/>
      <w:marRight w:val="0"/>
      <w:marTop w:val="0"/>
      <w:marBottom w:val="0"/>
      <w:divBdr>
        <w:top w:val="none" w:sz="0" w:space="0" w:color="auto"/>
        <w:left w:val="none" w:sz="0" w:space="0" w:color="auto"/>
        <w:bottom w:val="none" w:sz="0" w:space="0" w:color="auto"/>
        <w:right w:val="none" w:sz="0" w:space="0" w:color="auto"/>
      </w:divBdr>
    </w:div>
    <w:div w:id="1190097614">
      <w:bodyDiv w:val="1"/>
      <w:marLeft w:val="0"/>
      <w:marRight w:val="0"/>
      <w:marTop w:val="0"/>
      <w:marBottom w:val="0"/>
      <w:divBdr>
        <w:top w:val="none" w:sz="0" w:space="0" w:color="auto"/>
        <w:left w:val="none" w:sz="0" w:space="0" w:color="auto"/>
        <w:bottom w:val="none" w:sz="0" w:space="0" w:color="auto"/>
        <w:right w:val="none" w:sz="0" w:space="0" w:color="auto"/>
      </w:divBdr>
    </w:div>
    <w:div w:id="1193498777">
      <w:bodyDiv w:val="1"/>
      <w:marLeft w:val="0"/>
      <w:marRight w:val="0"/>
      <w:marTop w:val="0"/>
      <w:marBottom w:val="0"/>
      <w:divBdr>
        <w:top w:val="none" w:sz="0" w:space="0" w:color="auto"/>
        <w:left w:val="none" w:sz="0" w:space="0" w:color="auto"/>
        <w:bottom w:val="none" w:sz="0" w:space="0" w:color="auto"/>
        <w:right w:val="none" w:sz="0" w:space="0" w:color="auto"/>
      </w:divBdr>
    </w:div>
    <w:div w:id="1196961651">
      <w:bodyDiv w:val="1"/>
      <w:marLeft w:val="0"/>
      <w:marRight w:val="0"/>
      <w:marTop w:val="0"/>
      <w:marBottom w:val="0"/>
      <w:divBdr>
        <w:top w:val="none" w:sz="0" w:space="0" w:color="auto"/>
        <w:left w:val="none" w:sz="0" w:space="0" w:color="auto"/>
        <w:bottom w:val="none" w:sz="0" w:space="0" w:color="auto"/>
        <w:right w:val="none" w:sz="0" w:space="0" w:color="auto"/>
      </w:divBdr>
    </w:div>
    <w:div w:id="1197424457">
      <w:bodyDiv w:val="1"/>
      <w:marLeft w:val="0"/>
      <w:marRight w:val="0"/>
      <w:marTop w:val="0"/>
      <w:marBottom w:val="0"/>
      <w:divBdr>
        <w:top w:val="none" w:sz="0" w:space="0" w:color="auto"/>
        <w:left w:val="none" w:sz="0" w:space="0" w:color="auto"/>
        <w:bottom w:val="none" w:sz="0" w:space="0" w:color="auto"/>
        <w:right w:val="none" w:sz="0" w:space="0" w:color="auto"/>
      </w:divBdr>
    </w:div>
    <w:div w:id="1198197646">
      <w:bodyDiv w:val="1"/>
      <w:marLeft w:val="0"/>
      <w:marRight w:val="0"/>
      <w:marTop w:val="0"/>
      <w:marBottom w:val="0"/>
      <w:divBdr>
        <w:top w:val="none" w:sz="0" w:space="0" w:color="auto"/>
        <w:left w:val="none" w:sz="0" w:space="0" w:color="auto"/>
        <w:bottom w:val="none" w:sz="0" w:space="0" w:color="auto"/>
        <w:right w:val="none" w:sz="0" w:space="0" w:color="auto"/>
      </w:divBdr>
    </w:div>
    <w:div w:id="1198280295">
      <w:bodyDiv w:val="1"/>
      <w:marLeft w:val="0"/>
      <w:marRight w:val="0"/>
      <w:marTop w:val="0"/>
      <w:marBottom w:val="0"/>
      <w:divBdr>
        <w:top w:val="none" w:sz="0" w:space="0" w:color="auto"/>
        <w:left w:val="none" w:sz="0" w:space="0" w:color="auto"/>
        <w:bottom w:val="none" w:sz="0" w:space="0" w:color="auto"/>
        <w:right w:val="none" w:sz="0" w:space="0" w:color="auto"/>
      </w:divBdr>
    </w:div>
    <w:div w:id="1198851889">
      <w:bodyDiv w:val="1"/>
      <w:marLeft w:val="0"/>
      <w:marRight w:val="0"/>
      <w:marTop w:val="0"/>
      <w:marBottom w:val="0"/>
      <w:divBdr>
        <w:top w:val="none" w:sz="0" w:space="0" w:color="auto"/>
        <w:left w:val="none" w:sz="0" w:space="0" w:color="auto"/>
        <w:bottom w:val="none" w:sz="0" w:space="0" w:color="auto"/>
        <w:right w:val="none" w:sz="0" w:space="0" w:color="auto"/>
      </w:divBdr>
    </w:div>
    <w:div w:id="1199124199">
      <w:bodyDiv w:val="1"/>
      <w:marLeft w:val="0"/>
      <w:marRight w:val="0"/>
      <w:marTop w:val="0"/>
      <w:marBottom w:val="0"/>
      <w:divBdr>
        <w:top w:val="none" w:sz="0" w:space="0" w:color="auto"/>
        <w:left w:val="none" w:sz="0" w:space="0" w:color="auto"/>
        <w:bottom w:val="none" w:sz="0" w:space="0" w:color="auto"/>
        <w:right w:val="none" w:sz="0" w:space="0" w:color="auto"/>
      </w:divBdr>
    </w:div>
    <w:div w:id="1199973428">
      <w:bodyDiv w:val="1"/>
      <w:marLeft w:val="0"/>
      <w:marRight w:val="0"/>
      <w:marTop w:val="0"/>
      <w:marBottom w:val="0"/>
      <w:divBdr>
        <w:top w:val="none" w:sz="0" w:space="0" w:color="auto"/>
        <w:left w:val="none" w:sz="0" w:space="0" w:color="auto"/>
        <w:bottom w:val="none" w:sz="0" w:space="0" w:color="auto"/>
        <w:right w:val="none" w:sz="0" w:space="0" w:color="auto"/>
      </w:divBdr>
    </w:div>
    <w:div w:id="1200047416">
      <w:bodyDiv w:val="1"/>
      <w:marLeft w:val="0"/>
      <w:marRight w:val="0"/>
      <w:marTop w:val="0"/>
      <w:marBottom w:val="0"/>
      <w:divBdr>
        <w:top w:val="none" w:sz="0" w:space="0" w:color="auto"/>
        <w:left w:val="none" w:sz="0" w:space="0" w:color="auto"/>
        <w:bottom w:val="none" w:sz="0" w:space="0" w:color="auto"/>
        <w:right w:val="none" w:sz="0" w:space="0" w:color="auto"/>
      </w:divBdr>
    </w:div>
    <w:div w:id="1200169137">
      <w:bodyDiv w:val="1"/>
      <w:marLeft w:val="0"/>
      <w:marRight w:val="0"/>
      <w:marTop w:val="0"/>
      <w:marBottom w:val="0"/>
      <w:divBdr>
        <w:top w:val="none" w:sz="0" w:space="0" w:color="auto"/>
        <w:left w:val="none" w:sz="0" w:space="0" w:color="auto"/>
        <w:bottom w:val="none" w:sz="0" w:space="0" w:color="auto"/>
        <w:right w:val="none" w:sz="0" w:space="0" w:color="auto"/>
      </w:divBdr>
    </w:div>
    <w:div w:id="1201700163">
      <w:bodyDiv w:val="1"/>
      <w:marLeft w:val="0"/>
      <w:marRight w:val="0"/>
      <w:marTop w:val="0"/>
      <w:marBottom w:val="0"/>
      <w:divBdr>
        <w:top w:val="none" w:sz="0" w:space="0" w:color="auto"/>
        <w:left w:val="none" w:sz="0" w:space="0" w:color="auto"/>
        <w:bottom w:val="none" w:sz="0" w:space="0" w:color="auto"/>
        <w:right w:val="none" w:sz="0" w:space="0" w:color="auto"/>
      </w:divBdr>
      <w:divsChild>
        <w:div w:id="81027786">
          <w:marLeft w:val="0"/>
          <w:marRight w:val="0"/>
          <w:marTop w:val="0"/>
          <w:marBottom w:val="0"/>
          <w:divBdr>
            <w:top w:val="none" w:sz="0" w:space="0" w:color="auto"/>
            <w:left w:val="none" w:sz="0" w:space="0" w:color="auto"/>
            <w:bottom w:val="none" w:sz="0" w:space="0" w:color="auto"/>
            <w:right w:val="none" w:sz="0" w:space="0" w:color="auto"/>
          </w:divBdr>
        </w:div>
        <w:div w:id="134638636">
          <w:marLeft w:val="0"/>
          <w:marRight w:val="0"/>
          <w:marTop w:val="0"/>
          <w:marBottom w:val="0"/>
          <w:divBdr>
            <w:top w:val="none" w:sz="0" w:space="0" w:color="auto"/>
            <w:left w:val="none" w:sz="0" w:space="0" w:color="auto"/>
            <w:bottom w:val="none" w:sz="0" w:space="0" w:color="auto"/>
            <w:right w:val="none" w:sz="0" w:space="0" w:color="auto"/>
          </w:divBdr>
        </w:div>
        <w:div w:id="137385164">
          <w:marLeft w:val="0"/>
          <w:marRight w:val="0"/>
          <w:marTop w:val="0"/>
          <w:marBottom w:val="0"/>
          <w:divBdr>
            <w:top w:val="none" w:sz="0" w:space="0" w:color="auto"/>
            <w:left w:val="none" w:sz="0" w:space="0" w:color="auto"/>
            <w:bottom w:val="none" w:sz="0" w:space="0" w:color="auto"/>
            <w:right w:val="none" w:sz="0" w:space="0" w:color="auto"/>
          </w:divBdr>
        </w:div>
        <w:div w:id="808396639">
          <w:marLeft w:val="0"/>
          <w:marRight w:val="0"/>
          <w:marTop w:val="0"/>
          <w:marBottom w:val="0"/>
          <w:divBdr>
            <w:top w:val="none" w:sz="0" w:space="0" w:color="auto"/>
            <w:left w:val="none" w:sz="0" w:space="0" w:color="auto"/>
            <w:bottom w:val="none" w:sz="0" w:space="0" w:color="auto"/>
            <w:right w:val="none" w:sz="0" w:space="0" w:color="auto"/>
          </w:divBdr>
        </w:div>
        <w:div w:id="833379600">
          <w:marLeft w:val="0"/>
          <w:marRight w:val="0"/>
          <w:marTop w:val="0"/>
          <w:marBottom w:val="0"/>
          <w:divBdr>
            <w:top w:val="none" w:sz="0" w:space="0" w:color="auto"/>
            <w:left w:val="none" w:sz="0" w:space="0" w:color="auto"/>
            <w:bottom w:val="none" w:sz="0" w:space="0" w:color="auto"/>
            <w:right w:val="none" w:sz="0" w:space="0" w:color="auto"/>
          </w:divBdr>
        </w:div>
        <w:div w:id="865170434">
          <w:marLeft w:val="0"/>
          <w:marRight w:val="0"/>
          <w:marTop w:val="0"/>
          <w:marBottom w:val="0"/>
          <w:divBdr>
            <w:top w:val="none" w:sz="0" w:space="0" w:color="auto"/>
            <w:left w:val="none" w:sz="0" w:space="0" w:color="auto"/>
            <w:bottom w:val="none" w:sz="0" w:space="0" w:color="auto"/>
            <w:right w:val="none" w:sz="0" w:space="0" w:color="auto"/>
          </w:divBdr>
        </w:div>
        <w:div w:id="1780369697">
          <w:marLeft w:val="0"/>
          <w:marRight w:val="0"/>
          <w:marTop w:val="0"/>
          <w:marBottom w:val="0"/>
          <w:divBdr>
            <w:top w:val="none" w:sz="0" w:space="0" w:color="auto"/>
            <w:left w:val="none" w:sz="0" w:space="0" w:color="auto"/>
            <w:bottom w:val="none" w:sz="0" w:space="0" w:color="auto"/>
            <w:right w:val="none" w:sz="0" w:space="0" w:color="auto"/>
          </w:divBdr>
        </w:div>
        <w:div w:id="1819346572">
          <w:marLeft w:val="0"/>
          <w:marRight w:val="0"/>
          <w:marTop w:val="0"/>
          <w:marBottom w:val="0"/>
          <w:divBdr>
            <w:top w:val="none" w:sz="0" w:space="0" w:color="auto"/>
            <w:left w:val="none" w:sz="0" w:space="0" w:color="auto"/>
            <w:bottom w:val="none" w:sz="0" w:space="0" w:color="auto"/>
            <w:right w:val="none" w:sz="0" w:space="0" w:color="auto"/>
          </w:divBdr>
        </w:div>
        <w:div w:id="1843429348">
          <w:marLeft w:val="0"/>
          <w:marRight w:val="0"/>
          <w:marTop w:val="0"/>
          <w:marBottom w:val="0"/>
          <w:divBdr>
            <w:top w:val="none" w:sz="0" w:space="0" w:color="auto"/>
            <w:left w:val="none" w:sz="0" w:space="0" w:color="auto"/>
            <w:bottom w:val="none" w:sz="0" w:space="0" w:color="auto"/>
            <w:right w:val="none" w:sz="0" w:space="0" w:color="auto"/>
          </w:divBdr>
        </w:div>
        <w:div w:id="2024625714">
          <w:marLeft w:val="0"/>
          <w:marRight w:val="0"/>
          <w:marTop w:val="0"/>
          <w:marBottom w:val="0"/>
          <w:divBdr>
            <w:top w:val="none" w:sz="0" w:space="0" w:color="auto"/>
            <w:left w:val="none" w:sz="0" w:space="0" w:color="auto"/>
            <w:bottom w:val="none" w:sz="0" w:space="0" w:color="auto"/>
            <w:right w:val="none" w:sz="0" w:space="0" w:color="auto"/>
          </w:divBdr>
        </w:div>
      </w:divsChild>
    </w:div>
    <w:div w:id="1202280758">
      <w:bodyDiv w:val="1"/>
      <w:marLeft w:val="0"/>
      <w:marRight w:val="0"/>
      <w:marTop w:val="0"/>
      <w:marBottom w:val="0"/>
      <w:divBdr>
        <w:top w:val="none" w:sz="0" w:space="0" w:color="auto"/>
        <w:left w:val="none" w:sz="0" w:space="0" w:color="auto"/>
        <w:bottom w:val="none" w:sz="0" w:space="0" w:color="auto"/>
        <w:right w:val="none" w:sz="0" w:space="0" w:color="auto"/>
      </w:divBdr>
    </w:div>
    <w:div w:id="1206791809">
      <w:bodyDiv w:val="1"/>
      <w:marLeft w:val="0"/>
      <w:marRight w:val="0"/>
      <w:marTop w:val="0"/>
      <w:marBottom w:val="0"/>
      <w:divBdr>
        <w:top w:val="none" w:sz="0" w:space="0" w:color="auto"/>
        <w:left w:val="none" w:sz="0" w:space="0" w:color="auto"/>
        <w:bottom w:val="none" w:sz="0" w:space="0" w:color="auto"/>
        <w:right w:val="none" w:sz="0" w:space="0" w:color="auto"/>
      </w:divBdr>
    </w:div>
    <w:div w:id="1209538380">
      <w:bodyDiv w:val="1"/>
      <w:marLeft w:val="0"/>
      <w:marRight w:val="0"/>
      <w:marTop w:val="0"/>
      <w:marBottom w:val="0"/>
      <w:divBdr>
        <w:top w:val="none" w:sz="0" w:space="0" w:color="auto"/>
        <w:left w:val="none" w:sz="0" w:space="0" w:color="auto"/>
        <w:bottom w:val="none" w:sz="0" w:space="0" w:color="auto"/>
        <w:right w:val="none" w:sz="0" w:space="0" w:color="auto"/>
      </w:divBdr>
    </w:div>
    <w:div w:id="1210141932">
      <w:bodyDiv w:val="1"/>
      <w:marLeft w:val="0"/>
      <w:marRight w:val="0"/>
      <w:marTop w:val="0"/>
      <w:marBottom w:val="0"/>
      <w:divBdr>
        <w:top w:val="none" w:sz="0" w:space="0" w:color="auto"/>
        <w:left w:val="none" w:sz="0" w:space="0" w:color="auto"/>
        <w:bottom w:val="none" w:sz="0" w:space="0" w:color="auto"/>
        <w:right w:val="none" w:sz="0" w:space="0" w:color="auto"/>
      </w:divBdr>
    </w:div>
    <w:div w:id="1210843585">
      <w:bodyDiv w:val="1"/>
      <w:marLeft w:val="0"/>
      <w:marRight w:val="0"/>
      <w:marTop w:val="0"/>
      <w:marBottom w:val="0"/>
      <w:divBdr>
        <w:top w:val="none" w:sz="0" w:space="0" w:color="auto"/>
        <w:left w:val="none" w:sz="0" w:space="0" w:color="auto"/>
        <w:bottom w:val="none" w:sz="0" w:space="0" w:color="auto"/>
        <w:right w:val="none" w:sz="0" w:space="0" w:color="auto"/>
      </w:divBdr>
    </w:div>
    <w:div w:id="1211722880">
      <w:bodyDiv w:val="1"/>
      <w:marLeft w:val="0"/>
      <w:marRight w:val="0"/>
      <w:marTop w:val="0"/>
      <w:marBottom w:val="0"/>
      <w:divBdr>
        <w:top w:val="none" w:sz="0" w:space="0" w:color="auto"/>
        <w:left w:val="none" w:sz="0" w:space="0" w:color="auto"/>
        <w:bottom w:val="none" w:sz="0" w:space="0" w:color="auto"/>
        <w:right w:val="none" w:sz="0" w:space="0" w:color="auto"/>
      </w:divBdr>
    </w:div>
    <w:div w:id="1211727169">
      <w:bodyDiv w:val="1"/>
      <w:marLeft w:val="0"/>
      <w:marRight w:val="0"/>
      <w:marTop w:val="0"/>
      <w:marBottom w:val="0"/>
      <w:divBdr>
        <w:top w:val="none" w:sz="0" w:space="0" w:color="auto"/>
        <w:left w:val="none" w:sz="0" w:space="0" w:color="auto"/>
        <w:bottom w:val="none" w:sz="0" w:space="0" w:color="auto"/>
        <w:right w:val="none" w:sz="0" w:space="0" w:color="auto"/>
      </w:divBdr>
    </w:div>
    <w:div w:id="1213074352">
      <w:bodyDiv w:val="1"/>
      <w:marLeft w:val="0"/>
      <w:marRight w:val="0"/>
      <w:marTop w:val="0"/>
      <w:marBottom w:val="0"/>
      <w:divBdr>
        <w:top w:val="none" w:sz="0" w:space="0" w:color="auto"/>
        <w:left w:val="none" w:sz="0" w:space="0" w:color="auto"/>
        <w:bottom w:val="none" w:sz="0" w:space="0" w:color="auto"/>
        <w:right w:val="none" w:sz="0" w:space="0" w:color="auto"/>
      </w:divBdr>
    </w:div>
    <w:div w:id="1213348896">
      <w:bodyDiv w:val="1"/>
      <w:marLeft w:val="0"/>
      <w:marRight w:val="0"/>
      <w:marTop w:val="0"/>
      <w:marBottom w:val="0"/>
      <w:divBdr>
        <w:top w:val="none" w:sz="0" w:space="0" w:color="auto"/>
        <w:left w:val="none" w:sz="0" w:space="0" w:color="auto"/>
        <w:bottom w:val="none" w:sz="0" w:space="0" w:color="auto"/>
        <w:right w:val="none" w:sz="0" w:space="0" w:color="auto"/>
      </w:divBdr>
    </w:div>
    <w:div w:id="1217090187">
      <w:bodyDiv w:val="1"/>
      <w:marLeft w:val="0"/>
      <w:marRight w:val="0"/>
      <w:marTop w:val="0"/>
      <w:marBottom w:val="0"/>
      <w:divBdr>
        <w:top w:val="none" w:sz="0" w:space="0" w:color="auto"/>
        <w:left w:val="none" w:sz="0" w:space="0" w:color="auto"/>
        <w:bottom w:val="none" w:sz="0" w:space="0" w:color="auto"/>
        <w:right w:val="none" w:sz="0" w:space="0" w:color="auto"/>
      </w:divBdr>
    </w:div>
    <w:div w:id="1218319647">
      <w:bodyDiv w:val="1"/>
      <w:marLeft w:val="0"/>
      <w:marRight w:val="0"/>
      <w:marTop w:val="0"/>
      <w:marBottom w:val="0"/>
      <w:divBdr>
        <w:top w:val="none" w:sz="0" w:space="0" w:color="auto"/>
        <w:left w:val="none" w:sz="0" w:space="0" w:color="auto"/>
        <w:bottom w:val="none" w:sz="0" w:space="0" w:color="auto"/>
        <w:right w:val="none" w:sz="0" w:space="0" w:color="auto"/>
      </w:divBdr>
    </w:div>
    <w:div w:id="1218393698">
      <w:bodyDiv w:val="1"/>
      <w:marLeft w:val="0"/>
      <w:marRight w:val="0"/>
      <w:marTop w:val="0"/>
      <w:marBottom w:val="0"/>
      <w:divBdr>
        <w:top w:val="none" w:sz="0" w:space="0" w:color="auto"/>
        <w:left w:val="none" w:sz="0" w:space="0" w:color="auto"/>
        <w:bottom w:val="none" w:sz="0" w:space="0" w:color="auto"/>
        <w:right w:val="none" w:sz="0" w:space="0" w:color="auto"/>
      </w:divBdr>
    </w:div>
    <w:div w:id="1219631182">
      <w:bodyDiv w:val="1"/>
      <w:marLeft w:val="0"/>
      <w:marRight w:val="0"/>
      <w:marTop w:val="0"/>
      <w:marBottom w:val="0"/>
      <w:divBdr>
        <w:top w:val="none" w:sz="0" w:space="0" w:color="auto"/>
        <w:left w:val="none" w:sz="0" w:space="0" w:color="auto"/>
        <w:bottom w:val="none" w:sz="0" w:space="0" w:color="auto"/>
        <w:right w:val="none" w:sz="0" w:space="0" w:color="auto"/>
      </w:divBdr>
    </w:div>
    <w:div w:id="1219897340">
      <w:bodyDiv w:val="1"/>
      <w:marLeft w:val="0"/>
      <w:marRight w:val="0"/>
      <w:marTop w:val="0"/>
      <w:marBottom w:val="0"/>
      <w:divBdr>
        <w:top w:val="none" w:sz="0" w:space="0" w:color="auto"/>
        <w:left w:val="none" w:sz="0" w:space="0" w:color="auto"/>
        <w:bottom w:val="none" w:sz="0" w:space="0" w:color="auto"/>
        <w:right w:val="none" w:sz="0" w:space="0" w:color="auto"/>
      </w:divBdr>
    </w:div>
    <w:div w:id="1221135148">
      <w:bodyDiv w:val="1"/>
      <w:marLeft w:val="0"/>
      <w:marRight w:val="0"/>
      <w:marTop w:val="0"/>
      <w:marBottom w:val="0"/>
      <w:divBdr>
        <w:top w:val="none" w:sz="0" w:space="0" w:color="auto"/>
        <w:left w:val="none" w:sz="0" w:space="0" w:color="auto"/>
        <w:bottom w:val="none" w:sz="0" w:space="0" w:color="auto"/>
        <w:right w:val="none" w:sz="0" w:space="0" w:color="auto"/>
      </w:divBdr>
    </w:div>
    <w:div w:id="1223324945">
      <w:bodyDiv w:val="1"/>
      <w:marLeft w:val="0"/>
      <w:marRight w:val="0"/>
      <w:marTop w:val="0"/>
      <w:marBottom w:val="0"/>
      <w:divBdr>
        <w:top w:val="none" w:sz="0" w:space="0" w:color="auto"/>
        <w:left w:val="none" w:sz="0" w:space="0" w:color="auto"/>
        <w:bottom w:val="none" w:sz="0" w:space="0" w:color="auto"/>
        <w:right w:val="none" w:sz="0" w:space="0" w:color="auto"/>
      </w:divBdr>
    </w:div>
    <w:div w:id="1224678833">
      <w:bodyDiv w:val="1"/>
      <w:marLeft w:val="0"/>
      <w:marRight w:val="0"/>
      <w:marTop w:val="0"/>
      <w:marBottom w:val="0"/>
      <w:divBdr>
        <w:top w:val="none" w:sz="0" w:space="0" w:color="auto"/>
        <w:left w:val="none" w:sz="0" w:space="0" w:color="auto"/>
        <w:bottom w:val="none" w:sz="0" w:space="0" w:color="auto"/>
        <w:right w:val="none" w:sz="0" w:space="0" w:color="auto"/>
      </w:divBdr>
    </w:div>
    <w:div w:id="1225222023">
      <w:bodyDiv w:val="1"/>
      <w:marLeft w:val="0"/>
      <w:marRight w:val="0"/>
      <w:marTop w:val="0"/>
      <w:marBottom w:val="0"/>
      <w:divBdr>
        <w:top w:val="none" w:sz="0" w:space="0" w:color="auto"/>
        <w:left w:val="none" w:sz="0" w:space="0" w:color="auto"/>
        <w:bottom w:val="none" w:sz="0" w:space="0" w:color="auto"/>
        <w:right w:val="none" w:sz="0" w:space="0" w:color="auto"/>
      </w:divBdr>
    </w:div>
    <w:div w:id="1225919040">
      <w:bodyDiv w:val="1"/>
      <w:marLeft w:val="0"/>
      <w:marRight w:val="0"/>
      <w:marTop w:val="0"/>
      <w:marBottom w:val="0"/>
      <w:divBdr>
        <w:top w:val="none" w:sz="0" w:space="0" w:color="auto"/>
        <w:left w:val="none" w:sz="0" w:space="0" w:color="auto"/>
        <w:bottom w:val="none" w:sz="0" w:space="0" w:color="auto"/>
        <w:right w:val="none" w:sz="0" w:space="0" w:color="auto"/>
      </w:divBdr>
    </w:div>
    <w:div w:id="1227449843">
      <w:bodyDiv w:val="1"/>
      <w:marLeft w:val="0"/>
      <w:marRight w:val="0"/>
      <w:marTop w:val="0"/>
      <w:marBottom w:val="0"/>
      <w:divBdr>
        <w:top w:val="none" w:sz="0" w:space="0" w:color="auto"/>
        <w:left w:val="none" w:sz="0" w:space="0" w:color="auto"/>
        <w:bottom w:val="none" w:sz="0" w:space="0" w:color="auto"/>
        <w:right w:val="none" w:sz="0" w:space="0" w:color="auto"/>
      </w:divBdr>
    </w:div>
    <w:div w:id="1228036312">
      <w:bodyDiv w:val="1"/>
      <w:marLeft w:val="0"/>
      <w:marRight w:val="0"/>
      <w:marTop w:val="0"/>
      <w:marBottom w:val="0"/>
      <w:divBdr>
        <w:top w:val="none" w:sz="0" w:space="0" w:color="auto"/>
        <w:left w:val="none" w:sz="0" w:space="0" w:color="auto"/>
        <w:bottom w:val="none" w:sz="0" w:space="0" w:color="auto"/>
        <w:right w:val="none" w:sz="0" w:space="0" w:color="auto"/>
      </w:divBdr>
    </w:div>
    <w:div w:id="1228301398">
      <w:bodyDiv w:val="1"/>
      <w:marLeft w:val="0"/>
      <w:marRight w:val="0"/>
      <w:marTop w:val="0"/>
      <w:marBottom w:val="0"/>
      <w:divBdr>
        <w:top w:val="none" w:sz="0" w:space="0" w:color="auto"/>
        <w:left w:val="none" w:sz="0" w:space="0" w:color="auto"/>
        <w:bottom w:val="none" w:sz="0" w:space="0" w:color="auto"/>
        <w:right w:val="none" w:sz="0" w:space="0" w:color="auto"/>
      </w:divBdr>
    </w:div>
    <w:div w:id="1228493629">
      <w:bodyDiv w:val="1"/>
      <w:marLeft w:val="0"/>
      <w:marRight w:val="0"/>
      <w:marTop w:val="0"/>
      <w:marBottom w:val="0"/>
      <w:divBdr>
        <w:top w:val="none" w:sz="0" w:space="0" w:color="auto"/>
        <w:left w:val="none" w:sz="0" w:space="0" w:color="auto"/>
        <w:bottom w:val="none" w:sz="0" w:space="0" w:color="auto"/>
        <w:right w:val="none" w:sz="0" w:space="0" w:color="auto"/>
      </w:divBdr>
    </w:div>
    <w:div w:id="1229075184">
      <w:bodyDiv w:val="1"/>
      <w:marLeft w:val="0"/>
      <w:marRight w:val="0"/>
      <w:marTop w:val="0"/>
      <w:marBottom w:val="0"/>
      <w:divBdr>
        <w:top w:val="none" w:sz="0" w:space="0" w:color="auto"/>
        <w:left w:val="none" w:sz="0" w:space="0" w:color="auto"/>
        <w:bottom w:val="none" w:sz="0" w:space="0" w:color="auto"/>
        <w:right w:val="none" w:sz="0" w:space="0" w:color="auto"/>
      </w:divBdr>
    </w:div>
    <w:div w:id="1229724114">
      <w:bodyDiv w:val="1"/>
      <w:marLeft w:val="0"/>
      <w:marRight w:val="0"/>
      <w:marTop w:val="0"/>
      <w:marBottom w:val="0"/>
      <w:divBdr>
        <w:top w:val="none" w:sz="0" w:space="0" w:color="auto"/>
        <w:left w:val="none" w:sz="0" w:space="0" w:color="auto"/>
        <w:bottom w:val="none" w:sz="0" w:space="0" w:color="auto"/>
        <w:right w:val="none" w:sz="0" w:space="0" w:color="auto"/>
      </w:divBdr>
    </w:div>
    <w:div w:id="1230195410">
      <w:bodyDiv w:val="1"/>
      <w:marLeft w:val="0"/>
      <w:marRight w:val="0"/>
      <w:marTop w:val="0"/>
      <w:marBottom w:val="0"/>
      <w:divBdr>
        <w:top w:val="none" w:sz="0" w:space="0" w:color="auto"/>
        <w:left w:val="none" w:sz="0" w:space="0" w:color="auto"/>
        <w:bottom w:val="none" w:sz="0" w:space="0" w:color="auto"/>
        <w:right w:val="none" w:sz="0" w:space="0" w:color="auto"/>
      </w:divBdr>
    </w:div>
    <w:div w:id="1232035447">
      <w:bodyDiv w:val="1"/>
      <w:marLeft w:val="0"/>
      <w:marRight w:val="0"/>
      <w:marTop w:val="0"/>
      <w:marBottom w:val="0"/>
      <w:divBdr>
        <w:top w:val="none" w:sz="0" w:space="0" w:color="auto"/>
        <w:left w:val="none" w:sz="0" w:space="0" w:color="auto"/>
        <w:bottom w:val="none" w:sz="0" w:space="0" w:color="auto"/>
        <w:right w:val="none" w:sz="0" w:space="0" w:color="auto"/>
      </w:divBdr>
    </w:div>
    <w:div w:id="1233465945">
      <w:bodyDiv w:val="1"/>
      <w:marLeft w:val="0"/>
      <w:marRight w:val="0"/>
      <w:marTop w:val="0"/>
      <w:marBottom w:val="0"/>
      <w:divBdr>
        <w:top w:val="none" w:sz="0" w:space="0" w:color="auto"/>
        <w:left w:val="none" w:sz="0" w:space="0" w:color="auto"/>
        <w:bottom w:val="none" w:sz="0" w:space="0" w:color="auto"/>
        <w:right w:val="none" w:sz="0" w:space="0" w:color="auto"/>
      </w:divBdr>
      <w:divsChild>
        <w:div w:id="124087002">
          <w:marLeft w:val="0"/>
          <w:marRight w:val="0"/>
          <w:marTop w:val="0"/>
          <w:marBottom w:val="0"/>
          <w:divBdr>
            <w:top w:val="none" w:sz="0" w:space="0" w:color="auto"/>
            <w:left w:val="none" w:sz="0" w:space="0" w:color="auto"/>
            <w:bottom w:val="none" w:sz="0" w:space="0" w:color="auto"/>
            <w:right w:val="none" w:sz="0" w:space="0" w:color="auto"/>
          </w:divBdr>
        </w:div>
        <w:div w:id="154149638">
          <w:marLeft w:val="0"/>
          <w:marRight w:val="0"/>
          <w:marTop w:val="0"/>
          <w:marBottom w:val="0"/>
          <w:divBdr>
            <w:top w:val="none" w:sz="0" w:space="0" w:color="auto"/>
            <w:left w:val="none" w:sz="0" w:space="0" w:color="auto"/>
            <w:bottom w:val="none" w:sz="0" w:space="0" w:color="auto"/>
            <w:right w:val="none" w:sz="0" w:space="0" w:color="auto"/>
          </w:divBdr>
        </w:div>
        <w:div w:id="319042795">
          <w:marLeft w:val="0"/>
          <w:marRight w:val="0"/>
          <w:marTop w:val="0"/>
          <w:marBottom w:val="0"/>
          <w:divBdr>
            <w:top w:val="none" w:sz="0" w:space="0" w:color="auto"/>
            <w:left w:val="none" w:sz="0" w:space="0" w:color="auto"/>
            <w:bottom w:val="none" w:sz="0" w:space="0" w:color="auto"/>
            <w:right w:val="none" w:sz="0" w:space="0" w:color="auto"/>
          </w:divBdr>
        </w:div>
        <w:div w:id="388694428">
          <w:marLeft w:val="0"/>
          <w:marRight w:val="0"/>
          <w:marTop w:val="0"/>
          <w:marBottom w:val="0"/>
          <w:divBdr>
            <w:top w:val="none" w:sz="0" w:space="0" w:color="auto"/>
            <w:left w:val="none" w:sz="0" w:space="0" w:color="auto"/>
            <w:bottom w:val="none" w:sz="0" w:space="0" w:color="auto"/>
            <w:right w:val="none" w:sz="0" w:space="0" w:color="auto"/>
          </w:divBdr>
        </w:div>
        <w:div w:id="408307112">
          <w:marLeft w:val="0"/>
          <w:marRight w:val="0"/>
          <w:marTop w:val="0"/>
          <w:marBottom w:val="0"/>
          <w:divBdr>
            <w:top w:val="none" w:sz="0" w:space="0" w:color="auto"/>
            <w:left w:val="none" w:sz="0" w:space="0" w:color="auto"/>
            <w:bottom w:val="none" w:sz="0" w:space="0" w:color="auto"/>
            <w:right w:val="none" w:sz="0" w:space="0" w:color="auto"/>
          </w:divBdr>
        </w:div>
        <w:div w:id="658847078">
          <w:marLeft w:val="0"/>
          <w:marRight w:val="0"/>
          <w:marTop w:val="0"/>
          <w:marBottom w:val="0"/>
          <w:divBdr>
            <w:top w:val="none" w:sz="0" w:space="0" w:color="auto"/>
            <w:left w:val="none" w:sz="0" w:space="0" w:color="auto"/>
            <w:bottom w:val="none" w:sz="0" w:space="0" w:color="auto"/>
            <w:right w:val="none" w:sz="0" w:space="0" w:color="auto"/>
          </w:divBdr>
        </w:div>
        <w:div w:id="863438697">
          <w:marLeft w:val="0"/>
          <w:marRight w:val="0"/>
          <w:marTop w:val="0"/>
          <w:marBottom w:val="0"/>
          <w:divBdr>
            <w:top w:val="none" w:sz="0" w:space="0" w:color="auto"/>
            <w:left w:val="none" w:sz="0" w:space="0" w:color="auto"/>
            <w:bottom w:val="none" w:sz="0" w:space="0" w:color="auto"/>
            <w:right w:val="none" w:sz="0" w:space="0" w:color="auto"/>
          </w:divBdr>
        </w:div>
        <w:div w:id="929505957">
          <w:marLeft w:val="0"/>
          <w:marRight w:val="0"/>
          <w:marTop w:val="0"/>
          <w:marBottom w:val="0"/>
          <w:divBdr>
            <w:top w:val="none" w:sz="0" w:space="0" w:color="auto"/>
            <w:left w:val="none" w:sz="0" w:space="0" w:color="auto"/>
            <w:bottom w:val="none" w:sz="0" w:space="0" w:color="auto"/>
            <w:right w:val="none" w:sz="0" w:space="0" w:color="auto"/>
          </w:divBdr>
        </w:div>
        <w:div w:id="1062218979">
          <w:marLeft w:val="0"/>
          <w:marRight w:val="0"/>
          <w:marTop w:val="0"/>
          <w:marBottom w:val="0"/>
          <w:divBdr>
            <w:top w:val="none" w:sz="0" w:space="0" w:color="auto"/>
            <w:left w:val="none" w:sz="0" w:space="0" w:color="auto"/>
            <w:bottom w:val="none" w:sz="0" w:space="0" w:color="auto"/>
            <w:right w:val="none" w:sz="0" w:space="0" w:color="auto"/>
          </w:divBdr>
        </w:div>
        <w:div w:id="1382097180">
          <w:marLeft w:val="0"/>
          <w:marRight w:val="0"/>
          <w:marTop w:val="0"/>
          <w:marBottom w:val="0"/>
          <w:divBdr>
            <w:top w:val="none" w:sz="0" w:space="0" w:color="auto"/>
            <w:left w:val="none" w:sz="0" w:space="0" w:color="auto"/>
            <w:bottom w:val="none" w:sz="0" w:space="0" w:color="auto"/>
            <w:right w:val="none" w:sz="0" w:space="0" w:color="auto"/>
          </w:divBdr>
        </w:div>
        <w:div w:id="1440029598">
          <w:marLeft w:val="0"/>
          <w:marRight w:val="0"/>
          <w:marTop w:val="0"/>
          <w:marBottom w:val="0"/>
          <w:divBdr>
            <w:top w:val="none" w:sz="0" w:space="0" w:color="auto"/>
            <w:left w:val="none" w:sz="0" w:space="0" w:color="auto"/>
            <w:bottom w:val="none" w:sz="0" w:space="0" w:color="auto"/>
            <w:right w:val="none" w:sz="0" w:space="0" w:color="auto"/>
          </w:divBdr>
        </w:div>
      </w:divsChild>
    </w:div>
    <w:div w:id="1234967587">
      <w:bodyDiv w:val="1"/>
      <w:marLeft w:val="0"/>
      <w:marRight w:val="0"/>
      <w:marTop w:val="0"/>
      <w:marBottom w:val="0"/>
      <w:divBdr>
        <w:top w:val="none" w:sz="0" w:space="0" w:color="auto"/>
        <w:left w:val="none" w:sz="0" w:space="0" w:color="auto"/>
        <w:bottom w:val="none" w:sz="0" w:space="0" w:color="auto"/>
        <w:right w:val="none" w:sz="0" w:space="0" w:color="auto"/>
      </w:divBdr>
    </w:div>
    <w:div w:id="1236932266">
      <w:bodyDiv w:val="1"/>
      <w:marLeft w:val="0"/>
      <w:marRight w:val="0"/>
      <w:marTop w:val="0"/>
      <w:marBottom w:val="0"/>
      <w:divBdr>
        <w:top w:val="none" w:sz="0" w:space="0" w:color="auto"/>
        <w:left w:val="none" w:sz="0" w:space="0" w:color="auto"/>
        <w:bottom w:val="none" w:sz="0" w:space="0" w:color="auto"/>
        <w:right w:val="none" w:sz="0" w:space="0" w:color="auto"/>
      </w:divBdr>
    </w:div>
    <w:div w:id="1240676188">
      <w:bodyDiv w:val="1"/>
      <w:marLeft w:val="0"/>
      <w:marRight w:val="0"/>
      <w:marTop w:val="0"/>
      <w:marBottom w:val="0"/>
      <w:divBdr>
        <w:top w:val="none" w:sz="0" w:space="0" w:color="auto"/>
        <w:left w:val="none" w:sz="0" w:space="0" w:color="auto"/>
        <w:bottom w:val="none" w:sz="0" w:space="0" w:color="auto"/>
        <w:right w:val="none" w:sz="0" w:space="0" w:color="auto"/>
      </w:divBdr>
      <w:divsChild>
        <w:div w:id="24335608">
          <w:marLeft w:val="0"/>
          <w:marRight w:val="0"/>
          <w:marTop w:val="0"/>
          <w:marBottom w:val="0"/>
          <w:divBdr>
            <w:top w:val="none" w:sz="0" w:space="0" w:color="auto"/>
            <w:left w:val="none" w:sz="0" w:space="0" w:color="auto"/>
            <w:bottom w:val="none" w:sz="0" w:space="0" w:color="auto"/>
            <w:right w:val="none" w:sz="0" w:space="0" w:color="auto"/>
          </w:divBdr>
        </w:div>
        <w:div w:id="321474027">
          <w:marLeft w:val="0"/>
          <w:marRight w:val="0"/>
          <w:marTop w:val="0"/>
          <w:marBottom w:val="0"/>
          <w:divBdr>
            <w:top w:val="none" w:sz="0" w:space="0" w:color="auto"/>
            <w:left w:val="none" w:sz="0" w:space="0" w:color="auto"/>
            <w:bottom w:val="none" w:sz="0" w:space="0" w:color="auto"/>
            <w:right w:val="none" w:sz="0" w:space="0" w:color="auto"/>
          </w:divBdr>
        </w:div>
        <w:div w:id="355693114">
          <w:marLeft w:val="0"/>
          <w:marRight w:val="0"/>
          <w:marTop w:val="0"/>
          <w:marBottom w:val="0"/>
          <w:divBdr>
            <w:top w:val="none" w:sz="0" w:space="0" w:color="auto"/>
            <w:left w:val="none" w:sz="0" w:space="0" w:color="auto"/>
            <w:bottom w:val="none" w:sz="0" w:space="0" w:color="auto"/>
            <w:right w:val="none" w:sz="0" w:space="0" w:color="auto"/>
          </w:divBdr>
        </w:div>
        <w:div w:id="366491263">
          <w:marLeft w:val="0"/>
          <w:marRight w:val="0"/>
          <w:marTop w:val="0"/>
          <w:marBottom w:val="0"/>
          <w:divBdr>
            <w:top w:val="none" w:sz="0" w:space="0" w:color="auto"/>
            <w:left w:val="none" w:sz="0" w:space="0" w:color="auto"/>
            <w:bottom w:val="none" w:sz="0" w:space="0" w:color="auto"/>
            <w:right w:val="none" w:sz="0" w:space="0" w:color="auto"/>
          </w:divBdr>
        </w:div>
        <w:div w:id="394593844">
          <w:marLeft w:val="0"/>
          <w:marRight w:val="0"/>
          <w:marTop w:val="0"/>
          <w:marBottom w:val="0"/>
          <w:divBdr>
            <w:top w:val="none" w:sz="0" w:space="0" w:color="auto"/>
            <w:left w:val="none" w:sz="0" w:space="0" w:color="auto"/>
            <w:bottom w:val="none" w:sz="0" w:space="0" w:color="auto"/>
            <w:right w:val="none" w:sz="0" w:space="0" w:color="auto"/>
          </w:divBdr>
        </w:div>
        <w:div w:id="461920620">
          <w:marLeft w:val="0"/>
          <w:marRight w:val="0"/>
          <w:marTop w:val="0"/>
          <w:marBottom w:val="0"/>
          <w:divBdr>
            <w:top w:val="none" w:sz="0" w:space="0" w:color="auto"/>
            <w:left w:val="none" w:sz="0" w:space="0" w:color="auto"/>
            <w:bottom w:val="none" w:sz="0" w:space="0" w:color="auto"/>
            <w:right w:val="none" w:sz="0" w:space="0" w:color="auto"/>
          </w:divBdr>
        </w:div>
        <w:div w:id="463080168">
          <w:marLeft w:val="0"/>
          <w:marRight w:val="0"/>
          <w:marTop w:val="0"/>
          <w:marBottom w:val="0"/>
          <w:divBdr>
            <w:top w:val="none" w:sz="0" w:space="0" w:color="auto"/>
            <w:left w:val="none" w:sz="0" w:space="0" w:color="auto"/>
            <w:bottom w:val="none" w:sz="0" w:space="0" w:color="auto"/>
            <w:right w:val="none" w:sz="0" w:space="0" w:color="auto"/>
          </w:divBdr>
        </w:div>
        <w:div w:id="493574769">
          <w:marLeft w:val="0"/>
          <w:marRight w:val="0"/>
          <w:marTop w:val="0"/>
          <w:marBottom w:val="0"/>
          <w:divBdr>
            <w:top w:val="none" w:sz="0" w:space="0" w:color="auto"/>
            <w:left w:val="none" w:sz="0" w:space="0" w:color="auto"/>
            <w:bottom w:val="none" w:sz="0" w:space="0" w:color="auto"/>
            <w:right w:val="none" w:sz="0" w:space="0" w:color="auto"/>
          </w:divBdr>
        </w:div>
        <w:div w:id="504174180">
          <w:marLeft w:val="0"/>
          <w:marRight w:val="0"/>
          <w:marTop w:val="0"/>
          <w:marBottom w:val="0"/>
          <w:divBdr>
            <w:top w:val="none" w:sz="0" w:space="0" w:color="auto"/>
            <w:left w:val="none" w:sz="0" w:space="0" w:color="auto"/>
            <w:bottom w:val="none" w:sz="0" w:space="0" w:color="auto"/>
            <w:right w:val="none" w:sz="0" w:space="0" w:color="auto"/>
          </w:divBdr>
        </w:div>
        <w:div w:id="514273348">
          <w:marLeft w:val="0"/>
          <w:marRight w:val="0"/>
          <w:marTop w:val="0"/>
          <w:marBottom w:val="0"/>
          <w:divBdr>
            <w:top w:val="none" w:sz="0" w:space="0" w:color="auto"/>
            <w:left w:val="none" w:sz="0" w:space="0" w:color="auto"/>
            <w:bottom w:val="none" w:sz="0" w:space="0" w:color="auto"/>
            <w:right w:val="none" w:sz="0" w:space="0" w:color="auto"/>
          </w:divBdr>
        </w:div>
        <w:div w:id="595213284">
          <w:marLeft w:val="0"/>
          <w:marRight w:val="0"/>
          <w:marTop w:val="0"/>
          <w:marBottom w:val="0"/>
          <w:divBdr>
            <w:top w:val="none" w:sz="0" w:space="0" w:color="auto"/>
            <w:left w:val="none" w:sz="0" w:space="0" w:color="auto"/>
            <w:bottom w:val="none" w:sz="0" w:space="0" w:color="auto"/>
            <w:right w:val="none" w:sz="0" w:space="0" w:color="auto"/>
          </w:divBdr>
        </w:div>
        <w:div w:id="617832066">
          <w:marLeft w:val="0"/>
          <w:marRight w:val="0"/>
          <w:marTop w:val="0"/>
          <w:marBottom w:val="0"/>
          <w:divBdr>
            <w:top w:val="none" w:sz="0" w:space="0" w:color="auto"/>
            <w:left w:val="none" w:sz="0" w:space="0" w:color="auto"/>
            <w:bottom w:val="none" w:sz="0" w:space="0" w:color="auto"/>
            <w:right w:val="none" w:sz="0" w:space="0" w:color="auto"/>
          </w:divBdr>
        </w:div>
        <w:div w:id="766072945">
          <w:marLeft w:val="0"/>
          <w:marRight w:val="0"/>
          <w:marTop w:val="0"/>
          <w:marBottom w:val="0"/>
          <w:divBdr>
            <w:top w:val="none" w:sz="0" w:space="0" w:color="auto"/>
            <w:left w:val="none" w:sz="0" w:space="0" w:color="auto"/>
            <w:bottom w:val="none" w:sz="0" w:space="0" w:color="auto"/>
            <w:right w:val="none" w:sz="0" w:space="0" w:color="auto"/>
          </w:divBdr>
        </w:div>
        <w:div w:id="770010071">
          <w:marLeft w:val="0"/>
          <w:marRight w:val="0"/>
          <w:marTop w:val="0"/>
          <w:marBottom w:val="0"/>
          <w:divBdr>
            <w:top w:val="none" w:sz="0" w:space="0" w:color="auto"/>
            <w:left w:val="none" w:sz="0" w:space="0" w:color="auto"/>
            <w:bottom w:val="none" w:sz="0" w:space="0" w:color="auto"/>
            <w:right w:val="none" w:sz="0" w:space="0" w:color="auto"/>
          </w:divBdr>
        </w:div>
        <w:div w:id="836652440">
          <w:marLeft w:val="0"/>
          <w:marRight w:val="0"/>
          <w:marTop w:val="0"/>
          <w:marBottom w:val="0"/>
          <w:divBdr>
            <w:top w:val="none" w:sz="0" w:space="0" w:color="auto"/>
            <w:left w:val="none" w:sz="0" w:space="0" w:color="auto"/>
            <w:bottom w:val="none" w:sz="0" w:space="0" w:color="auto"/>
            <w:right w:val="none" w:sz="0" w:space="0" w:color="auto"/>
          </w:divBdr>
        </w:div>
        <w:div w:id="873035950">
          <w:marLeft w:val="0"/>
          <w:marRight w:val="0"/>
          <w:marTop w:val="0"/>
          <w:marBottom w:val="0"/>
          <w:divBdr>
            <w:top w:val="none" w:sz="0" w:space="0" w:color="auto"/>
            <w:left w:val="none" w:sz="0" w:space="0" w:color="auto"/>
            <w:bottom w:val="none" w:sz="0" w:space="0" w:color="auto"/>
            <w:right w:val="none" w:sz="0" w:space="0" w:color="auto"/>
          </w:divBdr>
        </w:div>
        <w:div w:id="1033531600">
          <w:marLeft w:val="0"/>
          <w:marRight w:val="0"/>
          <w:marTop w:val="0"/>
          <w:marBottom w:val="0"/>
          <w:divBdr>
            <w:top w:val="none" w:sz="0" w:space="0" w:color="auto"/>
            <w:left w:val="none" w:sz="0" w:space="0" w:color="auto"/>
            <w:bottom w:val="none" w:sz="0" w:space="0" w:color="auto"/>
            <w:right w:val="none" w:sz="0" w:space="0" w:color="auto"/>
          </w:divBdr>
        </w:div>
        <w:div w:id="1139498903">
          <w:marLeft w:val="0"/>
          <w:marRight w:val="0"/>
          <w:marTop w:val="0"/>
          <w:marBottom w:val="0"/>
          <w:divBdr>
            <w:top w:val="none" w:sz="0" w:space="0" w:color="auto"/>
            <w:left w:val="none" w:sz="0" w:space="0" w:color="auto"/>
            <w:bottom w:val="none" w:sz="0" w:space="0" w:color="auto"/>
            <w:right w:val="none" w:sz="0" w:space="0" w:color="auto"/>
          </w:divBdr>
        </w:div>
        <w:div w:id="1148862354">
          <w:marLeft w:val="0"/>
          <w:marRight w:val="0"/>
          <w:marTop w:val="0"/>
          <w:marBottom w:val="0"/>
          <w:divBdr>
            <w:top w:val="none" w:sz="0" w:space="0" w:color="auto"/>
            <w:left w:val="none" w:sz="0" w:space="0" w:color="auto"/>
            <w:bottom w:val="none" w:sz="0" w:space="0" w:color="auto"/>
            <w:right w:val="none" w:sz="0" w:space="0" w:color="auto"/>
          </w:divBdr>
        </w:div>
        <w:div w:id="1273433960">
          <w:marLeft w:val="0"/>
          <w:marRight w:val="0"/>
          <w:marTop w:val="0"/>
          <w:marBottom w:val="0"/>
          <w:divBdr>
            <w:top w:val="none" w:sz="0" w:space="0" w:color="auto"/>
            <w:left w:val="none" w:sz="0" w:space="0" w:color="auto"/>
            <w:bottom w:val="none" w:sz="0" w:space="0" w:color="auto"/>
            <w:right w:val="none" w:sz="0" w:space="0" w:color="auto"/>
          </w:divBdr>
        </w:div>
        <w:div w:id="1309094061">
          <w:marLeft w:val="0"/>
          <w:marRight w:val="0"/>
          <w:marTop w:val="0"/>
          <w:marBottom w:val="0"/>
          <w:divBdr>
            <w:top w:val="none" w:sz="0" w:space="0" w:color="auto"/>
            <w:left w:val="none" w:sz="0" w:space="0" w:color="auto"/>
            <w:bottom w:val="none" w:sz="0" w:space="0" w:color="auto"/>
            <w:right w:val="none" w:sz="0" w:space="0" w:color="auto"/>
          </w:divBdr>
        </w:div>
        <w:div w:id="1354501444">
          <w:marLeft w:val="0"/>
          <w:marRight w:val="0"/>
          <w:marTop w:val="0"/>
          <w:marBottom w:val="0"/>
          <w:divBdr>
            <w:top w:val="none" w:sz="0" w:space="0" w:color="auto"/>
            <w:left w:val="none" w:sz="0" w:space="0" w:color="auto"/>
            <w:bottom w:val="none" w:sz="0" w:space="0" w:color="auto"/>
            <w:right w:val="none" w:sz="0" w:space="0" w:color="auto"/>
          </w:divBdr>
        </w:div>
        <w:div w:id="1366640793">
          <w:marLeft w:val="0"/>
          <w:marRight w:val="0"/>
          <w:marTop w:val="0"/>
          <w:marBottom w:val="0"/>
          <w:divBdr>
            <w:top w:val="none" w:sz="0" w:space="0" w:color="auto"/>
            <w:left w:val="none" w:sz="0" w:space="0" w:color="auto"/>
            <w:bottom w:val="none" w:sz="0" w:space="0" w:color="auto"/>
            <w:right w:val="none" w:sz="0" w:space="0" w:color="auto"/>
          </w:divBdr>
        </w:div>
        <w:div w:id="1384018989">
          <w:marLeft w:val="0"/>
          <w:marRight w:val="0"/>
          <w:marTop w:val="0"/>
          <w:marBottom w:val="0"/>
          <w:divBdr>
            <w:top w:val="none" w:sz="0" w:space="0" w:color="auto"/>
            <w:left w:val="none" w:sz="0" w:space="0" w:color="auto"/>
            <w:bottom w:val="none" w:sz="0" w:space="0" w:color="auto"/>
            <w:right w:val="none" w:sz="0" w:space="0" w:color="auto"/>
          </w:divBdr>
        </w:div>
        <w:div w:id="1408529680">
          <w:marLeft w:val="0"/>
          <w:marRight w:val="0"/>
          <w:marTop w:val="0"/>
          <w:marBottom w:val="0"/>
          <w:divBdr>
            <w:top w:val="none" w:sz="0" w:space="0" w:color="auto"/>
            <w:left w:val="none" w:sz="0" w:space="0" w:color="auto"/>
            <w:bottom w:val="none" w:sz="0" w:space="0" w:color="auto"/>
            <w:right w:val="none" w:sz="0" w:space="0" w:color="auto"/>
          </w:divBdr>
        </w:div>
        <w:div w:id="1450970771">
          <w:marLeft w:val="0"/>
          <w:marRight w:val="0"/>
          <w:marTop w:val="0"/>
          <w:marBottom w:val="0"/>
          <w:divBdr>
            <w:top w:val="none" w:sz="0" w:space="0" w:color="auto"/>
            <w:left w:val="none" w:sz="0" w:space="0" w:color="auto"/>
            <w:bottom w:val="none" w:sz="0" w:space="0" w:color="auto"/>
            <w:right w:val="none" w:sz="0" w:space="0" w:color="auto"/>
          </w:divBdr>
        </w:div>
        <w:div w:id="1460106117">
          <w:marLeft w:val="0"/>
          <w:marRight w:val="0"/>
          <w:marTop w:val="0"/>
          <w:marBottom w:val="0"/>
          <w:divBdr>
            <w:top w:val="none" w:sz="0" w:space="0" w:color="auto"/>
            <w:left w:val="none" w:sz="0" w:space="0" w:color="auto"/>
            <w:bottom w:val="none" w:sz="0" w:space="0" w:color="auto"/>
            <w:right w:val="none" w:sz="0" w:space="0" w:color="auto"/>
          </w:divBdr>
        </w:div>
        <w:div w:id="1484470654">
          <w:marLeft w:val="0"/>
          <w:marRight w:val="0"/>
          <w:marTop w:val="0"/>
          <w:marBottom w:val="0"/>
          <w:divBdr>
            <w:top w:val="none" w:sz="0" w:space="0" w:color="auto"/>
            <w:left w:val="none" w:sz="0" w:space="0" w:color="auto"/>
            <w:bottom w:val="none" w:sz="0" w:space="0" w:color="auto"/>
            <w:right w:val="none" w:sz="0" w:space="0" w:color="auto"/>
          </w:divBdr>
        </w:div>
        <w:div w:id="1758597643">
          <w:marLeft w:val="0"/>
          <w:marRight w:val="0"/>
          <w:marTop w:val="0"/>
          <w:marBottom w:val="0"/>
          <w:divBdr>
            <w:top w:val="none" w:sz="0" w:space="0" w:color="auto"/>
            <w:left w:val="none" w:sz="0" w:space="0" w:color="auto"/>
            <w:bottom w:val="none" w:sz="0" w:space="0" w:color="auto"/>
            <w:right w:val="none" w:sz="0" w:space="0" w:color="auto"/>
          </w:divBdr>
        </w:div>
        <w:div w:id="1760519527">
          <w:marLeft w:val="0"/>
          <w:marRight w:val="0"/>
          <w:marTop w:val="0"/>
          <w:marBottom w:val="0"/>
          <w:divBdr>
            <w:top w:val="none" w:sz="0" w:space="0" w:color="auto"/>
            <w:left w:val="none" w:sz="0" w:space="0" w:color="auto"/>
            <w:bottom w:val="none" w:sz="0" w:space="0" w:color="auto"/>
            <w:right w:val="none" w:sz="0" w:space="0" w:color="auto"/>
          </w:divBdr>
        </w:div>
        <w:div w:id="1953054878">
          <w:marLeft w:val="0"/>
          <w:marRight w:val="0"/>
          <w:marTop w:val="0"/>
          <w:marBottom w:val="0"/>
          <w:divBdr>
            <w:top w:val="none" w:sz="0" w:space="0" w:color="auto"/>
            <w:left w:val="none" w:sz="0" w:space="0" w:color="auto"/>
            <w:bottom w:val="none" w:sz="0" w:space="0" w:color="auto"/>
            <w:right w:val="none" w:sz="0" w:space="0" w:color="auto"/>
          </w:divBdr>
        </w:div>
        <w:div w:id="1966885831">
          <w:marLeft w:val="0"/>
          <w:marRight w:val="0"/>
          <w:marTop w:val="0"/>
          <w:marBottom w:val="0"/>
          <w:divBdr>
            <w:top w:val="none" w:sz="0" w:space="0" w:color="auto"/>
            <w:left w:val="none" w:sz="0" w:space="0" w:color="auto"/>
            <w:bottom w:val="none" w:sz="0" w:space="0" w:color="auto"/>
            <w:right w:val="none" w:sz="0" w:space="0" w:color="auto"/>
          </w:divBdr>
        </w:div>
        <w:div w:id="1989627430">
          <w:marLeft w:val="0"/>
          <w:marRight w:val="0"/>
          <w:marTop w:val="0"/>
          <w:marBottom w:val="0"/>
          <w:divBdr>
            <w:top w:val="none" w:sz="0" w:space="0" w:color="auto"/>
            <w:left w:val="none" w:sz="0" w:space="0" w:color="auto"/>
            <w:bottom w:val="none" w:sz="0" w:space="0" w:color="auto"/>
            <w:right w:val="none" w:sz="0" w:space="0" w:color="auto"/>
          </w:divBdr>
        </w:div>
        <w:div w:id="1990938850">
          <w:marLeft w:val="0"/>
          <w:marRight w:val="0"/>
          <w:marTop w:val="0"/>
          <w:marBottom w:val="0"/>
          <w:divBdr>
            <w:top w:val="none" w:sz="0" w:space="0" w:color="auto"/>
            <w:left w:val="none" w:sz="0" w:space="0" w:color="auto"/>
            <w:bottom w:val="none" w:sz="0" w:space="0" w:color="auto"/>
            <w:right w:val="none" w:sz="0" w:space="0" w:color="auto"/>
          </w:divBdr>
        </w:div>
        <w:div w:id="2002150461">
          <w:marLeft w:val="0"/>
          <w:marRight w:val="0"/>
          <w:marTop w:val="0"/>
          <w:marBottom w:val="0"/>
          <w:divBdr>
            <w:top w:val="none" w:sz="0" w:space="0" w:color="auto"/>
            <w:left w:val="none" w:sz="0" w:space="0" w:color="auto"/>
            <w:bottom w:val="none" w:sz="0" w:space="0" w:color="auto"/>
            <w:right w:val="none" w:sz="0" w:space="0" w:color="auto"/>
          </w:divBdr>
        </w:div>
        <w:div w:id="2108186958">
          <w:marLeft w:val="0"/>
          <w:marRight w:val="0"/>
          <w:marTop w:val="0"/>
          <w:marBottom w:val="0"/>
          <w:divBdr>
            <w:top w:val="none" w:sz="0" w:space="0" w:color="auto"/>
            <w:left w:val="none" w:sz="0" w:space="0" w:color="auto"/>
            <w:bottom w:val="none" w:sz="0" w:space="0" w:color="auto"/>
            <w:right w:val="none" w:sz="0" w:space="0" w:color="auto"/>
          </w:divBdr>
        </w:div>
      </w:divsChild>
    </w:div>
    <w:div w:id="1242443016">
      <w:bodyDiv w:val="1"/>
      <w:marLeft w:val="0"/>
      <w:marRight w:val="0"/>
      <w:marTop w:val="0"/>
      <w:marBottom w:val="0"/>
      <w:divBdr>
        <w:top w:val="none" w:sz="0" w:space="0" w:color="auto"/>
        <w:left w:val="none" w:sz="0" w:space="0" w:color="auto"/>
        <w:bottom w:val="none" w:sz="0" w:space="0" w:color="auto"/>
        <w:right w:val="none" w:sz="0" w:space="0" w:color="auto"/>
      </w:divBdr>
    </w:div>
    <w:div w:id="1243641812">
      <w:bodyDiv w:val="1"/>
      <w:marLeft w:val="0"/>
      <w:marRight w:val="0"/>
      <w:marTop w:val="0"/>
      <w:marBottom w:val="0"/>
      <w:divBdr>
        <w:top w:val="none" w:sz="0" w:space="0" w:color="auto"/>
        <w:left w:val="none" w:sz="0" w:space="0" w:color="auto"/>
        <w:bottom w:val="none" w:sz="0" w:space="0" w:color="auto"/>
        <w:right w:val="none" w:sz="0" w:space="0" w:color="auto"/>
      </w:divBdr>
    </w:div>
    <w:div w:id="1243681349">
      <w:bodyDiv w:val="1"/>
      <w:marLeft w:val="0"/>
      <w:marRight w:val="0"/>
      <w:marTop w:val="0"/>
      <w:marBottom w:val="0"/>
      <w:divBdr>
        <w:top w:val="none" w:sz="0" w:space="0" w:color="auto"/>
        <w:left w:val="none" w:sz="0" w:space="0" w:color="auto"/>
        <w:bottom w:val="none" w:sz="0" w:space="0" w:color="auto"/>
        <w:right w:val="none" w:sz="0" w:space="0" w:color="auto"/>
      </w:divBdr>
    </w:div>
    <w:div w:id="1245609362">
      <w:bodyDiv w:val="1"/>
      <w:marLeft w:val="0"/>
      <w:marRight w:val="0"/>
      <w:marTop w:val="0"/>
      <w:marBottom w:val="0"/>
      <w:divBdr>
        <w:top w:val="none" w:sz="0" w:space="0" w:color="auto"/>
        <w:left w:val="none" w:sz="0" w:space="0" w:color="auto"/>
        <w:bottom w:val="none" w:sz="0" w:space="0" w:color="auto"/>
        <w:right w:val="none" w:sz="0" w:space="0" w:color="auto"/>
      </w:divBdr>
    </w:div>
    <w:div w:id="1245721014">
      <w:bodyDiv w:val="1"/>
      <w:marLeft w:val="0"/>
      <w:marRight w:val="0"/>
      <w:marTop w:val="0"/>
      <w:marBottom w:val="0"/>
      <w:divBdr>
        <w:top w:val="none" w:sz="0" w:space="0" w:color="auto"/>
        <w:left w:val="none" w:sz="0" w:space="0" w:color="auto"/>
        <w:bottom w:val="none" w:sz="0" w:space="0" w:color="auto"/>
        <w:right w:val="none" w:sz="0" w:space="0" w:color="auto"/>
      </w:divBdr>
    </w:div>
    <w:div w:id="1247229431">
      <w:bodyDiv w:val="1"/>
      <w:marLeft w:val="0"/>
      <w:marRight w:val="0"/>
      <w:marTop w:val="0"/>
      <w:marBottom w:val="0"/>
      <w:divBdr>
        <w:top w:val="none" w:sz="0" w:space="0" w:color="auto"/>
        <w:left w:val="none" w:sz="0" w:space="0" w:color="auto"/>
        <w:bottom w:val="none" w:sz="0" w:space="0" w:color="auto"/>
        <w:right w:val="none" w:sz="0" w:space="0" w:color="auto"/>
      </w:divBdr>
    </w:div>
    <w:div w:id="1248687144">
      <w:bodyDiv w:val="1"/>
      <w:marLeft w:val="0"/>
      <w:marRight w:val="0"/>
      <w:marTop w:val="0"/>
      <w:marBottom w:val="0"/>
      <w:divBdr>
        <w:top w:val="none" w:sz="0" w:space="0" w:color="auto"/>
        <w:left w:val="none" w:sz="0" w:space="0" w:color="auto"/>
        <w:bottom w:val="none" w:sz="0" w:space="0" w:color="auto"/>
        <w:right w:val="none" w:sz="0" w:space="0" w:color="auto"/>
      </w:divBdr>
    </w:div>
    <w:div w:id="1250697169">
      <w:bodyDiv w:val="1"/>
      <w:marLeft w:val="0"/>
      <w:marRight w:val="0"/>
      <w:marTop w:val="0"/>
      <w:marBottom w:val="0"/>
      <w:divBdr>
        <w:top w:val="none" w:sz="0" w:space="0" w:color="auto"/>
        <w:left w:val="none" w:sz="0" w:space="0" w:color="auto"/>
        <w:bottom w:val="none" w:sz="0" w:space="0" w:color="auto"/>
        <w:right w:val="none" w:sz="0" w:space="0" w:color="auto"/>
      </w:divBdr>
    </w:div>
    <w:div w:id="1251087515">
      <w:bodyDiv w:val="1"/>
      <w:marLeft w:val="0"/>
      <w:marRight w:val="0"/>
      <w:marTop w:val="0"/>
      <w:marBottom w:val="0"/>
      <w:divBdr>
        <w:top w:val="none" w:sz="0" w:space="0" w:color="auto"/>
        <w:left w:val="none" w:sz="0" w:space="0" w:color="auto"/>
        <w:bottom w:val="none" w:sz="0" w:space="0" w:color="auto"/>
        <w:right w:val="none" w:sz="0" w:space="0" w:color="auto"/>
      </w:divBdr>
    </w:div>
    <w:div w:id="1252274919">
      <w:bodyDiv w:val="1"/>
      <w:marLeft w:val="0"/>
      <w:marRight w:val="0"/>
      <w:marTop w:val="0"/>
      <w:marBottom w:val="0"/>
      <w:divBdr>
        <w:top w:val="none" w:sz="0" w:space="0" w:color="auto"/>
        <w:left w:val="none" w:sz="0" w:space="0" w:color="auto"/>
        <w:bottom w:val="none" w:sz="0" w:space="0" w:color="auto"/>
        <w:right w:val="none" w:sz="0" w:space="0" w:color="auto"/>
      </w:divBdr>
    </w:div>
    <w:div w:id="1252734404">
      <w:bodyDiv w:val="1"/>
      <w:marLeft w:val="0"/>
      <w:marRight w:val="0"/>
      <w:marTop w:val="0"/>
      <w:marBottom w:val="0"/>
      <w:divBdr>
        <w:top w:val="none" w:sz="0" w:space="0" w:color="auto"/>
        <w:left w:val="none" w:sz="0" w:space="0" w:color="auto"/>
        <w:bottom w:val="none" w:sz="0" w:space="0" w:color="auto"/>
        <w:right w:val="none" w:sz="0" w:space="0" w:color="auto"/>
      </w:divBdr>
    </w:div>
    <w:div w:id="1253708028">
      <w:bodyDiv w:val="1"/>
      <w:marLeft w:val="0"/>
      <w:marRight w:val="0"/>
      <w:marTop w:val="0"/>
      <w:marBottom w:val="0"/>
      <w:divBdr>
        <w:top w:val="none" w:sz="0" w:space="0" w:color="auto"/>
        <w:left w:val="none" w:sz="0" w:space="0" w:color="auto"/>
        <w:bottom w:val="none" w:sz="0" w:space="0" w:color="auto"/>
        <w:right w:val="none" w:sz="0" w:space="0" w:color="auto"/>
      </w:divBdr>
    </w:div>
    <w:div w:id="1254046643">
      <w:bodyDiv w:val="1"/>
      <w:marLeft w:val="0"/>
      <w:marRight w:val="0"/>
      <w:marTop w:val="0"/>
      <w:marBottom w:val="0"/>
      <w:divBdr>
        <w:top w:val="none" w:sz="0" w:space="0" w:color="auto"/>
        <w:left w:val="none" w:sz="0" w:space="0" w:color="auto"/>
        <w:bottom w:val="none" w:sz="0" w:space="0" w:color="auto"/>
        <w:right w:val="none" w:sz="0" w:space="0" w:color="auto"/>
      </w:divBdr>
    </w:div>
    <w:div w:id="1254626586">
      <w:bodyDiv w:val="1"/>
      <w:marLeft w:val="0"/>
      <w:marRight w:val="0"/>
      <w:marTop w:val="0"/>
      <w:marBottom w:val="0"/>
      <w:divBdr>
        <w:top w:val="none" w:sz="0" w:space="0" w:color="auto"/>
        <w:left w:val="none" w:sz="0" w:space="0" w:color="auto"/>
        <w:bottom w:val="none" w:sz="0" w:space="0" w:color="auto"/>
        <w:right w:val="none" w:sz="0" w:space="0" w:color="auto"/>
      </w:divBdr>
    </w:div>
    <w:div w:id="1256402708">
      <w:bodyDiv w:val="1"/>
      <w:marLeft w:val="0"/>
      <w:marRight w:val="0"/>
      <w:marTop w:val="0"/>
      <w:marBottom w:val="0"/>
      <w:divBdr>
        <w:top w:val="none" w:sz="0" w:space="0" w:color="auto"/>
        <w:left w:val="none" w:sz="0" w:space="0" w:color="auto"/>
        <w:bottom w:val="none" w:sz="0" w:space="0" w:color="auto"/>
        <w:right w:val="none" w:sz="0" w:space="0" w:color="auto"/>
      </w:divBdr>
    </w:div>
    <w:div w:id="1258097406">
      <w:bodyDiv w:val="1"/>
      <w:marLeft w:val="0"/>
      <w:marRight w:val="0"/>
      <w:marTop w:val="0"/>
      <w:marBottom w:val="0"/>
      <w:divBdr>
        <w:top w:val="none" w:sz="0" w:space="0" w:color="auto"/>
        <w:left w:val="none" w:sz="0" w:space="0" w:color="auto"/>
        <w:bottom w:val="none" w:sz="0" w:space="0" w:color="auto"/>
        <w:right w:val="none" w:sz="0" w:space="0" w:color="auto"/>
      </w:divBdr>
    </w:div>
    <w:div w:id="1260329534">
      <w:bodyDiv w:val="1"/>
      <w:marLeft w:val="0"/>
      <w:marRight w:val="0"/>
      <w:marTop w:val="0"/>
      <w:marBottom w:val="0"/>
      <w:divBdr>
        <w:top w:val="none" w:sz="0" w:space="0" w:color="auto"/>
        <w:left w:val="none" w:sz="0" w:space="0" w:color="auto"/>
        <w:bottom w:val="none" w:sz="0" w:space="0" w:color="auto"/>
        <w:right w:val="none" w:sz="0" w:space="0" w:color="auto"/>
      </w:divBdr>
    </w:div>
    <w:div w:id="1260528005">
      <w:bodyDiv w:val="1"/>
      <w:marLeft w:val="0"/>
      <w:marRight w:val="0"/>
      <w:marTop w:val="0"/>
      <w:marBottom w:val="0"/>
      <w:divBdr>
        <w:top w:val="none" w:sz="0" w:space="0" w:color="auto"/>
        <w:left w:val="none" w:sz="0" w:space="0" w:color="auto"/>
        <w:bottom w:val="none" w:sz="0" w:space="0" w:color="auto"/>
        <w:right w:val="none" w:sz="0" w:space="0" w:color="auto"/>
      </w:divBdr>
    </w:div>
    <w:div w:id="1261451472">
      <w:bodyDiv w:val="1"/>
      <w:marLeft w:val="0"/>
      <w:marRight w:val="0"/>
      <w:marTop w:val="0"/>
      <w:marBottom w:val="0"/>
      <w:divBdr>
        <w:top w:val="none" w:sz="0" w:space="0" w:color="auto"/>
        <w:left w:val="none" w:sz="0" w:space="0" w:color="auto"/>
        <w:bottom w:val="none" w:sz="0" w:space="0" w:color="auto"/>
        <w:right w:val="none" w:sz="0" w:space="0" w:color="auto"/>
      </w:divBdr>
    </w:div>
    <w:div w:id="1265386814">
      <w:bodyDiv w:val="1"/>
      <w:marLeft w:val="0"/>
      <w:marRight w:val="0"/>
      <w:marTop w:val="0"/>
      <w:marBottom w:val="0"/>
      <w:divBdr>
        <w:top w:val="none" w:sz="0" w:space="0" w:color="auto"/>
        <w:left w:val="none" w:sz="0" w:space="0" w:color="auto"/>
        <w:bottom w:val="none" w:sz="0" w:space="0" w:color="auto"/>
        <w:right w:val="none" w:sz="0" w:space="0" w:color="auto"/>
      </w:divBdr>
      <w:divsChild>
        <w:div w:id="49882730">
          <w:marLeft w:val="0"/>
          <w:marRight w:val="0"/>
          <w:marTop w:val="0"/>
          <w:marBottom w:val="0"/>
          <w:divBdr>
            <w:top w:val="none" w:sz="0" w:space="0" w:color="auto"/>
            <w:left w:val="none" w:sz="0" w:space="0" w:color="auto"/>
            <w:bottom w:val="none" w:sz="0" w:space="0" w:color="auto"/>
            <w:right w:val="none" w:sz="0" w:space="0" w:color="auto"/>
          </w:divBdr>
        </w:div>
        <w:div w:id="88888054">
          <w:marLeft w:val="0"/>
          <w:marRight w:val="0"/>
          <w:marTop w:val="0"/>
          <w:marBottom w:val="0"/>
          <w:divBdr>
            <w:top w:val="none" w:sz="0" w:space="0" w:color="auto"/>
            <w:left w:val="none" w:sz="0" w:space="0" w:color="auto"/>
            <w:bottom w:val="none" w:sz="0" w:space="0" w:color="auto"/>
            <w:right w:val="none" w:sz="0" w:space="0" w:color="auto"/>
          </w:divBdr>
        </w:div>
        <w:div w:id="178131362">
          <w:marLeft w:val="0"/>
          <w:marRight w:val="0"/>
          <w:marTop w:val="0"/>
          <w:marBottom w:val="0"/>
          <w:divBdr>
            <w:top w:val="none" w:sz="0" w:space="0" w:color="auto"/>
            <w:left w:val="none" w:sz="0" w:space="0" w:color="auto"/>
            <w:bottom w:val="none" w:sz="0" w:space="0" w:color="auto"/>
            <w:right w:val="none" w:sz="0" w:space="0" w:color="auto"/>
          </w:divBdr>
        </w:div>
        <w:div w:id="365839366">
          <w:marLeft w:val="0"/>
          <w:marRight w:val="0"/>
          <w:marTop w:val="0"/>
          <w:marBottom w:val="0"/>
          <w:divBdr>
            <w:top w:val="none" w:sz="0" w:space="0" w:color="auto"/>
            <w:left w:val="none" w:sz="0" w:space="0" w:color="auto"/>
            <w:bottom w:val="none" w:sz="0" w:space="0" w:color="auto"/>
            <w:right w:val="none" w:sz="0" w:space="0" w:color="auto"/>
          </w:divBdr>
        </w:div>
        <w:div w:id="656038870">
          <w:marLeft w:val="0"/>
          <w:marRight w:val="0"/>
          <w:marTop w:val="0"/>
          <w:marBottom w:val="0"/>
          <w:divBdr>
            <w:top w:val="none" w:sz="0" w:space="0" w:color="auto"/>
            <w:left w:val="none" w:sz="0" w:space="0" w:color="auto"/>
            <w:bottom w:val="none" w:sz="0" w:space="0" w:color="auto"/>
            <w:right w:val="none" w:sz="0" w:space="0" w:color="auto"/>
          </w:divBdr>
        </w:div>
        <w:div w:id="718089886">
          <w:marLeft w:val="0"/>
          <w:marRight w:val="0"/>
          <w:marTop w:val="0"/>
          <w:marBottom w:val="0"/>
          <w:divBdr>
            <w:top w:val="none" w:sz="0" w:space="0" w:color="auto"/>
            <w:left w:val="none" w:sz="0" w:space="0" w:color="auto"/>
            <w:bottom w:val="none" w:sz="0" w:space="0" w:color="auto"/>
            <w:right w:val="none" w:sz="0" w:space="0" w:color="auto"/>
          </w:divBdr>
        </w:div>
        <w:div w:id="977108609">
          <w:marLeft w:val="0"/>
          <w:marRight w:val="0"/>
          <w:marTop w:val="0"/>
          <w:marBottom w:val="0"/>
          <w:divBdr>
            <w:top w:val="none" w:sz="0" w:space="0" w:color="auto"/>
            <w:left w:val="none" w:sz="0" w:space="0" w:color="auto"/>
            <w:bottom w:val="none" w:sz="0" w:space="0" w:color="auto"/>
            <w:right w:val="none" w:sz="0" w:space="0" w:color="auto"/>
          </w:divBdr>
        </w:div>
        <w:div w:id="993217090">
          <w:marLeft w:val="0"/>
          <w:marRight w:val="0"/>
          <w:marTop w:val="0"/>
          <w:marBottom w:val="0"/>
          <w:divBdr>
            <w:top w:val="none" w:sz="0" w:space="0" w:color="auto"/>
            <w:left w:val="none" w:sz="0" w:space="0" w:color="auto"/>
            <w:bottom w:val="none" w:sz="0" w:space="0" w:color="auto"/>
            <w:right w:val="none" w:sz="0" w:space="0" w:color="auto"/>
          </w:divBdr>
        </w:div>
        <w:div w:id="1057168898">
          <w:marLeft w:val="0"/>
          <w:marRight w:val="0"/>
          <w:marTop w:val="0"/>
          <w:marBottom w:val="0"/>
          <w:divBdr>
            <w:top w:val="none" w:sz="0" w:space="0" w:color="auto"/>
            <w:left w:val="none" w:sz="0" w:space="0" w:color="auto"/>
            <w:bottom w:val="none" w:sz="0" w:space="0" w:color="auto"/>
            <w:right w:val="none" w:sz="0" w:space="0" w:color="auto"/>
          </w:divBdr>
        </w:div>
        <w:div w:id="1319043374">
          <w:marLeft w:val="0"/>
          <w:marRight w:val="0"/>
          <w:marTop w:val="0"/>
          <w:marBottom w:val="0"/>
          <w:divBdr>
            <w:top w:val="none" w:sz="0" w:space="0" w:color="auto"/>
            <w:left w:val="none" w:sz="0" w:space="0" w:color="auto"/>
            <w:bottom w:val="none" w:sz="0" w:space="0" w:color="auto"/>
            <w:right w:val="none" w:sz="0" w:space="0" w:color="auto"/>
          </w:divBdr>
        </w:div>
        <w:div w:id="1370454312">
          <w:marLeft w:val="0"/>
          <w:marRight w:val="0"/>
          <w:marTop w:val="0"/>
          <w:marBottom w:val="0"/>
          <w:divBdr>
            <w:top w:val="none" w:sz="0" w:space="0" w:color="auto"/>
            <w:left w:val="none" w:sz="0" w:space="0" w:color="auto"/>
            <w:bottom w:val="none" w:sz="0" w:space="0" w:color="auto"/>
            <w:right w:val="none" w:sz="0" w:space="0" w:color="auto"/>
          </w:divBdr>
        </w:div>
        <w:div w:id="1401097857">
          <w:marLeft w:val="0"/>
          <w:marRight w:val="0"/>
          <w:marTop w:val="0"/>
          <w:marBottom w:val="0"/>
          <w:divBdr>
            <w:top w:val="none" w:sz="0" w:space="0" w:color="auto"/>
            <w:left w:val="none" w:sz="0" w:space="0" w:color="auto"/>
            <w:bottom w:val="none" w:sz="0" w:space="0" w:color="auto"/>
            <w:right w:val="none" w:sz="0" w:space="0" w:color="auto"/>
          </w:divBdr>
        </w:div>
        <w:div w:id="1551769361">
          <w:marLeft w:val="0"/>
          <w:marRight w:val="0"/>
          <w:marTop w:val="0"/>
          <w:marBottom w:val="0"/>
          <w:divBdr>
            <w:top w:val="none" w:sz="0" w:space="0" w:color="auto"/>
            <w:left w:val="none" w:sz="0" w:space="0" w:color="auto"/>
            <w:bottom w:val="none" w:sz="0" w:space="0" w:color="auto"/>
            <w:right w:val="none" w:sz="0" w:space="0" w:color="auto"/>
          </w:divBdr>
        </w:div>
        <w:div w:id="1574965787">
          <w:marLeft w:val="0"/>
          <w:marRight w:val="0"/>
          <w:marTop w:val="0"/>
          <w:marBottom w:val="0"/>
          <w:divBdr>
            <w:top w:val="none" w:sz="0" w:space="0" w:color="auto"/>
            <w:left w:val="none" w:sz="0" w:space="0" w:color="auto"/>
            <w:bottom w:val="none" w:sz="0" w:space="0" w:color="auto"/>
            <w:right w:val="none" w:sz="0" w:space="0" w:color="auto"/>
          </w:divBdr>
        </w:div>
      </w:divsChild>
    </w:div>
    <w:div w:id="1268586898">
      <w:bodyDiv w:val="1"/>
      <w:marLeft w:val="0"/>
      <w:marRight w:val="0"/>
      <w:marTop w:val="0"/>
      <w:marBottom w:val="0"/>
      <w:divBdr>
        <w:top w:val="none" w:sz="0" w:space="0" w:color="auto"/>
        <w:left w:val="none" w:sz="0" w:space="0" w:color="auto"/>
        <w:bottom w:val="none" w:sz="0" w:space="0" w:color="auto"/>
        <w:right w:val="none" w:sz="0" w:space="0" w:color="auto"/>
      </w:divBdr>
    </w:div>
    <w:div w:id="1269309591">
      <w:bodyDiv w:val="1"/>
      <w:marLeft w:val="0"/>
      <w:marRight w:val="0"/>
      <w:marTop w:val="0"/>
      <w:marBottom w:val="0"/>
      <w:divBdr>
        <w:top w:val="none" w:sz="0" w:space="0" w:color="auto"/>
        <w:left w:val="none" w:sz="0" w:space="0" w:color="auto"/>
        <w:bottom w:val="none" w:sz="0" w:space="0" w:color="auto"/>
        <w:right w:val="none" w:sz="0" w:space="0" w:color="auto"/>
      </w:divBdr>
    </w:div>
    <w:div w:id="1270966410">
      <w:bodyDiv w:val="1"/>
      <w:marLeft w:val="0"/>
      <w:marRight w:val="0"/>
      <w:marTop w:val="0"/>
      <w:marBottom w:val="0"/>
      <w:divBdr>
        <w:top w:val="none" w:sz="0" w:space="0" w:color="auto"/>
        <w:left w:val="none" w:sz="0" w:space="0" w:color="auto"/>
        <w:bottom w:val="none" w:sz="0" w:space="0" w:color="auto"/>
        <w:right w:val="none" w:sz="0" w:space="0" w:color="auto"/>
      </w:divBdr>
    </w:div>
    <w:div w:id="1271083378">
      <w:bodyDiv w:val="1"/>
      <w:marLeft w:val="0"/>
      <w:marRight w:val="0"/>
      <w:marTop w:val="0"/>
      <w:marBottom w:val="0"/>
      <w:divBdr>
        <w:top w:val="none" w:sz="0" w:space="0" w:color="auto"/>
        <w:left w:val="none" w:sz="0" w:space="0" w:color="auto"/>
        <w:bottom w:val="none" w:sz="0" w:space="0" w:color="auto"/>
        <w:right w:val="none" w:sz="0" w:space="0" w:color="auto"/>
      </w:divBdr>
    </w:div>
    <w:div w:id="1271663653">
      <w:bodyDiv w:val="1"/>
      <w:marLeft w:val="0"/>
      <w:marRight w:val="0"/>
      <w:marTop w:val="0"/>
      <w:marBottom w:val="0"/>
      <w:divBdr>
        <w:top w:val="none" w:sz="0" w:space="0" w:color="auto"/>
        <w:left w:val="none" w:sz="0" w:space="0" w:color="auto"/>
        <w:bottom w:val="none" w:sz="0" w:space="0" w:color="auto"/>
        <w:right w:val="none" w:sz="0" w:space="0" w:color="auto"/>
      </w:divBdr>
    </w:div>
    <w:div w:id="1272513968">
      <w:bodyDiv w:val="1"/>
      <w:marLeft w:val="0"/>
      <w:marRight w:val="0"/>
      <w:marTop w:val="0"/>
      <w:marBottom w:val="0"/>
      <w:divBdr>
        <w:top w:val="none" w:sz="0" w:space="0" w:color="auto"/>
        <w:left w:val="none" w:sz="0" w:space="0" w:color="auto"/>
        <w:bottom w:val="none" w:sz="0" w:space="0" w:color="auto"/>
        <w:right w:val="none" w:sz="0" w:space="0" w:color="auto"/>
      </w:divBdr>
    </w:div>
    <w:div w:id="1272514591">
      <w:bodyDiv w:val="1"/>
      <w:marLeft w:val="0"/>
      <w:marRight w:val="0"/>
      <w:marTop w:val="0"/>
      <w:marBottom w:val="0"/>
      <w:divBdr>
        <w:top w:val="none" w:sz="0" w:space="0" w:color="auto"/>
        <w:left w:val="none" w:sz="0" w:space="0" w:color="auto"/>
        <w:bottom w:val="none" w:sz="0" w:space="0" w:color="auto"/>
        <w:right w:val="none" w:sz="0" w:space="0" w:color="auto"/>
      </w:divBdr>
    </w:div>
    <w:div w:id="1272930733">
      <w:bodyDiv w:val="1"/>
      <w:marLeft w:val="0"/>
      <w:marRight w:val="0"/>
      <w:marTop w:val="0"/>
      <w:marBottom w:val="0"/>
      <w:divBdr>
        <w:top w:val="none" w:sz="0" w:space="0" w:color="auto"/>
        <w:left w:val="none" w:sz="0" w:space="0" w:color="auto"/>
        <w:bottom w:val="none" w:sz="0" w:space="0" w:color="auto"/>
        <w:right w:val="none" w:sz="0" w:space="0" w:color="auto"/>
      </w:divBdr>
    </w:div>
    <w:div w:id="1274824365">
      <w:bodyDiv w:val="1"/>
      <w:marLeft w:val="0"/>
      <w:marRight w:val="0"/>
      <w:marTop w:val="0"/>
      <w:marBottom w:val="0"/>
      <w:divBdr>
        <w:top w:val="none" w:sz="0" w:space="0" w:color="auto"/>
        <w:left w:val="none" w:sz="0" w:space="0" w:color="auto"/>
        <w:bottom w:val="none" w:sz="0" w:space="0" w:color="auto"/>
        <w:right w:val="none" w:sz="0" w:space="0" w:color="auto"/>
      </w:divBdr>
    </w:div>
    <w:div w:id="1275019209">
      <w:bodyDiv w:val="1"/>
      <w:marLeft w:val="0"/>
      <w:marRight w:val="0"/>
      <w:marTop w:val="0"/>
      <w:marBottom w:val="0"/>
      <w:divBdr>
        <w:top w:val="none" w:sz="0" w:space="0" w:color="auto"/>
        <w:left w:val="none" w:sz="0" w:space="0" w:color="auto"/>
        <w:bottom w:val="none" w:sz="0" w:space="0" w:color="auto"/>
        <w:right w:val="none" w:sz="0" w:space="0" w:color="auto"/>
      </w:divBdr>
    </w:div>
    <w:div w:id="1276017284">
      <w:bodyDiv w:val="1"/>
      <w:marLeft w:val="0"/>
      <w:marRight w:val="0"/>
      <w:marTop w:val="0"/>
      <w:marBottom w:val="0"/>
      <w:divBdr>
        <w:top w:val="none" w:sz="0" w:space="0" w:color="auto"/>
        <w:left w:val="none" w:sz="0" w:space="0" w:color="auto"/>
        <w:bottom w:val="none" w:sz="0" w:space="0" w:color="auto"/>
        <w:right w:val="none" w:sz="0" w:space="0" w:color="auto"/>
      </w:divBdr>
    </w:div>
    <w:div w:id="1276138667">
      <w:bodyDiv w:val="1"/>
      <w:marLeft w:val="0"/>
      <w:marRight w:val="0"/>
      <w:marTop w:val="0"/>
      <w:marBottom w:val="0"/>
      <w:divBdr>
        <w:top w:val="none" w:sz="0" w:space="0" w:color="auto"/>
        <w:left w:val="none" w:sz="0" w:space="0" w:color="auto"/>
        <w:bottom w:val="none" w:sz="0" w:space="0" w:color="auto"/>
        <w:right w:val="none" w:sz="0" w:space="0" w:color="auto"/>
      </w:divBdr>
    </w:div>
    <w:div w:id="1276330739">
      <w:bodyDiv w:val="1"/>
      <w:marLeft w:val="0"/>
      <w:marRight w:val="0"/>
      <w:marTop w:val="0"/>
      <w:marBottom w:val="0"/>
      <w:divBdr>
        <w:top w:val="none" w:sz="0" w:space="0" w:color="auto"/>
        <w:left w:val="none" w:sz="0" w:space="0" w:color="auto"/>
        <w:bottom w:val="none" w:sz="0" w:space="0" w:color="auto"/>
        <w:right w:val="none" w:sz="0" w:space="0" w:color="auto"/>
      </w:divBdr>
    </w:div>
    <w:div w:id="1276713138">
      <w:bodyDiv w:val="1"/>
      <w:marLeft w:val="0"/>
      <w:marRight w:val="0"/>
      <w:marTop w:val="0"/>
      <w:marBottom w:val="0"/>
      <w:divBdr>
        <w:top w:val="none" w:sz="0" w:space="0" w:color="auto"/>
        <w:left w:val="none" w:sz="0" w:space="0" w:color="auto"/>
        <w:bottom w:val="none" w:sz="0" w:space="0" w:color="auto"/>
        <w:right w:val="none" w:sz="0" w:space="0" w:color="auto"/>
      </w:divBdr>
    </w:div>
    <w:div w:id="1276786229">
      <w:bodyDiv w:val="1"/>
      <w:marLeft w:val="0"/>
      <w:marRight w:val="0"/>
      <w:marTop w:val="0"/>
      <w:marBottom w:val="0"/>
      <w:divBdr>
        <w:top w:val="none" w:sz="0" w:space="0" w:color="auto"/>
        <w:left w:val="none" w:sz="0" w:space="0" w:color="auto"/>
        <w:bottom w:val="none" w:sz="0" w:space="0" w:color="auto"/>
        <w:right w:val="none" w:sz="0" w:space="0" w:color="auto"/>
      </w:divBdr>
      <w:divsChild>
        <w:div w:id="333608155">
          <w:marLeft w:val="0"/>
          <w:marRight w:val="0"/>
          <w:marTop w:val="0"/>
          <w:marBottom w:val="0"/>
          <w:divBdr>
            <w:top w:val="none" w:sz="0" w:space="0" w:color="auto"/>
            <w:left w:val="none" w:sz="0" w:space="0" w:color="auto"/>
            <w:bottom w:val="none" w:sz="0" w:space="0" w:color="auto"/>
            <w:right w:val="none" w:sz="0" w:space="0" w:color="auto"/>
          </w:divBdr>
        </w:div>
        <w:div w:id="466431832">
          <w:marLeft w:val="0"/>
          <w:marRight w:val="0"/>
          <w:marTop w:val="0"/>
          <w:marBottom w:val="0"/>
          <w:divBdr>
            <w:top w:val="none" w:sz="0" w:space="0" w:color="auto"/>
            <w:left w:val="none" w:sz="0" w:space="0" w:color="auto"/>
            <w:bottom w:val="none" w:sz="0" w:space="0" w:color="auto"/>
            <w:right w:val="none" w:sz="0" w:space="0" w:color="auto"/>
          </w:divBdr>
        </w:div>
        <w:div w:id="554194359">
          <w:marLeft w:val="0"/>
          <w:marRight w:val="0"/>
          <w:marTop w:val="0"/>
          <w:marBottom w:val="0"/>
          <w:divBdr>
            <w:top w:val="none" w:sz="0" w:space="0" w:color="auto"/>
            <w:left w:val="none" w:sz="0" w:space="0" w:color="auto"/>
            <w:bottom w:val="none" w:sz="0" w:space="0" w:color="auto"/>
            <w:right w:val="none" w:sz="0" w:space="0" w:color="auto"/>
          </w:divBdr>
        </w:div>
        <w:div w:id="1374692170">
          <w:marLeft w:val="0"/>
          <w:marRight w:val="0"/>
          <w:marTop w:val="0"/>
          <w:marBottom w:val="0"/>
          <w:divBdr>
            <w:top w:val="none" w:sz="0" w:space="0" w:color="auto"/>
            <w:left w:val="none" w:sz="0" w:space="0" w:color="auto"/>
            <w:bottom w:val="none" w:sz="0" w:space="0" w:color="auto"/>
            <w:right w:val="none" w:sz="0" w:space="0" w:color="auto"/>
          </w:divBdr>
        </w:div>
        <w:div w:id="1515535396">
          <w:marLeft w:val="0"/>
          <w:marRight w:val="0"/>
          <w:marTop w:val="0"/>
          <w:marBottom w:val="0"/>
          <w:divBdr>
            <w:top w:val="none" w:sz="0" w:space="0" w:color="auto"/>
            <w:left w:val="none" w:sz="0" w:space="0" w:color="auto"/>
            <w:bottom w:val="none" w:sz="0" w:space="0" w:color="auto"/>
            <w:right w:val="none" w:sz="0" w:space="0" w:color="auto"/>
          </w:divBdr>
        </w:div>
        <w:div w:id="1910074683">
          <w:marLeft w:val="0"/>
          <w:marRight w:val="0"/>
          <w:marTop w:val="0"/>
          <w:marBottom w:val="0"/>
          <w:divBdr>
            <w:top w:val="none" w:sz="0" w:space="0" w:color="auto"/>
            <w:left w:val="none" w:sz="0" w:space="0" w:color="auto"/>
            <w:bottom w:val="none" w:sz="0" w:space="0" w:color="auto"/>
            <w:right w:val="none" w:sz="0" w:space="0" w:color="auto"/>
          </w:divBdr>
        </w:div>
      </w:divsChild>
    </w:div>
    <w:div w:id="1276909446">
      <w:bodyDiv w:val="1"/>
      <w:marLeft w:val="0"/>
      <w:marRight w:val="0"/>
      <w:marTop w:val="0"/>
      <w:marBottom w:val="0"/>
      <w:divBdr>
        <w:top w:val="none" w:sz="0" w:space="0" w:color="auto"/>
        <w:left w:val="none" w:sz="0" w:space="0" w:color="auto"/>
        <w:bottom w:val="none" w:sz="0" w:space="0" w:color="auto"/>
        <w:right w:val="none" w:sz="0" w:space="0" w:color="auto"/>
      </w:divBdr>
      <w:divsChild>
        <w:div w:id="1056511957">
          <w:marLeft w:val="0"/>
          <w:marRight w:val="0"/>
          <w:marTop w:val="0"/>
          <w:marBottom w:val="0"/>
          <w:divBdr>
            <w:top w:val="none" w:sz="0" w:space="0" w:color="auto"/>
            <w:left w:val="none" w:sz="0" w:space="0" w:color="auto"/>
            <w:bottom w:val="none" w:sz="0" w:space="0" w:color="auto"/>
            <w:right w:val="none" w:sz="0" w:space="0" w:color="auto"/>
          </w:divBdr>
        </w:div>
        <w:div w:id="1137844154">
          <w:marLeft w:val="0"/>
          <w:marRight w:val="0"/>
          <w:marTop w:val="0"/>
          <w:marBottom w:val="0"/>
          <w:divBdr>
            <w:top w:val="none" w:sz="0" w:space="0" w:color="auto"/>
            <w:left w:val="none" w:sz="0" w:space="0" w:color="auto"/>
            <w:bottom w:val="none" w:sz="0" w:space="0" w:color="auto"/>
            <w:right w:val="none" w:sz="0" w:space="0" w:color="auto"/>
          </w:divBdr>
        </w:div>
      </w:divsChild>
    </w:div>
    <w:div w:id="1277180625">
      <w:bodyDiv w:val="1"/>
      <w:marLeft w:val="0"/>
      <w:marRight w:val="0"/>
      <w:marTop w:val="0"/>
      <w:marBottom w:val="0"/>
      <w:divBdr>
        <w:top w:val="none" w:sz="0" w:space="0" w:color="auto"/>
        <w:left w:val="none" w:sz="0" w:space="0" w:color="auto"/>
        <w:bottom w:val="none" w:sz="0" w:space="0" w:color="auto"/>
        <w:right w:val="none" w:sz="0" w:space="0" w:color="auto"/>
      </w:divBdr>
    </w:div>
    <w:div w:id="1277252404">
      <w:bodyDiv w:val="1"/>
      <w:marLeft w:val="0"/>
      <w:marRight w:val="0"/>
      <w:marTop w:val="0"/>
      <w:marBottom w:val="0"/>
      <w:divBdr>
        <w:top w:val="none" w:sz="0" w:space="0" w:color="auto"/>
        <w:left w:val="none" w:sz="0" w:space="0" w:color="auto"/>
        <w:bottom w:val="none" w:sz="0" w:space="0" w:color="auto"/>
        <w:right w:val="none" w:sz="0" w:space="0" w:color="auto"/>
      </w:divBdr>
      <w:divsChild>
        <w:div w:id="154534881">
          <w:marLeft w:val="0"/>
          <w:marRight w:val="0"/>
          <w:marTop w:val="0"/>
          <w:marBottom w:val="0"/>
          <w:divBdr>
            <w:top w:val="none" w:sz="0" w:space="0" w:color="auto"/>
            <w:left w:val="none" w:sz="0" w:space="0" w:color="auto"/>
            <w:bottom w:val="none" w:sz="0" w:space="0" w:color="auto"/>
            <w:right w:val="none" w:sz="0" w:space="0" w:color="auto"/>
          </w:divBdr>
        </w:div>
        <w:div w:id="432482332">
          <w:marLeft w:val="0"/>
          <w:marRight w:val="0"/>
          <w:marTop w:val="0"/>
          <w:marBottom w:val="0"/>
          <w:divBdr>
            <w:top w:val="none" w:sz="0" w:space="0" w:color="auto"/>
            <w:left w:val="none" w:sz="0" w:space="0" w:color="auto"/>
            <w:bottom w:val="none" w:sz="0" w:space="0" w:color="auto"/>
            <w:right w:val="none" w:sz="0" w:space="0" w:color="auto"/>
          </w:divBdr>
        </w:div>
        <w:div w:id="1232273643">
          <w:marLeft w:val="0"/>
          <w:marRight w:val="0"/>
          <w:marTop w:val="0"/>
          <w:marBottom w:val="0"/>
          <w:divBdr>
            <w:top w:val="none" w:sz="0" w:space="0" w:color="auto"/>
            <w:left w:val="none" w:sz="0" w:space="0" w:color="auto"/>
            <w:bottom w:val="none" w:sz="0" w:space="0" w:color="auto"/>
            <w:right w:val="none" w:sz="0" w:space="0" w:color="auto"/>
          </w:divBdr>
        </w:div>
        <w:div w:id="1306159649">
          <w:marLeft w:val="0"/>
          <w:marRight w:val="0"/>
          <w:marTop w:val="0"/>
          <w:marBottom w:val="0"/>
          <w:divBdr>
            <w:top w:val="none" w:sz="0" w:space="0" w:color="auto"/>
            <w:left w:val="none" w:sz="0" w:space="0" w:color="auto"/>
            <w:bottom w:val="none" w:sz="0" w:space="0" w:color="auto"/>
            <w:right w:val="none" w:sz="0" w:space="0" w:color="auto"/>
          </w:divBdr>
        </w:div>
        <w:div w:id="1532496881">
          <w:marLeft w:val="0"/>
          <w:marRight w:val="0"/>
          <w:marTop w:val="0"/>
          <w:marBottom w:val="0"/>
          <w:divBdr>
            <w:top w:val="none" w:sz="0" w:space="0" w:color="auto"/>
            <w:left w:val="none" w:sz="0" w:space="0" w:color="auto"/>
            <w:bottom w:val="none" w:sz="0" w:space="0" w:color="auto"/>
            <w:right w:val="none" w:sz="0" w:space="0" w:color="auto"/>
          </w:divBdr>
        </w:div>
        <w:div w:id="1644694949">
          <w:marLeft w:val="0"/>
          <w:marRight w:val="0"/>
          <w:marTop w:val="0"/>
          <w:marBottom w:val="0"/>
          <w:divBdr>
            <w:top w:val="none" w:sz="0" w:space="0" w:color="auto"/>
            <w:left w:val="none" w:sz="0" w:space="0" w:color="auto"/>
            <w:bottom w:val="none" w:sz="0" w:space="0" w:color="auto"/>
            <w:right w:val="none" w:sz="0" w:space="0" w:color="auto"/>
          </w:divBdr>
        </w:div>
        <w:div w:id="2044861877">
          <w:marLeft w:val="0"/>
          <w:marRight w:val="0"/>
          <w:marTop w:val="0"/>
          <w:marBottom w:val="0"/>
          <w:divBdr>
            <w:top w:val="none" w:sz="0" w:space="0" w:color="auto"/>
            <w:left w:val="none" w:sz="0" w:space="0" w:color="auto"/>
            <w:bottom w:val="none" w:sz="0" w:space="0" w:color="auto"/>
            <w:right w:val="none" w:sz="0" w:space="0" w:color="auto"/>
          </w:divBdr>
        </w:div>
      </w:divsChild>
    </w:div>
    <w:div w:id="1280602710">
      <w:bodyDiv w:val="1"/>
      <w:marLeft w:val="0"/>
      <w:marRight w:val="0"/>
      <w:marTop w:val="0"/>
      <w:marBottom w:val="0"/>
      <w:divBdr>
        <w:top w:val="none" w:sz="0" w:space="0" w:color="auto"/>
        <w:left w:val="none" w:sz="0" w:space="0" w:color="auto"/>
        <w:bottom w:val="none" w:sz="0" w:space="0" w:color="auto"/>
        <w:right w:val="none" w:sz="0" w:space="0" w:color="auto"/>
      </w:divBdr>
    </w:div>
    <w:div w:id="1281838437">
      <w:bodyDiv w:val="1"/>
      <w:marLeft w:val="0"/>
      <w:marRight w:val="0"/>
      <w:marTop w:val="0"/>
      <w:marBottom w:val="0"/>
      <w:divBdr>
        <w:top w:val="none" w:sz="0" w:space="0" w:color="auto"/>
        <w:left w:val="none" w:sz="0" w:space="0" w:color="auto"/>
        <w:bottom w:val="none" w:sz="0" w:space="0" w:color="auto"/>
        <w:right w:val="none" w:sz="0" w:space="0" w:color="auto"/>
      </w:divBdr>
    </w:div>
    <w:div w:id="1282372014">
      <w:bodyDiv w:val="1"/>
      <w:marLeft w:val="0"/>
      <w:marRight w:val="0"/>
      <w:marTop w:val="0"/>
      <w:marBottom w:val="0"/>
      <w:divBdr>
        <w:top w:val="none" w:sz="0" w:space="0" w:color="auto"/>
        <w:left w:val="none" w:sz="0" w:space="0" w:color="auto"/>
        <w:bottom w:val="none" w:sz="0" w:space="0" w:color="auto"/>
        <w:right w:val="none" w:sz="0" w:space="0" w:color="auto"/>
      </w:divBdr>
    </w:div>
    <w:div w:id="1283270088">
      <w:bodyDiv w:val="1"/>
      <w:marLeft w:val="0"/>
      <w:marRight w:val="0"/>
      <w:marTop w:val="0"/>
      <w:marBottom w:val="0"/>
      <w:divBdr>
        <w:top w:val="none" w:sz="0" w:space="0" w:color="auto"/>
        <w:left w:val="none" w:sz="0" w:space="0" w:color="auto"/>
        <w:bottom w:val="none" w:sz="0" w:space="0" w:color="auto"/>
        <w:right w:val="none" w:sz="0" w:space="0" w:color="auto"/>
      </w:divBdr>
    </w:div>
    <w:div w:id="1284385692">
      <w:bodyDiv w:val="1"/>
      <w:marLeft w:val="0"/>
      <w:marRight w:val="0"/>
      <w:marTop w:val="0"/>
      <w:marBottom w:val="0"/>
      <w:divBdr>
        <w:top w:val="none" w:sz="0" w:space="0" w:color="auto"/>
        <w:left w:val="none" w:sz="0" w:space="0" w:color="auto"/>
        <w:bottom w:val="none" w:sz="0" w:space="0" w:color="auto"/>
        <w:right w:val="none" w:sz="0" w:space="0" w:color="auto"/>
      </w:divBdr>
    </w:div>
    <w:div w:id="1285040340">
      <w:bodyDiv w:val="1"/>
      <w:marLeft w:val="0"/>
      <w:marRight w:val="0"/>
      <w:marTop w:val="0"/>
      <w:marBottom w:val="0"/>
      <w:divBdr>
        <w:top w:val="none" w:sz="0" w:space="0" w:color="auto"/>
        <w:left w:val="none" w:sz="0" w:space="0" w:color="auto"/>
        <w:bottom w:val="none" w:sz="0" w:space="0" w:color="auto"/>
        <w:right w:val="none" w:sz="0" w:space="0" w:color="auto"/>
      </w:divBdr>
    </w:div>
    <w:div w:id="1285188445">
      <w:bodyDiv w:val="1"/>
      <w:marLeft w:val="0"/>
      <w:marRight w:val="0"/>
      <w:marTop w:val="0"/>
      <w:marBottom w:val="0"/>
      <w:divBdr>
        <w:top w:val="none" w:sz="0" w:space="0" w:color="auto"/>
        <w:left w:val="none" w:sz="0" w:space="0" w:color="auto"/>
        <w:bottom w:val="none" w:sz="0" w:space="0" w:color="auto"/>
        <w:right w:val="none" w:sz="0" w:space="0" w:color="auto"/>
      </w:divBdr>
    </w:div>
    <w:div w:id="1285235977">
      <w:bodyDiv w:val="1"/>
      <w:marLeft w:val="0"/>
      <w:marRight w:val="0"/>
      <w:marTop w:val="0"/>
      <w:marBottom w:val="0"/>
      <w:divBdr>
        <w:top w:val="none" w:sz="0" w:space="0" w:color="auto"/>
        <w:left w:val="none" w:sz="0" w:space="0" w:color="auto"/>
        <w:bottom w:val="none" w:sz="0" w:space="0" w:color="auto"/>
        <w:right w:val="none" w:sz="0" w:space="0" w:color="auto"/>
      </w:divBdr>
    </w:div>
    <w:div w:id="1286304358">
      <w:bodyDiv w:val="1"/>
      <w:marLeft w:val="0"/>
      <w:marRight w:val="0"/>
      <w:marTop w:val="0"/>
      <w:marBottom w:val="0"/>
      <w:divBdr>
        <w:top w:val="none" w:sz="0" w:space="0" w:color="auto"/>
        <w:left w:val="none" w:sz="0" w:space="0" w:color="auto"/>
        <w:bottom w:val="none" w:sz="0" w:space="0" w:color="auto"/>
        <w:right w:val="none" w:sz="0" w:space="0" w:color="auto"/>
      </w:divBdr>
    </w:div>
    <w:div w:id="1288312367">
      <w:bodyDiv w:val="1"/>
      <w:marLeft w:val="0"/>
      <w:marRight w:val="0"/>
      <w:marTop w:val="0"/>
      <w:marBottom w:val="0"/>
      <w:divBdr>
        <w:top w:val="none" w:sz="0" w:space="0" w:color="auto"/>
        <w:left w:val="none" w:sz="0" w:space="0" w:color="auto"/>
        <w:bottom w:val="none" w:sz="0" w:space="0" w:color="auto"/>
        <w:right w:val="none" w:sz="0" w:space="0" w:color="auto"/>
      </w:divBdr>
    </w:div>
    <w:div w:id="1293755070">
      <w:bodyDiv w:val="1"/>
      <w:marLeft w:val="0"/>
      <w:marRight w:val="0"/>
      <w:marTop w:val="0"/>
      <w:marBottom w:val="0"/>
      <w:divBdr>
        <w:top w:val="none" w:sz="0" w:space="0" w:color="auto"/>
        <w:left w:val="none" w:sz="0" w:space="0" w:color="auto"/>
        <w:bottom w:val="none" w:sz="0" w:space="0" w:color="auto"/>
        <w:right w:val="none" w:sz="0" w:space="0" w:color="auto"/>
      </w:divBdr>
    </w:div>
    <w:div w:id="1293756808">
      <w:bodyDiv w:val="1"/>
      <w:marLeft w:val="0"/>
      <w:marRight w:val="0"/>
      <w:marTop w:val="0"/>
      <w:marBottom w:val="0"/>
      <w:divBdr>
        <w:top w:val="none" w:sz="0" w:space="0" w:color="auto"/>
        <w:left w:val="none" w:sz="0" w:space="0" w:color="auto"/>
        <w:bottom w:val="none" w:sz="0" w:space="0" w:color="auto"/>
        <w:right w:val="none" w:sz="0" w:space="0" w:color="auto"/>
      </w:divBdr>
    </w:div>
    <w:div w:id="1295066230">
      <w:bodyDiv w:val="1"/>
      <w:marLeft w:val="0"/>
      <w:marRight w:val="0"/>
      <w:marTop w:val="0"/>
      <w:marBottom w:val="0"/>
      <w:divBdr>
        <w:top w:val="none" w:sz="0" w:space="0" w:color="auto"/>
        <w:left w:val="none" w:sz="0" w:space="0" w:color="auto"/>
        <w:bottom w:val="none" w:sz="0" w:space="0" w:color="auto"/>
        <w:right w:val="none" w:sz="0" w:space="0" w:color="auto"/>
      </w:divBdr>
    </w:div>
    <w:div w:id="1295133127">
      <w:bodyDiv w:val="1"/>
      <w:marLeft w:val="0"/>
      <w:marRight w:val="0"/>
      <w:marTop w:val="0"/>
      <w:marBottom w:val="0"/>
      <w:divBdr>
        <w:top w:val="none" w:sz="0" w:space="0" w:color="auto"/>
        <w:left w:val="none" w:sz="0" w:space="0" w:color="auto"/>
        <w:bottom w:val="none" w:sz="0" w:space="0" w:color="auto"/>
        <w:right w:val="none" w:sz="0" w:space="0" w:color="auto"/>
      </w:divBdr>
    </w:div>
    <w:div w:id="1297680614">
      <w:bodyDiv w:val="1"/>
      <w:marLeft w:val="0"/>
      <w:marRight w:val="0"/>
      <w:marTop w:val="0"/>
      <w:marBottom w:val="0"/>
      <w:divBdr>
        <w:top w:val="none" w:sz="0" w:space="0" w:color="auto"/>
        <w:left w:val="none" w:sz="0" w:space="0" w:color="auto"/>
        <w:bottom w:val="none" w:sz="0" w:space="0" w:color="auto"/>
        <w:right w:val="none" w:sz="0" w:space="0" w:color="auto"/>
      </w:divBdr>
    </w:div>
    <w:div w:id="1298410487">
      <w:bodyDiv w:val="1"/>
      <w:marLeft w:val="0"/>
      <w:marRight w:val="0"/>
      <w:marTop w:val="0"/>
      <w:marBottom w:val="0"/>
      <w:divBdr>
        <w:top w:val="none" w:sz="0" w:space="0" w:color="auto"/>
        <w:left w:val="none" w:sz="0" w:space="0" w:color="auto"/>
        <w:bottom w:val="none" w:sz="0" w:space="0" w:color="auto"/>
        <w:right w:val="none" w:sz="0" w:space="0" w:color="auto"/>
      </w:divBdr>
    </w:div>
    <w:div w:id="1299916120">
      <w:bodyDiv w:val="1"/>
      <w:marLeft w:val="0"/>
      <w:marRight w:val="0"/>
      <w:marTop w:val="0"/>
      <w:marBottom w:val="0"/>
      <w:divBdr>
        <w:top w:val="none" w:sz="0" w:space="0" w:color="auto"/>
        <w:left w:val="none" w:sz="0" w:space="0" w:color="auto"/>
        <w:bottom w:val="none" w:sz="0" w:space="0" w:color="auto"/>
        <w:right w:val="none" w:sz="0" w:space="0" w:color="auto"/>
      </w:divBdr>
    </w:div>
    <w:div w:id="1301301850">
      <w:bodyDiv w:val="1"/>
      <w:marLeft w:val="0"/>
      <w:marRight w:val="0"/>
      <w:marTop w:val="0"/>
      <w:marBottom w:val="0"/>
      <w:divBdr>
        <w:top w:val="none" w:sz="0" w:space="0" w:color="auto"/>
        <w:left w:val="none" w:sz="0" w:space="0" w:color="auto"/>
        <w:bottom w:val="none" w:sz="0" w:space="0" w:color="auto"/>
        <w:right w:val="none" w:sz="0" w:space="0" w:color="auto"/>
      </w:divBdr>
    </w:div>
    <w:div w:id="1301884459">
      <w:bodyDiv w:val="1"/>
      <w:marLeft w:val="0"/>
      <w:marRight w:val="0"/>
      <w:marTop w:val="0"/>
      <w:marBottom w:val="0"/>
      <w:divBdr>
        <w:top w:val="none" w:sz="0" w:space="0" w:color="auto"/>
        <w:left w:val="none" w:sz="0" w:space="0" w:color="auto"/>
        <w:bottom w:val="none" w:sz="0" w:space="0" w:color="auto"/>
        <w:right w:val="none" w:sz="0" w:space="0" w:color="auto"/>
      </w:divBdr>
    </w:div>
    <w:div w:id="1303580595">
      <w:bodyDiv w:val="1"/>
      <w:marLeft w:val="0"/>
      <w:marRight w:val="0"/>
      <w:marTop w:val="0"/>
      <w:marBottom w:val="0"/>
      <w:divBdr>
        <w:top w:val="none" w:sz="0" w:space="0" w:color="auto"/>
        <w:left w:val="none" w:sz="0" w:space="0" w:color="auto"/>
        <w:bottom w:val="none" w:sz="0" w:space="0" w:color="auto"/>
        <w:right w:val="none" w:sz="0" w:space="0" w:color="auto"/>
      </w:divBdr>
      <w:divsChild>
        <w:div w:id="180514799">
          <w:marLeft w:val="0"/>
          <w:marRight w:val="0"/>
          <w:marTop w:val="0"/>
          <w:marBottom w:val="0"/>
          <w:divBdr>
            <w:top w:val="none" w:sz="0" w:space="0" w:color="auto"/>
            <w:left w:val="none" w:sz="0" w:space="0" w:color="auto"/>
            <w:bottom w:val="none" w:sz="0" w:space="0" w:color="auto"/>
            <w:right w:val="none" w:sz="0" w:space="0" w:color="auto"/>
          </w:divBdr>
        </w:div>
        <w:div w:id="189879461">
          <w:marLeft w:val="0"/>
          <w:marRight w:val="0"/>
          <w:marTop w:val="0"/>
          <w:marBottom w:val="0"/>
          <w:divBdr>
            <w:top w:val="none" w:sz="0" w:space="0" w:color="auto"/>
            <w:left w:val="none" w:sz="0" w:space="0" w:color="auto"/>
            <w:bottom w:val="none" w:sz="0" w:space="0" w:color="auto"/>
            <w:right w:val="none" w:sz="0" w:space="0" w:color="auto"/>
          </w:divBdr>
        </w:div>
        <w:div w:id="247227119">
          <w:marLeft w:val="0"/>
          <w:marRight w:val="0"/>
          <w:marTop w:val="0"/>
          <w:marBottom w:val="0"/>
          <w:divBdr>
            <w:top w:val="none" w:sz="0" w:space="0" w:color="auto"/>
            <w:left w:val="none" w:sz="0" w:space="0" w:color="auto"/>
            <w:bottom w:val="none" w:sz="0" w:space="0" w:color="auto"/>
            <w:right w:val="none" w:sz="0" w:space="0" w:color="auto"/>
          </w:divBdr>
        </w:div>
        <w:div w:id="270090903">
          <w:marLeft w:val="0"/>
          <w:marRight w:val="0"/>
          <w:marTop w:val="0"/>
          <w:marBottom w:val="0"/>
          <w:divBdr>
            <w:top w:val="none" w:sz="0" w:space="0" w:color="auto"/>
            <w:left w:val="none" w:sz="0" w:space="0" w:color="auto"/>
            <w:bottom w:val="none" w:sz="0" w:space="0" w:color="auto"/>
            <w:right w:val="none" w:sz="0" w:space="0" w:color="auto"/>
          </w:divBdr>
        </w:div>
        <w:div w:id="576328197">
          <w:marLeft w:val="0"/>
          <w:marRight w:val="0"/>
          <w:marTop w:val="0"/>
          <w:marBottom w:val="0"/>
          <w:divBdr>
            <w:top w:val="none" w:sz="0" w:space="0" w:color="auto"/>
            <w:left w:val="none" w:sz="0" w:space="0" w:color="auto"/>
            <w:bottom w:val="none" w:sz="0" w:space="0" w:color="auto"/>
            <w:right w:val="none" w:sz="0" w:space="0" w:color="auto"/>
          </w:divBdr>
        </w:div>
        <w:div w:id="641810057">
          <w:marLeft w:val="0"/>
          <w:marRight w:val="0"/>
          <w:marTop w:val="0"/>
          <w:marBottom w:val="0"/>
          <w:divBdr>
            <w:top w:val="none" w:sz="0" w:space="0" w:color="auto"/>
            <w:left w:val="none" w:sz="0" w:space="0" w:color="auto"/>
            <w:bottom w:val="none" w:sz="0" w:space="0" w:color="auto"/>
            <w:right w:val="none" w:sz="0" w:space="0" w:color="auto"/>
          </w:divBdr>
        </w:div>
        <w:div w:id="652370034">
          <w:marLeft w:val="0"/>
          <w:marRight w:val="0"/>
          <w:marTop w:val="0"/>
          <w:marBottom w:val="0"/>
          <w:divBdr>
            <w:top w:val="none" w:sz="0" w:space="0" w:color="auto"/>
            <w:left w:val="none" w:sz="0" w:space="0" w:color="auto"/>
            <w:bottom w:val="none" w:sz="0" w:space="0" w:color="auto"/>
            <w:right w:val="none" w:sz="0" w:space="0" w:color="auto"/>
          </w:divBdr>
        </w:div>
        <w:div w:id="682051982">
          <w:marLeft w:val="0"/>
          <w:marRight w:val="0"/>
          <w:marTop w:val="0"/>
          <w:marBottom w:val="0"/>
          <w:divBdr>
            <w:top w:val="none" w:sz="0" w:space="0" w:color="auto"/>
            <w:left w:val="none" w:sz="0" w:space="0" w:color="auto"/>
            <w:bottom w:val="none" w:sz="0" w:space="0" w:color="auto"/>
            <w:right w:val="none" w:sz="0" w:space="0" w:color="auto"/>
          </w:divBdr>
        </w:div>
        <w:div w:id="867374316">
          <w:marLeft w:val="0"/>
          <w:marRight w:val="0"/>
          <w:marTop w:val="0"/>
          <w:marBottom w:val="0"/>
          <w:divBdr>
            <w:top w:val="none" w:sz="0" w:space="0" w:color="auto"/>
            <w:left w:val="none" w:sz="0" w:space="0" w:color="auto"/>
            <w:bottom w:val="none" w:sz="0" w:space="0" w:color="auto"/>
            <w:right w:val="none" w:sz="0" w:space="0" w:color="auto"/>
          </w:divBdr>
        </w:div>
        <w:div w:id="877861840">
          <w:marLeft w:val="0"/>
          <w:marRight w:val="0"/>
          <w:marTop w:val="0"/>
          <w:marBottom w:val="0"/>
          <w:divBdr>
            <w:top w:val="none" w:sz="0" w:space="0" w:color="auto"/>
            <w:left w:val="none" w:sz="0" w:space="0" w:color="auto"/>
            <w:bottom w:val="none" w:sz="0" w:space="0" w:color="auto"/>
            <w:right w:val="none" w:sz="0" w:space="0" w:color="auto"/>
          </w:divBdr>
        </w:div>
        <w:div w:id="896281762">
          <w:marLeft w:val="0"/>
          <w:marRight w:val="0"/>
          <w:marTop w:val="0"/>
          <w:marBottom w:val="0"/>
          <w:divBdr>
            <w:top w:val="none" w:sz="0" w:space="0" w:color="auto"/>
            <w:left w:val="none" w:sz="0" w:space="0" w:color="auto"/>
            <w:bottom w:val="none" w:sz="0" w:space="0" w:color="auto"/>
            <w:right w:val="none" w:sz="0" w:space="0" w:color="auto"/>
          </w:divBdr>
        </w:div>
        <w:div w:id="1007367066">
          <w:marLeft w:val="0"/>
          <w:marRight w:val="0"/>
          <w:marTop w:val="0"/>
          <w:marBottom w:val="0"/>
          <w:divBdr>
            <w:top w:val="none" w:sz="0" w:space="0" w:color="auto"/>
            <w:left w:val="none" w:sz="0" w:space="0" w:color="auto"/>
            <w:bottom w:val="none" w:sz="0" w:space="0" w:color="auto"/>
            <w:right w:val="none" w:sz="0" w:space="0" w:color="auto"/>
          </w:divBdr>
        </w:div>
        <w:div w:id="1224296340">
          <w:marLeft w:val="0"/>
          <w:marRight w:val="0"/>
          <w:marTop w:val="0"/>
          <w:marBottom w:val="0"/>
          <w:divBdr>
            <w:top w:val="none" w:sz="0" w:space="0" w:color="auto"/>
            <w:left w:val="none" w:sz="0" w:space="0" w:color="auto"/>
            <w:bottom w:val="none" w:sz="0" w:space="0" w:color="auto"/>
            <w:right w:val="none" w:sz="0" w:space="0" w:color="auto"/>
          </w:divBdr>
        </w:div>
        <w:div w:id="1287270669">
          <w:marLeft w:val="0"/>
          <w:marRight w:val="0"/>
          <w:marTop w:val="0"/>
          <w:marBottom w:val="0"/>
          <w:divBdr>
            <w:top w:val="none" w:sz="0" w:space="0" w:color="auto"/>
            <w:left w:val="none" w:sz="0" w:space="0" w:color="auto"/>
            <w:bottom w:val="none" w:sz="0" w:space="0" w:color="auto"/>
            <w:right w:val="none" w:sz="0" w:space="0" w:color="auto"/>
          </w:divBdr>
        </w:div>
        <w:div w:id="1313171553">
          <w:marLeft w:val="0"/>
          <w:marRight w:val="0"/>
          <w:marTop w:val="0"/>
          <w:marBottom w:val="0"/>
          <w:divBdr>
            <w:top w:val="none" w:sz="0" w:space="0" w:color="auto"/>
            <w:left w:val="none" w:sz="0" w:space="0" w:color="auto"/>
            <w:bottom w:val="none" w:sz="0" w:space="0" w:color="auto"/>
            <w:right w:val="none" w:sz="0" w:space="0" w:color="auto"/>
          </w:divBdr>
        </w:div>
        <w:div w:id="1319117242">
          <w:marLeft w:val="0"/>
          <w:marRight w:val="0"/>
          <w:marTop w:val="0"/>
          <w:marBottom w:val="0"/>
          <w:divBdr>
            <w:top w:val="none" w:sz="0" w:space="0" w:color="auto"/>
            <w:left w:val="none" w:sz="0" w:space="0" w:color="auto"/>
            <w:bottom w:val="none" w:sz="0" w:space="0" w:color="auto"/>
            <w:right w:val="none" w:sz="0" w:space="0" w:color="auto"/>
          </w:divBdr>
        </w:div>
        <w:div w:id="1372270000">
          <w:marLeft w:val="0"/>
          <w:marRight w:val="0"/>
          <w:marTop w:val="0"/>
          <w:marBottom w:val="0"/>
          <w:divBdr>
            <w:top w:val="none" w:sz="0" w:space="0" w:color="auto"/>
            <w:left w:val="none" w:sz="0" w:space="0" w:color="auto"/>
            <w:bottom w:val="none" w:sz="0" w:space="0" w:color="auto"/>
            <w:right w:val="none" w:sz="0" w:space="0" w:color="auto"/>
          </w:divBdr>
        </w:div>
        <w:div w:id="1418790994">
          <w:marLeft w:val="0"/>
          <w:marRight w:val="0"/>
          <w:marTop w:val="0"/>
          <w:marBottom w:val="0"/>
          <w:divBdr>
            <w:top w:val="none" w:sz="0" w:space="0" w:color="auto"/>
            <w:left w:val="none" w:sz="0" w:space="0" w:color="auto"/>
            <w:bottom w:val="none" w:sz="0" w:space="0" w:color="auto"/>
            <w:right w:val="none" w:sz="0" w:space="0" w:color="auto"/>
          </w:divBdr>
        </w:div>
        <w:div w:id="1560434996">
          <w:marLeft w:val="0"/>
          <w:marRight w:val="0"/>
          <w:marTop w:val="0"/>
          <w:marBottom w:val="0"/>
          <w:divBdr>
            <w:top w:val="none" w:sz="0" w:space="0" w:color="auto"/>
            <w:left w:val="none" w:sz="0" w:space="0" w:color="auto"/>
            <w:bottom w:val="none" w:sz="0" w:space="0" w:color="auto"/>
            <w:right w:val="none" w:sz="0" w:space="0" w:color="auto"/>
          </w:divBdr>
        </w:div>
        <w:div w:id="1629047976">
          <w:marLeft w:val="0"/>
          <w:marRight w:val="0"/>
          <w:marTop w:val="0"/>
          <w:marBottom w:val="0"/>
          <w:divBdr>
            <w:top w:val="none" w:sz="0" w:space="0" w:color="auto"/>
            <w:left w:val="none" w:sz="0" w:space="0" w:color="auto"/>
            <w:bottom w:val="none" w:sz="0" w:space="0" w:color="auto"/>
            <w:right w:val="none" w:sz="0" w:space="0" w:color="auto"/>
          </w:divBdr>
        </w:div>
        <w:div w:id="1650206349">
          <w:marLeft w:val="0"/>
          <w:marRight w:val="0"/>
          <w:marTop w:val="0"/>
          <w:marBottom w:val="0"/>
          <w:divBdr>
            <w:top w:val="none" w:sz="0" w:space="0" w:color="auto"/>
            <w:left w:val="none" w:sz="0" w:space="0" w:color="auto"/>
            <w:bottom w:val="none" w:sz="0" w:space="0" w:color="auto"/>
            <w:right w:val="none" w:sz="0" w:space="0" w:color="auto"/>
          </w:divBdr>
        </w:div>
        <w:div w:id="1731272561">
          <w:marLeft w:val="0"/>
          <w:marRight w:val="0"/>
          <w:marTop w:val="0"/>
          <w:marBottom w:val="0"/>
          <w:divBdr>
            <w:top w:val="none" w:sz="0" w:space="0" w:color="auto"/>
            <w:left w:val="none" w:sz="0" w:space="0" w:color="auto"/>
            <w:bottom w:val="none" w:sz="0" w:space="0" w:color="auto"/>
            <w:right w:val="none" w:sz="0" w:space="0" w:color="auto"/>
          </w:divBdr>
        </w:div>
        <w:div w:id="1782145450">
          <w:marLeft w:val="0"/>
          <w:marRight w:val="0"/>
          <w:marTop w:val="0"/>
          <w:marBottom w:val="0"/>
          <w:divBdr>
            <w:top w:val="none" w:sz="0" w:space="0" w:color="auto"/>
            <w:left w:val="none" w:sz="0" w:space="0" w:color="auto"/>
            <w:bottom w:val="none" w:sz="0" w:space="0" w:color="auto"/>
            <w:right w:val="none" w:sz="0" w:space="0" w:color="auto"/>
          </w:divBdr>
        </w:div>
        <w:div w:id="1942300827">
          <w:marLeft w:val="0"/>
          <w:marRight w:val="0"/>
          <w:marTop w:val="0"/>
          <w:marBottom w:val="0"/>
          <w:divBdr>
            <w:top w:val="none" w:sz="0" w:space="0" w:color="auto"/>
            <w:left w:val="none" w:sz="0" w:space="0" w:color="auto"/>
            <w:bottom w:val="none" w:sz="0" w:space="0" w:color="auto"/>
            <w:right w:val="none" w:sz="0" w:space="0" w:color="auto"/>
          </w:divBdr>
        </w:div>
        <w:div w:id="2059353973">
          <w:marLeft w:val="0"/>
          <w:marRight w:val="0"/>
          <w:marTop w:val="0"/>
          <w:marBottom w:val="0"/>
          <w:divBdr>
            <w:top w:val="none" w:sz="0" w:space="0" w:color="auto"/>
            <w:left w:val="none" w:sz="0" w:space="0" w:color="auto"/>
            <w:bottom w:val="none" w:sz="0" w:space="0" w:color="auto"/>
            <w:right w:val="none" w:sz="0" w:space="0" w:color="auto"/>
          </w:divBdr>
        </w:div>
        <w:div w:id="2104642837">
          <w:marLeft w:val="0"/>
          <w:marRight w:val="0"/>
          <w:marTop w:val="0"/>
          <w:marBottom w:val="0"/>
          <w:divBdr>
            <w:top w:val="none" w:sz="0" w:space="0" w:color="auto"/>
            <w:left w:val="none" w:sz="0" w:space="0" w:color="auto"/>
            <w:bottom w:val="none" w:sz="0" w:space="0" w:color="auto"/>
            <w:right w:val="none" w:sz="0" w:space="0" w:color="auto"/>
          </w:divBdr>
        </w:div>
      </w:divsChild>
    </w:div>
    <w:div w:id="1304506133">
      <w:bodyDiv w:val="1"/>
      <w:marLeft w:val="0"/>
      <w:marRight w:val="0"/>
      <w:marTop w:val="0"/>
      <w:marBottom w:val="0"/>
      <w:divBdr>
        <w:top w:val="none" w:sz="0" w:space="0" w:color="auto"/>
        <w:left w:val="none" w:sz="0" w:space="0" w:color="auto"/>
        <w:bottom w:val="none" w:sz="0" w:space="0" w:color="auto"/>
        <w:right w:val="none" w:sz="0" w:space="0" w:color="auto"/>
      </w:divBdr>
    </w:div>
    <w:div w:id="1305702188">
      <w:bodyDiv w:val="1"/>
      <w:marLeft w:val="0"/>
      <w:marRight w:val="0"/>
      <w:marTop w:val="0"/>
      <w:marBottom w:val="0"/>
      <w:divBdr>
        <w:top w:val="none" w:sz="0" w:space="0" w:color="auto"/>
        <w:left w:val="none" w:sz="0" w:space="0" w:color="auto"/>
        <w:bottom w:val="none" w:sz="0" w:space="0" w:color="auto"/>
        <w:right w:val="none" w:sz="0" w:space="0" w:color="auto"/>
      </w:divBdr>
    </w:div>
    <w:div w:id="1307706938">
      <w:bodyDiv w:val="1"/>
      <w:marLeft w:val="0"/>
      <w:marRight w:val="0"/>
      <w:marTop w:val="0"/>
      <w:marBottom w:val="0"/>
      <w:divBdr>
        <w:top w:val="none" w:sz="0" w:space="0" w:color="auto"/>
        <w:left w:val="none" w:sz="0" w:space="0" w:color="auto"/>
        <w:bottom w:val="none" w:sz="0" w:space="0" w:color="auto"/>
        <w:right w:val="none" w:sz="0" w:space="0" w:color="auto"/>
      </w:divBdr>
    </w:div>
    <w:div w:id="1308902398">
      <w:bodyDiv w:val="1"/>
      <w:marLeft w:val="0"/>
      <w:marRight w:val="0"/>
      <w:marTop w:val="0"/>
      <w:marBottom w:val="0"/>
      <w:divBdr>
        <w:top w:val="none" w:sz="0" w:space="0" w:color="auto"/>
        <w:left w:val="none" w:sz="0" w:space="0" w:color="auto"/>
        <w:bottom w:val="none" w:sz="0" w:space="0" w:color="auto"/>
        <w:right w:val="none" w:sz="0" w:space="0" w:color="auto"/>
      </w:divBdr>
    </w:div>
    <w:div w:id="1310011560">
      <w:bodyDiv w:val="1"/>
      <w:marLeft w:val="0"/>
      <w:marRight w:val="0"/>
      <w:marTop w:val="0"/>
      <w:marBottom w:val="0"/>
      <w:divBdr>
        <w:top w:val="none" w:sz="0" w:space="0" w:color="auto"/>
        <w:left w:val="none" w:sz="0" w:space="0" w:color="auto"/>
        <w:bottom w:val="none" w:sz="0" w:space="0" w:color="auto"/>
        <w:right w:val="none" w:sz="0" w:space="0" w:color="auto"/>
      </w:divBdr>
      <w:divsChild>
        <w:div w:id="1023479778">
          <w:marLeft w:val="0"/>
          <w:marRight w:val="0"/>
          <w:marTop w:val="0"/>
          <w:marBottom w:val="0"/>
          <w:divBdr>
            <w:top w:val="none" w:sz="0" w:space="0" w:color="auto"/>
            <w:left w:val="none" w:sz="0" w:space="0" w:color="auto"/>
            <w:bottom w:val="none" w:sz="0" w:space="0" w:color="auto"/>
            <w:right w:val="none" w:sz="0" w:space="0" w:color="auto"/>
          </w:divBdr>
        </w:div>
        <w:div w:id="1418671453">
          <w:marLeft w:val="0"/>
          <w:marRight w:val="0"/>
          <w:marTop w:val="0"/>
          <w:marBottom w:val="0"/>
          <w:divBdr>
            <w:top w:val="none" w:sz="0" w:space="0" w:color="auto"/>
            <w:left w:val="none" w:sz="0" w:space="0" w:color="auto"/>
            <w:bottom w:val="none" w:sz="0" w:space="0" w:color="auto"/>
            <w:right w:val="none" w:sz="0" w:space="0" w:color="auto"/>
          </w:divBdr>
        </w:div>
        <w:div w:id="1756122077">
          <w:marLeft w:val="0"/>
          <w:marRight w:val="0"/>
          <w:marTop w:val="0"/>
          <w:marBottom w:val="0"/>
          <w:divBdr>
            <w:top w:val="none" w:sz="0" w:space="0" w:color="auto"/>
            <w:left w:val="none" w:sz="0" w:space="0" w:color="auto"/>
            <w:bottom w:val="none" w:sz="0" w:space="0" w:color="auto"/>
            <w:right w:val="none" w:sz="0" w:space="0" w:color="auto"/>
          </w:divBdr>
        </w:div>
        <w:div w:id="1958488278">
          <w:marLeft w:val="0"/>
          <w:marRight w:val="0"/>
          <w:marTop w:val="0"/>
          <w:marBottom w:val="0"/>
          <w:divBdr>
            <w:top w:val="none" w:sz="0" w:space="0" w:color="auto"/>
            <w:left w:val="none" w:sz="0" w:space="0" w:color="auto"/>
            <w:bottom w:val="none" w:sz="0" w:space="0" w:color="auto"/>
            <w:right w:val="none" w:sz="0" w:space="0" w:color="auto"/>
          </w:divBdr>
        </w:div>
      </w:divsChild>
    </w:div>
    <w:div w:id="1310599078">
      <w:bodyDiv w:val="1"/>
      <w:marLeft w:val="0"/>
      <w:marRight w:val="0"/>
      <w:marTop w:val="0"/>
      <w:marBottom w:val="0"/>
      <w:divBdr>
        <w:top w:val="none" w:sz="0" w:space="0" w:color="auto"/>
        <w:left w:val="none" w:sz="0" w:space="0" w:color="auto"/>
        <w:bottom w:val="none" w:sz="0" w:space="0" w:color="auto"/>
        <w:right w:val="none" w:sz="0" w:space="0" w:color="auto"/>
      </w:divBdr>
    </w:div>
    <w:div w:id="1311249056">
      <w:bodyDiv w:val="1"/>
      <w:marLeft w:val="0"/>
      <w:marRight w:val="0"/>
      <w:marTop w:val="0"/>
      <w:marBottom w:val="0"/>
      <w:divBdr>
        <w:top w:val="none" w:sz="0" w:space="0" w:color="auto"/>
        <w:left w:val="none" w:sz="0" w:space="0" w:color="auto"/>
        <w:bottom w:val="none" w:sz="0" w:space="0" w:color="auto"/>
        <w:right w:val="none" w:sz="0" w:space="0" w:color="auto"/>
      </w:divBdr>
    </w:div>
    <w:div w:id="1312952773">
      <w:bodyDiv w:val="1"/>
      <w:marLeft w:val="0"/>
      <w:marRight w:val="0"/>
      <w:marTop w:val="0"/>
      <w:marBottom w:val="0"/>
      <w:divBdr>
        <w:top w:val="none" w:sz="0" w:space="0" w:color="auto"/>
        <w:left w:val="none" w:sz="0" w:space="0" w:color="auto"/>
        <w:bottom w:val="none" w:sz="0" w:space="0" w:color="auto"/>
        <w:right w:val="none" w:sz="0" w:space="0" w:color="auto"/>
      </w:divBdr>
      <w:divsChild>
        <w:div w:id="159123148">
          <w:marLeft w:val="0"/>
          <w:marRight w:val="0"/>
          <w:marTop w:val="0"/>
          <w:marBottom w:val="0"/>
          <w:divBdr>
            <w:top w:val="none" w:sz="0" w:space="0" w:color="auto"/>
            <w:left w:val="none" w:sz="0" w:space="0" w:color="auto"/>
            <w:bottom w:val="none" w:sz="0" w:space="0" w:color="auto"/>
            <w:right w:val="none" w:sz="0" w:space="0" w:color="auto"/>
          </w:divBdr>
        </w:div>
        <w:div w:id="731662868">
          <w:marLeft w:val="0"/>
          <w:marRight w:val="0"/>
          <w:marTop w:val="0"/>
          <w:marBottom w:val="0"/>
          <w:divBdr>
            <w:top w:val="none" w:sz="0" w:space="0" w:color="auto"/>
            <w:left w:val="none" w:sz="0" w:space="0" w:color="auto"/>
            <w:bottom w:val="none" w:sz="0" w:space="0" w:color="auto"/>
            <w:right w:val="none" w:sz="0" w:space="0" w:color="auto"/>
          </w:divBdr>
        </w:div>
        <w:div w:id="998730417">
          <w:marLeft w:val="0"/>
          <w:marRight w:val="0"/>
          <w:marTop w:val="0"/>
          <w:marBottom w:val="0"/>
          <w:divBdr>
            <w:top w:val="none" w:sz="0" w:space="0" w:color="auto"/>
            <w:left w:val="none" w:sz="0" w:space="0" w:color="auto"/>
            <w:bottom w:val="none" w:sz="0" w:space="0" w:color="auto"/>
            <w:right w:val="none" w:sz="0" w:space="0" w:color="auto"/>
          </w:divBdr>
        </w:div>
        <w:div w:id="1120028902">
          <w:marLeft w:val="0"/>
          <w:marRight w:val="0"/>
          <w:marTop w:val="0"/>
          <w:marBottom w:val="0"/>
          <w:divBdr>
            <w:top w:val="none" w:sz="0" w:space="0" w:color="auto"/>
            <w:left w:val="none" w:sz="0" w:space="0" w:color="auto"/>
            <w:bottom w:val="none" w:sz="0" w:space="0" w:color="auto"/>
            <w:right w:val="none" w:sz="0" w:space="0" w:color="auto"/>
          </w:divBdr>
        </w:div>
        <w:div w:id="1497451045">
          <w:marLeft w:val="0"/>
          <w:marRight w:val="0"/>
          <w:marTop w:val="0"/>
          <w:marBottom w:val="0"/>
          <w:divBdr>
            <w:top w:val="none" w:sz="0" w:space="0" w:color="auto"/>
            <w:left w:val="none" w:sz="0" w:space="0" w:color="auto"/>
            <w:bottom w:val="none" w:sz="0" w:space="0" w:color="auto"/>
            <w:right w:val="none" w:sz="0" w:space="0" w:color="auto"/>
          </w:divBdr>
        </w:div>
        <w:div w:id="1930961237">
          <w:marLeft w:val="0"/>
          <w:marRight w:val="0"/>
          <w:marTop w:val="0"/>
          <w:marBottom w:val="0"/>
          <w:divBdr>
            <w:top w:val="none" w:sz="0" w:space="0" w:color="auto"/>
            <w:left w:val="none" w:sz="0" w:space="0" w:color="auto"/>
            <w:bottom w:val="none" w:sz="0" w:space="0" w:color="auto"/>
            <w:right w:val="none" w:sz="0" w:space="0" w:color="auto"/>
          </w:divBdr>
        </w:div>
        <w:div w:id="1975138000">
          <w:marLeft w:val="0"/>
          <w:marRight w:val="0"/>
          <w:marTop w:val="0"/>
          <w:marBottom w:val="0"/>
          <w:divBdr>
            <w:top w:val="none" w:sz="0" w:space="0" w:color="auto"/>
            <w:left w:val="none" w:sz="0" w:space="0" w:color="auto"/>
            <w:bottom w:val="none" w:sz="0" w:space="0" w:color="auto"/>
            <w:right w:val="none" w:sz="0" w:space="0" w:color="auto"/>
          </w:divBdr>
        </w:div>
      </w:divsChild>
    </w:div>
    <w:div w:id="1313294499">
      <w:bodyDiv w:val="1"/>
      <w:marLeft w:val="0"/>
      <w:marRight w:val="0"/>
      <w:marTop w:val="0"/>
      <w:marBottom w:val="0"/>
      <w:divBdr>
        <w:top w:val="none" w:sz="0" w:space="0" w:color="auto"/>
        <w:left w:val="none" w:sz="0" w:space="0" w:color="auto"/>
        <w:bottom w:val="none" w:sz="0" w:space="0" w:color="auto"/>
        <w:right w:val="none" w:sz="0" w:space="0" w:color="auto"/>
      </w:divBdr>
    </w:div>
    <w:div w:id="1314213911">
      <w:bodyDiv w:val="1"/>
      <w:marLeft w:val="0"/>
      <w:marRight w:val="0"/>
      <w:marTop w:val="0"/>
      <w:marBottom w:val="0"/>
      <w:divBdr>
        <w:top w:val="none" w:sz="0" w:space="0" w:color="auto"/>
        <w:left w:val="none" w:sz="0" w:space="0" w:color="auto"/>
        <w:bottom w:val="none" w:sz="0" w:space="0" w:color="auto"/>
        <w:right w:val="none" w:sz="0" w:space="0" w:color="auto"/>
      </w:divBdr>
    </w:div>
    <w:div w:id="1315446658">
      <w:bodyDiv w:val="1"/>
      <w:marLeft w:val="0"/>
      <w:marRight w:val="0"/>
      <w:marTop w:val="0"/>
      <w:marBottom w:val="0"/>
      <w:divBdr>
        <w:top w:val="none" w:sz="0" w:space="0" w:color="auto"/>
        <w:left w:val="none" w:sz="0" w:space="0" w:color="auto"/>
        <w:bottom w:val="none" w:sz="0" w:space="0" w:color="auto"/>
        <w:right w:val="none" w:sz="0" w:space="0" w:color="auto"/>
      </w:divBdr>
    </w:div>
    <w:div w:id="1315528227">
      <w:bodyDiv w:val="1"/>
      <w:marLeft w:val="0"/>
      <w:marRight w:val="0"/>
      <w:marTop w:val="0"/>
      <w:marBottom w:val="0"/>
      <w:divBdr>
        <w:top w:val="none" w:sz="0" w:space="0" w:color="auto"/>
        <w:left w:val="none" w:sz="0" w:space="0" w:color="auto"/>
        <w:bottom w:val="none" w:sz="0" w:space="0" w:color="auto"/>
        <w:right w:val="none" w:sz="0" w:space="0" w:color="auto"/>
      </w:divBdr>
    </w:div>
    <w:div w:id="1316111049">
      <w:bodyDiv w:val="1"/>
      <w:marLeft w:val="0"/>
      <w:marRight w:val="0"/>
      <w:marTop w:val="0"/>
      <w:marBottom w:val="0"/>
      <w:divBdr>
        <w:top w:val="none" w:sz="0" w:space="0" w:color="auto"/>
        <w:left w:val="none" w:sz="0" w:space="0" w:color="auto"/>
        <w:bottom w:val="none" w:sz="0" w:space="0" w:color="auto"/>
        <w:right w:val="none" w:sz="0" w:space="0" w:color="auto"/>
      </w:divBdr>
    </w:div>
    <w:div w:id="1316257500">
      <w:bodyDiv w:val="1"/>
      <w:marLeft w:val="0"/>
      <w:marRight w:val="0"/>
      <w:marTop w:val="0"/>
      <w:marBottom w:val="0"/>
      <w:divBdr>
        <w:top w:val="none" w:sz="0" w:space="0" w:color="auto"/>
        <w:left w:val="none" w:sz="0" w:space="0" w:color="auto"/>
        <w:bottom w:val="none" w:sz="0" w:space="0" w:color="auto"/>
        <w:right w:val="none" w:sz="0" w:space="0" w:color="auto"/>
      </w:divBdr>
    </w:div>
    <w:div w:id="1316567569">
      <w:bodyDiv w:val="1"/>
      <w:marLeft w:val="0"/>
      <w:marRight w:val="0"/>
      <w:marTop w:val="0"/>
      <w:marBottom w:val="0"/>
      <w:divBdr>
        <w:top w:val="none" w:sz="0" w:space="0" w:color="auto"/>
        <w:left w:val="none" w:sz="0" w:space="0" w:color="auto"/>
        <w:bottom w:val="none" w:sz="0" w:space="0" w:color="auto"/>
        <w:right w:val="none" w:sz="0" w:space="0" w:color="auto"/>
      </w:divBdr>
    </w:div>
    <w:div w:id="1317614599">
      <w:bodyDiv w:val="1"/>
      <w:marLeft w:val="0"/>
      <w:marRight w:val="0"/>
      <w:marTop w:val="0"/>
      <w:marBottom w:val="0"/>
      <w:divBdr>
        <w:top w:val="none" w:sz="0" w:space="0" w:color="auto"/>
        <w:left w:val="none" w:sz="0" w:space="0" w:color="auto"/>
        <w:bottom w:val="none" w:sz="0" w:space="0" w:color="auto"/>
        <w:right w:val="none" w:sz="0" w:space="0" w:color="auto"/>
      </w:divBdr>
    </w:div>
    <w:div w:id="1318194374">
      <w:bodyDiv w:val="1"/>
      <w:marLeft w:val="0"/>
      <w:marRight w:val="0"/>
      <w:marTop w:val="0"/>
      <w:marBottom w:val="0"/>
      <w:divBdr>
        <w:top w:val="none" w:sz="0" w:space="0" w:color="auto"/>
        <w:left w:val="none" w:sz="0" w:space="0" w:color="auto"/>
        <w:bottom w:val="none" w:sz="0" w:space="0" w:color="auto"/>
        <w:right w:val="none" w:sz="0" w:space="0" w:color="auto"/>
      </w:divBdr>
    </w:div>
    <w:div w:id="1319656311">
      <w:bodyDiv w:val="1"/>
      <w:marLeft w:val="0"/>
      <w:marRight w:val="0"/>
      <w:marTop w:val="0"/>
      <w:marBottom w:val="0"/>
      <w:divBdr>
        <w:top w:val="none" w:sz="0" w:space="0" w:color="auto"/>
        <w:left w:val="none" w:sz="0" w:space="0" w:color="auto"/>
        <w:bottom w:val="none" w:sz="0" w:space="0" w:color="auto"/>
        <w:right w:val="none" w:sz="0" w:space="0" w:color="auto"/>
      </w:divBdr>
    </w:div>
    <w:div w:id="1319992762">
      <w:bodyDiv w:val="1"/>
      <w:marLeft w:val="0"/>
      <w:marRight w:val="0"/>
      <w:marTop w:val="0"/>
      <w:marBottom w:val="0"/>
      <w:divBdr>
        <w:top w:val="none" w:sz="0" w:space="0" w:color="auto"/>
        <w:left w:val="none" w:sz="0" w:space="0" w:color="auto"/>
        <w:bottom w:val="none" w:sz="0" w:space="0" w:color="auto"/>
        <w:right w:val="none" w:sz="0" w:space="0" w:color="auto"/>
      </w:divBdr>
    </w:div>
    <w:div w:id="1320039143">
      <w:bodyDiv w:val="1"/>
      <w:marLeft w:val="0"/>
      <w:marRight w:val="0"/>
      <w:marTop w:val="0"/>
      <w:marBottom w:val="0"/>
      <w:divBdr>
        <w:top w:val="none" w:sz="0" w:space="0" w:color="auto"/>
        <w:left w:val="none" w:sz="0" w:space="0" w:color="auto"/>
        <w:bottom w:val="none" w:sz="0" w:space="0" w:color="auto"/>
        <w:right w:val="none" w:sz="0" w:space="0" w:color="auto"/>
      </w:divBdr>
    </w:div>
    <w:div w:id="1321887626">
      <w:bodyDiv w:val="1"/>
      <w:marLeft w:val="0"/>
      <w:marRight w:val="0"/>
      <w:marTop w:val="0"/>
      <w:marBottom w:val="0"/>
      <w:divBdr>
        <w:top w:val="none" w:sz="0" w:space="0" w:color="auto"/>
        <w:left w:val="none" w:sz="0" w:space="0" w:color="auto"/>
        <w:bottom w:val="none" w:sz="0" w:space="0" w:color="auto"/>
        <w:right w:val="none" w:sz="0" w:space="0" w:color="auto"/>
      </w:divBdr>
      <w:divsChild>
        <w:div w:id="1290940582">
          <w:marLeft w:val="0"/>
          <w:marRight w:val="0"/>
          <w:marTop w:val="0"/>
          <w:marBottom w:val="0"/>
          <w:divBdr>
            <w:top w:val="none" w:sz="0" w:space="0" w:color="auto"/>
            <w:left w:val="none" w:sz="0" w:space="0" w:color="auto"/>
            <w:bottom w:val="none" w:sz="0" w:space="0" w:color="auto"/>
            <w:right w:val="none" w:sz="0" w:space="0" w:color="auto"/>
          </w:divBdr>
        </w:div>
        <w:div w:id="1354645724">
          <w:marLeft w:val="0"/>
          <w:marRight w:val="0"/>
          <w:marTop w:val="0"/>
          <w:marBottom w:val="0"/>
          <w:divBdr>
            <w:top w:val="none" w:sz="0" w:space="0" w:color="auto"/>
            <w:left w:val="none" w:sz="0" w:space="0" w:color="auto"/>
            <w:bottom w:val="none" w:sz="0" w:space="0" w:color="auto"/>
            <w:right w:val="none" w:sz="0" w:space="0" w:color="auto"/>
          </w:divBdr>
        </w:div>
        <w:div w:id="1383672061">
          <w:marLeft w:val="0"/>
          <w:marRight w:val="0"/>
          <w:marTop w:val="0"/>
          <w:marBottom w:val="0"/>
          <w:divBdr>
            <w:top w:val="none" w:sz="0" w:space="0" w:color="auto"/>
            <w:left w:val="none" w:sz="0" w:space="0" w:color="auto"/>
            <w:bottom w:val="none" w:sz="0" w:space="0" w:color="auto"/>
            <w:right w:val="none" w:sz="0" w:space="0" w:color="auto"/>
          </w:divBdr>
        </w:div>
        <w:div w:id="1742099190">
          <w:marLeft w:val="0"/>
          <w:marRight w:val="0"/>
          <w:marTop w:val="0"/>
          <w:marBottom w:val="0"/>
          <w:divBdr>
            <w:top w:val="none" w:sz="0" w:space="0" w:color="auto"/>
            <w:left w:val="none" w:sz="0" w:space="0" w:color="auto"/>
            <w:bottom w:val="none" w:sz="0" w:space="0" w:color="auto"/>
            <w:right w:val="none" w:sz="0" w:space="0" w:color="auto"/>
          </w:divBdr>
        </w:div>
        <w:div w:id="2110196382">
          <w:marLeft w:val="0"/>
          <w:marRight w:val="0"/>
          <w:marTop w:val="0"/>
          <w:marBottom w:val="0"/>
          <w:divBdr>
            <w:top w:val="none" w:sz="0" w:space="0" w:color="auto"/>
            <w:left w:val="none" w:sz="0" w:space="0" w:color="auto"/>
            <w:bottom w:val="none" w:sz="0" w:space="0" w:color="auto"/>
            <w:right w:val="none" w:sz="0" w:space="0" w:color="auto"/>
          </w:divBdr>
        </w:div>
      </w:divsChild>
    </w:div>
    <w:div w:id="1322274819">
      <w:bodyDiv w:val="1"/>
      <w:marLeft w:val="0"/>
      <w:marRight w:val="0"/>
      <w:marTop w:val="0"/>
      <w:marBottom w:val="0"/>
      <w:divBdr>
        <w:top w:val="none" w:sz="0" w:space="0" w:color="auto"/>
        <w:left w:val="none" w:sz="0" w:space="0" w:color="auto"/>
        <w:bottom w:val="none" w:sz="0" w:space="0" w:color="auto"/>
        <w:right w:val="none" w:sz="0" w:space="0" w:color="auto"/>
      </w:divBdr>
    </w:div>
    <w:div w:id="1323200495">
      <w:bodyDiv w:val="1"/>
      <w:marLeft w:val="0"/>
      <w:marRight w:val="0"/>
      <w:marTop w:val="0"/>
      <w:marBottom w:val="0"/>
      <w:divBdr>
        <w:top w:val="none" w:sz="0" w:space="0" w:color="auto"/>
        <w:left w:val="none" w:sz="0" w:space="0" w:color="auto"/>
        <w:bottom w:val="none" w:sz="0" w:space="0" w:color="auto"/>
        <w:right w:val="none" w:sz="0" w:space="0" w:color="auto"/>
      </w:divBdr>
    </w:div>
    <w:div w:id="1325863184">
      <w:bodyDiv w:val="1"/>
      <w:marLeft w:val="0"/>
      <w:marRight w:val="0"/>
      <w:marTop w:val="0"/>
      <w:marBottom w:val="0"/>
      <w:divBdr>
        <w:top w:val="none" w:sz="0" w:space="0" w:color="auto"/>
        <w:left w:val="none" w:sz="0" w:space="0" w:color="auto"/>
        <w:bottom w:val="none" w:sz="0" w:space="0" w:color="auto"/>
        <w:right w:val="none" w:sz="0" w:space="0" w:color="auto"/>
      </w:divBdr>
    </w:div>
    <w:div w:id="1326788410">
      <w:bodyDiv w:val="1"/>
      <w:marLeft w:val="0"/>
      <w:marRight w:val="0"/>
      <w:marTop w:val="0"/>
      <w:marBottom w:val="0"/>
      <w:divBdr>
        <w:top w:val="none" w:sz="0" w:space="0" w:color="auto"/>
        <w:left w:val="none" w:sz="0" w:space="0" w:color="auto"/>
        <w:bottom w:val="none" w:sz="0" w:space="0" w:color="auto"/>
        <w:right w:val="none" w:sz="0" w:space="0" w:color="auto"/>
      </w:divBdr>
    </w:div>
    <w:div w:id="1330525971">
      <w:bodyDiv w:val="1"/>
      <w:marLeft w:val="0"/>
      <w:marRight w:val="0"/>
      <w:marTop w:val="0"/>
      <w:marBottom w:val="0"/>
      <w:divBdr>
        <w:top w:val="none" w:sz="0" w:space="0" w:color="auto"/>
        <w:left w:val="none" w:sz="0" w:space="0" w:color="auto"/>
        <w:bottom w:val="none" w:sz="0" w:space="0" w:color="auto"/>
        <w:right w:val="none" w:sz="0" w:space="0" w:color="auto"/>
      </w:divBdr>
    </w:div>
    <w:div w:id="1330795289">
      <w:bodyDiv w:val="1"/>
      <w:marLeft w:val="0"/>
      <w:marRight w:val="0"/>
      <w:marTop w:val="0"/>
      <w:marBottom w:val="0"/>
      <w:divBdr>
        <w:top w:val="none" w:sz="0" w:space="0" w:color="auto"/>
        <w:left w:val="none" w:sz="0" w:space="0" w:color="auto"/>
        <w:bottom w:val="none" w:sz="0" w:space="0" w:color="auto"/>
        <w:right w:val="none" w:sz="0" w:space="0" w:color="auto"/>
      </w:divBdr>
    </w:div>
    <w:div w:id="1333291250">
      <w:bodyDiv w:val="1"/>
      <w:marLeft w:val="0"/>
      <w:marRight w:val="0"/>
      <w:marTop w:val="0"/>
      <w:marBottom w:val="0"/>
      <w:divBdr>
        <w:top w:val="none" w:sz="0" w:space="0" w:color="auto"/>
        <w:left w:val="none" w:sz="0" w:space="0" w:color="auto"/>
        <w:bottom w:val="none" w:sz="0" w:space="0" w:color="auto"/>
        <w:right w:val="none" w:sz="0" w:space="0" w:color="auto"/>
      </w:divBdr>
    </w:div>
    <w:div w:id="1333488108">
      <w:bodyDiv w:val="1"/>
      <w:marLeft w:val="0"/>
      <w:marRight w:val="0"/>
      <w:marTop w:val="0"/>
      <w:marBottom w:val="0"/>
      <w:divBdr>
        <w:top w:val="none" w:sz="0" w:space="0" w:color="auto"/>
        <w:left w:val="none" w:sz="0" w:space="0" w:color="auto"/>
        <w:bottom w:val="none" w:sz="0" w:space="0" w:color="auto"/>
        <w:right w:val="none" w:sz="0" w:space="0" w:color="auto"/>
      </w:divBdr>
    </w:div>
    <w:div w:id="1335231664">
      <w:bodyDiv w:val="1"/>
      <w:marLeft w:val="0"/>
      <w:marRight w:val="0"/>
      <w:marTop w:val="0"/>
      <w:marBottom w:val="0"/>
      <w:divBdr>
        <w:top w:val="none" w:sz="0" w:space="0" w:color="auto"/>
        <w:left w:val="none" w:sz="0" w:space="0" w:color="auto"/>
        <w:bottom w:val="none" w:sz="0" w:space="0" w:color="auto"/>
        <w:right w:val="none" w:sz="0" w:space="0" w:color="auto"/>
      </w:divBdr>
      <w:divsChild>
        <w:div w:id="59325529">
          <w:marLeft w:val="0"/>
          <w:marRight w:val="0"/>
          <w:marTop w:val="0"/>
          <w:marBottom w:val="0"/>
          <w:divBdr>
            <w:top w:val="none" w:sz="0" w:space="0" w:color="auto"/>
            <w:left w:val="none" w:sz="0" w:space="0" w:color="auto"/>
            <w:bottom w:val="none" w:sz="0" w:space="0" w:color="auto"/>
            <w:right w:val="none" w:sz="0" w:space="0" w:color="auto"/>
          </w:divBdr>
        </w:div>
        <w:div w:id="202060642">
          <w:marLeft w:val="0"/>
          <w:marRight w:val="0"/>
          <w:marTop w:val="0"/>
          <w:marBottom w:val="0"/>
          <w:divBdr>
            <w:top w:val="none" w:sz="0" w:space="0" w:color="auto"/>
            <w:left w:val="none" w:sz="0" w:space="0" w:color="auto"/>
            <w:bottom w:val="none" w:sz="0" w:space="0" w:color="auto"/>
            <w:right w:val="none" w:sz="0" w:space="0" w:color="auto"/>
          </w:divBdr>
        </w:div>
        <w:div w:id="268701640">
          <w:marLeft w:val="0"/>
          <w:marRight w:val="0"/>
          <w:marTop w:val="0"/>
          <w:marBottom w:val="0"/>
          <w:divBdr>
            <w:top w:val="none" w:sz="0" w:space="0" w:color="auto"/>
            <w:left w:val="none" w:sz="0" w:space="0" w:color="auto"/>
            <w:bottom w:val="none" w:sz="0" w:space="0" w:color="auto"/>
            <w:right w:val="none" w:sz="0" w:space="0" w:color="auto"/>
          </w:divBdr>
        </w:div>
        <w:div w:id="322901386">
          <w:marLeft w:val="0"/>
          <w:marRight w:val="0"/>
          <w:marTop w:val="0"/>
          <w:marBottom w:val="0"/>
          <w:divBdr>
            <w:top w:val="none" w:sz="0" w:space="0" w:color="auto"/>
            <w:left w:val="none" w:sz="0" w:space="0" w:color="auto"/>
            <w:bottom w:val="none" w:sz="0" w:space="0" w:color="auto"/>
            <w:right w:val="none" w:sz="0" w:space="0" w:color="auto"/>
          </w:divBdr>
        </w:div>
        <w:div w:id="567769760">
          <w:marLeft w:val="0"/>
          <w:marRight w:val="0"/>
          <w:marTop w:val="0"/>
          <w:marBottom w:val="0"/>
          <w:divBdr>
            <w:top w:val="none" w:sz="0" w:space="0" w:color="auto"/>
            <w:left w:val="none" w:sz="0" w:space="0" w:color="auto"/>
            <w:bottom w:val="none" w:sz="0" w:space="0" w:color="auto"/>
            <w:right w:val="none" w:sz="0" w:space="0" w:color="auto"/>
          </w:divBdr>
        </w:div>
        <w:div w:id="677584183">
          <w:marLeft w:val="0"/>
          <w:marRight w:val="0"/>
          <w:marTop w:val="0"/>
          <w:marBottom w:val="0"/>
          <w:divBdr>
            <w:top w:val="none" w:sz="0" w:space="0" w:color="auto"/>
            <w:left w:val="none" w:sz="0" w:space="0" w:color="auto"/>
            <w:bottom w:val="none" w:sz="0" w:space="0" w:color="auto"/>
            <w:right w:val="none" w:sz="0" w:space="0" w:color="auto"/>
          </w:divBdr>
        </w:div>
        <w:div w:id="744306509">
          <w:marLeft w:val="0"/>
          <w:marRight w:val="0"/>
          <w:marTop w:val="0"/>
          <w:marBottom w:val="0"/>
          <w:divBdr>
            <w:top w:val="none" w:sz="0" w:space="0" w:color="auto"/>
            <w:left w:val="none" w:sz="0" w:space="0" w:color="auto"/>
            <w:bottom w:val="none" w:sz="0" w:space="0" w:color="auto"/>
            <w:right w:val="none" w:sz="0" w:space="0" w:color="auto"/>
          </w:divBdr>
        </w:div>
        <w:div w:id="903183656">
          <w:marLeft w:val="0"/>
          <w:marRight w:val="0"/>
          <w:marTop w:val="0"/>
          <w:marBottom w:val="0"/>
          <w:divBdr>
            <w:top w:val="none" w:sz="0" w:space="0" w:color="auto"/>
            <w:left w:val="none" w:sz="0" w:space="0" w:color="auto"/>
            <w:bottom w:val="none" w:sz="0" w:space="0" w:color="auto"/>
            <w:right w:val="none" w:sz="0" w:space="0" w:color="auto"/>
          </w:divBdr>
        </w:div>
        <w:div w:id="1109855395">
          <w:marLeft w:val="0"/>
          <w:marRight w:val="0"/>
          <w:marTop w:val="0"/>
          <w:marBottom w:val="0"/>
          <w:divBdr>
            <w:top w:val="none" w:sz="0" w:space="0" w:color="auto"/>
            <w:left w:val="none" w:sz="0" w:space="0" w:color="auto"/>
            <w:bottom w:val="none" w:sz="0" w:space="0" w:color="auto"/>
            <w:right w:val="none" w:sz="0" w:space="0" w:color="auto"/>
          </w:divBdr>
        </w:div>
        <w:div w:id="1125122952">
          <w:marLeft w:val="0"/>
          <w:marRight w:val="0"/>
          <w:marTop w:val="0"/>
          <w:marBottom w:val="0"/>
          <w:divBdr>
            <w:top w:val="none" w:sz="0" w:space="0" w:color="auto"/>
            <w:left w:val="none" w:sz="0" w:space="0" w:color="auto"/>
            <w:bottom w:val="none" w:sz="0" w:space="0" w:color="auto"/>
            <w:right w:val="none" w:sz="0" w:space="0" w:color="auto"/>
          </w:divBdr>
        </w:div>
        <w:div w:id="1246959458">
          <w:marLeft w:val="0"/>
          <w:marRight w:val="0"/>
          <w:marTop w:val="0"/>
          <w:marBottom w:val="0"/>
          <w:divBdr>
            <w:top w:val="none" w:sz="0" w:space="0" w:color="auto"/>
            <w:left w:val="none" w:sz="0" w:space="0" w:color="auto"/>
            <w:bottom w:val="none" w:sz="0" w:space="0" w:color="auto"/>
            <w:right w:val="none" w:sz="0" w:space="0" w:color="auto"/>
          </w:divBdr>
        </w:div>
        <w:div w:id="1718045935">
          <w:marLeft w:val="0"/>
          <w:marRight w:val="0"/>
          <w:marTop w:val="0"/>
          <w:marBottom w:val="0"/>
          <w:divBdr>
            <w:top w:val="none" w:sz="0" w:space="0" w:color="auto"/>
            <w:left w:val="none" w:sz="0" w:space="0" w:color="auto"/>
            <w:bottom w:val="none" w:sz="0" w:space="0" w:color="auto"/>
            <w:right w:val="none" w:sz="0" w:space="0" w:color="auto"/>
          </w:divBdr>
        </w:div>
        <w:div w:id="1776904059">
          <w:marLeft w:val="0"/>
          <w:marRight w:val="0"/>
          <w:marTop w:val="0"/>
          <w:marBottom w:val="0"/>
          <w:divBdr>
            <w:top w:val="none" w:sz="0" w:space="0" w:color="auto"/>
            <w:left w:val="none" w:sz="0" w:space="0" w:color="auto"/>
            <w:bottom w:val="none" w:sz="0" w:space="0" w:color="auto"/>
            <w:right w:val="none" w:sz="0" w:space="0" w:color="auto"/>
          </w:divBdr>
        </w:div>
        <w:div w:id="1943608306">
          <w:marLeft w:val="0"/>
          <w:marRight w:val="0"/>
          <w:marTop w:val="0"/>
          <w:marBottom w:val="0"/>
          <w:divBdr>
            <w:top w:val="none" w:sz="0" w:space="0" w:color="auto"/>
            <w:left w:val="none" w:sz="0" w:space="0" w:color="auto"/>
            <w:bottom w:val="none" w:sz="0" w:space="0" w:color="auto"/>
            <w:right w:val="none" w:sz="0" w:space="0" w:color="auto"/>
          </w:divBdr>
        </w:div>
      </w:divsChild>
    </w:div>
    <w:div w:id="1335646423">
      <w:bodyDiv w:val="1"/>
      <w:marLeft w:val="0"/>
      <w:marRight w:val="0"/>
      <w:marTop w:val="0"/>
      <w:marBottom w:val="0"/>
      <w:divBdr>
        <w:top w:val="none" w:sz="0" w:space="0" w:color="auto"/>
        <w:left w:val="none" w:sz="0" w:space="0" w:color="auto"/>
        <w:bottom w:val="none" w:sz="0" w:space="0" w:color="auto"/>
        <w:right w:val="none" w:sz="0" w:space="0" w:color="auto"/>
      </w:divBdr>
    </w:div>
    <w:div w:id="1335694135">
      <w:bodyDiv w:val="1"/>
      <w:marLeft w:val="0"/>
      <w:marRight w:val="0"/>
      <w:marTop w:val="0"/>
      <w:marBottom w:val="0"/>
      <w:divBdr>
        <w:top w:val="none" w:sz="0" w:space="0" w:color="auto"/>
        <w:left w:val="none" w:sz="0" w:space="0" w:color="auto"/>
        <w:bottom w:val="none" w:sz="0" w:space="0" w:color="auto"/>
        <w:right w:val="none" w:sz="0" w:space="0" w:color="auto"/>
      </w:divBdr>
    </w:div>
    <w:div w:id="1336300460">
      <w:bodyDiv w:val="1"/>
      <w:marLeft w:val="0"/>
      <w:marRight w:val="0"/>
      <w:marTop w:val="0"/>
      <w:marBottom w:val="0"/>
      <w:divBdr>
        <w:top w:val="none" w:sz="0" w:space="0" w:color="auto"/>
        <w:left w:val="none" w:sz="0" w:space="0" w:color="auto"/>
        <w:bottom w:val="none" w:sz="0" w:space="0" w:color="auto"/>
        <w:right w:val="none" w:sz="0" w:space="0" w:color="auto"/>
      </w:divBdr>
    </w:div>
    <w:div w:id="1336302239">
      <w:bodyDiv w:val="1"/>
      <w:marLeft w:val="0"/>
      <w:marRight w:val="0"/>
      <w:marTop w:val="0"/>
      <w:marBottom w:val="0"/>
      <w:divBdr>
        <w:top w:val="none" w:sz="0" w:space="0" w:color="auto"/>
        <w:left w:val="none" w:sz="0" w:space="0" w:color="auto"/>
        <w:bottom w:val="none" w:sz="0" w:space="0" w:color="auto"/>
        <w:right w:val="none" w:sz="0" w:space="0" w:color="auto"/>
      </w:divBdr>
    </w:div>
    <w:div w:id="1337222617">
      <w:bodyDiv w:val="1"/>
      <w:marLeft w:val="0"/>
      <w:marRight w:val="0"/>
      <w:marTop w:val="0"/>
      <w:marBottom w:val="0"/>
      <w:divBdr>
        <w:top w:val="none" w:sz="0" w:space="0" w:color="auto"/>
        <w:left w:val="none" w:sz="0" w:space="0" w:color="auto"/>
        <w:bottom w:val="none" w:sz="0" w:space="0" w:color="auto"/>
        <w:right w:val="none" w:sz="0" w:space="0" w:color="auto"/>
      </w:divBdr>
    </w:div>
    <w:div w:id="1337270359">
      <w:bodyDiv w:val="1"/>
      <w:marLeft w:val="0"/>
      <w:marRight w:val="0"/>
      <w:marTop w:val="0"/>
      <w:marBottom w:val="0"/>
      <w:divBdr>
        <w:top w:val="none" w:sz="0" w:space="0" w:color="auto"/>
        <w:left w:val="none" w:sz="0" w:space="0" w:color="auto"/>
        <w:bottom w:val="none" w:sz="0" w:space="0" w:color="auto"/>
        <w:right w:val="none" w:sz="0" w:space="0" w:color="auto"/>
      </w:divBdr>
    </w:div>
    <w:div w:id="1341086421">
      <w:bodyDiv w:val="1"/>
      <w:marLeft w:val="0"/>
      <w:marRight w:val="0"/>
      <w:marTop w:val="0"/>
      <w:marBottom w:val="0"/>
      <w:divBdr>
        <w:top w:val="none" w:sz="0" w:space="0" w:color="auto"/>
        <w:left w:val="none" w:sz="0" w:space="0" w:color="auto"/>
        <w:bottom w:val="none" w:sz="0" w:space="0" w:color="auto"/>
        <w:right w:val="none" w:sz="0" w:space="0" w:color="auto"/>
      </w:divBdr>
    </w:div>
    <w:div w:id="1342317201">
      <w:bodyDiv w:val="1"/>
      <w:marLeft w:val="0"/>
      <w:marRight w:val="0"/>
      <w:marTop w:val="0"/>
      <w:marBottom w:val="0"/>
      <w:divBdr>
        <w:top w:val="none" w:sz="0" w:space="0" w:color="auto"/>
        <w:left w:val="none" w:sz="0" w:space="0" w:color="auto"/>
        <w:bottom w:val="none" w:sz="0" w:space="0" w:color="auto"/>
        <w:right w:val="none" w:sz="0" w:space="0" w:color="auto"/>
      </w:divBdr>
    </w:div>
    <w:div w:id="1344013151">
      <w:bodyDiv w:val="1"/>
      <w:marLeft w:val="0"/>
      <w:marRight w:val="0"/>
      <w:marTop w:val="0"/>
      <w:marBottom w:val="0"/>
      <w:divBdr>
        <w:top w:val="none" w:sz="0" w:space="0" w:color="auto"/>
        <w:left w:val="none" w:sz="0" w:space="0" w:color="auto"/>
        <w:bottom w:val="none" w:sz="0" w:space="0" w:color="auto"/>
        <w:right w:val="none" w:sz="0" w:space="0" w:color="auto"/>
      </w:divBdr>
    </w:div>
    <w:div w:id="1345782355">
      <w:bodyDiv w:val="1"/>
      <w:marLeft w:val="0"/>
      <w:marRight w:val="0"/>
      <w:marTop w:val="0"/>
      <w:marBottom w:val="0"/>
      <w:divBdr>
        <w:top w:val="none" w:sz="0" w:space="0" w:color="auto"/>
        <w:left w:val="none" w:sz="0" w:space="0" w:color="auto"/>
        <w:bottom w:val="none" w:sz="0" w:space="0" w:color="auto"/>
        <w:right w:val="none" w:sz="0" w:space="0" w:color="auto"/>
      </w:divBdr>
    </w:div>
    <w:div w:id="1345791164">
      <w:bodyDiv w:val="1"/>
      <w:marLeft w:val="0"/>
      <w:marRight w:val="0"/>
      <w:marTop w:val="0"/>
      <w:marBottom w:val="0"/>
      <w:divBdr>
        <w:top w:val="none" w:sz="0" w:space="0" w:color="auto"/>
        <w:left w:val="none" w:sz="0" w:space="0" w:color="auto"/>
        <w:bottom w:val="none" w:sz="0" w:space="0" w:color="auto"/>
        <w:right w:val="none" w:sz="0" w:space="0" w:color="auto"/>
      </w:divBdr>
    </w:div>
    <w:div w:id="1347244619">
      <w:bodyDiv w:val="1"/>
      <w:marLeft w:val="0"/>
      <w:marRight w:val="0"/>
      <w:marTop w:val="0"/>
      <w:marBottom w:val="0"/>
      <w:divBdr>
        <w:top w:val="none" w:sz="0" w:space="0" w:color="auto"/>
        <w:left w:val="none" w:sz="0" w:space="0" w:color="auto"/>
        <w:bottom w:val="none" w:sz="0" w:space="0" w:color="auto"/>
        <w:right w:val="none" w:sz="0" w:space="0" w:color="auto"/>
      </w:divBdr>
    </w:div>
    <w:div w:id="1347559586">
      <w:bodyDiv w:val="1"/>
      <w:marLeft w:val="0"/>
      <w:marRight w:val="0"/>
      <w:marTop w:val="0"/>
      <w:marBottom w:val="0"/>
      <w:divBdr>
        <w:top w:val="none" w:sz="0" w:space="0" w:color="auto"/>
        <w:left w:val="none" w:sz="0" w:space="0" w:color="auto"/>
        <w:bottom w:val="none" w:sz="0" w:space="0" w:color="auto"/>
        <w:right w:val="none" w:sz="0" w:space="0" w:color="auto"/>
      </w:divBdr>
    </w:div>
    <w:div w:id="1348603944">
      <w:bodyDiv w:val="1"/>
      <w:marLeft w:val="0"/>
      <w:marRight w:val="0"/>
      <w:marTop w:val="0"/>
      <w:marBottom w:val="0"/>
      <w:divBdr>
        <w:top w:val="none" w:sz="0" w:space="0" w:color="auto"/>
        <w:left w:val="none" w:sz="0" w:space="0" w:color="auto"/>
        <w:bottom w:val="none" w:sz="0" w:space="0" w:color="auto"/>
        <w:right w:val="none" w:sz="0" w:space="0" w:color="auto"/>
      </w:divBdr>
    </w:div>
    <w:div w:id="1348674073">
      <w:bodyDiv w:val="1"/>
      <w:marLeft w:val="0"/>
      <w:marRight w:val="0"/>
      <w:marTop w:val="0"/>
      <w:marBottom w:val="0"/>
      <w:divBdr>
        <w:top w:val="none" w:sz="0" w:space="0" w:color="auto"/>
        <w:left w:val="none" w:sz="0" w:space="0" w:color="auto"/>
        <w:bottom w:val="none" w:sz="0" w:space="0" w:color="auto"/>
        <w:right w:val="none" w:sz="0" w:space="0" w:color="auto"/>
      </w:divBdr>
    </w:div>
    <w:div w:id="1348747944">
      <w:bodyDiv w:val="1"/>
      <w:marLeft w:val="0"/>
      <w:marRight w:val="0"/>
      <w:marTop w:val="0"/>
      <w:marBottom w:val="0"/>
      <w:divBdr>
        <w:top w:val="none" w:sz="0" w:space="0" w:color="auto"/>
        <w:left w:val="none" w:sz="0" w:space="0" w:color="auto"/>
        <w:bottom w:val="none" w:sz="0" w:space="0" w:color="auto"/>
        <w:right w:val="none" w:sz="0" w:space="0" w:color="auto"/>
      </w:divBdr>
    </w:div>
    <w:div w:id="1348948629">
      <w:bodyDiv w:val="1"/>
      <w:marLeft w:val="0"/>
      <w:marRight w:val="0"/>
      <w:marTop w:val="0"/>
      <w:marBottom w:val="0"/>
      <w:divBdr>
        <w:top w:val="none" w:sz="0" w:space="0" w:color="auto"/>
        <w:left w:val="none" w:sz="0" w:space="0" w:color="auto"/>
        <w:bottom w:val="none" w:sz="0" w:space="0" w:color="auto"/>
        <w:right w:val="none" w:sz="0" w:space="0" w:color="auto"/>
      </w:divBdr>
    </w:div>
    <w:div w:id="1351639714">
      <w:bodyDiv w:val="1"/>
      <w:marLeft w:val="0"/>
      <w:marRight w:val="0"/>
      <w:marTop w:val="0"/>
      <w:marBottom w:val="0"/>
      <w:divBdr>
        <w:top w:val="none" w:sz="0" w:space="0" w:color="auto"/>
        <w:left w:val="none" w:sz="0" w:space="0" w:color="auto"/>
        <w:bottom w:val="none" w:sz="0" w:space="0" w:color="auto"/>
        <w:right w:val="none" w:sz="0" w:space="0" w:color="auto"/>
      </w:divBdr>
      <w:divsChild>
        <w:div w:id="336154491">
          <w:marLeft w:val="0"/>
          <w:marRight w:val="0"/>
          <w:marTop w:val="0"/>
          <w:marBottom w:val="0"/>
          <w:divBdr>
            <w:top w:val="none" w:sz="0" w:space="0" w:color="auto"/>
            <w:left w:val="none" w:sz="0" w:space="0" w:color="auto"/>
            <w:bottom w:val="none" w:sz="0" w:space="0" w:color="auto"/>
            <w:right w:val="none" w:sz="0" w:space="0" w:color="auto"/>
          </w:divBdr>
        </w:div>
        <w:div w:id="2100636378">
          <w:marLeft w:val="0"/>
          <w:marRight w:val="0"/>
          <w:marTop w:val="0"/>
          <w:marBottom w:val="0"/>
          <w:divBdr>
            <w:top w:val="none" w:sz="0" w:space="0" w:color="auto"/>
            <w:left w:val="none" w:sz="0" w:space="0" w:color="auto"/>
            <w:bottom w:val="none" w:sz="0" w:space="0" w:color="auto"/>
            <w:right w:val="none" w:sz="0" w:space="0" w:color="auto"/>
          </w:divBdr>
        </w:div>
      </w:divsChild>
    </w:div>
    <w:div w:id="1351685843">
      <w:bodyDiv w:val="1"/>
      <w:marLeft w:val="0"/>
      <w:marRight w:val="0"/>
      <w:marTop w:val="0"/>
      <w:marBottom w:val="0"/>
      <w:divBdr>
        <w:top w:val="none" w:sz="0" w:space="0" w:color="auto"/>
        <w:left w:val="none" w:sz="0" w:space="0" w:color="auto"/>
        <w:bottom w:val="none" w:sz="0" w:space="0" w:color="auto"/>
        <w:right w:val="none" w:sz="0" w:space="0" w:color="auto"/>
      </w:divBdr>
    </w:div>
    <w:div w:id="1351712439">
      <w:bodyDiv w:val="1"/>
      <w:marLeft w:val="0"/>
      <w:marRight w:val="0"/>
      <w:marTop w:val="0"/>
      <w:marBottom w:val="0"/>
      <w:divBdr>
        <w:top w:val="none" w:sz="0" w:space="0" w:color="auto"/>
        <w:left w:val="none" w:sz="0" w:space="0" w:color="auto"/>
        <w:bottom w:val="none" w:sz="0" w:space="0" w:color="auto"/>
        <w:right w:val="none" w:sz="0" w:space="0" w:color="auto"/>
      </w:divBdr>
    </w:div>
    <w:div w:id="1352336379">
      <w:bodyDiv w:val="1"/>
      <w:marLeft w:val="0"/>
      <w:marRight w:val="0"/>
      <w:marTop w:val="0"/>
      <w:marBottom w:val="0"/>
      <w:divBdr>
        <w:top w:val="none" w:sz="0" w:space="0" w:color="auto"/>
        <w:left w:val="none" w:sz="0" w:space="0" w:color="auto"/>
        <w:bottom w:val="none" w:sz="0" w:space="0" w:color="auto"/>
        <w:right w:val="none" w:sz="0" w:space="0" w:color="auto"/>
      </w:divBdr>
    </w:div>
    <w:div w:id="1352949748">
      <w:bodyDiv w:val="1"/>
      <w:marLeft w:val="0"/>
      <w:marRight w:val="0"/>
      <w:marTop w:val="0"/>
      <w:marBottom w:val="0"/>
      <w:divBdr>
        <w:top w:val="none" w:sz="0" w:space="0" w:color="auto"/>
        <w:left w:val="none" w:sz="0" w:space="0" w:color="auto"/>
        <w:bottom w:val="none" w:sz="0" w:space="0" w:color="auto"/>
        <w:right w:val="none" w:sz="0" w:space="0" w:color="auto"/>
      </w:divBdr>
    </w:div>
    <w:div w:id="1354333454">
      <w:bodyDiv w:val="1"/>
      <w:marLeft w:val="0"/>
      <w:marRight w:val="0"/>
      <w:marTop w:val="0"/>
      <w:marBottom w:val="0"/>
      <w:divBdr>
        <w:top w:val="none" w:sz="0" w:space="0" w:color="auto"/>
        <w:left w:val="none" w:sz="0" w:space="0" w:color="auto"/>
        <w:bottom w:val="none" w:sz="0" w:space="0" w:color="auto"/>
        <w:right w:val="none" w:sz="0" w:space="0" w:color="auto"/>
      </w:divBdr>
    </w:div>
    <w:div w:id="1355419214">
      <w:bodyDiv w:val="1"/>
      <w:marLeft w:val="0"/>
      <w:marRight w:val="0"/>
      <w:marTop w:val="0"/>
      <w:marBottom w:val="0"/>
      <w:divBdr>
        <w:top w:val="none" w:sz="0" w:space="0" w:color="auto"/>
        <w:left w:val="none" w:sz="0" w:space="0" w:color="auto"/>
        <w:bottom w:val="none" w:sz="0" w:space="0" w:color="auto"/>
        <w:right w:val="none" w:sz="0" w:space="0" w:color="auto"/>
      </w:divBdr>
    </w:div>
    <w:div w:id="1356267809">
      <w:bodyDiv w:val="1"/>
      <w:marLeft w:val="0"/>
      <w:marRight w:val="0"/>
      <w:marTop w:val="0"/>
      <w:marBottom w:val="0"/>
      <w:divBdr>
        <w:top w:val="none" w:sz="0" w:space="0" w:color="auto"/>
        <w:left w:val="none" w:sz="0" w:space="0" w:color="auto"/>
        <w:bottom w:val="none" w:sz="0" w:space="0" w:color="auto"/>
        <w:right w:val="none" w:sz="0" w:space="0" w:color="auto"/>
      </w:divBdr>
      <w:divsChild>
        <w:div w:id="63767908">
          <w:marLeft w:val="0"/>
          <w:marRight w:val="0"/>
          <w:marTop w:val="0"/>
          <w:marBottom w:val="0"/>
          <w:divBdr>
            <w:top w:val="none" w:sz="0" w:space="0" w:color="auto"/>
            <w:left w:val="none" w:sz="0" w:space="0" w:color="auto"/>
            <w:bottom w:val="none" w:sz="0" w:space="0" w:color="auto"/>
            <w:right w:val="none" w:sz="0" w:space="0" w:color="auto"/>
          </w:divBdr>
        </w:div>
        <w:div w:id="152069596">
          <w:marLeft w:val="0"/>
          <w:marRight w:val="0"/>
          <w:marTop w:val="0"/>
          <w:marBottom w:val="0"/>
          <w:divBdr>
            <w:top w:val="none" w:sz="0" w:space="0" w:color="auto"/>
            <w:left w:val="none" w:sz="0" w:space="0" w:color="auto"/>
            <w:bottom w:val="none" w:sz="0" w:space="0" w:color="auto"/>
            <w:right w:val="none" w:sz="0" w:space="0" w:color="auto"/>
          </w:divBdr>
        </w:div>
        <w:div w:id="198318485">
          <w:marLeft w:val="0"/>
          <w:marRight w:val="0"/>
          <w:marTop w:val="0"/>
          <w:marBottom w:val="0"/>
          <w:divBdr>
            <w:top w:val="none" w:sz="0" w:space="0" w:color="auto"/>
            <w:left w:val="none" w:sz="0" w:space="0" w:color="auto"/>
            <w:bottom w:val="none" w:sz="0" w:space="0" w:color="auto"/>
            <w:right w:val="none" w:sz="0" w:space="0" w:color="auto"/>
          </w:divBdr>
        </w:div>
        <w:div w:id="285234161">
          <w:marLeft w:val="0"/>
          <w:marRight w:val="0"/>
          <w:marTop w:val="0"/>
          <w:marBottom w:val="0"/>
          <w:divBdr>
            <w:top w:val="none" w:sz="0" w:space="0" w:color="auto"/>
            <w:left w:val="none" w:sz="0" w:space="0" w:color="auto"/>
            <w:bottom w:val="none" w:sz="0" w:space="0" w:color="auto"/>
            <w:right w:val="none" w:sz="0" w:space="0" w:color="auto"/>
          </w:divBdr>
        </w:div>
        <w:div w:id="426393498">
          <w:marLeft w:val="0"/>
          <w:marRight w:val="0"/>
          <w:marTop w:val="0"/>
          <w:marBottom w:val="0"/>
          <w:divBdr>
            <w:top w:val="none" w:sz="0" w:space="0" w:color="auto"/>
            <w:left w:val="none" w:sz="0" w:space="0" w:color="auto"/>
            <w:bottom w:val="none" w:sz="0" w:space="0" w:color="auto"/>
            <w:right w:val="none" w:sz="0" w:space="0" w:color="auto"/>
          </w:divBdr>
        </w:div>
        <w:div w:id="455175207">
          <w:marLeft w:val="0"/>
          <w:marRight w:val="0"/>
          <w:marTop w:val="0"/>
          <w:marBottom w:val="0"/>
          <w:divBdr>
            <w:top w:val="none" w:sz="0" w:space="0" w:color="auto"/>
            <w:left w:val="none" w:sz="0" w:space="0" w:color="auto"/>
            <w:bottom w:val="none" w:sz="0" w:space="0" w:color="auto"/>
            <w:right w:val="none" w:sz="0" w:space="0" w:color="auto"/>
          </w:divBdr>
        </w:div>
        <w:div w:id="806704595">
          <w:marLeft w:val="0"/>
          <w:marRight w:val="0"/>
          <w:marTop w:val="0"/>
          <w:marBottom w:val="0"/>
          <w:divBdr>
            <w:top w:val="none" w:sz="0" w:space="0" w:color="auto"/>
            <w:left w:val="none" w:sz="0" w:space="0" w:color="auto"/>
            <w:bottom w:val="none" w:sz="0" w:space="0" w:color="auto"/>
            <w:right w:val="none" w:sz="0" w:space="0" w:color="auto"/>
          </w:divBdr>
        </w:div>
        <w:div w:id="1030566322">
          <w:marLeft w:val="0"/>
          <w:marRight w:val="0"/>
          <w:marTop w:val="0"/>
          <w:marBottom w:val="0"/>
          <w:divBdr>
            <w:top w:val="none" w:sz="0" w:space="0" w:color="auto"/>
            <w:left w:val="none" w:sz="0" w:space="0" w:color="auto"/>
            <w:bottom w:val="none" w:sz="0" w:space="0" w:color="auto"/>
            <w:right w:val="none" w:sz="0" w:space="0" w:color="auto"/>
          </w:divBdr>
        </w:div>
        <w:div w:id="1220900662">
          <w:marLeft w:val="0"/>
          <w:marRight w:val="0"/>
          <w:marTop w:val="0"/>
          <w:marBottom w:val="0"/>
          <w:divBdr>
            <w:top w:val="none" w:sz="0" w:space="0" w:color="auto"/>
            <w:left w:val="none" w:sz="0" w:space="0" w:color="auto"/>
            <w:bottom w:val="none" w:sz="0" w:space="0" w:color="auto"/>
            <w:right w:val="none" w:sz="0" w:space="0" w:color="auto"/>
          </w:divBdr>
        </w:div>
        <w:div w:id="1370492387">
          <w:marLeft w:val="0"/>
          <w:marRight w:val="0"/>
          <w:marTop w:val="0"/>
          <w:marBottom w:val="0"/>
          <w:divBdr>
            <w:top w:val="none" w:sz="0" w:space="0" w:color="auto"/>
            <w:left w:val="none" w:sz="0" w:space="0" w:color="auto"/>
            <w:bottom w:val="none" w:sz="0" w:space="0" w:color="auto"/>
            <w:right w:val="none" w:sz="0" w:space="0" w:color="auto"/>
          </w:divBdr>
        </w:div>
        <w:div w:id="1491410227">
          <w:marLeft w:val="0"/>
          <w:marRight w:val="0"/>
          <w:marTop w:val="0"/>
          <w:marBottom w:val="0"/>
          <w:divBdr>
            <w:top w:val="none" w:sz="0" w:space="0" w:color="auto"/>
            <w:left w:val="none" w:sz="0" w:space="0" w:color="auto"/>
            <w:bottom w:val="none" w:sz="0" w:space="0" w:color="auto"/>
            <w:right w:val="none" w:sz="0" w:space="0" w:color="auto"/>
          </w:divBdr>
        </w:div>
        <w:div w:id="1870483885">
          <w:marLeft w:val="0"/>
          <w:marRight w:val="0"/>
          <w:marTop w:val="0"/>
          <w:marBottom w:val="0"/>
          <w:divBdr>
            <w:top w:val="none" w:sz="0" w:space="0" w:color="auto"/>
            <w:left w:val="none" w:sz="0" w:space="0" w:color="auto"/>
            <w:bottom w:val="none" w:sz="0" w:space="0" w:color="auto"/>
            <w:right w:val="none" w:sz="0" w:space="0" w:color="auto"/>
          </w:divBdr>
        </w:div>
        <w:div w:id="1922711080">
          <w:marLeft w:val="0"/>
          <w:marRight w:val="0"/>
          <w:marTop w:val="0"/>
          <w:marBottom w:val="0"/>
          <w:divBdr>
            <w:top w:val="none" w:sz="0" w:space="0" w:color="auto"/>
            <w:left w:val="none" w:sz="0" w:space="0" w:color="auto"/>
            <w:bottom w:val="none" w:sz="0" w:space="0" w:color="auto"/>
            <w:right w:val="none" w:sz="0" w:space="0" w:color="auto"/>
          </w:divBdr>
        </w:div>
      </w:divsChild>
    </w:div>
    <w:div w:id="1356270962">
      <w:bodyDiv w:val="1"/>
      <w:marLeft w:val="0"/>
      <w:marRight w:val="0"/>
      <w:marTop w:val="0"/>
      <w:marBottom w:val="0"/>
      <w:divBdr>
        <w:top w:val="none" w:sz="0" w:space="0" w:color="auto"/>
        <w:left w:val="none" w:sz="0" w:space="0" w:color="auto"/>
        <w:bottom w:val="none" w:sz="0" w:space="0" w:color="auto"/>
        <w:right w:val="none" w:sz="0" w:space="0" w:color="auto"/>
      </w:divBdr>
    </w:div>
    <w:div w:id="1358044668">
      <w:bodyDiv w:val="1"/>
      <w:marLeft w:val="0"/>
      <w:marRight w:val="0"/>
      <w:marTop w:val="0"/>
      <w:marBottom w:val="0"/>
      <w:divBdr>
        <w:top w:val="none" w:sz="0" w:space="0" w:color="auto"/>
        <w:left w:val="none" w:sz="0" w:space="0" w:color="auto"/>
        <w:bottom w:val="none" w:sz="0" w:space="0" w:color="auto"/>
        <w:right w:val="none" w:sz="0" w:space="0" w:color="auto"/>
      </w:divBdr>
    </w:div>
    <w:div w:id="1358507723">
      <w:bodyDiv w:val="1"/>
      <w:marLeft w:val="0"/>
      <w:marRight w:val="0"/>
      <w:marTop w:val="0"/>
      <w:marBottom w:val="0"/>
      <w:divBdr>
        <w:top w:val="none" w:sz="0" w:space="0" w:color="auto"/>
        <w:left w:val="none" w:sz="0" w:space="0" w:color="auto"/>
        <w:bottom w:val="none" w:sz="0" w:space="0" w:color="auto"/>
        <w:right w:val="none" w:sz="0" w:space="0" w:color="auto"/>
      </w:divBdr>
    </w:div>
    <w:div w:id="1359508696">
      <w:bodyDiv w:val="1"/>
      <w:marLeft w:val="0"/>
      <w:marRight w:val="0"/>
      <w:marTop w:val="0"/>
      <w:marBottom w:val="0"/>
      <w:divBdr>
        <w:top w:val="none" w:sz="0" w:space="0" w:color="auto"/>
        <w:left w:val="none" w:sz="0" w:space="0" w:color="auto"/>
        <w:bottom w:val="none" w:sz="0" w:space="0" w:color="auto"/>
        <w:right w:val="none" w:sz="0" w:space="0" w:color="auto"/>
      </w:divBdr>
    </w:div>
    <w:div w:id="1362122266">
      <w:bodyDiv w:val="1"/>
      <w:marLeft w:val="0"/>
      <w:marRight w:val="0"/>
      <w:marTop w:val="0"/>
      <w:marBottom w:val="0"/>
      <w:divBdr>
        <w:top w:val="none" w:sz="0" w:space="0" w:color="auto"/>
        <w:left w:val="none" w:sz="0" w:space="0" w:color="auto"/>
        <w:bottom w:val="none" w:sz="0" w:space="0" w:color="auto"/>
        <w:right w:val="none" w:sz="0" w:space="0" w:color="auto"/>
      </w:divBdr>
    </w:div>
    <w:div w:id="1363359285">
      <w:bodyDiv w:val="1"/>
      <w:marLeft w:val="0"/>
      <w:marRight w:val="0"/>
      <w:marTop w:val="0"/>
      <w:marBottom w:val="0"/>
      <w:divBdr>
        <w:top w:val="none" w:sz="0" w:space="0" w:color="auto"/>
        <w:left w:val="none" w:sz="0" w:space="0" w:color="auto"/>
        <w:bottom w:val="none" w:sz="0" w:space="0" w:color="auto"/>
        <w:right w:val="none" w:sz="0" w:space="0" w:color="auto"/>
      </w:divBdr>
    </w:div>
    <w:div w:id="1365060818">
      <w:bodyDiv w:val="1"/>
      <w:marLeft w:val="0"/>
      <w:marRight w:val="0"/>
      <w:marTop w:val="0"/>
      <w:marBottom w:val="0"/>
      <w:divBdr>
        <w:top w:val="none" w:sz="0" w:space="0" w:color="auto"/>
        <w:left w:val="none" w:sz="0" w:space="0" w:color="auto"/>
        <w:bottom w:val="none" w:sz="0" w:space="0" w:color="auto"/>
        <w:right w:val="none" w:sz="0" w:space="0" w:color="auto"/>
      </w:divBdr>
    </w:div>
    <w:div w:id="1365208582">
      <w:bodyDiv w:val="1"/>
      <w:marLeft w:val="0"/>
      <w:marRight w:val="0"/>
      <w:marTop w:val="0"/>
      <w:marBottom w:val="0"/>
      <w:divBdr>
        <w:top w:val="none" w:sz="0" w:space="0" w:color="auto"/>
        <w:left w:val="none" w:sz="0" w:space="0" w:color="auto"/>
        <w:bottom w:val="none" w:sz="0" w:space="0" w:color="auto"/>
        <w:right w:val="none" w:sz="0" w:space="0" w:color="auto"/>
      </w:divBdr>
    </w:div>
    <w:div w:id="1367364260">
      <w:bodyDiv w:val="1"/>
      <w:marLeft w:val="0"/>
      <w:marRight w:val="0"/>
      <w:marTop w:val="0"/>
      <w:marBottom w:val="0"/>
      <w:divBdr>
        <w:top w:val="none" w:sz="0" w:space="0" w:color="auto"/>
        <w:left w:val="none" w:sz="0" w:space="0" w:color="auto"/>
        <w:bottom w:val="none" w:sz="0" w:space="0" w:color="auto"/>
        <w:right w:val="none" w:sz="0" w:space="0" w:color="auto"/>
      </w:divBdr>
    </w:div>
    <w:div w:id="1368022368">
      <w:bodyDiv w:val="1"/>
      <w:marLeft w:val="0"/>
      <w:marRight w:val="0"/>
      <w:marTop w:val="0"/>
      <w:marBottom w:val="0"/>
      <w:divBdr>
        <w:top w:val="none" w:sz="0" w:space="0" w:color="auto"/>
        <w:left w:val="none" w:sz="0" w:space="0" w:color="auto"/>
        <w:bottom w:val="none" w:sz="0" w:space="0" w:color="auto"/>
        <w:right w:val="none" w:sz="0" w:space="0" w:color="auto"/>
      </w:divBdr>
    </w:div>
    <w:div w:id="1369070001">
      <w:bodyDiv w:val="1"/>
      <w:marLeft w:val="0"/>
      <w:marRight w:val="0"/>
      <w:marTop w:val="0"/>
      <w:marBottom w:val="0"/>
      <w:divBdr>
        <w:top w:val="none" w:sz="0" w:space="0" w:color="auto"/>
        <w:left w:val="none" w:sz="0" w:space="0" w:color="auto"/>
        <w:bottom w:val="none" w:sz="0" w:space="0" w:color="auto"/>
        <w:right w:val="none" w:sz="0" w:space="0" w:color="auto"/>
      </w:divBdr>
    </w:div>
    <w:div w:id="1370834878">
      <w:bodyDiv w:val="1"/>
      <w:marLeft w:val="0"/>
      <w:marRight w:val="0"/>
      <w:marTop w:val="0"/>
      <w:marBottom w:val="0"/>
      <w:divBdr>
        <w:top w:val="none" w:sz="0" w:space="0" w:color="auto"/>
        <w:left w:val="none" w:sz="0" w:space="0" w:color="auto"/>
        <w:bottom w:val="none" w:sz="0" w:space="0" w:color="auto"/>
        <w:right w:val="none" w:sz="0" w:space="0" w:color="auto"/>
      </w:divBdr>
    </w:div>
    <w:div w:id="1371759668">
      <w:bodyDiv w:val="1"/>
      <w:marLeft w:val="0"/>
      <w:marRight w:val="0"/>
      <w:marTop w:val="0"/>
      <w:marBottom w:val="0"/>
      <w:divBdr>
        <w:top w:val="none" w:sz="0" w:space="0" w:color="auto"/>
        <w:left w:val="none" w:sz="0" w:space="0" w:color="auto"/>
        <w:bottom w:val="none" w:sz="0" w:space="0" w:color="auto"/>
        <w:right w:val="none" w:sz="0" w:space="0" w:color="auto"/>
      </w:divBdr>
    </w:div>
    <w:div w:id="1372001049">
      <w:bodyDiv w:val="1"/>
      <w:marLeft w:val="0"/>
      <w:marRight w:val="0"/>
      <w:marTop w:val="0"/>
      <w:marBottom w:val="0"/>
      <w:divBdr>
        <w:top w:val="none" w:sz="0" w:space="0" w:color="auto"/>
        <w:left w:val="none" w:sz="0" w:space="0" w:color="auto"/>
        <w:bottom w:val="none" w:sz="0" w:space="0" w:color="auto"/>
        <w:right w:val="none" w:sz="0" w:space="0" w:color="auto"/>
      </w:divBdr>
    </w:div>
    <w:div w:id="1372269957">
      <w:bodyDiv w:val="1"/>
      <w:marLeft w:val="0"/>
      <w:marRight w:val="0"/>
      <w:marTop w:val="0"/>
      <w:marBottom w:val="0"/>
      <w:divBdr>
        <w:top w:val="none" w:sz="0" w:space="0" w:color="auto"/>
        <w:left w:val="none" w:sz="0" w:space="0" w:color="auto"/>
        <w:bottom w:val="none" w:sz="0" w:space="0" w:color="auto"/>
        <w:right w:val="none" w:sz="0" w:space="0" w:color="auto"/>
      </w:divBdr>
      <w:divsChild>
        <w:div w:id="203715598">
          <w:marLeft w:val="0"/>
          <w:marRight w:val="0"/>
          <w:marTop w:val="0"/>
          <w:marBottom w:val="0"/>
          <w:divBdr>
            <w:top w:val="none" w:sz="0" w:space="0" w:color="auto"/>
            <w:left w:val="none" w:sz="0" w:space="0" w:color="auto"/>
            <w:bottom w:val="none" w:sz="0" w:space="0" w:color="auto"/>
            <w:right w:val="none" w:sz="0" w:space="0" w:color="auto"/>
          </w:divBdr>
        </w:div>
        <w:div w:id="207566667">
          <w:marLeft w:val="0"/>
          <w:marRight w:val="0"/>
          <w:marTop w:val="0"/>
          <w:marBottom w:val="0"/>
          <w:divBdr>
            <w:top w:val="none" w:sz="0" w:space="0" w:color="auto"/>
            <w:left w:val="none" w:sz="0" w:space="0" w:color="auto"/>
            <w:bottom w:val="none" w:sz="0" w:space="0" w:color="auto"/>
            <w:right w:val="none" w:sz="0" w:space="0" w:color="auto"/>
          </w:divBdr>
        </w:div>
        <w:div w:id="314456038">
          <w:marLeft w:val="0"/>
          <w:marRight w:val="0"/>
          <w:marTop w:val="0"/>
          <w:marBottom w:val="0"/>
          <w:divBdr>
            <w:top w:val="none" w:sz="0" w:space="0" w:color="auto"/>
            <w:left w:val="none" w:sz="0" w:space="0" w:color="auto"/>
            <w:bottom w:val="none" w:sz="0" w:space="0" w:color="auto"/>
            <w:right w:val="none" w:sz="0" w:space="0" w:color="auto"/>
          </w:divBdr>
        </w:div>
        <w:div w:id="423065976">
          <w:marLeft w:val="0"/>
          <w:marRight w:val="0"/>
          <w:marTop w:val="0"/>
          <w:marBottom w:val="0"/>
          <w:divBdr>
            <w:top w:val="none" w:sz="0" w:space="0" w:color="auto"/>
            <w:left w:val="none" w:sz="0" w:space="0" w:color="auto"/>
            <w:bottom w:val="none" w:sz="0" w:space="0" w:color="auto"/>
            <w:right w:val="none" w:sz="0" w:space="0" w:color="auto"/>
          </w:divBdr>
        </w:div>
        <w:div w:id="608463593">
          <w:marLeft w:val="0"/>
          <w:marRight w:val="0"/>
          <w:marTop w:val="0"/>
          <w:marBottom w:val="0"/>
          <w:divBdr>
            <w:top w:val="none" w:sz="0" w:space="0" w:color="auto"/>
            <w:left w:val="none" w:sz="0" w:space="0" w:color="auto"/>
            <w:bottom w:val="none" w:sz="0" w:space="0" w:color="auto"/>
            <w:right w:val="none" w:sz="0" w:space="0" w:color="auto"/>
          </w:divBdr>
        </w:div>
        <w:div w:id="818884623">
          <w:marLeft w:val="0"/>
          <w:marRight w:val="0"/>
          <w:marTop w:val="0"/>
          <w:marBottom w:val="0"/>
          <w:divBdr>
            <w:top w:val="none" w:sz="0" w:space="0" w:color="auto"/>
            <w:left w:val="none" w:sz="0" w:space="0" w:color="auto"/>
            <w:bottom w:val="none" w:sz="0" w:space="0" w:color="auto"/>
            <w:right w:val="none" w:sz="0" w:space="0" w:color="auto"/>
          </w:divBdr>
        </w:div>
        <w:div w:id="1420521714">
          <w:marLeft w:val="0"/>
          <w:marRight w:val="0"/>
          <w:marTop w:val="0"/>
          <w:marBottom w:val="0"/>
          <w:divBdr>
            <w:top w:val="none" w:sz="0" w:space="0" w:color="auto"/>
            <w:left w:val="none" w:sz="0" w:space="0" w:color="auto"/>
            <w:bottom w:val="none" w:sz="0" w:space="0" w:color="auto"/>
            <w:right w:val="none" w:sz="0" w:space="0" w:color="auto"/>
          </w:divBdr>
        </w:div>
        <w:div w:id="1482043944">
          <w:marLeft w:val="0"/>
          <w:marRight w:val="0"/>
          <w:marTop w:val="0"/>
          <w:marBottom w:val="0"/>
          <w:divBdr>
            <w:top w:val="none" w:sz="0" w:space="0" w:color="auto"/>
            <w:left w:val="none" w:sz="0" w:space="0" w:color="auto"/>
            <w:bottom w:val="none" w:sz="0" w:space="0" w:color="auto"/>
            <w:right w:val="none" w:sz="0" w:space="0" w:color="auto"/>
          </w:divBdr>
        </w:div>
        <w:div w:id="1618636868">
          <w:marLeft w:val="0"/>
          <w:marRight w:val="0"/>
          <w:marTop w:val="0"/>
          <w:marBottom w:val="0"/>
          <w:divBdr>
            <w:top w:val="none" w:sz="0" w:space="0" w:color="auto"/>
            <w:left w:val="none" w:sz="0" w:space="0" w:color="auto"/>
            <w:bottom w:val="none" w:sz="0" w:space="0" w:color="auto"/>
            <w:right w:val="none" w:sz="0" w:space="0" w:color="auto"/>
          </w:divBdr>
        </w:div>
        <w:div w:id="1925845623">
          <w:marLeft w:val="0"/>
          <w:marRight w:val="0"/>
          <w:marTop w:val="0"/>
          <w:marBottom w:val="0"/>
          <w:divBdr>
            <w:top w:val="none" w:sz="0" w:space="0" w:color="auto"/>
            <w:left w:val="none" w:sz="0" w:space="0" w:color="auto"/>
            <w:bottom w:val="none" w:sz="0" w:space="0" w:color="auto"/>
            <w:right w:val="none" w:sz="0" w:space="0" w:color="auto"/>
          </w:divBdr>
        </w:div>
      </w:divsChild>
    </w:div>
    <w:div w:id="1374111291">
      <w:bodyDiv w:val="1"/>
      <w:marLeft w:val="0"/>
      <w:marRight w:val="0"/>
      <w:marTop w:val="0"/>
      <w:marBottom w:val="0"/>
      <w:divBdr>
        <w:top w:val="none" w:sz="0" w:space="0" w:color="auto"/>
        <w:left w:val="none" w:sz="0" w:space="0" w:color="auto"/>
        <w:bottom w:val="none" w:sz="0" w:space="0" w:color="auto"/>
        <w:right w:val="none" w:sz="0" w:space="0" w:color="auto"/>
      </w:divBdr>
    </w:div>
    <w:div w:id="1374115020">
      <w:bodyDiv w:val="1"/>
      <w:marLeft w:val="0"/>
      <w:marRight w:val="0"/>
      <w:marTop w:val="0"/>
      <w:marBottom w:val="0"/>
      <w:divBdr>
        <w:top w:val="none" w:sz="0" w:space="0" w:color="auto"/>
        <w:left w:val="none" w:sz="0" w:space="0" w:color="auto"/>
        <w:bottom w:val="none" w:sz="0" w:space="0" w:color="auto"/>
        <w:right w:val="none" w:sz="0" w:space="0" w:color="auto"/>
      </w:divBdr>
    </w:div>
    <w:div w:id="1375232853">
      <w:bodyDiv w:val="1"/>
      <w:marLeft w:val="0"/>
      <w:marRight w:val="0"/>
      <w:marTop w:val="0"/>
      <w:marBottom w:val="0"/>
      <w:divBdr>
        <w:top w:val="none" w:sz="0" w:space="0" w:color="auto"/>
        <w:left w:val="none" w:sz="0" w:space="0" w:color="auto"/>
        <w:bottom w:val="none" w:sz="0" w:space="0" w:color="auto"/>
        <w:right w:val="none" w:sz="0" w:space="0" w:color="auto"/>
      </w:divBdr>
    </w:div>
    <w:div w:id="1375546110">
      <w:bodyDiv w:val="1"/>
      <w:marLeft w:val="0"/>
      <w:marRight w:val="0"/>
      <w:marTop w:val="0"/>
      <w:marBottom w:val="0"/>
      <w:divBdr>
        <w:top w:val="none" w:sz="0" w:space="0" w:color="auto"/>
        <w:left w:val="none" w:sz="0" w:space="0" w:color="auto"/>
        <w:bottom w:val="none" w:sz="0" w:space="0" w:color="auto"/>
        <w:right w:val="none" w:sz="0" w:space="0" w:color="auto"/>
      </w:divBdr>
    </w:div>
    <w:div w:id="1375959614">
      <w:bodyDiv w:val="1"/>
      <w:marLeft w:val="0"/>
      <w:marRight w:val="0"/>
      <w:marTop w:val="0"/>
      <w:marBottom w:val="0"/>
      <w:divBdr>
        <w:top w:val="none" w:sz="0" w:space="0" w:color="auto"/>
        <w:left w:val="none" w:sz="0" w:space="0" w:color="auto"/>
        <w:bottom w:val="none" w:sz="0" w:space="0" w:color="auto"/>
        <w:right w:val="none" w:sz="0" w:space="0" w:color="auto"/>
      </w:divBdr>
    </w:div>
    <w:div w:id="1376198212">
      <w:bodyDiv w:val="1"/>
      <w:marLeft w:val="0"/>
      <w:marRight w:val="0"/>
      <w:marTop w:val="0"/>
      <w:marBottom w:val="0"/>
      <w:divBdr>
        <w:top w:val="none" w:sz="0" w:space="0" w:color="auto"/>
        <w:left w:val="none" w:sz="0" w:space="0" w:color="auto"/>
        <w:bottom w:val="none" w:sz="0" w:space="0" w:color="auto"/>
        <w:right w:val="none" w:sz="0" w:space="0" w:color="auto"/>
      </w:divBdr>
    </w:div>
    <w:div w:id="1380058502">
      <w:bodyDiv w:val="1"/>
      <w:marLeft w:val="0"/>
      <w:marRight w:val="0"/>
      <w:marTop w:val="0"/>
      <w:marBottom w:val="0"/>
      <w:divBdr>
        <w:top w:val="none" w:sz="0" w:space="0" w:color="auto"/>
        <w:left w:val="none" w:sz="0" w:space="0" w:color="auto"/>
        <w:bottom w:val="none" w:sz="0" w:space="0" w:color="auto"/>
        <w:right w:val="none" w:sz="0" w:space="0" w:color="auto"/>
      </w:divBdr>
    </w:div>
    <w:div w:id="1381174299">
      <w:bodyDiv w:val="1"/>
      <w:marLeft w:val="0"/>
      <w:marRight w:val="0"/>
      <w:marTop w:val="0"/>
      <w:marBottom w:val="0"/>
      <w:divBdr>
        <w:top w:val="none" w:sz="0" w:space="0" w:color="auto"/>
        <w:left w:val="none" w:sz="0" w:space="0" w:color="auto"/>
        <w:bottom w:val="none" w:sz="0" w:space="0" w:color="auto"/>
        <w:right w:val="none" w:sz="0" w:space="0" w:color="auto"/>
      </w:divBdr>
    </w:div>
    <w:div w:id="1388148343">
      <w:bodyDiv w:val="1"/>
      <w:marLeft w:val="0"/>
      <w:marRight w:val="0"/>
      <w:marTop w:val="0"/>
      <w:marBottom w:val="0"/>
      <w:divBdr>
        <w:top w:val="none" w:sz="0" w:space="0" w:color="auto"/>
        <w:left w:val="none" w:sz="0" w:space="0" w:color="auto"/>
        <w:bottom w:val="none" w:sz="0" w:space="0" w:color="auto"/>
        <w:right w:val="none" w:sz="0" w:space="0" w:color="auto"/>
      </w:divBdr>
    </w:div>
    <w:div w:id="1388838925">
      <w:bodyDiv w:val="1"/>
      <w:marLeft w:val="0"/>
      <w:marRight w:val="0"/>
      <w:marTop w:val="0"/>
      <w:marBottom w:val="0"/>
      <w:divBdr>
        <w:top w:val="none" w:sz="0" w:space="0" w:color="auto"/>
        <w:left w:val="none" w:sz="0" w:space="0" w:color="auto"/>
        <w:bottom w:val="none" w:sz="0" w:space="0" w:color="auto"/>
        <w:right w:val="none" w:sz="0" w:space="0" w:color="auto"/>
      </w:divBdr>
    </w:div>
    <w:div w:id="1389038819">
      <w:bodyDiv w:val="1"/>
      <w:marLeft w:val="0"/>
      <w:marRight w:val="0"/>
      <w:marTop w:val="0"/>
      <w:marBottom w:val="0"/>
      <w:divBdr>
        <w:top w:val="none" w:sz="0" w:space="0" w:color="auto"/>
        <w:left w:val="none" w:sz="0" w:space="0" w:color="auto"/>
        <w:bottom w:val="none" w:sz="0" w:space="0" w:color="auto"/>
        <w:right w:val="none" w:sz="0" w:space="0" w:color="auto"/>
      </w:divBdr>
    </w:div>
    <w:div w:id="1389763226">
      <w:bodyDiv w:val="1"/>
      <w:marLeft w:val="0"/>
      <w:marRight w:val="0"/>
      <w:marTop w:val="0"/>
      <w:marBottom w:val="0"/>
      <w:divBdr>
        <w:top w:val="none" w:sz="0" w:space="0" w:color="auto"/>
        <w:left w:val="none" w:sz="0" w:space="0" w:color="auto"/>
        <w:bottom w:val="none" w:sz="0" w:space="0" w:color="auto"/>
        <w:right w:val="none" w:sz="0" w:space="0" w:color="auto"/>
      </w:divBdr>
    </w:div>
    <w:div w:id="1392264878">
      <w:bodyDiv w:val="1"/>
      <w:marLeft w:val="0"/>
      <w:marRight w:val="0"/>
      <w:marTop w:val="0"/>
      <w:marBottom w:val="0"/>
      <w:divBdr>
        <w:top w:val="none" w:sz="0" w:space="0" w:color="auto"/>
        <w:left w:val="none" w:sz="0" w:space="0" w:color="auto"/>
        <w:bottom w:val="none" w:sz="0" w:space="0" w:color="auto"/>
        <w:right w:val="none" w:sz="0" w:space="0" w:color="auto"/>
      </w:divBdr>
    </w:div>
    <w:div w:id="1393888752">
      <w:bodyDiv w:val="1"/>
      <w:marLeft w:val="0"/>
      <w:marRight w:val="0"/>
      <w:marTop w:val="0"/>
      <w:marBottom w:val="0"/>
      <w:divBdr>
        <w:top w:val="none" w:sz="0" w:space="0" w:color="auto"/>
        <w:left w:val="none" w:sz="0" w:space="0" w:color="auto"/>
        <w:bottom w:val="none" w:sz="0" w:space="0" w:color="auto"/>
        <w:right w:val="none" w:sz="0" w:space="0" w:color="auto"/>
      </w:divBdr>
    </w:div>
    <w:div w:id="1396320932">
      <w:bodyDiv w:val="1"/>
      <w:marLeft w:val="0"/>
      <w:marRight w:val="0"/>
      <w:marTop w:val="0"/>
      <w:marBottom w:val="0"/>
      <w:divBdr>
        <w:top w:val="none" w:sz="0" w:space="0" w:color="auto"/>
        <w:left w:val="none" w:sz="0" w:space="0" w:color="auto"/>
        <w:bottom w:val="none" w:sz="0" w:space="0" w:color="auto"/>
        <w:right w:val="none" w:sz="0" w:space="0" w:color="auto"/>
      </w:divBdr>
    </w:div>
    <w:div w:id="1396928846">
      <w:bodyDiv w:val="1"/>
      <w:marLeft w:val="0"/>
      <w:marRight w:val="0"/>
      <w:marTop w:val="0"/>
      <w:marBottom w:val="0"/>
      <w:divBdr>
        <w:top w:val="none" w:sz="0" w:space="0" w:color="auto"/>
        <w:left w:val="none" w:sz="0" w:space="0" w:color="auto"/>
        <w:bottom w:val="none" w:sz="0" w:space="0" w:color="auto"/>
        <w:right w:val="none" w:sz="0" w:space="0" w:color="auto"/>
      </w:divBdr>
    </w:div>
    <w:div w:id="1397315220">
      <w:bodyDiv w:val="1"/>
      <w:marLeft w:val="0"/>
      <w:marRight w:val="0"/>
      <w:marTop w:val="0"/>
      <w:marBottom w:val="0"/>
      <w:divBdr>
        <w:top w:val="none" w:sz="0" w:space="0" w:color="auto"/>
        <w:left w:val="none" w:sz="0" w:space="0" w:color="auto"/>
        <w:bottom w:val="none" w:sz="0" w:space="0" w:color="auto"/>
        <w:right w:val="none" w:sz="0" w:space="0" w:color="auto"/>
      </w:divBdr>
    </w:div>
    <w:div w:id="1399135959">
      <w:bodyDiv w:val="1"/>
      <w:marLeft w:val="0"/>
      <w:marRight w:val="0"/>
      <w:marTop w:val="0"/>
      <w:marBottom w:val="0"/>
      <w:divBdr>
        <w:top w:val="none" w:sz="0" w:space="0" w:color="auto"/>
        <w:left w:val="none" w:sz="0" w:space="0" w:color="auto"/>
        <w:bottom w:val="none" w:sz="0" w:space="0" w:color="auto"/>
        <w:right w:val="none" w:sz="0" w:space="0" w:color="auto"/>
      </w:divBdr>
    </w:div>
    <w:div w:id="1403287045">
      <w:bodyDiv w:val="1"/>
      <w:marLeft w:val="0"/>
      <w:marRight w:val="0"/>
      <w:marTop w:val="0"/>
      <w:marBottom w:val="0"/>
      <w:divBdr>
        <w:top w:val="none" w:sz="0" w:space="0" w:color="auto"/>
        <w:left w:val="none" w:sz="0" w:space="0" w:color="auto"/>
        <w:bottom w:val="none" w:sz="0" w:space="0" w:color="auto"/>
        <w:right w:val="none" w:sz="0" w:space="0" w:color="auto"/>
      </w:divBdr>
    </w:div>
    <w:div w:id="1405761447">
      <w:bodyDiv w:val="1"/>
      <w:marLeft w:val="0"/>
      <w:marRight w:val="0"/>
      <w:marTop w:val="0"/>
      <w:marBottom w:val="0"/>
      <w:divBdr>
        <w:top w:val="none" w:sz="0" w:space="0" w:color="auto"/>
        <w:left w:val="none" w:sz="0" w:space="0" w:color="auto"/>
        <w:bottom w:val="none" w:sz="0" w:space="0" w:color="auto"/>
        <w:right w:val="none" w:sz="0" w:space="0" w:color="auto"/>
      </w:divBdr>
    </w:div>
    <w:div w:id="1407724325">
      <w:bodyDiv w:val="1"/>
      <w:marLeft w:val="0"/>
      <w:marRight w:val="0"/>
      <w:marTop w:val="0"/>
      <w:marBottom w:val="0"/>
      <w:divBdr>
        <w:top w:val="none" w:sz="0" w:space="0" w:color="auto"/>
        <w:left w:val="none" w:sz="0" w:space="0" w:color="auto"/>
        <w:bottom w:val="none" w:sz="0" w:space="0" w:color="auto"/>
        <w:right w:val="none" w:sz="0" w:space="0" w:color="auto"/>
      </w:divBdr>
    </w:div>
    <w:div w:id="1409384283">
      <w:bodyDiv w:val="1"/>
      <w:marLeft w:val="0"/>
      <w:marRight w:val="0"/>
      <w:marTop w:val="0"/>
      <w:marBottom w:val="0"/>
      <w:divBdr>
        <w:top w:val="none" w:sz="0" w:space="0" w:color="auto"/>
        <w:left w:val="none" w:sz="0" w:space="0" w:color="auto"/>
        <w:bottom w:val="none" w:sz="0" w:space="0" w:color="auto"/>
        <w:right w:val="none" w:sz="0" w:space="0" w:color="auto"/>
      </w:divBdr>
    </w:div>
    <w:div w:id="1411124091">
      <w:bodyDiv w:val="1"/>
      <w:marLeft w:val="0"/>
      <w:marRight w:val="0"/>
      <w:marTop w:val="0"/>
      <w:marBottom w:val="0"/>
      <w:divBdr>
        <w:top w:val="none" w:sz="0" w:space="0" w:color="auto"/>
        <w:left w:val="none" w:sz="0" w:space="0" w:color="auto"/>
        <w:bottom w:val="none" w:sz="0" w:space="0" w:color="auto"/>
        <w:right w:val="none" w:sz="0" w:space="0" w:color="auto"/>
      </w:divBdr>
    </w:div>
    <w:div w:id="1411779492">
      <w:bodyDiv w:val="1"/>
      <w:marLeft w:val="0"/>
      <w:marRight w:val="0"/>
      <w:marTop w:val="0"/>
      <w:marBottom w:val="0"/>
      <w:divBdr>
        <w:top w:val="none" w:sz="0" w:space="0" w:color="auto"/>
        <w:left w:val="none" w:sz="0" w:space="0" w:color="auto"/>
        <w:bottom w:val="none" w:sz="0" w:space="0" w:color="auto"/>
        <w:right w:val="none" w:sz="0" w:space="0" w:color="auto"/>
      </w:divBdr>
    </w:div>
    <w:div w:id="1412972340">
      <w:bodyDiv w:val="1"/>
      <w:marLeft w:val="0"/>
      <w:marRight w:val="0"/>
      <w:marTop w:val="0"/>
      <w:marBottom w:val="0"/>
      <w:divBdr>
        <w:top w:val="none" w:sz="0" w:space="0" w:color="auto"/>
        <w:left w:val="none" w:sz="0" w:space="0" w:color="auto"/>
        <w:bottom w:val="none" w:sz="0" w:space="0" w:color="auto"/>
        <w:right w:val="none" w:sz="0" w:space="0" w:color="auto"/>
      </w:divBdr>
    </w:div>
    <w:div w:id="1414666368">
      <w:bodyDiv w:val="1"/>
      <w:marLeft w:val="0"/>
      <w:marRight w:val="0"/>
      <w:marTop w:val="0"/>
      <w:marBottom w:val="0"/>
      <w:divBdr>
        <w:top w:val="none" w:sz="0" w:space="0" w:color="auto"/>
        <w:left w:val="none" w:sz="0" w:space="0" w:color="auto"/>
        <w:bottom w:val="none" w:sz="0" w:space="0" w:color="auto"/>
        <w:right w:val="none" w:sz="0" w:space="0" w:color="auto"/>
      </w:divBdr>
    </w:div>
    <w:div w:id="1415854218">
      <w:bodyDiv w:val="1"/>
      <w:marLeft w:val="0"/>
      <w:marRight w:val="0"/>
      <w:marTop w:val="0"/>
      <w:marBottom w:val="0"/>
      <w:divBdr>
        <w:top w:val="none" w:sz="0" w:space="0" w:color="auto"/>
        <w:left w:val="none" w:sz="0" w:space="0" w:color="auto"/>
        <w:bottom w:val="none" w:sz="0" w:space="0" w:color="auto"/>
        <w:right w:val="none" w:sz="0" w:space="0" w:color="auto"/>
      </w:divBdr>
    </w:div>
    <w:div w:id="1417289257">
      <w:bodyDiv w:val="1"/>
      <w:marLeft w:val="0"/>
      <w:marRight w:val="0"/>
      <w:marTop w:val="0"/>
      <w:marBottom w:val="0"/>
      <w:divBdr>
        <w:top w:val="none" w:sz="0" w:space="0" w:color="auto"/>
        <w:left w:val="none" w:sz="0" w:space="0" w:color="auto"/>
        <w:bottom w:val="none" w:sz="0" w:space="0" w:color="auto"/>
        <w:right w:val="none" w:sz="0" w:space="0" w:color="auto"/>
      </w:divBdr>
    </w:div>
    <w:div w:id="1418330646">
      <w:bodyDiv w:val="1"/>
      <w:marLeft w:val="0"/>
      <w:marRight w:val="0"/>
      <w:marTop w:val="0"/>
      <w:marBottom w:val="0"/>
      <w:divBdr>
        <w:top w:val="none" w:sz="0" w:space="0" w:color="auto"/>
        <w:left w:val="none" w:sz="0" w:space="0" w:color="auto"/>
        <w:bottom w:val="none" w:sz="0" w:space="0" w:color="auto"/>
        <w:right w:val="none" w:sz="0" w:space="0" w:color="auto"/>
      </w:divBdr>
    </w:div>
    <w:div w:id="1419402439">
      <w:bodyDiv w:val="1"/>
      <w:marLeft w:val="0"/>
      <w:marRight w:val="0"/>
      <w:marTop w:val="0"/>
      <w:marBottom w:val="0"/>
      <w:divBdr>
        <w:top w:val="none" w:sz="0" w:space="0" w:color="auto"/>
        <w:left w:val="none" w:sz="0" w:space="0" w:color="auto"/>
        <w:bottom w:val="none" w:sz="0" w:space="0" w:color="auto"/>
        <w:right w:val="none" w:sz="0" w:space="0" w:color="auto"/>
      </w:divBdr>
    </w:div>
    <w:div w:id="1419862948">
      <w:bodyDiv w:val="1"/>
      <w:marLeft w:val="0"/>
      <w:marRight w:val="0"/>
      <w:marTop w:val="0"/>
      <w:marBottom w:val="0"/>
      <w:divBdr>
        <w:top w:val="none" w:sz="0" w:space="0" w:color="auto"/>
        <w:left w:val="none" w:sz="0" w:space="0" w:color="auto"/>
        <w:bottom w:val="none" w:sz="0" w:space="0" w:color="auto"/>
        <w:right w:val="none" w:sz="0" w:space="0" w:color="auto"/>
      </w:divBdr>
    </w:div>
    <w:div w:id="1420633453">
      <w:bodyDiv w:val="1"/>
      <w:marLeft w:val="0"/>
      <w:marRight w:val="0"/>
      <w:marTop w:val="0"/>
      <w:marBottom w:val="0"/>
      <w:divBdr>
        <w:top w:val="none" w:sz="0" w:space="0" w:color="auto"/>
        <w:left w:val="none" w:sz="0" w:space="0" w:color="auto"/>
        <w:bottom w:val="none" w:sz="0" w:space="0" w:color="auto"/>
        <w:right w:val="none" w:sz="0" w:space="0" w:color="auto"/>
      </w:divBdr>
    </w:div>
    <w:div w:id="1421874226">
      <w:bodyDiv w:val="1"/>
      <w:marLeft w:val="0"/>
      <w:marRight w:val="0"/>
      <w:marTop w:val="0"/>
      <w:marBottom w:val="0"/>
      <w:divBdr>
        <w:top w:val="none" w:sz="0" w:space="0" w:color="auto"/>
        <w:left w:val="none" w:sz="0" w:space="0" w:color="auto"/>
        <w:bottom w:val="none" w:sz="0" w:space="0" w:color="auto"/>
        <w:right w:val="none" w:sz="0" w:space="0" w:color="auto"/>
      </w:divBdr>
    </w:div>
    <w:div w:id="1423447871">
      <w:bodyDiv w:val="1"/>
      <w:marLeft w:val="0"/>
      <w:marRight w:val="0"/>
      <w:marTop w:val="0"/>
      <w:marBottom w:val="0"/>
      <w:divBdr>
        <w:top w:val="none" w:sz="0" w:space="0" w:color="auto"/>
        <w:left w:val="none" w:sz="0" w:space="0" w:color="auto"/>
        <w:bottom w:val="none" w:sz="0" w:space="0" w:color="auto"/>
        <w:right w:val="none" w:sz="0" w:space="0" w:color="auto"/>
      </w:divBdr>
    </w:div>
    <w:div w:id="1423452182">
      <w:bodyDiv w:val="1"/>
      <w:marLeft w:val="0"/>
      <w:marRight w:val="0"/>
      <w:marTop w:val="0"/>
      <w:marBottom w:val="0"/>
      <w:divBdr>
        <w:top w:val="none" w:sz="0" w:space="0" w:color="auto"/>
        <w:left w:val="none" w:sz="0" w:space="0" w:color="auto"/>
        <w:bottom w:val="none" w:sz="0" w:space="0" w:color="auto"/>
        <w:right w:val="none" w:sz="0" w:space="0" w:color="auto"/>
      </w:divBdr>
    </w:div>
    <w:div w:id="1424648034">
      <w:bodyDiv w:val="1"/>
      <w:marLeft w:val="0"/>
      <w:marRight w:val="0"/>
      <w:marTop w:val="0"/>
      <w:marBottom w:val="0"/>
      <w:divBdr>
        <w:top w:val="none" w:sz="0" w:space="0" w:color="auto"/>
        <w:left w:val="none" w:sz="0" w:space="0" w:color="auto"/>
        <w:bottom w:val="none" w:sz="0" w:space="0" w:color="auto"/>
        <w:right w:val="none" w:sz="0" w:space="0" w:color="auto"/>
      </w:divBdr>
    </w:div>
    <w:div w:id="1426538243">
      <w:bodyDiv w:val="1"/>
      <w:marLeft w:val="0"/>
      <w:marRight w:val="0"/>
      <w:marTop w:val="0"/>
      <w:marBottom w:val="0"/>
      <w:divBdr>
        <w:top w:val="none" w:sz="0" w:space="0" w:color="auto"/>
        <w:left w:val="none" w:sz="0" w:space="0" w:color="auto"/>
        <w:bottom w:val="none" w:sz="0" w:space="0" w:color="auto"/>
        <w:right w:val="none" w:sz="0" w:space="0" w:color="auto"/>
      </w:divBdr>
    </w:div>
    <w:div w:id="1427119819">
      <w:bodyDiv w:val="1"/>
      <w:marLeft w:val="0"/>
      <w:marRight w:val="0"/>
      <w:marTop w:val="0"/>
      <w:marBottom w:val="0"/>
      <w:divBdr>
        <w:top w:val="none" w:sz="0" w:space="0" w:color="auto"/>
        <w:left w:val="none" w:sz="0" w:space="0" w:color="auto"/>
        <w:bottom w:val="none" w:sz="0" w:space="0" w:color="auto"/>
        <w:right w:val="none" w:sz="0" w:space="0" w:color="auto"/>
      </w:divBdr>
    </w:div>
    <w:div w:id="1429544937">
      <w:bodyDiv w:val="1"/>
      <w:marLeft w:val="0"/>
      <w:marRight w:val="0"/>
      <w:marTop w:val="0"/>
      <w:marBottom w:val="0"/>
      <w:divBdr>
        <w:top w:val="none" w:sz="0" w:space="0" w:color="auto"/>
        <w:left w:val="none" w:sz="0" w:space="0" w:color="auto"/>
        <w:bottom w:val="none" w:sz="0" w:space="0" w:color="auto"/>
        <w:right w:val="none" w:sz="0" w:space="0" w:color="auto"/>
      </w:divBdr>
    </w:div>
    <w:div w:id="1430198375">
      <w:bodyDiv w:val="1"/>
      <w:marLeft w:val="0"/>
      <w:marRight w:val="0"/>
      <w:marTop w:val="0"/>
      <w:marBottom w:val="0"/>
      <w:divBdr>
        <w:top w:val="none" w:sz="0" w:space="0" w:color="auto"/>
        <w:left w:val="none" w:sz="0" w:space="0" w:color="auto"/>
        <w:bottom w:val="none" w:sz="0" w:space="0" w:color="auto"/>
        <w:right w:val="none" w:sz="0" w:space="0" w:color="auto"/>
      </w:divBdr>
    </w:div>
    <w:div w:id="1430200508">
      <w:bodyDiv w:val="1"/>
      <w:marLeft w:val="0"/>
      <w:marRight w:val="0"/>
      <w:marTop w:val="0"/>
      <w:marBottom w:val="0"/>
      <w:divBdr>
        <w:top w:val="none" w:sz="0" w:space="0" w:color="auto"/>
        <w:left w:val="none" w:sz="0" w:space="0" w:color="auto"/>
        <w:bottom w:val="none" w:sz="0" w:space="0" w:color="auto"/>
        <w:right w:val="none" w:sz="0" w:space="0" w:color="auto"/>
      </w:divBdr>
    </w:div>
    <w:div w:id="1431703303">
      <w:bodyDiv w:val="1"/>
      <w:marLeft w:val="0"/>
      <w:marRight w:val="0"/>
      <w:marTop w:val="0"/>
      <w:marBottom w:val="0"/>
      <w:divBdr>
        <w:top w:val="none" w:sz="0" w:space="0" w:color="auto"/>
        <w:left w:val="none" w:sz="0" w:space="0" w:color="auto"/>
        <w:bottom w:val="none" w:sz="0" w:space="0" w:color="auto"/>
        <w:right w:val="none" w:sz="0" w:space="0" w:color="auto"/>
      </w:divBdr>
    </w:div>
    <w:div w:id="1431897988">
      <w:bodyDiv w:val="1"/>
      <w:marLeft w:val="0"/>
      <w:marRight w:val="0"/>
      <w:marTop w:val="0"/>
      <w:marBottom w:val="0"/>
      <w:divBdr>
        <w:top w:val="none" w:sz="0" w:space="0" w:color="auto"/>
        <w:left w:val="none" w:sz="0" w:space="0" w:color="auto"/>
        <w:bottom w:val="none" w:sz="0" w:space="0" w:color="auto"/>
        <w:right w:val="none" w:sz="0" w:space="0" w:color="auto"/>
      </w:divBdr>
    </w:div>
    <w:div w:id="1432243772">
      <w:bodyDiv w:val="1"/>
      <w:marLeft w:val="0"/>
      <w:marRight w:val="0"/>
      <w:marTop w:val="0"/>
      <w:marBottom w:val="0"/>
      <w:divBdr>
        <w:top w:val="none" w:sz="0" w:space="0" w:color="auto"/>
        <w:left w:val="none" w:sz="0" w:space="0" w:color="auto"/>
        <w:bottom w:val="none" w:sz="0" w:space="0" w:color="auto"/>
        <w:right w:val="none" w:sz="0" w:space="0" w:color="auto"/>
      </w:divBdr>
    </w:div>
    <w:div w:id="1432624794">
      <w:bodyDiv w:val="1"/>
      <w:marLeft w:val="0"/>
      <w:marRight w:val="0"/>
      <w:marTop w:val="0"/>
      <w:marBottom w:val="0"/>
      <w:divBdr>
        <w:top w:val="none" w:sz="0" w:space="0" w:color="auto"/>
        <w:left w:val="none" w:sz="0" w:space="0" w:color="auto"/>
        <w:bottom w:val="none" w:sz="0" w:space="0" w:color="auto"/>
        <w:right w:val="none" w:sz="0" w:space="0" w:color="auto"/>
      </w:divBdr>
    </w:div>
    <w:div w:id="1433089600">
      <w:bodyDiv w:val="1"/>
      <w:marLeft w:val="0"/>
      <w:marRight w:val="0"/>
      <w:marTop w:val="0"/>
      <w:marBottom w:val="0"/>
      <w:divBdr>
        <w:top w:val="none" w:sz="0" w:space="0" w:color="auto"/>
        <w:left w:val="none" w:sz="0" w:space="0" w:color="auto"/>
        <w:bottom w:val="none" w:sz="0" w:space="0" w:color="auto"/>
        <w:right w:val="none" w:sz="0" w:space="0" w:color="auto"/>
      </w:divBdr>
    </w:div>
    <w:div w:id="1434085882">
      <w:bodyDiv w:val="1"/>
      <w:marLeft w:val="0"/>
      <w:marRight w:val="0"/>
      <w:marTop w:val="0"/>
      <w:marBottom w:val="0"/>
      <w:divBdr>
        <w:top w:val="none" w:sz="0" w:space="0" w:color="auto"/>
        <w:left w:val="none" w:sz="0" w:space="0" w:color="auto"/>
        <w:bottom w:val="none" w:sz="0" w:space="0" w:color="auto"/>
        <w:right w:val="none" w:sz="0" w:space="0" w:color="auto"/>
      </w:divBdr>
    </w:div>
    <w:div w:id="1435394836">
      <w:bodyDiv w:val="1"/>
      <w:marLeft w:val="0"/>
      <w:marRight w:val="0"/>
      <w:marTop w:val="0"/>
      <w:marBottom w:val="0"/>
      <w:divBdr>
        <w:top w:val="none" w:sz="0" w:space="0" w:color="auto"/>
        <w:left w:val="none" w:sz="0" w:space="0" w:color="auto"/>
        <w:bottom w:val="none" w:sz="0" w:space="0" w:color="auto"/>
        <w:right w:val="none" w:sz="0" w:space="0" w:color="auto"/>
      </w:divBdr>
    </w:div>
    <w:div w:id="1436250855">
      <w:bodyDiv w:val="1"/>
      <w:marLeft w:val="0"/>
      <w:marRight w:val="0"/>
      <w:marTop w:val="0"/>
      <w:marBottom w:val="0"/>
      <w:divBdr>
        <w:top w:val="none" w:sz="0" w:space="0" w:color="auto"/>
        <w:left w:val="none" w:sz="0" w:space="0" w:color="auto"/>
        <w:bottom w:val="none" w:sz="0" w:space="0" w:color="auto"/>
        <w:right w:val="none" w:sz="0" w:space="0" w:color="auto"/>
      </w:divBdr>
    </w:div>
    <w:div w:id="1437291422">
      <w:bodyDiv w:val="1"/>
      <w:marLeft w:val="0"/>
      <w:marRight w:val="0"/>
      <w:marTop w:val="0"/>
      <w:marBottom w:val="0"/>
      <w:divBdr>
        <w:top w:val="none" w:sz="0" w:space="0" w:color="auto"/>
        <w:left w:val="none" w:sz="0" w:space="0" w:color="auto"/>
        <w:bottom w:val="none" w:sz="0" w:space="0" w:color="auto"/>
        <w:right w:val="none" w:sz="0" w:space="0" w:color="auto"/>
      </w:divBdr>
    </w:div>
    <w:div w:id="1437558613">
      <w:bodyDiv w:val="1"/>
      <w:marLeft w:val="0"/>
      <w:marRight w:val="0"/>
      <w:marTop w:val="0"/>
      <w:marBottom w:val="0"/>
      <w:divBdr>
        <w:top w:val="none" w:sz="0" w:space="0" w:color="auto"/>
        <w:left w:val="none" w:sz="0" w:space="0" w:color="auto"/>
        <w:bottom w:val="none" w:sz="0" w:space="0" w:color="auto"/>
        <w:right w:val="none" w:sz="0" w:space="0" w:color="auto"/>
      </w:divBdr>
    </w:div>
    <w:div w:id="1438254324">
      <w:bodyDiv w:val="1"/>
      <w:marLeft w:val="0"/>
      <w:marRight w:val="0"/>
      <w:marTop w:val="0"/>
      <w:marBottom w:val="0"/>
      <w:divBdr>
        <w:top w:val="none" w:sz="0" w:space="0" w:color="auto"/>
        <w:left w:val="none" w:sz="0" w:space="0" w:color="auto"/>
        <w:bottom w:val="none" w:sz="0" w:space="0" w:color="auto"/>
        <w:right w:val="none" w:sz="0" w:space="0" w:color="auto"/>
      </w:divBdr>
    </w:div>
    <w:div w:id="1439980730">
      <w:bodyDiv w:val="1"/>
      <w:marLeft w:val="0"/>
      <w:marRight w:val="0"/>
      <w:marTop w:val="0"/>
      <w:marBottom w:val="0"/>
      <w:divBdr>
        <w:top w:val="none" w:sz="0" w:space="0" w:color="auto"/>
        <w:left w:val="none" w:sz="0" w:space="0" w:color="auto"/>
        <w:bottom w:val="none" w:sz="0" w:space="0" w:color="auto"/>
        <w:right w:val="none" w:sz="0" w:space="0" w:color="auto"/>
      </w:divBdr>
    </w:div>
    <w:div w:id="1441412521">
      <w:bodyDiv w:val="1"/>
      <w:marLeft w:val="0"/>
      <w:marRight w:val="0"/>
      <w:marTop w:val="0"/>
      <w:marBottom w:val="0"/>
      <w:divBdr>
        <w:top w:val="none" w:sz="0" w:space="0" w:color="auto"/>
        <w:left w:val="none" w:sz="0" w:space="0" w:color="auto"/>
        <w:bottom w:val="none" w:sz="0" w:space="0" w:color="auto"/>
        <w:right w:val="none" w:sz="0" w:space="0" w:color="auto"/>
      </w:divBdr>
    </w:div>
    <w:div w:id="1441946504">
      <w:bodyDiv w:val="1"/>
      <w:marLeft w:val="0"/>
      <w:marRight w:val="0"/>
      <w:marTop w:val="0"/>
      <w:marBottom w:val="0"/>
      <w:divBdr>
        <w:top w:val="none" w:sz="0" w:space="0" w:color="auto"/>
        <w:left w:val="none" w:sz="0" w:space="0" w:color="auto"/>
        <w:bottom w:val="none" w:sz="0" w:space="0" w:color="auto"/>
        <w:right w:val="none" w:sz="0" w:space="0" w:color="auto"/>
      </w:divBdr>
    </w:div>
    <w:div w:id="1442605845">
      <w:bodyDiv w:val="1"/>
      <w:marLeft w:val="0"/>
      <w:marRight w:val="0"/>
      <w:marTop w:val="0"/>
      <w:marBottom w:val="0"/>
      <w:divBdr>
        <w:top w:val="none" w:sz="0" w:space="0" w:color="auto"/>
        <w:left w:val="none" w:sz="0" w:space="0" w:color="auto"/>
        <w:bottom w:val="none" w:sz="0" w:space="0" w:color="auto"/>
        <w:right w:val="none" w:sz="0" w:space="0" w:color="auto"/>
      </w:divBdr>
    </w:div>
    <w:div w:id="1443498798">
      <w:bodyDiv w:val="1"/>
      <w:marLeft w:val="0"/>
      <w:marRight w:val="0"/>
      <w:marTop w:val="0"/>
      <w:marBottom w:val="0"/>
      <w:divBdr>
        <w:top w:val="none" w:sz="0" w:space="0" w:color="auto"/>
        <w:left w:val="none" w:sz="0" w:space="0" w:color="auto"/>
        <w:bottom w:val="none" w:sz="0" w:space="0" w:color="auto"/>
        <w:right w:val="none" w:sz="0" w:space="0" w:color="auto"/>
      </w:divBdr>
    </w:div>
    <w:div w:id="1443767458">
      <w:bodyDiv w:val="1"/>
      <w:marLeft w:val="0"/>
      <w:marRight w:val="0"/>
      <w:marTop w:val="0"/>
      <w:marBottom w:val="0"/>
      <w:divBdr>
        <w:top w:val="none" w:sz="0" w:space="0" w:color="auto"/>
        <w:left w:val="none" w:sz="0" w:space="0" w:color="auto"/>
        <w:bottom w:val="none" w:sz="0" w:space="0" w:color="auto"/>
        <w:right w:val="none" w:sz="0" w:space="0" w:color="auto"/>
      </w:divBdr>
    </w:div>
    <w:div w:id="1444642683">
      <w:bodyDiv w:val="1"/>
      <w:marLeft w:val="0"/>
      <w:marRight w:val="0"/>
      <w:marTop w:val="0"/>
      <w:marBottom w:val="0"/>
      <w:divBdr>
        <w:top w:val="none" w:sz="0" w:space="0" w:color="auto"/>
        <w:left w:val="none" w:sz="0" w:space="0" w:color="auto"/>
        <w:bottom w:val="none" w:sz="0" w:space="0" w:color="auto"/>
        <w:right w:val="none" w:sz="0" w:space="0" w:color="auto"/>
      </w:divBdr>
    </w:div>
    <w:div w:id="1445269866">
      <w:bodyDiv w:val="1"/>
      <w:marLeft w:val="0"/>
      <w:marRight w:val="0"/>
      <w:marTop w:val="0"/>
      <w:marBottom w:val="0"/>
      <w:divBdr>
        <w:top w:val="none" w:sz="0" w:space="0" w:color="auto"/>
        <w:left w:val="none" w:sz="0" w:space="0" w:color="auto"/>
        <w:bottom w:val="none" w:sz="0" w:space="0" w:color="auto"/>
        <w:right w:val="none" w:sz="0" w:space="0" w:color="auto"/>
      </w:divBdr>
    </w:div>
    <w:div w:id="1450321271">
      <w:bodyDiv w:val="1"/>
      <w:marLeft w:val="0"/>
      <w:marRight w:val="0"/>
      <w:marTop w:val="0"/>
      <w:marBottom w:val="0"/>
      <w:divBdr>
        <w:top w:val="none" w:sz="0" w:space="0" w:color="auto"/>
        <w:left w:val="none" w:sz="0" w:space="0" w:color="auto"/>
        <w:bottom w:val="none" w:sz="0" w:space="0" w:color="auto"/>
        <w:right w:val="none" w:sz="0" w:space="0" w:color="auto"/>
      </w:divBdr>
    </w:div>
    <w:div w:id="1452212266">
      <w:bodyDiv w:val="1"/>
      <w:marLeft w:val="0"/>
      <w:marRight w:val="0"/>
      <w:marTop w:val="0"/>
      <w:marBottom w:val="0"/>
      <w:divBdr>
        <w:top w:val="none" w:sz="0" w:space="0" w:color="auto"/>
        <w:left w:val="none" w:sz="0" w:space="0" w:color="auto"/>
        <w:bottom w:val="none" w:sz="0" w:space="0" w:color="auto"/>
        <w:right w:val="none" w:sz="0" w:space="0" w:color="auto"/>
      </w:divBdr>
    </w:div>
    <w:div w:id="1454135976">
      <w:bodyDiv w:val="1"/>
      <w:marLeft w:val="0"/>
      <w:marRight w:val="0"/>
      <w:marTop w:val="0"/>
      <w:marBottom w:val="0"/>
      <w:divBdr>
        <w:top w:val="none" w:sz="0" w:space="0" w:color="auto"/>
        <w:left w:val="none" w:sz="0" w:space="0" w:color="auto"/>
        <w:bottom w:val="none" w:sz="0" w:space="0" w:color="auto"/>
        <w:right w:val="none" w:sz="0" w:space="0" w:color="auto"/>
      </w:divBdr>
      <w:divsChild>
        <w:div w:id="32510195">
          <w:marLeft w:val="0"/>
          <w:marRight w:val="0"/>
          <w:marTop w:val="0"/>
          <w:marBottom w:val="0"/>
          <w:divBdr>
            <w:top w:val="none" w:sz="0" w:space="0" w:color="auto"/>
            <w:left w:val="none" w:sz="0" w:space="0" w:color="auto"/>
            <w:bottom w:val="none" w:sz="0" w:space="0" w:color="auto"/>
            <w:right w:val="none" w:sz="0" w:space="0" w:color="auto"/>
          </w:divBdr>
        </w:div>
        <w:div w:id="104543156">
          <w:marLeft w:val="0"/>
          <w:marRight w:val="0"/>
          <w:marTop w:val="0"/>
          <w:marBottom w:val="0"/>
          <w:divBdr>
            <w:top w:val="none" w:sz="0" w:space="0" w:color="auto"/>
            <w:left w:val="none" w:sz="0" w:space="0" w:color="auto"/>
            <w:bottom w:val="none" w:sz="0" w:space="0" w:color="auto"/>
            <w:right w:val="none" w:sz="0" w:space="0" w:color="auto"/>
          </w:divBdr>
        </w:div>
        <w:div w:id="169804492">
          <w:marLeft w:val="0"/>
          <w:marRight w:val="0"/>
          <w:marTop w:val="0"/>
          <w:marBottom w:val="0"/>
          <w:divBdr>
            <w:top w:val="none" w:sz="0" w:space="0" w:color="auto"/>
            <w:left w:val="none" w:sz="0" w:space="0" w:color="auto"/>
            <w:bottom w:val="none" w:sz="0" w:space="0" w:color="auto"/>
            <w:right w:val="none" w:sz="0" w:space="0" w:color="auto"/>
          </w:divBdr>
        </w:div>
        <w:div w:id="252053755">
          <w:marLeft w:val="0"/>
          <w:marRight w:val="0"/>
          <w:marTop w:val="0"/>
          <w:marBottom w:val="0"/>
          <w:divBdr>
            <w:top w:val="none" w:sz="0" w:space="0" w:color="auto"/>
            <w:left w:val="none" w:sz="0" w:space="0" w:color="auto"/>
            <w:bottom w:val="none" w:sz="0" w:space="0" w:color="auto"/>
            <w:right w:val="none" w:sz="0" w:space="0" w:color="auto"/>
          </w:divBdr>
        </w:div>
        <w:div w:id="310064189">
          <w:marLeft w:val="0"/>
          <w:marRight w:val="0"/>
          <w:marTop w:val="0"/>
          <w:marBottom w:val="0"/>
          <w:divBdr>
            <w:top w:val="none" w:sz="0" w:space="0" w:color="auto"/>
            <w:left w:val="none" w:sz="0" w:space="0" w:color="auto"/>
            <w:bottom w:val="none" w:sz="0" w:space="0" w:color="auto"/>
            <w:right w:val="none" w:sz="0" w:space="0" w:color="auto"/>
          </w:divBdr>
        </w:div>
        <w:div w:id="355666848">
          <w:marLeft w:val="0"/>
          <w:marRight w:val="0"/>
          <w:marTop w:val="0"/>
          <w:marBottom w:val="0"/>
          <w:divBdr>
            <w:top w:val="none" w:sz="0" w:space="0" w:color="auto"/>
            <w:left w:val="none" w:sz="0" w:space="0" w:color="auto"/>
            <w:bottom w:val="none" w:sz="0" w:space="0" w:color="auto"/>
            <w:right w:val="none" w:sz="0" w:space="0" w:color="auto"/>
          </w:divBdr>
        </w:div>
        <w:div w:id="360086539">
          <w:marLeft w:val="0"/>
          <w:marRight w:val="0"/>
          <w:marTop w:val="0"/>
          <w:marBottom w:val="0"/>
          <w:divBdr>
            <w:top w:val="none" w:sz="0" w:space="0" w:color="auto"/>
            <w:left w:val="none" w:sz="0" w:space="0" w:color="auto"/>
            <w:bottom w:val="none" w:sz="0" w:space="0" w:color="auto"/>
            <w:right w:val="none" w:sz="0" w:space="0" w:color="auto"/>
          </w:divBdr>
        </w:div>
        <w:div w:id="404767627">
          <w:marLeft w:val="0"/>
          <w:marRight w:val="0"/>
          <w:marTop w:val="0"/>
          <w:marBottom w:val="0"/>
          <w:divBdr>
            <w:top w:val="none" w:sz="0" w:space="0" w:color="auto"/>
            <w:left w:val="none" w:sz="0" w:space="0" w:color="auto"/>
            <w:bottom w:val="none" w:sz="0" w:space="0" w:color="auto"/>
            <w:right w:val="none" w:sz="0" w:space="0" w:color="auto"/>
          </w:divBdr>
        </w:div>
        <w:div w:id="445856409">
          <w:marLeft w:val="0"/>
          <w:marRight w:val="0"/>
          <w:marTop w:val="0"/>
          <w:marBottom w:val="0"/>
          <w:divBdr>
            <w:top w:val="none" w:sz="0" w:space="0" w:color="auto"/>
            <w:left w:val="none" w:sz="0" w:space="0" w:color="auto"/>
            <w:bottom w:val="none" w:sz="0" w:space="0" w:color="auto"/>
            <w:right w:val="none" w:sz="0" w:space="0" w:color="auto"/>
          </w:divBdr>
        </w:div>
        <w:div w:id="605650877">
          <w:marLeft w:val="0"/>
          <w:marRight w:val="0"/>
          <w:marTop w:val="0"/>
          <w:marBottom w:val="0"/>
          <w:divBdr>
            <w:top w:val="none" w:sz="0" w:space="0" w:color="auto"/>
            <w:left w:val="none" w:sz="0" w:space="0" w:color="auto"/>
            <w:bottom w:val="none" w:sz="0" w:space="0" w:color="auto"/>
            <w:right w:val="none" w:sz="0" w:space="0" w:color="auto"/>
          </w:divBdr>
        </w:div>
        <w:div w:id="684134852">
          <w:marLeft w:val="0"/>
          <w:marRight w:val="0"/>
          <w:marTop w:val="0"/>
          <w:marBottom w:val="0"/>
          <w:divBdr>
            <w:top w:val="none" w:sz="0" w:space="0" w:color="auto"/>
            <w:left w:val="none" w:sz="0" w:space="0" w:color="auto"/>
            <w:bottom w:val="none" w:sz="0" w:space="0" w:color="auto"/>
            <w:right w:val="none" w:sz="0" w:space="0" w:color="auto"/>
          </w:divBdr>
        </w:div>
        <w:div w:id="687173595">
          <w:marLeft w:val="0"/>
          <w:marRight w:val="0"/>
          <w:marTop w:val="0"/>
          <w:marBottom w:val="0"/>
          <w:divBdr>
            <w:top w:val="none" w:sz="0" w:space="0" w:color="auto"/>
            <w:left w:val="none" w:sz="0" w:space="0" w:color="auto"/>
            <w:bottom w:val="none" w:sz="0" w:space="0" w:color="auto"/>
            <w:right w:val="none" w:sz="0" w:space="0" w:color="auto"/>
          </w:divBdr>
        </w:div>
        <w:div w:id="908921707">
          <w:marLeft w:val="0"/>
          <w:marRight w:val="0"/>
          <w:marTop w:val="0"/>
          <w:marBottom w:val="0"/>
          <w:divBdr>
            <w:top w:val="none" w:sz="0" w:space="0" w:color="auto"/>
            <w:left w:val="none" w:sz="0" w:space="0" w:color="auto"/>
            <w:bottom w:val="none" w:sz="0" w:space="0" w:color="auto"/>
            <w:right w:val="none" w:sz="0" w:space="0" w:color="auto"/>
          </w:divBdr>
        </w:div>
        <w:div w:id="991181157">
          <w:marLeft w:val="0"/>
          <w:marRight w:val="0"/>
          <w:marTop w:val="0"/>
          <w:marBottom w:val="0"/>
          <w:divBdr>
            <w:top w:val="none" w:sz="0" w:space="0" w:color="auto"/>
            <w:left w:val="none" w:sz="0" w:space="0" w:color="auto"/>
            <w:bottom w:val="none" w:sz="0" w:space="0" w:color="auto"/>
            <w:right w:val="none" w:sz="0" w:space="0" w:color="auto"/>
          </w:divBdr>
        </w:div>
        <w:div w:id="1056440390">
          <w:marLeft w:val="0"/>
          <w:marRight w:val="0"/>
          <w:marTop w:val="0"/>
          <w:marBottom w:val="0"/>
          <w:divBdr>
            <w:top w:val="none" w:sz="0" w:space="0" w:color="auto"/>
            <w:left w:val="none" w:sz="0" w:space="0" w:color="auto"/>
            <w:bottom w:val="none" w:sz="0" w:space="0" w:color="auto"/>
            <w:right w:val="none" w:sz="0" w:space="0" w:color="auto"/>
          </w:divBdr>
        </w:div>
        <w:div w:id="1391730538">
          <w:marLeft w:val="0"/>
          <w:marRight w:val="0"/>
          <w:marTop w:val="0"/>
          <w:marBottom w:val="0"/>
          <w:divBdr>
            <w:top w:val="none" w:sz="0" w:space="0" w:color="auto"/>
            <w:left w:val="none" w:sz="0" w:space="0" w:color="auto"/>
            <w:bottom w:val="none" w:sz="0" w:space="0" w:color="auto"/>
            <w:right w:val="none" w:sz="0" w:space="0" w:color="auto"/>
          </w:divBdr>
        </w:div>
        <w:div w:id="1495491231">
          <w:marLeft w:val="0"/>
          <w:marRight w:val="0"/>
          <w:marTop w:val="0"/>
          <w:marBottom w:val="0"/>
          <w:divBdr>
            <w:top w:val="none" w:sz="0" w:space="0" w:color="auto"/>
            <w:left w:val="none" w:sz="0" w:space="0" w:color="auto"/>
            <w:bottom w:val="none" w:sz="0" w:space="0" w:color="auto"/>
            <w:right w:val="none" w:sz="0" w:space="0" w:color="auto"/>
          </w:divBdr>
        </w:div>
        <w:div w:id="1562256303">
          <w:marLeft w:val="0"/>
          <w:marRight w:val="0"/>
          <w:marTop w:val="0"/>
          <w:marBottom w:val="0"/>
          <w:divBdr>
            <w:top w:val="none" w:sz="0" w:space="0" w:color="auto"/>
            <w:left w:val="none" w:sz="0" w:space="0" w:color="auto"/>
            <w:bottom w:val="none" w:sz="0" w:space="0" w:color="auto"/>
            <w:right w:val="none" w:sz="0" w:space="0" w:color="auto"/>
          </w:divBdr>
        </w:div>
        <w:div w:id="1884825720">
          <w:marLeft w:val="0"/>
          <w:marRight w:val="0"/>
          <w:marTop w:val="0"/>
          <w:marBottom w:val="0"/>
          <w:divBdr>
            <w:top w:val="none" w:sz="0" w:space="0" w:color="auto"/>
            <w:left w:val="none" w:sz="0" w:space="0" w:color="auto"/>
            <w:bottom w:val="none" w:sz="0" w:space="0" w:color="auto"/>
            <w:right w:val="none" w:sz="0" w:space="0" w:color="auto"/>
          </w:divBdr>
        </w:div>
        <w:div w:id="2013340596">
          <w:marLeft w:val="0"/>
          <w:marRight w:val="0"/>
          <w:marTop w:val="0"/>
          <w:marBottom w:val="0"/>
          <w:divBdr>
            <w:top w:val="none" w:sz="0" w:space="0" w:color="auto"/>
            <w:left w:val="none" w:sz="0" w:space="0" w:color="auto"/>
            <w:bottom w:val="none" w:sz="0" w:space="0" w:color="auto"/>
            <w:right w:val="none" w:sz="0" w:space="0" w:color="auto"/>
          </w:divBdr>
        </w:div>
      </w:divsChild>
    </w:div>
    <w:div w:id="1456632077">
      <w:bodyDiv w:val="1"/>
      <w:marLeft w:val="0"/>
      <w:marRight w:val="0"/>
      <w:marTop w:val="0"/>
      <w:marBottom w:val="0"/>
      <w:divBdr>
        <w:top w:val="none" w:sz="0" w:space="0" w:color="auto"/>
        <w:left w:val="none" w:sz="0" w:space="0" w:color="auto"/>
        <w:bottom w:val="none" w:sz="0" w:space="0" w:color="auto"/>
        <w:right w:val="none" w:sz="0" w:space="0" w:color="auto"/>
      </w:divBdr>
    </w:div>
    <w:div w:id="1458185877">
      <w:bodyDiv w:val="1"/>
      <w:marLeft w:val="0"/>
      <w:marRight w:val="0"/>
      <w:marTop w:val="0"/>
      <w:marBottom w:val="0"/>
      <w:divBdr>
        <w:top w:val="none" w:sz="0" w:space="0" w:color="auto"/>
        <w:left w:val="none" w:sz="0" w:space="0" w:color="auto"/>
        <w:bottom w:val="none" w:sz="0" w:space="0" w:color="auto"/>
        <w:right w:val="none" w:sz="0" w:space="0" w:color="auto"/>
      </w:divBdr>
    </w:div>
    <w:div w:id="1459102706">
      <w:bodyDiv w:val="1"/>
      <w:marLeft w:val="0"/>
      <w:marRight w:val="0"/>
      <w:marTop w:val="0"/>
      <w:marBottom w:val="0"/>
      <w:divBdr>
        <w:top w:val="none" w:sz="0" w:space="0" w:color="auto"/>
        <w:left w:val="none" w:sz="0" w:space="0" w:color="auto"/>
        <w:bottom w:val="none" w:sz="0" w:space="0" w:color="auto"/>
        <w:right w:val="none" w:sz="0" w:space="0" w:color="auto"/>
      </w:divBdr>
    </w:div>
    <w:div w:id="1460108856">
      <w:bodyDiv w:val="1"/>
      <w:marLeft w:val="0"/>
      <w:marRight w:val="0"/>
      <w:marTop w:val="0"/>
      <w:marBottom w:val="0"/>
      <w:divBdr>
        <w:top w:val="none" w:sz="0" w:space="0" w:color="auto"/>
        <w:left w:val="none" w:sz="0" w:space="0" w:color="auto"/>
        <w:bottom w:val="none" w:sz="0" w:space="0" w:color="auto"/>
        <w:right w:val="none" w:sz="0" w:space="0" w:color="auto"/>
      </w:divBdr>
    </w:div>
    <w:div w:id="1460149148">
      <w:bodyDiv w:val="1"/>
      <w:marLeft w:val="0"/>
      <w:marRight w:val="0"/>
      <w:marTop w:val="0"/>
      <w:marBottom w:val="0"/>
      <w:divBdr>
        <w:top w:val="none" w:sz="0" w:space="0" w:color="auto"/>
        <w:left w:val="none" w:sz="0" w:space="0" w:color="auto"/>
        <w:bottom w:val="none" w:sz="0" w:space="0" w:color="auto"/>
        <w:right w:val="none" w:sz="0" w:space="0" w:color="auto"/>
      </w:divBdr>
    </w:div>
    <w:div w:id="1461605398">
      <w:bodyDiv w:val="1"/>
      <w:marLeft w:val="0"/>
      <w:marRight w:val="0"/>
      <w:marTop w:val="0"/>
      <w:marBottom w:val="0"/>
      <w:divBdr>
        <w:top w:val="none" w:sz="0" w:space="0" w:color="auto"/>
        <w:left w:val="none" w:sz="0" w:space="0" w:color="auto"/>
        <w:bottom w:val="none" w:sz="0" w:space="0" w:color="auto"/>
        <w:right w:val="none" w:sz="0" w:space="0" w:color="auto"/>
      </w:divBdr>
    </w:div>
    <w:div w:id="1462502511">
      <w:bodyDiv w:val="1"/>
      <w:marLeft w:val="0"/>
      <w:marRight w:val="0"/>
      <w:marTop w:val="0"/>
      <w:marBottom w:val="0"/>
      <w:divBdr>
        <w:top w:val="none" w:sz="0" w:space="0" w:color="auto"/>
        <w:left w:val="none" w:sz="0" w:space="0" w:color="auto"/>
        <w:bottom w:val="none" w:sz="0" w:space="0" w:color="auto"/>
        <w:right w:val="none" w:sz="0" w:space="0" w:color="auto"/>
      </w:divBdr>
      <w:divsChild>
        <w:div w:id="48695254">
          <w:marLeft w:val="0"/>
          <w:marRight w:val="0"/>
          <w:marTop w:val="0"/>
          <w:marBottom w:val="0"/>
          <w:divBdr>
            <w:top w:val="none" w:sz="0" w:space="0" w:color="auto"/>
            <w:left w:val="none" w:sz="0" w:space="0" w:color="auto"/>
            <w:bottom w:val="none" w:sz="0" w:space="0" w:color="auto"/>
            <w:right w:val="none" w:sz="0" w:space="0" w:color="auto"/>
          </w:divBdr>
        </w:div>
        <w:div w:id="116996693">
          <w:marLeft w:val="0"/>
          <w:marRight w:val="0"/>
          <w:marTop w:val="0"/>
          <w:marBottom w:val="0"/>
          <w:divBdr>
            <w:top w:val="none" w:sz="0" w:space="0" w:color="auto"/>
            <w:left w:val="none" w:sz="0" w:space="0" w:color="auto"/>
            <w:bottom w:val="none" w:sz="0" w:space="0" w:color="auto"/>
            <w:right w:val="none" w:sz="0" w:space="0" w:color="auto"/>
          </w:divBdr>
        </w:div>
        <w:div w:id="231626049">
          <w:marLeft w:val="0"/>
          <w:marRight w:val="0"/>
          <w:marTop w:val="0"/>
          <w:marBottom w:val="0"/>
          <w:divBdr>
            <w:top w:val="none" w:sz="0" w:space="0" w:color="auto"/>
            <w:left w:val="none" w:sz="0" w:space="0" w:color="auto"/>
            <w:bottom w:val="none" w:sz="0" w:space="0" w:color="auto"/>
            <w:right w:val="none" w:sz="0" w:space="0" w:color="auto"/>
          </w:divBdr>
        </w:div>
        <w:div w:id="349067968">
          <w:marLeft w:val="0"/>
          <w:marRight w:val="0"/>
          <w:marTop w:val="0"/>
          <w:marBottom w:val="0"/>
          <w:divBdr>
            <w:top w:val="none" w:sz="0" w:space="0" w:color="auto"/>
            <w:left w:val="none" w:sz="0" w:space="0" w:color="auto"/>
            <w:bottom w:val="none" w:sz="0" w:space="0" w:color="auto"/>
            <w:right w:val="none" w:sz="0" w:space="0" w:color="auto"/>
          </w:divBdr>
        </w:div>
        <w:div w:id="412438087">
          <w:marLeft w:val="0"/>
          <w:marRight w:val="0"/>
          <w:marTop w:val="0"/>
          <w:marBottom w:val="0"/>
          <w:divBdr>
            <w:top w:val="none" w:sz="0" w:space="0" w:color="auto"/>
            <w:left w:val="none" w:sz="0" w:space="0" w:color="auto"/>
            <w:bottom w:val="none" w:sz="0" w:space="0" w:color="auto"/>
            <w:right w:val="none" w:sz="0" w:space="0" w:color="auto"/>
          </w:divBdr>
        </w:div>
        <w:div w:id="421686029">
          <w:marLeft w:val="0"/>
          <w:marRight w:val="0"/>
          <w:marTop w:val="0"/>
          <w:marBottom w:val="0"/>
          <w:divBdr>
            <w:top w:val="none" w:sz="0" w:space="0" w:color="auto"/>
            <w:left w:val="none" w:sz="0" w:space="0" w:color="auto"/>
            <w:bottom w:val="none" w:sz="0" w:space="0" w:color="auto"/>
            <w:right w:val="none" w:sz="0" w:space="0" w:color="auto"/>
          </w:divBdr>
        </w:div>
        <w:div w:id="437723084">
          <w:marLeft w:val="0"/>
          <w:marRight w:val="0"/>
          <w:marTop w:val="0"/>
          <w:marBottom w:val="0"/>
          <w:divBdr>
            <w:top w:val="none" w:sz="0" w:space="0" w:color="auto"/>
            <w:left w:val="none" w:sz="0" w:space="0" w:color="auto"/>
            <w:bottom w:val="none" w:sz="0" w:space="0" w:color="auto"/>
            <w:right w:val="none" w:sz="0" w:space="0" w:color="auto"/>
          </w:divBdr>
        </w:div>
        <w:div w:id="524026903">
          <w:marLeft w:val="0"/>
          <w:marRight w:val="0"/>
          <w:marTop w:val="0"/>
          <w:marBottom w:val="0"/>
          <w:divBdr>
            <w:top w:val="none" w:sz="0" w:space="0" w:color="auto"/>
            <w:left w:val="none" w:sz="0" w:space="0" w:color="auto"/>
            <w:bottom w:val="none" w:sz="0" w:space="0" w:color="auto"/>
            <w:right w:val="none" w:sz="0" w:space="0" w:color="auto"/>
          </w:divBdr>
        </w:div>
        <w:div w:id="632639154">
          <w:marLeft w:val="0"/>
          <w:marRight w:val="0"/>
          <w:marTop w:val="0"/>
          <w:marBottom w:val="0"/>
          <w:divBdr>
            <w:top w:val="none" w:sz="0" w:space="0" w:color="auto"/>
            <w:left w:val="none" w:sz="0" w:space="0" w:color="auto"/>
            <w:bottom w:val="none" w:sz="0" w:space="0" w:color="auto"/>
            <w:right w:val="none" w:sz="0" w:space="0" w:color="auto"/>
          </w:divBdr>
        </w:div>
        <w:div w:id="677777617">
          <w:marLeft w:val="0"/>
          <w:marRight w:val="0"/>
          <w:marTop w:val="0"/>
          <w:marBottom w:val="0"/>
          <w:divBdr>
            <w:top w:val="none" w:sz="0" w:space="0" w:color="auto"/>
            <w:left w:val="none" w:sz="0" w:space="0" w:color="auto"/>
            <w:bottom w:val="none" w:sz="0" w:space="0" w:color="auto"/>
            <w:right w:val="none" w:sz="0" w:space="0" w:color="auto"/>
          </w:divBdr>
        </w:div>
        <w:div w:id="947391189">
          <w:marLeft w:val="0"/>
          <w:marRight w:val="0"/>
          <w:marTop w:val="0"/>
          <w:marBottom w:val="0"/>
          <w:divBdr>
            <w:top w:val="none" w:sz="0" w:space="0" w:color="auto"/>
            <w:left w:val="none" w:sz="0" w:space="0" w:color="auto"/>
            <w:bottom w:val="none" w:sz="0" w:space="0" w:color="auto"/>
            <w:right w:val="none" w:sz="0" w:space="0" w:color="auto"/>
          </w:divBdr>
        </w:div>
        <w:div w:id="1012759656">
          <w:marLeft w:val="0"/>
          <w:marRight w:val="0"/>
          <w:marTop w:val="0"/>
          <w:marBottom w:val="0"/>
          <w:divBdr>
            <w:top w:val="none" w:sz="0" w:space="0" w:color="auto"/>
            <w:left w:val="none" w:sz="0" w:space="0" w:color="auto"/>
            <w:bottom w:val="none" w:sz="0" w:space="0" w:color="auto"/>
            <w:right w:val="none" w:sz="0" w:space="0" w:color="auto"/>
          </w:divBdr>
        </w:div>
        <w:div w:id="1035345740">
          <w:marLeft w:val="0"/>
          <w:marRight w:val="0"/>
          <w:marTop w:val="0"/>
          <w:marBottom w:val="0"/>
          <w:divBdr>
            <w:top w:val="none" w:sz="0" w:space="0" w:color="auto"/>
            <w:left w:val="none" w:sz="0" w:space="0" w:color="auto"/>
            <w:bottom w:val="none" w:sz="0" w:space="0" w:color="auto"/>
            <w:right w:val="none" w:sz="0" w:space="0" w:color="auto"/>
          </w:divBdr>
        </w:div>
        <w:div w:id="1214270803">
          <w:marLeft w:val="0"/>
          <w:marRight w:val="0"/>
          <w:marTop w:val="0"/>
          <w:marBottom w:val="0"/>
          <w:divBdr>
            <w:top w:val="none" w:sz="0" w:space="0" w:color="auto"/>
            <w:left w:val="none" w:sz="0" w:space="0" w:color="auto"/>
            <w:bottom w:val="none" w:sz="0" w:space="0" w:color="auto"/>
            <w:right w:val="none" w:sz="0" w:space="0" w:color="auto"/>
          </w:divBdr>
        </w:div>
        <w:div w:id="1514761995">
          <w:marLeft w:val="0"/>
          <w:marRight w:val="0"/>
          <w:marTop w:val="0"/>
          <w:marBottom w:val="0"/>
          <w:divBdr>
            <w:top w:val="none" w:sz="0" w:space="0" w:color="auto"/>
            <w:left w:val="none" w:sz="0" w:space="0" w:color="auto"/>
            <w:bottom w:val="none" w:sz="0" w:space="0" w:color="auto"/>
            <w:right w:val="none" w:sz="0" w:space="0" w:color="auto"/>
          </w:divBdr>
        </w:div>
        <w:div w:id="1524242831">
          <w:marLeft w:val="0"/>
          <w:marRight w:val="0"/>
          <w:marTop w:val="0"/>
          <w:marBottom w:val="0"/>
          <w:divBdr>
            <w:top w:val="none" w:sz="0" w:space="0" w:color="auto"/>
            <w:left w:val="none" w:sz="0" w:space="0" w:color="auto"/>
            <w:bottom w:val="none" w:sz="0" w:space="0" w:color="auto"/>
            <w:right w:val="none" w:sz="0" w:space="0" w:color="auto"/>
          </w:divBdr>
        </w:div>
        <w:div w:id="1692032230">
          <w:marLeft w:val="0"/>
          <w:marRight w:val="0"/>
          <w:marTop w:val="0"/>
          <w:marBottom w:val="0"/>
          <w:divBdr>
            <w:top w:val="none" w:sz="0" w:space="0" w:color="auto"/>
            <w:left w:val="none" w:sz="0" w:space="0" w:color="auto"/>
            <w:bottom w:val="none" w:sz="0" w:space="0" w:color="auto"/>
            <w:right w:val="none" w:sz="0" w:space="0" w:color="auto"/>
          </w:divBdr>
        </w:div>
        <w:div w:id="1823040188">
          <w:marLeft w:val="0"/>
          <w:marRight w:val="0"/>
          <w:marTop w:val="0"/>
          <w:marBottom w:val="0"/>
          <w:divBdr>
            <w:top w:val="none" w:sz="0" w:space="0" w:color="auto"/>
            <w:left w:val="none" w:sz="0" w:space="0" w:color="auto"/>
            <w:bottom w:val="none" w:sz="0" w:space="0" w:color="auto"/>
            <w:right w:val="none" w:sz="0" w:space="0" w:color="auto"/>
          </w:divBdr>
        </w:div>
        <w:div w:id="1963340648">
          <w:marLeft w:val="0"/>
          <w:marRight w:val="0"/>
          <w:marTop w:val="0"/>
          <w:marBottom w:val="0"/>
          <w:divBdr>
            <w:top w:val="none" w:sz="0" w:space="0" w:color="auto"/>
            <w:left w:val="none" w:sz="0" w:space="0" w:color="auto"/>
            <w:bottom w:val="none" w:sz="0" w:space="0" w:color="auto"/>
            <w:right w:val="none" w:sz="0" w:space="0" w:color="auto"/>
          </w:divBdr>
        </w:div>
      </w:divsChild>
    </w:div>
    <w:div w:id="1462840518">
      <w:bodyDiv w:val="1"/>
      <w:marLeft w:val="0"/>
      <w:marRight w:val="0"/>
      <w:marTop w:val="0"/>
      <w:marBottom w:val="0"/>
      <w:divBdr>
        <w:top w:val="none" w:sz="0" w:space="0" w:color="auto"/>
        <w:left w:val="none" w:sz="0" w:space="0" w:color="auto"/>
        <w:bottom w:val="none" w:sz="0" w:space="0" w:color="auto"/>
        <w:right w:val="none" w:sz="0" w:space="0" w:color="auto"/>
      </w:divBdr>
    </w:div>
    <w:div w:id="1463186524">
      <w:bodyDiv w:val="1"/>
      <w:marLeft w:val="0"/>
      <w:marRight w:val="0"/>
      <w:marTop w:val="0"/>
      <w:marBottom w:val="0"/>
      <w:divBdr>
        <w:top w:val="none" w:sz="0" w:space="0" w:color="auto"/>
        <w:left w:val="none" w:sz="0" w:space="0" w:color="auto"/>
        <w:bottom w:val="none" w:sz="0" w:space="0" w:color="auto"/>
        <w:right w:val="none" w:sz="0" w:space="0" w:color="auto"/>
      </w:divBdr>
    </w:div>
    <w:div w:id="1463571067">
      <w:bodyDiv w:val="1"/>
      <w:marLeft w:val="0"/>
      <w:marRight w:val="0"/>
      <w:marTop w:val="0"/>
      <w:marBottom w:val="0"/>
      <w:divBdr>
        <w:top w:val="none" w:sz="0" w:space="0" w:color="auto"/>
        <w:left w:val="none" w:sz="0" w:space="0" w:color="auto"/>
        <w:bottom w:val="none" w:sz="0" w:space="0" w:color="auto"/>
        <w:right w:val="none" w:sz="0" w:space="0" w:color="auto"/>
      </w:divBdr>
    </w:div>
    <w:div w:id="1465735989">
      <w:bodyDiv w:val="1"/>
      <w:marLeft w:val="0"/>
      <w:marRight w:val="0"/>
      <w:marTop w:val="0"/>
      <w:marBottom w:val="0"/>
      <w:divBdr>
        <w:top w:val="none" w:sz="0" w:space="0" w:color="auto"/>
        <w:left w:val="none" w:sz="0" w:space="0" w:color="auto"/>
        <w:bottom w:val="none" w:sz="0" w:space="0" w:color="auto"/>
        <w:right w:val="none" w:sz="0" w:space="0" w:color="auto"/>
      </w:divBdr>
    </w:div>
    <w:div w:id="1466847150">
      <w:bodyDiv w:val="1"/>
      <w:marLeft w:val="0"/>
      <w:marRight w:val="0"/>
      <w:marTop w:val="0"/>
      <w:marBottom w:val="0"/>
      <w:divBdr>
        <w:top w:val="none" w:sz="0" w:space="0" w:color="auto"/>
        <w:left w:val="none" w:sz="0" w:space="0" w:color="auto"/>
        <w:bottom w:val="none" w:sz="0" w:space="0" w:color="auto"/>
        <w:right w:val="none" w:sz="0" w:space="0" w:color="auto"/>
      </w:divBdr>
    </w:div>
    <w:div w:id="1467115747">
      <w:bodyDiv w:val="1"/>
      <w:marLeft w:val="0"/>
      <w:marRight w:val="0"/>
      <w:marTop w:val="0"/>
      <w:marBottom w:val="0"/>
      <w:divBdr>
        <w:top w:val="none" w:sz="0" w:space="0" w:color="auto"/>
        <w:left w:val="none" w:sz="0" w:space="0" w:color="auto"/>
        <w:bottom w:val="none" w:sz="0" w:space="0" w:color="auto"/>
        <w:right w:val="none" w:sz="0" w:space="0" w:color="auto"/>
      </w:divBdr>
    </w:div>
    <w:div w:id="1467383615">
      <w:bodyDiv w:val="1"/>
      <w:marLeft w:val="0"/>
      <w:marRight w:val="0"/>
      <w:marTop w:val="0"/>
      <w:marBottom w:val="0"/>
      <w:divBdr>
        <w:top w:val="none" w:sz="0" w:space="0" w:color="auto"/>
        <w:left w:val="none" w:sz="0" w:space="0" w:color="auto"/>
        <w:bottom w:val="none" w:sz="0" w:space="0" w:color="auto"/>
        <w:right w:val="none" w:sz="0" w:space="0" w:color="auto"/>
      </w:divBdr>
    </w:div>
    <w:div w:id="1468356354">
      <w:bodyDiv w:val="1"/>
      <w:marLeft w:val="0"/>
      <w:marRight w:val="0"/>
      <w:marTop w:val="0"/>
      <w:marBottom w:val="0"/>
      <w:divBdr>
        <w:top w:val="none" w:sz="0" w:space="0" w:color="auto"/>
        <w:left w:val="none" w:sz="0" w:space="0" w:color="auto"/>
        <w:bottom w:val="none" w:sz="0" w:space="0" w:color="auto"/>
        <w:right w:val="none" w:sz="0" w:space="0" w:color="auto"/>
      </w:divBdr>
    </w:div>
    <w:div w:id="1471098790">
      <w:bodyDiv w:val="1"/>
      <w:marLeft w:val="0"/>
      <w:marRight w:val="0"/>
      <w:marTop w:val="0"/>
      <w:marBottom w:val="0"/>
      <w:divBdr>
        <w:top w:val="none" w:sz="0" w:space="0" w:color="auto"/>
        <w:left w:val="none" w:sz="0" w:space="0" w:color="auto"/>
        <w:bottom w:val="none" w:sz="0" w:space="0" w:color="auto"/>
        <w:right w:val="none" w:sz="0" w:space="0" w:color="auto"/>
      </w:divBdr>
    </w:div>
    <w:div w:id="1472021568">
      <w:bodyDiv w:val="1"/>
      <w:marLeft w:val="0"/>
      <w:marRight w:val="0"/>
      <w:marTop w:val="0"/>
      <w:marBottom w:val="0"/>
      <w:divBdr>
        <w:top w:val="none" w:sz="0" w:space="0" w:color="auto"/>
        <w:left w:val="none" w:sz="0" w:space="0" w:color="auto"/>
        <w:bottom w:val="none" w:sz="0" w:space="0" w:color="auto"/>
        <w:right w:val="none" w:sz="0" w:space="0" w:color="auto"/>
      </w:divBdr>
    </w:div>
    <w:div w:id="1473713053">
      <w:bodyDiv w:val="1"/>
      <w:marLeft w:val="0"/>
      <w:marRight w:val="0"/>
      <w:marTop w:val="0"/>
      <w:marBottom w:val="0"/>
      <w:divBdr>
        <w:top w:val="none" w:sz="0" w:space="0" w:color="auto"/>
        <w:left w:val="none" w:sz="0" w:space="0" w:color="auto"/>
        <w:bottom w:val="none" w:sz="0" w:space="0" w:color="auto"/>
        <w:right w:val="none" w:sz="0" w:space="0" w:color="auto"/>
      </w:divBdr>
    </w:div>
    <w:div w:id="1474567108">
      <w:bodyDiv w:val="1"/>
      <w:marLeft w:val="0"/>
      <w:marRight w:val="0"/>
      <w:marTop w:val="0"/>
      <w:marBottom w:val="0"/>
      <w:divBdr>
        <w:top w:val="none" w:sz="0" w:space="0" w:color="auto"/>
        <w:left w:val="none" w:sz="0" w:space="0" w:color="auto"/>
        <w:bottom w:val="none" w:sz="0" w:space="0" w:color="auto"/>
        <w:right w:val="none" w:sz="0" w:space="0" w:color="auto"/>
      </w:divBdr>
    </w:div>
    <w:div w:id="1476138796">
      <w:bodyDiv w:val="1"/>
      <w:marLeft w:val="0"/>
      <w:marRight w:val="0"/>
      <w:marTop w:val="0"/>
      <w:marBottom w:val="0"/>
      <w:divBdr>
        <w:top w:val="none" w:sz="0" w:space="0" w:color="auto"/>
        <w:left w:val="none" w:sz="0" w:space="0" w:color="auto"/>
        <w:bottom w:val="none" w:sz="0" w:space="0" w:color="auto"/>
        <w:right w:val="none" w:sz="0" w:space="0" w:color="auto"/>
      </w:divBdr>
    </w:div>
    <w:div w:id="1476217092">
      <w:bodyDiv w:val="1"/>
      <w:marLeft w:val="0"/>
      <w:marRight w:val="0"/>
      <w:marTop w:val="0"/>
      <w:marBottom w:val="0"/>
      <w:divBdr>
        <w:top w:val="none" w:sz="0" w:space="0" w:color="auto"/>
        <w:left w:val="none" w:sz="0" w:space="0" w:color="auto"/>
        <w:bottom w:val="none" w:sz="0" w:space="0" w:color="auto"/>
        <w:right w:val="none" w:sz="0" w:space="0" w:color="auto"/>
      </w:divBdr>
    </w:div>
    <w:div w:id="1478953809">
      <w:bodyDiv w:val="1"/>
      <w:marLeft w:val="0"/>
      <w:marRight w:val="0"/>
      <w:marTop w:val="0"/>
      <w:marBottom w:val="0"/>
      <w:divBdr>
        <w:top w:val="none" w:sz="0" w:space="0" w:color="auto"/>
        <w:left w:val="none" w:sz="0" w:space="0" w:color="auto"/>
        <w:bottom w:val="none" w:sz="0" w:space="0" w:color="auto"/>
        <w:right w:val="none" w:sz="0" w:space="0" w:color="auto"/>
      </w:divBdr>
    </w:div>
    <w:div w:id="1482117840">
      <w:bodyDiv w:val="1"/>
      <w:marLeft w:val="0"/>
      <w:marRight w:val="0"/>
      <w:marTop w:val="0"/>
      <w:marBottom w:val="0"/>
      <w:divBdr>
        <w:top w:val="none" w:sz="0" w:space="0" w:color="auto"/>
        <w:left w:val="none" w:sz="0" w:space="0" w:color="auto"/>
        <w:bottom w:val="none" w:sz="0" w:space="0" w:color="auto"/>
        <w:right w:val="none" w:sz="0" w:space="0" w:color="auto"/>
      </w:divBdr>
    </w:div>
    <w:div w:id="1490051156">
      <w:bodyDiv w:val="1"/>
      <w:marLeft w:val="0"/>
      <w:marRight w:val="0"/>
      <w:marTop w:val="0"/>
      <w:marBottom w:val="0"/>
      <w:divBdr>
        <w:top w:val="none" w:sz="0" w:space="0" w:color="auto"/>
        <w:left w:val="none" w:sz="0" w:space="0" w:color="auto"/>
        <w:bottom w:val="none" w:sz="0" w:space="0" w:color="auto"/>
        <w:right w:val="none" w:sz="0" w:space="0" w:color="auto"/>
      </w:divBdr>
    </w:div>
    <w:div w:id="1491017236">
      <w:bodyDiv w:val="1"/>
      <w:marLeft w:val="0"/>
      <w:marRight w:val="0"/>
      <w:marTop w:val="0"/>
      <w:marBottom w:val="0"/>
      <w:divBdr>
        <w:top w:val="none" w:sz="0" w:space="0" w:color="auto"/>
        <w:left w:val="none" w:sz="0" w:space="0" w:color="auto"/>
        <w:bottom w:val="none" w:sz="0" w:space="0" w:color="auto"/>
        <w:right w:val="none" w:sz="0" w:space="0" w:color="auto"/>
      </w:divBdr>
    </w:div>
    <w:div w:id="1491170520">
      <w:bodyDiv w:val="1"/>
      <w:marLeft w:val="0"/>
      <w:marRight w:val="0"/>
      <w:marTop w:val="0"/>
      <w:marBottom w:val="0"/>
      <w:divBdr>
        <w:top w:val="none" w:sz="0" w:space="0" w:color="auto"/>
        <w:left w:val="none" w:sz="0" w:space="0" w:color="auto"/>
        <w:bottom w:val="none" w:sz="0" w:space="0" w:color="auto"/>
        <w:right w:val="none" w:sz="0" w:space="0" w:color="auto"/>
      </w:divBdr>
    </w:div>
    <w:div w:id="1492216561">
      <w:bodyDiv w:val="1"/>
      <w:marLeft w:val="0"/>
      <w:marRight w:val="0"/>
      <w:marTop w:val="0"/>
      <w:marBottom w:val="0"/>
      <w:divBdr>
        <w:top w:val="none" w:sz="0" w:space="0" w:color="auto"/>
        <w:left w:val="none" w:sz="0" w:space="0" w:color="auto"/>
        <w:bottom w:val="none" w:sz="0" w:space="0" w:color="auto"/>
        <w:right w:val="none" w:sz="0" w:space="0" w:color="auto"/>
      </w:divBdr>
    </w:div>
    <w:div w:id="1492598111">
      <w:bodyDiv w:val="1"/>
      <w:marLeft w:val="0"/>
      <w:marRight w:val="0"/>
      <w:marTop w:val="0"/>
      <w:marBottom w:val="0"/>
      <w:divBdr>
        <w:top w:val="none" w:sz="0" w:space="0" w:color="auto"/>
        <w:left w:val="none" w:sz="0" w:space="0" w:color="auto"/>
        <w:bottom w:val="none" w:sz="0" w:space="0" w:color="auto"/>
        <w:right w:val="none" w:sz="0" w:space="0" w:color="auto"/>
      </w:divBdr>
    </w:div>
    <w:div w:id="1493108425">
      <w:bodyDiv w:val="1"/>
      <w:marLeft w:val="0"/>
      <w:marRight w:val="0"/>
      <w:marTop w:val="0"/>
      <w:marBottom w:val="0"/>
      <w:divBdr>
        <w:top w:val="none" w:sz="0" w:space="0" w:color="auto"/>
        <w:left w:val="none" w:sz="0" w:space="0" w:color="auto"/>
        <w:bottom w:val="none" w:sz="0" w:space="0" w:color="auto"/>
        <w:right w:val="none" w:sz="0" w:space="0" w:color="auto"/>
      </w:divBdr>
    </w:div>
    <w:div w:id="1494954951">
      <w:bodyDiv w:val="1"/>
      <w:marLeft w:val="0"/>
      <w:marRight w:val="0"/>
      <w:marTop w:val="0"/>
      <w:marBottom w:val="0"/>
      <w:divBdr>
        <w:top w:val="none" w:sz="0" w:space="0" w:color="auto"/>
        <w:left w:val="none" w:sz="0" w:space="0" w:color="auto"/>
        <w:bottom w:val="none" w:sz="0" w:space="0" w:color="auto"/>
        <w:right w:val="none" w:sz="0" w:space="0" w:color="auto"/>
      </w:divBdr>
    </w:div>
    <w:div w:id="1497451550">
      <w:bodyDiv w:val="1"/>
      <w:marLeft w:val="0"/>
      <w:marRight w:val="0"/>
      <w:marTop w:val="0"/>
      <w:marBottom w:val="0"/>
      <w:divBdr>
        <w:top w:val="none" w:sz="0" w:space="0" w:color="auto"/>
        <w:left w:val="none" w:sz="0" w:space="0" w:color="auto"/>
        <w:bottom w:val="none" w:sz="0" w:space="0" w:color="auto"/>
        <w:right w:val="none" w:sz="0" w:space="0" w:color="auto"/>
      </w:divBdr>
    </w:div>
    <w:div w:id="1499156221">
      <w:bodyDiv w:val="1"/>
      <w:marLeft w:val="0"/>
      <w:marRight w:val="0"/>
      <w:marTop w:val="0"/>
      <w:marBottom w:val="0"/>
      <w:divBdr>
        <w:top w:val="none" w:sz="0" w:space="0" w:color="auto"/>
        <w:left w:val="none" w:sz="0" w:space="0" w:color="auto"/>
        <w:bottom w:val="none" w:sz="0" w:space="0" w:color="auto"/>
        <w:right w:val="none" w:sz="0" w:space="0" w:color="auto"/>
      </w:divBdr>
    </w:div>
    <w:div w:id="1500151694">
      <w:bodyDiv w:val="1"/>
      <w:marLeft w:val="0"/>
      <w:marRight w:val="0"/>
      <w:marTop w:val="0"/>
      <w:marBottom w:val="0"/>
      <w:divBdr>
        <w:top w:val="none" w:sz="0" w:space="0" w:color="auto"/>
        <w:left w:val="none" w:sz="0" w:space="0" w:color="auto"/>
        <w:bottom w:val="none" w:sz="0" w:space="0" w:color="auto"/>
        <w:right w:val="none" w:sz="0" w:space="0" w:color="auto"/>
      </w:divBdr>
    </w:div>
    <w:div w:id="1501314071">
      <w:bodyDiv w:val="1"/>
      <w:marLeft w:val="0"/>
      <w:marRight w:val="0"/>
      <w:marTop w:val="0"/>
      <w:marBottom w:val="0"/>
      <w:divBdr>
        <w:top w:val="none" w:sz="0" w:space="0" w:color="auto"/>
        <w:left w:val="none" w:sz="0" w:space="0" w:color="auto"/>
        <w:bottom w:val="none" w:sz="0" w:space="0" w:color="auto"/>
        <w:right w:val="none" w:sz="0" w:space="0" w:color="auto"/>
      </w:divBdr>
    </w:div>
    <w:div w:id="1502425326">
      <w:bodyDiv w:val="1"/>
      <w:marLeft w:val="0"/>
      <w:marRight w:val="0"/>
      <w:marTop w:val="0"/>
      <w:marBottom w:val="0"/>
      <w:divBdr>
        <w:top w:val="none" w:sz="0" w:space="0" w:color="auto"/>
        <w:left w:val="none" w:sz="0" w:space="0" w:color="auto"/>
        <w:bottom w:val="none" w:sz="0" w:space="0" w:color="auto"/>
        <w:right w:val="none" w:sz="0" w:space="0" w:color="auto"/>
      </w:divBdr>
    </w:div>
    <w:div w:id="1502507994">
      <w:bodyDiv w:val="1"/>
      <w:marLeft w:val="0"/>
      <w:marRight w:val="0"/>
      <w:marTop w:val="0"/>
      <w:marBottom w:val="0"/>
      <w:divBdr>
        <w:top w:val="none" w:sz="0" w:space="0" w:color="auto"/>
        <w:left w:val="none" w:sz="0" w:space="0" w:color="auto"/>
        <w:bottom w:val="none" w:sz="0" w:space="0" w:color="auto"/>
        <w:right w:val="none" w:sz="0" w:space="0" w:color="auto"/>
      </w:divBdr>
    </w:div>
    <w:div w:id="1502963456">
      <w:bodyDiv w:val="1"/>
      <w:marLeft w:val="0"/>
      <w:marRight w:val="0"/>
      <w:marTop w:val="0"/>
      <w:marBottom w:val="0"/>
      <w:divBdr>
        <w:top w:val="none" w:sz="0" w:space="0" w:color="auto"/>
        <w:left w:val="none" w:sz="0" w:space="0" w:color="auto"/>
        <w:bottom w:val="none" w:sz="0" w:space="0" w:color="auto"/>
        <w:right w:val="none" w:sz="0" w:space="0" w:color="auto"/>
      </w:divBdr>
    </w:div>
    <w:div w:id="1504738950">
      <w:bodyDiv w:val="1"/>
      <w:marLeft w:val="0"/>
      <w:marRight w:val="0"/>
      <w:marTop w:val="0"/>
      <w:marBottom w:val="0"/>
      <w:divBdr>
        <w:top w:val="none" w:sz="0" w:space="0" w:color="auto"/>
        <w:left w:val="none" w:sz="0" w:space="0" w:color="auto"/>
        <w:bottom w:val="none" w:sz="0" w:space="0" w:color="auto"/>
        <w:right w:val="none" w:sz="0" w:space="0" w:color="auto"/>
      </w:divBdr>
    </w:div>
    <w:div w:id="1507355333">
      <w:bodyDiv w:val="1"/>
      <w:marLeft w:val="0"/>
      <w:marRight w:val="0"/>
      <w:marTop w:val="0"/>
      <w:marBottom w:val="0"/>
      <w:divBdr>
        <w:top w:val="none" w:sz="0" w:space="0" w:color="auto"/>
        <w:left w:val="none" w:sz="0" w:space="0" w:color="auto"/>
        <w:bottom w:val="none" w:sz="0" w:space="0" w:color="auto"/>
        <w:right w:val="none" w:sz="0" w:space="0" w:color="auto"/>
      </w:divBdr>
    </w:div>
    <w:div w:id="1508907606">
      <w:bodyDiv w:val="1"/>
      <w:marLeft w:val="0"/>
      <w:marRight w:val="0"/>
      <w:marTop w:val="0"/>
      <w:marBottom w:val="0"/>
      <w:divBdr>
        <w:top w:val="none" w:sz="0" w:space="0" w:color="auto"/>
        <w:left w:val="none" w:sz="0" w:space="0" w:color="auto"/>
        <w:bottom w:val="none" w:sz="0" w:space="0" w:color="auto"/>
        <w:right w:val="none" w:sz="0" w:space="0" w:color="auto"/>
      </w:divBdr>
    </w:div>
    <w:div w:id="1509252628">
      <w:bodyDiv w:val="1"/>
      <w:marLeft w:val="0"/>
      <w:marRight w:val="0"/>
      <w:marTop w:val="0"/>
      <w:marBottom w:val="0"/>
      <w:divBdr>
        <w:top w:val="none" w:sz="0" w:space="0" w:color="auto"/>
        <w:left w:val="none" w:sz="0" w:space="0" w:color="auto"/>
        <w:bottom w:val="none" w:sz="0" w:space="0" w:color="auto"/>
        <w:right w:val="none" w:sz="0" w:space="0" w:color="auto"/>
      </w:divBdr>
    </w:div>
    <w:div w:id="1511137902">
      <w:bodyDiv w:val="1"/>
      <w:marLeft w:val="0"/>
      <w:marRight w:val="0"/>
      <w:marTop w:val="0"/>
      <w:marBottom w:val="0"/>
      <w:divBdr>
        <w:top w:val="none" w:sz="0" w:space="0" w:color="auto"/>
        <w:left w:val="none" w:sz="0" w:space="0" w:color="auto"/>
        <w:bottom w:val="none" w:sz="0" w:space="0" w:color="auto"/>
        <w:right w:val="none" w:sz="0" w:space="0" w:color="auto"/>
      </w:divBdr>
    </w:div>
    <w:div w:id="1511287160">
      <w:bodyDiv w:val="1"/>
      <w:marLeft w:val="0"/>
      <w:marRight w:val="0"/>
      <w:marTop w:val="0"/>
      <w:marBottom w:val="0"/>
      <w:divBdr>
        <w:top w:val="none" w:sz="0" w:space="0" w:color="auto"/>
        <w:left w:val="none" w:sz="0" w:space="0" w:color="auto"/>
        <w:bottom w:val="none" w:sz="0" w:space="0" w:color="auto"/>
        <w:right w:val="none" w:sz="0" w:space="0" w:color="auto"/>
      </w:divBdr>
    </w:div>
    <w:div w:id="1511529521">
      <w:bodyDiv w:val="1"/>
      <w:marLeft w:val="0"/>
      <w:marRight w:val="0"/>
      <w:marTop w:val="0"/>
      <w:marBottom w:val="0"/>
      <w:divBdr>
        <w:top w:val="none" w:sz="0" w:space="0" w:color="auto"/>
        <w:left w:val="none" w:sz="0" w:space="0" w:color="auto"/>
        <w:bottom w:val="none" w:sz="0" w:space="0" w:color="auto"/>
        <w:right w:val="none" w:sz="0" w:space="0" w:color="auto"/>
      </w:divBdr>
    </w:div>
    <w:div w:id="1512062843">
      <w:bodyDiv w:val="1"/>
      <w:marLeft w:val="0"/>
      <w:marRight w:val="0"/>
      <w:marTop w:val="0"/>
      <w:marBottom w:val="0"/>
      <w:divBdr>
        <w:top w:val="none" w:sz="0" w:space="0" w:color="auto"/>
        <w:left w:val="none" w:sz="0" w:space="0" w:color="auto"/>
        <w:bottom w:val="none" w:sz="0" w:space="0" w:color="auto"/>
        <w:right w:val="none" w:sz="0" w:space="0" w:color="auto"/>
      </w:divBdr>
    </w:div>
    <w:div w:id="1514489250">
      <w:bodyDiv w:val="1"/>
      <w:marLeft w:val="0"/>
      <w:marRight w:val="0"/>
      <w:marTop w:val="0"/>
      <w:marBottom w:val="0"/>
      <w:divBdr>
        <w:top w:val="none" w:sz="0" w:space="0" w:color="auto"/>
        <w:left w:val="none" w:sz="0" w:space="0" w:color="auto"/>
        <w:bottom w:val="none" w:sz="0" w:space="0" w:color="auto"/>
        <w:right w:val="none" w:sz="0" w:space="0" w:color="auto"/>
      </w:divBdr>
    </w:div>
    <w:div w:id="1515874714">
      <w:bodyDiv w:val="1"/>
      <w:marLeft w:val="0"/>
      <w:marRight w:val="0"/>
      <w:marTop w:val="0"/>
      <w:marBottom w:val="0"/>
      <w:divBdr>
        <w:top w:val="none" w:sz="0" w:space="0" w:color="auto"/>
        <w:left w:val="none" w:sz="0" w:space="0" w:color="auto"/>
        <w:bottom w:val="none" w:sz="0" w:space="0" w:color="auto"/>
        <w:right w:val="none" w:sz="0" w:space="0" w:color="auto"/>
      </w:divBdr>
    </w:div>
    <w:div w:id="1515921521">
      <w:bodyDiv w:val="1"/>
      <w:marLeft w:val="0"/>
      <w:marRight w:val="0"/>
      <w:marTop w:val="0"/>
      <w:marBottom w:val="0"/>
      <w:divBdr>
        <w:top w:val="none" w:sz="0" w:space="0" w:color="auto"/>
        <w:left w:val="none" w:sz="0" w:space="0" w:color="auto"/>
        <w:bottom w:val="none" w:sz="0" w:space="0" w:color="auto"/>
        <w:right w:val="none" w:sz="0" w:space="0" w:color="auto"/>
      </w:divBdr>
    </w:div>
    <w:div w:id="1517041741">
      <w:bodyDiv w:val="1"/>
      <w:marLeft w:val="0"/>
      <w:marRight w:val="0"/>
      <w:marTop w:val="0"/>
      <w:marBottom w:val="0"/>
      <w:divBdr>
        <w:top w:val="none" w:sz="0" w:space="0" w:color="auto"/>
        <w:left w:val="none" w:sz="0" w:space="0" w:color="auto"/>
        <w:bottom w:val="none" w:sz="0" w:space="0" w:color="auto"/>
        <w:right w:val="none" w:sz="0" w:space="0" w:color="auto"/>
      </w:divBdr>
    </w:div>
    <w:div w:id="1518494876">
      <w:bodyDiv w:val="1"/>
      <w:marLeft w:val="0"/>
      <w:marRight w:val="0"/>
      <w:marTop w:val="0"/>
      <w:marBottom w:val="0"/>
      <w:divBdr>
        <w:top w:val="none" w:sz="0" w:space="0" w:color="auto"/>
        <w:left w:val="none" w:sz="0" w:space="0" w:color="auto"/>
        <w:bottom w:val="none" w:sz="0" w:space="0" w:color="auto"/>
        <w:right w:val="none" w:sz="0" w:space="0" w:color="auto"/>
      </w:divBdr>
    </w:div>
    <w:div w:id="1521353417">
      <w:bodyDiv w:val="1"/>
      <w:marLeft w:val="0"/>
      <w:marRight w:val="0"/>
      <w:marTop w:val="0"/>
      <w:marBottom w:val="0"/>
      <w:divBdr>
        <w:top w:val="none" w:sz="0" w:space="0" w:color="auto"/>
        <w:left w:val="none" w:sz="0" w:space="0" w:color="auto"/>
        <w:bottom w:val="none" w:sz="0" w:space="0" w:color="auto"/>
        <w:right w:val="none" w:sz="0" w:space="0" w:color="auto"/>
      </w:divBdr>
    </w:div>
    <w:div w:id="1521621415">
      <w:bodyDiv w:val="1"/>
      <w:marLeft w:val="0"/>
      <w:marRight w:val="0"/>
      <w:marTop w:val="0"/>
      <w:marBottom w:val="0"/>
      <w:divBdr>
        <w:top w:val="none" w:sz="0" w:space="0" w:color="auto"/>
        <w:left w:val="none" w:sz="0" w:space="0" w:color="auto"/>
        <w:bottom w:val="none" w:sz="0" w:space="0" w:color="auto"/>
        <w:right w:val="none" w:sz="0" w:space="0" w:color="auto"/>
      </w:divBdr>
    </w:div>
    <w:div w:id="1524443806">
      <w:bodyDiv w:val="1"/>
      <w:marLeft w:val="0"/>
      <w:marRight w:val="0"/>
      <w:marTop w:val="0"/>
      <w:marBottom w:val="0"/>
      <w:divBdr>
        <w:top w:val="none" w:sz="0" w:space="0" w:color="auto"/>
        <w:left w:val="none" w:sz="0" w:space="0" w:color="auto"/>
        <w:bottom w:val="none" w:sz="0" w:space="0" w:color="auto"/>
        <w:right w:val="none" w:sz="0" w:space="0" w:color="auto"/>
      </w:divBdr>
      <w:divsChild>
        <w:div w:id="146097731">
          <w:marLeft w:val="0"/>
          <w:marRight w:val="0"/>
          <w:marTop w:val="0"/>
          <w:marBottom w:val="0"/>
          <w:divBdr>
            <w:top w:val="none" w:sz="0" w:space="0" w:color="auto"/>
            <w:left w:val="none" w:sz="0" w:space="0" w:color="auto"/>
            <w:bottom w:val="none" w:sz="0" w:space="0" w:color="auto"/>
            <w:right w:val="none" w:sz="0" w:space="0" w:color="auto"/>
          </w:divBdr>
        </w:div>
        <w:div w:id="591860071">
          <w:marLeft w:val="0"/>
          <w:marRight w:val="0"/>
          <w:marTop w:val="0"/>
          <w:marBottom w:val="0"/>
          <w:divBdr>
            <w:top w:val="none" w:sz="0" w:space="0" w:color="auto"/>
            <w:left w:val="none" w:sz="0" w:space="0" w:color="auto"/>
            <w:bottom w:val="none" w:sz="0" w:space="0" w:color="auto"/>
            <w:right w:val="none" w:sz="0" w:space="0" w:color="auto"/>
          </w:divBdr>
        </w:div>
        <w:div w:id="663433080">
          <w:marLeft w:val="0"/>
          <w:marRight w:val="0"/>
          <w:marTop w:val="0"/>
          <w:marBottom w:val="0"/>
          <w:divBdr>
            <w:top w:val="none" w:sz="0" w:space="0" w:color="auto"/>
            <w:left w:val="none" w:sz="0" w:space="0" w:color="auto"/>
            <w:bottom w:val="none" w:sz="0" w:space="0" w:color="auto"/>
            <w:right w:val="none" w:sz="0" w:space="0" w:color="auto"/>
          </w:divBdr>
        </w:div>
        <w:div w:id="665012734">
          <w:marLeft w:val="0"/>
          <w:marRight w:val="0"/>
          <w:marTop w:val="0"/>
          <w:marBottom w:val="0"/>
          <w:divBdr>
            <w:top w:val="none" w:sz="0" w:space="0" w:color="auto"/>
            <w:left w:val="none" w:sz="0" w:space="0" w:color="auto"/>
            <w:bottom w:val="none" w:sz="0" w:space="0" w:color="auto"/>
            <w:right w:val="none" w:sz="0" w:space="0" w:color="auto"/>
          </w:divBdr>
        </w:div>
        <w:div w:id="686323089">
          <w:marLeft w:val="0"/>
          <w:marRight w:val="0"/>
          <w:marTop w:val="0"/>
          <w:marBottom w:val="0"/>
          <w:divBdr>
            <w:top w:val="none" w:sz="0" w:space="0" w:color="auto"/>
            <w:left w:val="none" w:sz="0" w:space="0" w:color="auto"/>
            <w:bottom w:val="none" w:sz="0" w:space="0" w:color="auto"/>
            <w:right w:val="none" w:sz="0" w:space="0" w:color="auto"/>
          </w:divBdr>
        </w:div>
        <w:div w:id="895434918">
          <w:marLeft w:val="0"/>
          <w:marRight w:val="0"/>
          <w:marTop w:val="0"/>
          <w:marBottom w:val="0"/>
          <w:divBdr>
            <w:top w:val="none" w:sz="0" w:space="0" w:color="auto"/>
            <w:left w:val="none" w:sz="0" w:space="0" w:color="auto"/>
            <w:bottom w:val="none" w:sz="0" w:space="0" w:color="auto"/>
            <w:right w:val="none" w:sz="0" w:space="0" w:color="auto"/>
          </w:divBdr>
        </w:div>
        <w:div w:id="962613543">
          <w:marLeft w:val="0"/>
          <w:marRight w:val="0"/>
          <w:marTop w:val="0"/>
          <w:marBottom w:val="0"/>
          <w:divBdr>
            <w:top w:val="none" w:sz="0" w:space="0" w:color="auto"/>
            <w:left w:val="none" w:sz="0" w:space="0" w:color="auto"/>
            <w:bottom w:val="none" w:sz="0" w:space="0" w:color="auto"/>
            <w:right w:val="none" w:sz="0" w:space="0" w:color="auto"/>
          </w:divBdr>
        </w:div>
        <w:div w:id="992102910">
          <w:marLeft w:val="0"/>
          <w:marRight w:val="0"/>
          <w:marTop w:val="0"/>
          <w:marBottom w:val="0"/>
          <w:divBdr>
            <w:top w:val="none" w:sz="0" w:space="0" w:color="auto"/>
            <w:left w:val="none" w:sz="0" w:space="0" w:color="auto"/>
            <w:bottom w:val="none" w:sz="0" w:space="0" w:color="auto"/>
            <w:right w:val="none" w:sz="0" w:space="0" w:color="auto"/>
          </w:divBdr>
        </w:div>
        <w:div w:id="1747802894">
          <w:marLeft w:val="0"/>
          <w:marRight w:val="0"/>
          <w:marTop w:val="0"/>
          <w:marBottom w:val="0"/>
          <w:divBdr>
            <w:top w:val="none" w:sz="0" w:space="0" w:color="auto"/>
            <w:left w:val="none" w:sz="0" w:space="0" w:color="auto"/>
            <w:bottom w:val="none" w:sz="0" w:space="0" w:color="auto"/>
            <w:right w:val="none" w:sz="0" w:space="0" w:color="auto"/>
          </w:divBdr>
        </w:div>
      </w:divsChild>
    </w:div>
    <w:div w:id="1524706063">
      <w:bodyDiv w:val="1"/>
      <w:marLeft w:val="0"/>
      <w:marRight w:val="0"/>
      <w:marTop w:val="0"/>
      <w:marBottom w:val="0"/>
      <w:divBdr>
        <w:top w:val="none" w:sz="0" w:space="0" w:color="auto"/>
        <w:left w:val="none" w:sz="0" w:space="0" w:color="auto"/>
        <w:bottom w:val="none" w:sz="0" w:space="0" w:color="auto"/>
        <w:right w:val="none" w:sz="0" w:space="0" w:color="auto"/>
      </w:divBdr>
    </w:div>
    <w:div w:id="1525708874">
      <w:bodyDiv w:val="1"/>
      <w:marLeft w:val="0"/>
      <w:marRight w:val="0"/>
      <w:marTop w:val="0"/>
      <w:marBottom w:val="0"/>
      <w:divBdr>
        <w:top w:val="none" w:sz="0" w:space="0" w:color="auto"/>
        <w:left w:val="none" w:sz="0" w:space="0" w:color="auto"/>
        <w:bottom w:val="none" w:sz="0" w:space="0" w:color="auto"/>
        <w:right w:val="none" w:sz="0" w:space="0" w:color="auto"/>
      </w:divBdr>
    </w:div>
    <w:div w:id="1526747142">
      <w:bodyDiv w:val="1"/>
      <w:marLeft w:val="0"/>
      <w:marRight w:val="0"/>
      <w:marTop w:val="0"/>
      <w:marBottom w:val="0"/>
      <w:divBdr>
        <w:top w:val="none" w:sz="0" w:space="0" w:color="auto"/>
        <w:left w:val="none" w:sz="0" w:space="0" w:color="auto"/>
        <w:bottom w:val="none" w:sz="0" w:space="0" w:color="auto"/>
        <w:right w:val="none" w:sz="0" w:space="0" w:color="auto"/>
      </w:divBdr>
    </w:div>
    <w:div w:id="1527526675">
      <w:bodyDiv w:val="1"/>
      <w:marLeft w:val="0"/>
      <w:marRight w:val="0"/>
      <w:marTop w:val="0"/>
      <w:marBottom w:val="0"/>
      <w:divBdr>
        <w:top w:val="none" w:sz="0" w:space="0" w:color="auto"/>
        <w:left w:val="none" w:sz="0" w:space="0" w:color="auto"/>
        <w:bottom w:val="none" w:sz="0" w:space="0" w:color="auto"/>
        <w:right w:val="none" w:sz="0" w:space="0" w:color="auto"/>
      </w:divBdr>
    </w:div>
    <w:div w:id="1527597911">
      <w:bodyDiv w:val="1"/>
      <w:marLeft w:val="0"/>
      <w:marRight w:val="0"/>
      <w:marTop w:val="0"/>
      <w:marBottom w:val="0"/>
      <w:divBdr>
        <w:top w:val="none" w:sz="0" w:space="0" w:color="auto"/>
        <w:left w:val="none" w:sz="0" w:space="0" w:color="auto"/>
        <w:bottom w:val="none" w:sz="0" w:space="0" w:color="auto"/>
        <w:right w:val="none" w:sz="0" w:space="0" w:color="auto"/>
      </w:divBdr>
    </w:div>
    <w:div w:id="1528064622">
      <w:bodyDiv w:val="1"/>
      <w:marLeft w:val="0"/>
      <w:marRight w:val="0"/>
      <w:marTop w:val="0"/>
      <w:marBottom w:val="0"/>
      <w:divBdr>
        <w:top w:val="none" w:sz="0" w:space="0" w:color="auto"/>
        <w:left w:val="none" w:sz="0" w:space="0" w:color="auto"/>
        <w:bottom w:val="none" w:sz="0" w:space="0" w:color="auto"/>
        <w:right w:val="none" w:sz="0" w:space="0" w:color="auto"/>
      </w:divBdr>
      <w:divsChild>
        <w:div w:id="137236150">
          <w:marLeft w:val="0"/>
          <w:marRight w:val="0"/>
          <w:marTop w:val="0"/>
          <w:marBottom w:val="0"/>
          <w:divBdr>
            <w:top w:val="none" w:sz="0" w:space="0" w:color="auto"/>
            <w:left w:val="none" w:sz="0" w:space="0" w:color="auto"/>
            <w:bottom w:val="none" w:sz="0" w:space="0" w:color="auto"/>
            <w:right w:val="none" w:sz="0" w:space="0" w:color="auto"/>
          </w:divBdr>
        </w:div>
        <w:div w:id="658390393">
          <w:marLeft w:val="0"/>
          <w:marRight w:val="0"/>
          <w:marTop w:val="0"/>
          <w:marBottom w:val="0"/>
          <w:divBdr>
            <w:top w:val="none" w:sz="0" w:space="0" w:color="auto"/>
            <w:left w:val="none" w:sz="0" w:space="0" w:color="auto"/>
            <w:bottom w:val="none" w:sz="0" w:space="0" w:color="auto"/>
            <w:right w:val="none" w:sz="0" w:space="0" w:color="auto"/>
          </w:divBdr>
        </w:div>
        <w:div w:id="847989680">
          <w:marLeft w:val="0"/>
          <w:marRight w:val="0"/>
          <w:marTop w:val="0"/>
          <w:marBottom w:val="0"/>
          <w:divBdr>
            <w:top w:val="none" w:sz="0" w:space="0" w:color="auto"/>
            <w:left w:val="none" w:sz="0" w:space="0" w:color="auto"/>
            <w:bottom w:val="none" w:sz="0" w:space="0" w:color="auto"/>
            <w:right w:val="none" w:sz="0" w:space="0" w:color="auto"/>
          </w:divBdr>
        </w:div>
        <w:div w:id="1130510395">
          <w:marLeft w:val="0"/>
          <w:marRight w:val="0"/>
          <w:marTop w:val="0"/>
          <w:marBottom w:val="0"/>
          <w:divBdr>
            <w:top w:val="none" w:sz="0" w:space="0" w:color="auto"/>
            <w:left w:val="none" w:sz="0" w:space="0" w:color="auto"/>
            <w:bottom w:val="none" w:sz="0" w:space="0" w:color="auto"/>
            <w:right w:val="none" w:sz="0" w:space="0" w:color="auto"/>
          </w:divBdr>
        </w:div>
        <w:div w:id="1162818007">
          <w:marLeft w:val="0"/>
          <w:marRight w:val="0"/>
          <w:marTop w:val="0"/>
          <w:marBottom w:val="0"/>
          <w:divBdr>
            <w:top w:val="none" w:sz="0" w:space="0" w:color="auto"/>
            <w:left w:val="none" w:sz="0" w:space="0" w:color="auto"/>
            <w:bottom w:val="none" w:sz="0" w:space="0" w:color="auto"/>
            <w:right w:val="none" w:sz="0" w:space="0" w:color="auto"/>
          </w:divBdr>
        </w:div>
        <w:div w:id="1419985430">
          <w:marLeft w:val="0"/>
          <w:marRight w:val="0"/>
          <w:marTop w:val="0"/>
          <w:marBottom w:val="0"/>
          <w:divBdr>
            <w:top w:val="none" w:sz="0" w:space="0" w:color="auto"/>
            <w:left w:val="none" w:sz="0" w:space="0" w:color="auto"/>
            <w:bottom w:val="none" w:sz="0" w:space="0" w:color="auto"/>
            <w:right w:val="none" w:sz="0" w:space="0" w:color="auto"/>
          </w:divBdr>
        </w:div>
        <w:div w:id="1578898299">
          <w:marLeft w:val="0"/>
          <w:marRight w:val="0"/>
          <w:marTop w:val="0"/>
          <w:marBottom w:val="0"/>
          <w:divBdr>
            <w:top w:val="none" w:sz="0" w:space="0" w:color="auto"/>
            <w:left w:val="none" w:sz="0" w:space="0" w:color="auto"/>
            <w:bottom w:val="none" w:sz="0" w:space="0" w:color="auto"/>
            <w:right w:val="none" w:sz="0" w:space="0" w:color="auto"/>
          </w:divBdr>
        </w:div>
        <w:div w:id="1719282424">
          <w:marLeft w:val="0"/>
          <w:marRight w:val="0"/>
          <w:marTop w:val="0"/>
          <w:marBottom w:val="0"/>
          <w:divBdr>
            <w:top w:val="none" w:sz="0" w:space="0" w:color="auto"/>
            <w:left w:val="none" w:sz="0" w:space="0" w:color="auto"/>
            <w:bottom w:val="none" w:sz="0" w:space="0" w:color="auto"/>
            <w:right w:val="none" w:sz="0" w:space="0" w:color="auto"/>
          </w:divBdr>
        </w:div>
        <w:div w:id="1837071333">
          <w:marLeft w:val="0"/>
          <w:marRight w:val="0"/>
          <w:marTop w:val="0"/>
          <w:marBottom w:val="0"/>
          <w:divBdr>
            <w:top w:val="none" w:sz="0" w:space="0" w:color="auto"/>
            <w:left w:val="none" w:sz="0" w:space="0" w:color="auto"/>
            <w:bottom w:val="none" w:sz="0" w:space="0" w:color="auto"/>
            <w:right w:val="none" w:sz="0" w:space="0" w:color="auto"/>
          </w:divBdr>
        </w:div>
        <w:div w:id="1920630736">
          <w:marLeft w:val="0"/>
          <w:marRight w:val="0"/>
          <w:marTop w:val="0"/>
          <w:marBottom w:val="0"/>
          <w:divBdr>
            <w:top w:val="none" w:sz="0" w:space="0" w:color="auto"/>
            <w:left w:val="none" w:sz="0" w:space="0" w:color="auto"/>
            <w:bottom w:val="none" w:sz="0" w:space="0" w:color="auto"/>
            <w:right w:val="none" w:sz="0" w:space="0" w:color="auto"/>
          </w:divBdr>
        </w:div>
        <w:div w:id="1921283040">
          <w:marLeft w:val="0"/>
          <w:marRight w:val="0"/>
          <w:marTop w:val="0"/>
          <w:marBottom w:val="0"/>
          <w:divBdr>
            <w:top w:val="none" w:sz="0" w:space="0" w:color="auto"/>
            <w:left w:val="none" w:sz="0" w:space="0" w:color="auto"/>
            <w:bottom w:val="none" w:sz="0" w:space="0" w:color="auto"/>
            <w:right w:val="none" w:sz="0" w:space="0" w:color="auto"/>
          </w:divBdr>
        </w:div>
        <w:div w:id="2055616508">
          <w:marLeft w:val="0"/>
          <w:marRight w:val="0"/>
          <w:marTop w:val="0"/>
          <w:marBottom w:val="0"/>
          <w:divBdr>
            <w:top w:val="none" w:sz="0" w:space="0" w:color="auto"/>
            <w:left w:val="none" w:sz="0" w:space="0" w:color="auto"/>
            <w:bottom w:val="none" w:sz="0" w:space="0" w:color="auto"/>
            <w:right w:val="none" w:sz="0" w:space="0" w:color="auto"/>
          </w:divBdr>
        </w:div>
      </w:divsChild>
    </w:div>
    <w:div w:id="1528324730">
      <w:bodyDiv w:val="1"/>
      <w:marLeft w:val="0"/>
      <w:marRight w:val="0"/>
      <w:marTop w:val="0"/>
      <w:marBottom w:val="0"/>
      <w:divBdr>
        <w:top w:val="none" w:sz="0" w:space="0" w:color="auto"/>
        <w:left w:val="none" w:sz="0" w:space="0" w:color="auto"/>
        <w:bottom w:val="none" w:sz="0" w:space="0" w:color="auto"/>
        <w:right w:val="none" w:sz="0" w:space="0" w:color="auto"/>
      </w:divBdr>
    </w:div>
    <w:div w:id="1530606226">
      <w:bodyDiv w:val="1"/>
      <w:marLeft w:val="0"/>
      <w:marRight w:val="0"/>
      <w:marTop w:val="0"/>
      <w:marBottom w:val="0"/>
      <w:divBdr>
        <w:top w:val="none" w:sz="0" w:space="0" w:color="auto"/>
        <w:left w:val="none" w:sz="0" w:space="0" w:color="auto"/>
        <w:bottom w:val="none" w:sz="0" w:space="0" w:color="auto"/>
        <w:right w:val="none" w:sz="0" w:space="0" w:color="auto"/>
      </w:divBdr>
    </w:div>
    <w:div w:id="1533573873">
      <w:bodyDiv w:val="1"/>
      <w:marLeft w:val="0"/>
      <w:marRight w:val="0"/>
      <w:marTop w:val="0"/>
      <w:marBottom w:val="0"/>
      <w:divBdr>
        <w:top w:val="none" w:sz="0" w:space="0" w:color="auto"/>
        <w:left w:val="none" w:sz="0" w:space="0" w:color="auto"/>
        <w:bottom w:val="none" w:sz="0" w:space="0" w:color="auto"/>
        <w:right w:val="none" w:sz="0" w:space="0" w:color="auto"/>
      </w:divBdr>
    </w:div>
    <w:div w:id="1534270861">
      <w:bodyDiv w:val="1"/>
      <w:marLeft w:val="0"/>
      <w:marRight w:val="0"/>
      <w:marTop w:val="0"/>
      <w:marBottom w:val="0"/>
      <w:divBdr>
        <w:top w:val="none" w:sz="0" w:space="0" w:color="auto"/>
        <w:left w:val="none" w:sz="0" w:space="0" w:color="auto"/>
        <w:bottom w:val="none" w:sz="0" w:space="0" w:color="auto"/>
        <w:right w:val="none" w:sz="0" w:space="0" w:color="auto"/>
      </w:divBdr>
    </w:div>
    <w:div w:id="1535196021">
      <w:bodyDiv w:val="1"/>
      <w:marLeft w:val="0"/>
      <w:marRight w:val="0"/>
      <w:marTop w:val="0"/>
      <w:marBottom w:val="0"/>
      <w:divBdr>
        <w:top w:val="none" w:sz="0" w:space="0" w:color="auto"/>
        <w:left w:val="none" w:sz="0" w:space="0" w:color="auto"/>
        <w:bottom w:val="none" w:sz="0" w:space="0" w:color="auto"/>
        <w:right w:val="none" w:sz="0" w:space="0" w:color="auto"/>
      </w:divBdr>
    </w:div>
    <w:div w:id="1535342843">
      <w:bodyDiv w:val="1"/>
      <w:marLeft w:val="0"/>
      <w:marRight w:val="0"/>
      <w:marTop w:val="0"/>
      <w:marBottom w:val="0"/>
      <w:divBdr>
        <w:top w:val="none" w:sz="0" w:space="0" w:color="auto"/>
        <w:left w:val="none" w:sz="0" w:space="0" w:color="auto"/>
        <w:bottom w:val="none" w:sz="0" w:space="0" w:color="auto"/>
        <w:right w:val="none" w:sz="0" w:space="0" w:color="auto"/>
      </w:divBdr>
      <w:divsChild>
        <w:div w:id="170342749">
          <w:marLeft w:val="0"/>
          <w:marRight w:val="0"/>
          <w:marTop w:val="0"/>
          <w:marBottom w:val="0"/>
          <w:divBdr>
            <w:top w:val="none" w:sz="0" w:space="0" w:color="auto"/>
            <w:left w:val="none" w:sz="0" w:space="0" w:color="auto"/>
            <w:bottom w:val="none" w:sz="0" w:space="0" w:color="auto"/>
            <w:right w:val="none" w:sz="0" w:space="0" w:color="auto"/>
          </w:divBdr>
        </w:div>
        <w:div w:id="955138189">
          <w:marLeft w:val="0"/>
          <w:marRight w:val="0"/>
          <w:marTop w:val="0"/>
          <w:marBottom w:val="0"/>
          <w:divBdr>
            <w:top w:val="none" w:sz="0" w:space="0" w:color="auto"/>
            <w:left w:val="none" w:sz="0" w:space="0" w:color="auto"/>
            <w:bottom w:val="none" w:sz="0" w:space="0" w:color="auto"/>
            <w:right w:val="none" w:sz="0" w:space="0" w:color="auto"/>
          </w:divBdr>
        </w:div>
        <w:div w:id="1106465430">
          <w:marLeft w:val="0"/>
          <w:marRight w:val="0"/>
          <w:marTop w:val="0"/>
          <w:marBottom w:val="0"/>
          <w:divBdr>
            <w:top w:val="none" w:sz="0" w:space="0" w:color="auto"/>
            <w:left w:val="none" w:sz="0" w:space="0" w:color="auto"/>
            <w:bottom w:val="none" w:sz="0" w:space="0" w:color="auto"/>
            <w:right w:val="none" w:sz="0" w:space="0" w:color="auto"/>
          </w:divBdr>
        </w:div>
        <w:div w:id="1717585116">
          <w:marLeft w:val="0"/>
          <w:marRight w:val="0"/>
          <w:marTop w:val="0"/>
          <w:marBottom w:val="0"/>
          <w:divBdr>
            <w:top w:val="none" w:sz="0" w:space="0" w:color="auto"/>
            <w:left w:val="none" w:sz="0" w:space="0" w:color="auto"/>
            <w:bottom w:val="none" w:sz="0" w:space="0" w:color="auto"/>
            <w:right w:val="none" w:sz="0" w:space="0" w:color="auto"/>
          </w:divBdr>
        </w:div>
        <w:div w:id="2027168223">
          <w:marLeft w:val="0"/>
          <w:marRight w:val="0"/>
          <w:marTop w:val="0"/>
          <w:marBottom w:val="0"/>
          <w:divBdr>
            <w:top w:val="none" w:sz="0" w:space="0" w:color="auto"/>
            <w:left w:val="none" w:sz="0" w:space="0" w:color="auto"/>
            <w:bottom w:val="none" w:sz="0" w:space="0" w:color="auto"/>
            <w:right w:val="none" w:sz="0" w:space="0" w:color="auto"/>
          </w:divBdr>
        </w:div>
      </w:divsChild>
    </w:div>
    <w:div w:id="1535464395">
      <w:bodyDiv w:val="1"/>
      <w:marLeft w:val="0"/>
      <w:marRight w:val="0"/>
      <w:marTop w:val="0"/>
      <w:marBottom w:val="0"/>
      <w:divBdr>
        <w:top w:val="none" w:sz="0" w:space="0" w:color="auto"/>
        <w:left w:val="none" w:sz="0" w:space="0" w:color="auto"/>
        <w:bottom w:val="none" w:sz="0" w:space="0" w:color="auto"/>
        <w:right w:val="none" w:sz="0" w:space="0" w:color="auto"/>
      </w:divBdr>
    </w:div>
    <w:div w:id="1536036592">
      <w:bodyDiv w:val="1"/>
      <w:marLeft w:val="0"/>
      <w:marRight w:val="0"/>
      <w:marTop w:val="0"/>
      <w:marBottom w:val="0"/>
      <w:divBdr>
        <w:top w:val="none" w:sz="0" w:space="0" w:color="auto"/>
        <w:left w:val="none" w:sz="0" w:space="0" w:color="auto"/>
        <w:bottom w:val="none" w:sz="0" w:space="0" w:color="auto"/>
        <w:right w:val="none" w:sz="0" w:space="0" w:color="auto"/>
      </w:divBdr>
    </w:div>
    <w:div w:id="1538810177">
      <w:bodyDiv w:val="1"/>
      <w:marLeft w:val="0"/>
      <w:marRight w:val="0"/>
      <w:marTop w:val="0"/>
      <w:marBottom w:val="0"/>
      <w:divBdr>
        <w:top w:val="none" w:sz="0" w:space="0" w:color="auto"/>
        <w:left w:val="none" w:sz="0" w:space="0" w:color="auto"/>
        <w:bottom w:val="none" w:sz="0" w:space="0" w:color="auto"/>
        <w:right w:val="none" w:sz="0" w:space="0" w:color="auto"/>
      </w:divBdr>
    </w:div>
    <w:div w:id="1540043242">
      <w:bodyDiv w:val="1"/>
      <w:marLeft w:val="0"/>
      <w:marRight w:val="0"/>
      <w:marTop w:val="0"/>
      <w:marBottom w:val="0"/>
      <w:divBdr>
        <w:top w:val="none" w:sz="0" w:space="0" w:color="auto"/>
        <w:left w:val="none" w:sz="0" w:space="0" w:color="auto"/>
        <w:bottom w:val="none" w:sz="0" w:space="0" w:color="auto"/>
        <w:right w:val="none" w:sz="0" w:space="0" w:color="auto"/>
      </w:divBdr>
    </w:div>
    <w:div w:id="1540358452">
      <w:bodyDiv w:val="1"/>
      <w:marLeft w:val="0"/>
      <w:marRight w:val="0"/>
      <w:marTop w:val="0"/>
      <w:marBottom w:val="0"/>
      <w:divBdr>
        <w:top w:val="none" w:sz="0" w:space="0" w:color="auto"/>
        <w:left w:val="none" w:sz="0" w:space="0" w:color="auto"/>
        <w:bottom w:val="none" w:sz="0" w:space="0" w:color="auto"/>
        <w:right w:val="none" w:sz="0" w:space="0" w:color="auto"/>
      </w:divBdr>
    </w:div>
    <w:div w:id="1540436383">
      <w:bodyDiv w:val="1"/>
      <w:marLeft w:val="0"/>
      <w:marRight w:val="0"/>
      <w:marTop w:val="0"/>
      <w:marBottom w:val="0"/>
      <w:divBdr>
        <w:top w:val="none" w:sz="0" w:space="0" w:color="auto"/>
        <w:left w:val="none" w:sz="0" w:space="0" w:color="auto"/>
        <w:bottom w:val="none" w:sz="0" w:space="0" w:color="auto"/>
        <w:right w:val="none" w:sz="0" w:space="0" w:color="auto"/>
      </w:divBdr>
    </w:div>
    <w:div w:id="1542328711">
      <w:bodyDiv w:val="1"/>
      <w:marLeft w:val="0"/>
      <w:marRight w:val="0"/>
      <w:marTop w:val="0"/>
      <w:marBottom w:val="0"/>
      <w:divBdr>
        <w:top w:val="none" w:sz="0" w:space="0" w:color="auto"/>
        <w:left w:val="none" w:sz="0" w:space="0" w:color="auto"/>
        <w:bottom w:val="none" w:sz="0" w:space="0" w:color="auto"/>
        <w:right w:val="none" w:sz="0" w:space="0" w:color="auto"/>
      </w:divBdr>
    </w:div>
    <w:div w:id="1542673560">
      <w:bodyDiv w:val="1"/>
      <w:marLeft w:val="0"/>
      <w:marRight w:val="0"/>
      <w:marTop w:val="0"/>
      <w:marBottom w:val="0"/>
      <w:divBdr>
        <w:top w:val="none" w:sz="0" w:space="0" w:color="auto"/>
        <w:left w:val="none" w:sz="0" w:space="0" w:color="auto"/>
        <w:bottom w:val="none" w:sz="0" w:space="0" w:color="auto"/>
        <w:right w:val="none" w:sz="0" w:space="0" w:color="auto"/>
      </w:divBdr>
    </w:div>
    <w:div w:id="1542743173">
      <w:bodyDiv w:val="1"/>
      <w:marLeft w:val="0"/>
      <w:marRight w:val="0"/>
      <w:marTop w:val="0"/>
      <w:marBottom w:val="0"/>
      <w:divBdr>
        <w:top w:val="none" w:sz="0" w:space="0" w:color="auto"/>
        <w:left w:val="none" w:sz="0" w:space="0" w:color="auto"/>
        <w:bottom w:val="none" w:sz="0" w:space="0" w:color="auto"/>
        <w:right w:val="none" w:sz="0" w:space="0" w:color="auto"/>
      </w:divBdr>
    </w:div>
    <w:div w:id="1543635851">
      <w:bodyDiv w:val="1"/>
      <w:marLeft w:val="0"/>
      <w:marRight w:val="0"/>
      <w:marTop w:val="0"/>
      <w:marBottom w:val="0"/>
      <w:divBdr>
        <w:top w:val="none" w:sz="0" w:space="0" w:color="auto"/>
        <w:left w:val="none" w:sz="0" w:space="0" w:color="auto"/>
        <w:bottom w:val="none" w:sz="0" w:space="0" w:color="auto"/>
        <w:right w:val="none" w:sz="0" w:space="0" w:color="auto"/>
      </w:divBdr>
    </w:div>
    <w:div w:id="1544244256">
      <w:bodyDiv w:val="1"/>
      <w:marLeft w:val="0"/>
      <w:marRight w:val="0"/>
      <w:marTop w:val="0"/>
      <w:marBottom w:val="0"/>
      <w:divBdr>
        <w:top w:val="none" w:sz="0" w:space="0" w:color="auto"/>
        <w:left w:val="none" w:sz="0" w:space="0" w:color="auto"/>
        <w:bottom w:val="none" w:sz="0" w:space="0" w:color="auto"/>
        <w:right w:val="none" w:sz="0" w:space="0" w:color="auto"/>
      </w:divBdr>
    </w:div>
    <w:div w:id="1544714535">
      <w:bodyDiv w:val="1"/>
      <w:marLeft w:val="0"/>
      <w:marRight w:val="0"/>
      <w:marTop w:val="0"/>
      <w:marBottom w:val="0"/>
      <w:divBdr>
        <w:top w:val="none" w:sz="0" w:space="0" w:color="auto"/>
        <w:left w:val="none" w:sz="0" w:space="0" w:color="auto"/>
        <w:bottom w:val="none" w:sz="0" w:space="0" w:color="auto"/>
        <w:right w:val="none" w:sz="0" w:space="0" w:color="auto"/>
      </w:divBdr>
    </w:div>
    <w:div w:id="1544750267">
      <w:bodyDiv w:val="1"/>
      <w:marLeft w:val="0"/>
      <w:marRight w:val="0"/>
      <w:marTop w:val="0"/>
      <w:marBottom w:val="0"/>
      <w:divBdr>
        <w:top w:val="none" w:sz="0" w:space="0" w:color="auto"/>
        <w:left w:val="none" w:sz="0" w:space="0" w:color="auto"/>
        <w:bottom w:val="none" w:sz="0" w:space="0" w:color="auto"/>
        <w:right w:val="none" w:sz="0" w:space="0" w:color="auto"/>
      </w:divBdr>
    </w:div>
    <w:div w:id="1549797170">
      <w:bodyDiv w:val="1"/>
      <w:marLeft w:val="0"/>
      <w:marRight w:val="0"/>
      <w:marTop w:val="0"/>
      <w:marBottom w:val="0"/>
      <w:divBdr>
        <w:top w:val="none" w:sz="0" w:space="0" w:color="auto"/>
        <w:left w:val="none" w:sz="0" w:space="0" w:color="auto"/>
        <w:bottom w:val="none" w:sz="0" w:space="0" w:color="auto"/>
        <w:right w:val="none" w:sz="0" w:space="0" w:color="auto"/>
      </w:divBdr>
    </w:div>
    <w:div w:id="1550528924">
      <w:bodyDiv w:val="1"/>
      <w:marLeft w:val="0"/>
      <w:marRight w:val="0"/>
      <w:marTop w:val="0"/>
      <w:marBottom w:val="0"/>
      <w:divBdr>
        <w:top w:val="none" w:sz="0" w:space="0" w:color="auto"/>
        <w:left w:val="none" w:sz="0" w:space="0" w:color="auto"/>
        <w:bottom w:val="none" w:sz="0" w:space="0" w:color="auto"/>
        <w:right w:val="none" w:sz="0" w:space="0" w:color="auto"/>
      </w:divBdr>
      <w:divsChild>
        <w:div w:id="90443722">
          <w:marLeft w:val="0"/>
          <w:marRight w:val="0"/>
          <w:marTop w:val="0"/>
          <w:marBottom w:val="0"/>
          <w:divBdr>
            <w:top w:val="none" w:sz="0" w:space="0" w:color="auto"/>
            <w:left w:val="none" w:sz="0" w:space="0" w:color="auto"/>
            <w:bottom w:val="none" w:sz="0" w:space="0" w:color="auto"/>
            <w:right w:val="none" w:sz="0" w:space="0" w:color="auto"/>
          </w:divBdr>
        </w:div>
        <w:div w:id="568149791">
          <w:marLeft w:val="0"/>
          <w:marRight w:val="0"/>
          <w:marTop w:val="0"/>
          <w:marBottom w:val="0"/>
          <w:divBdr>
            <w:top w:val="none" w:sz="0" w:space="0" w:color="auto"/>
            <w:left w:val="none" w:sz="0" w:space="0" w:color="auto"/>
            <w:bottom w:val="none" w:sz="0" w:space="0" w:color="auto"/>
            <w:right w:val="none" w:sz="0" w:space="0" w:color="auto"/>
          </w:divBdr>
        </w:div>
        <w:div w:id="1286305739">
          <w:marLeft w:val="0"/>
          <w:marRight w:val="0"/>
          <w:marTop w:val="0"/>
          <w:marBottom w:val="0"/>
          <w:divBdr>
            <w:top w:val="none" w:sz="0" w:space="0" w:color="auto"/>
            <w:left w:val="none" w:sz="0" w:space="0" w:color="auto"/>
            <w:bottom w:val="none" w:sz="0" w:space="0" w:color="auto"/>
            <w:right w:val="none" w:sz="0" w:space="0" w:color="auto"/>
          </w:divBdr>
        </w:div>
      </w:divsChild>
    </w:div>
    <w:div w:id="1552034422">
      <w:bodyDiv w:val="1"/>
      <w:marLeft w:val="0"/>
      <w:marRight w:val="0"/>
      <w:marTop w:val="0"/>
      <w:marBottom w:val="0"/>
      <w:divBdr>
        <w:top w:val="none" w:sz="0" w:space="0" w:color="auto"/>
        <w:left w:val="none" w:sz="0" w:space="0" w:color="auto"/>
        <w:bottom w:val="none" w:sz="0" w:space="0" w:color="auto"/>
        <w:right w:val="none" w:sz="0" w:space="0" w:color="auto"/>
      </w:divBdr>
    </w:div>
    <w:div w:id="1553729904">
      <w:bodyDiv w:val="1"/>
      <w:marLeft w:val="0"/>
      <w:marRight w:val="0"/>
      <w:marTop w:val="0"/>
      <w:marBottom w:val="0"/>
      <w:divBdr>
        <w:top w:val="none" w:sz="0" w:space="0" w:color="auto"/>
        <w:left w:val="none" w:sz="0" w:space="0" w:color="auto"/>
        <w:bottom w:val="none" w:sz="0" w:space="0" w:color="auto"/>
        <w:right w:val="none" w:sz="0" w:space="0" w:color="auto"/>
      </w:divBdr>
    </w:div>
    <w:div w:id="1555004451">
      <w:bodyDiv w:val="1"/>
      <w:marLeft w:val="0"/>
      <w:marRight w:val="0"/>
      <w:marTop w:val="0"/>
      <w:marBottom w:val="0"/>
      <w:divBdr>
        <w:top w:val="none" w:sz="0" w:space="0" w:color="auto"/>
        <w:left w:val="none" w:sz="0" w:space="0" w:color="auto"/>
        <w:bottom w:val="none" w:sz="0" w:space="0" w:color="auto"/>
        <w:right w:val="none" w:sz="0" w:space="0" w:color="auto"/>
      </w:divBdr>
    </w:div>
    <w:div w:id="1555120611">
      <w:bodyDiv w:val="1"/>
      <w:marLeft w:val="0"/>
      <w:marRight w:val="0"/>
      <w:marTop w:val="0"/>
      <w:marBottom w:val="0"/>
      <w:divBdr>
        <w:top w:val="none" w:sz="0" w:space="0" w:color="auto"/>
        <w:left w:val="none" w:sz="0" w:space="0" w:color="auto"/>
        <w:bottom w:val="none" w:sz="0" w:space="0" w:color="auto"/>
        <w:right w:val="none" w:sz="0" w:space="0" w:color="auto"/>
      </w:divBdr>
    </w:div>
    <w:div w:id="1556309923">
      <w:bodyDiv w:val="1"/>
      <w:marLeft w:val="0"/>
      <w:marRight w:val="0"/>
      <w:marTop w:val="0"/>
      <w:marBottom w:val="0"/>
      <w:divBdr>
        <w:top w:val="none" w:sz="0" w:space="0" w:color="auto"/>
        <w:left w:val="none" w:sz="0" w:space="0" w:color="auto"/>
        <w:bottom w:val="none" w:sz="0" w:space="0" w:color="auto"/>
        <w:right w:val="none" w:sz="0" w:space="0" w:color="auto"/>
      </w:divBdr>
    </w:div>
    <w:div w:id="1556432890">
      <w:bodyDiv w:val="1"/>
      <w:marLeft w:val="0"/>
      <w:marRight w:val="0"/>
      <w:marTop w:val="0"/>
      <w:marBottom w:val="0"/>
      <w:divBdr>
        <w:top w:val="none" w:sz="0" w:space="0" w:color="auto"/>
        <w:left w:val="none" w:sz="0" w:space="0" w:color="auto"/>
        <w:bottom w:val="none" w:sz="0" w:space="0" w:color="auto"/>
        <w:right w:val="none" w:sz="0" w:space="0" w:color="auto"/>
      </w:divBdr>
    </w:div>
    <w:div w:id="1556552461">
      <w:bodyDiv w:val="1"/>
      <w:marLeft w:val="0"/>
      <w:marRight w:val="0"/>
      <w:marTop w:val="0"/>
      <w:marBottom w:val="0"/>
      <w:divBdr>
        <w:top w:val="none" w:sz="0" w:space="0" w:color="auto"/>
        <w:left w:val="none" w:sz="0" w:space="0" w:color="auto"/>
        <w:bottom w:val="none" w:sz="0" w:space="0" w:color="auto"/>
        <w:right w:val="none" w:sz="0" w:space="0" w:color="auto"/>
      </w:divBdr>
    </w:div>
    <w:div w:id="1559365092">
      <w:bodyDiv w:val="1"/>
      <w:marLeft w:val="0"/>
      <w:marRight w:val="0"/>
      <w:marTop w:val="0"/>
      <w:marBottom w:val="0"/>
      <w:divBdr>
        <w:top w:val="none" w:sz="0" w:space="0" w:color="auto"/>
        <w:left w:val="none" w:sz="0" w:space="0" w:color="auto"/>
        <w:bottom w:val="none" w:sz="0" w:space="0" w:color="auto"/>
        <w:right w:val="none" w:sz="0" w:space="0" w:color="auto"/>
      </w:divBdr>
    </w:div>
    <w:div w:id="1562214061">
      <w:bodyDiv w:val="1"/>
      <w:marLeft w:val="0"/>
      <w:marRight w:val="0"/>
      <w:marTop w:val="0"/>
      <w:marBottom w:val="0"/>
      <w:divBdr>
        <w:top w:val="none" w:sz="0" w:space="0" w:color="auto"/>
        <w:left w:val="none" w:sz="0" w:space="0" w:color="auto"/>
        <w:bottom w:val="none" w:sz="0" w:space="0" w:color="auto"/>
        <w:right w:val="none" w:sz="0" w:space="0" w:color="auto"/>
      </w:divBdr>
    </w:div>
    <w:div w:id="1564441059">
      <w:bodyDiv w:val="1"/>
      <w:marLeft w:val="0"/>
      <w:marRight w:val="0"/>
      <w:marTop w:val="0"/>
      <w:marBottom w:val="0"/>
      <w:divBdr>
        <w:top w:val="none" w:sz="0" w:space="0" w:color="auto"/>
        <w:left w:val="none" w:sz="0" w:space="0" w:color="auto"/>
        <w:bottom w:val="none" w:sz="0" w:space="0" w:color="auto"/>
        <w:right w:val="none" w:sz="0" w:space="0" w:color="auto"/>
      </w:divBdr>
    </w:div>
    <w:div w:id="1566184189">
      <w:bodyDiv w:val="1"/>
      <w:marLeft w:val="0"/>
      <w:marRight w:val="0"/>
      <w:marTop w:val="0"/>
      <w:marBottom w:val="0"/>
      <w:divBdr>
        <w:top w:val="none" w:sz="0" w:space="0" w:color="auto"/>
        <w:left w:val="none" w:sz="0" w:space="0" w:color="auto"/>
        <w:bottom w:val="none" w:sz="0" w:space="0" w:color="auto"/>
        <w:right w:val="none" w:sz="0" w:space="0" w:color="auto"/>
      </w:divBdr>
    </w:div>
    <w:div w:id="1567762567">
      <w:bodyDiv w:val="1"/>
      <w:marLeft w:val="0"/>
      <w:marRight w:val="0"/>
      <w:marTop w:val="0"/>
      <w:marBottom w:val="0"/>
      <w:divBdr>
        <w:top w:val="none" w:sz="0" w:space="0" w:color="auto"/>
        <w:left w:val="none" w:sz="0" w:space="0" w:color="auto"/>
        <w:bottom w:val="none" w:sz="0" w:space="0" w:color="auto"/>
        <w:right w:val="none" w:sz="0" w:space="0" w:color="auto"/>
      </w:divBdr>
    </w:div>
    <w:div w:id="1568540568">
      <w:bodyDiv w:val="1"/>
      <w:marLeft w:val="0"/>
      <w:marRight w:val="0"/>
      <w:marTop w:val="0"/>
      <w:marBottom w:val="0"/>
      <w:divBdr>
        <w:top w:val="none" w:sz="0" w:space="0" w:color="auto"/>
        <w:left w:val="none" w:sz="0" w:space="0" w:color="auto"/>
        <w:bottom w:val="none" w:sz="0" w:space="0" w:color="auto"/>
        <w:right w:val="none" w:sz="0" w:space="0" w:color="auto"/>
      </w:divBdr>
    </w:div>
    <w:div w:id="1568758383">
      <w:bodyDiv w:val="1"/>
      <w:marLeft w:val="0"/>
      <w:marRight w:val="0"/>
      <w:marTop w:val="0"/>
      <w:marBottom w:val="0"/>
      <w:divBdr>
        <w:top w:val="none" w:sz="0" w:space="0" w:color="auto"/>
        <w:left w:val="none" w:sz="0" w:space="0" w:color="auto"/>
        <w:bottom w:val="none" w:sz="0" w:space="0" w:color="auto"/>
        <w:right w:val="none" w:sz="0" w:space="0" w:color="auto"/>
      </w:divBdr>
    </w:div>
    <w:div w:id="1570190582">
      <w:bodyDiv w:val="1"/>
      <w:marLeft w:val="0"/>
      <w:marRight w:val="0"/>
      <w:marTop w:val="0"/>
      <w:marBottom w:val="0"/>
      <w:divBdr>
        <w:top w:val="none" w:sz="0" w:space="0" w:color="auto"/>
        <w:left w:val="none" w:sz="0" w:space="0" w:color="auto"/>
        <w:bottom w:val="none" w:sz="0" w:space="0" w:color="auto"/>
        <w:right w:val="none" w:sz="0" w:space="0" w:color="auto"/>
      </w:divBdr>
    </w:div>
    <w:div w:id="1571038583">
      <w:bodyDiv w:val="1"/>
      <w:marLeft w:val="0"/>
      <w:marRight w:val="0"/>
      <w:marTop w:val="0"/>
      <w:marBottom w:val="0"/>
      <w:divBdr>
        <w:top w:val="none" w:sz="0" w:space="0" w:color="auto"/>
        <w:left w:val="none" w:sz="0" w:space="0" w:color="auto"/>
        <w:bottom w:val="none" w:sz="0" w:space="0" w:color="auto"/>
        <w:right w:val="none" w:sz="0" w:space="0" w:color="auto"/>
      </w:divBdr>
    </w:div>
    <w:div w:id="1571427255">
      <w:bodyDiv w:val="1"/>
      <w:marLeft w:val="0"/>
      <w:marRight w:val="0"/>
      <w:marTop w:val="0"/>
      <w:marBottom w:val="0"/>
      <w:divBdr>
        <w:top w:val="none" w:sz="0" w:space="0" w:color="auto"/>
        <w:left w:val="none" w:sz="0" w:space="0" w:color="auto"/>
        <w:bottom w:val="none" w:sz="0" w:space="0" w:color="auto"/>
        <w:right w:val="none" w:sz="0" w:space="0" w:color="auto"/>
      </w:divBdr>
    </w:div>
    <w:div w:id="1571576445">
      <w:bodyDiv w:val="1"/>
      <w:marLeft w:val="0"/>
      <w:marRight w:val="0"/>
      <w:marTop w:val="0"/>
      <w:marBottom w:val="0"/>
      <w:divBdr>
        <w:top w:val="none" w:sz="0" w:space="0" w:color="auto"/>
        <w:left w:val="none" w:sz="0" w:space="0" w:color="auto"/>
        <w:bottom w:val="none" w:sz="0" w:space="0" w:color="auto"/>
        <w:right w:val="none" w:sz="0" w:space="0" w:color="auto"/>
      </w:divBdr>
    </w:div>
    <w:div w:id="1571842375">
      <w:bodyDiv w:val="1"/>
      <w:marLeft w:val="0"/>
      <w:marRight w:val="0"/>
      <w:marTop w:val="0"/>
      <w:marBottom w:val="0"/>
      <w:divBdr>
        <w:top w:val="none" w:sz="0" w:space="0" w:color="auto"/>
        <w:left w:val="none" w:sz="0" w:space="0" w:color="auto"/>
        <w:bottom w:val="none" w:sz="0" w:space="0" w:color="auto"/>
        <w:right w:val="none" w:sz="0" w:space="0" w:color="auto"/>
      </w:divBdr>
    </w:div>
    <w:div w:id="1575048658">
      <w:bodyDiv w:val="1"/>
      <w:marLeft w:val="0"/>
      <w:marRight w:val="0"/>
      <w:marTop w:val="0"/>
      <w:marBottom w:val="0"/>
      <w:divBdr>
        <w:top w:val="none" w:sz="0" w:space="0" w:color="auto"/>
        <w:left w:val="none" w:sz="0" w:space="0" w:color="auto"/>
        <w:bottom w:val="none" w:sz="0" w:space="0" w:color="auto"/>
        <w:right w:val="none" w:sz="0" w:space="0" w:color="auto"/>
      </w:divBdr>
    </w:div>
    <w:div w:id="1575315572">
      <w:bodyDiv w:val="1"/>
      <w:marLeft w:val="0"/>
      <w:marRight w:val="0"/>
      <w:marTop w:val="0"/>
      <w:marBottom w:val="0"/>
      <w:divBdr>
        <w:top w:val="none" w:sz="0" w:space="0" w:color="auto"/>
        <w:left w:val="none" w:sz="0" w:space="0" w:color="auto"/>
        <w:bottom w:val="none" w:sz="0" w:space="0" w:color="auto"/>
        <w:right w:val="none" w:sz="0" w:space="0" w:color="auto"/>
      </w:divBdr>
    </w:div>
    <w:div w:id="1580094186">
      <w:bodyDiv w:val="1"/>
      <w:marLeft w:val="0"/>
      <w:marRight w:val="0"/>
      <w:marTop w:val="0"/>
      <w:marBottom w:val="0"/>
      <w:divBdr>
        <w:top w:val="none" w:sz="0" w:space="0" w:color="auto"/>
        <w:left w:val="none" w:sz="0" w:space="0" w:color="auto"/>
        <w:bottom w:val="none" w:sz="0" w:space="0" w:color="auto"/>
        <w:right w:val="none" w:sz="0" w:space="0" w:color="auto"/>
      </w:divBdr>
    </w:div>
    <w:div w:id="1580478555">
      <w:bodyDiv w:val="1"/>
      <w:marLeft w:val="0"/>
      <w:marRight w:val="0"/>
      <w:marTop w:val="0"/>
      <w:marBottom w:val="0"/>
      <w:divBdr>
        <w:top w:val="none" w:sz="0" w:space="0" w:color="auto"/>
        <w:left w:val="none" w:sz="0" w:space="0" w:color="auto"/>
        <w:bottom w:val="none" w:sz="0" w:space="0" w:color="auto"/>
        <w:right w:val="none" w:sz="0" w:space="0" w:color="auto"/>
      </w:divBdr>
    </w:div>
    <w:div w:id="1581330945">
      <w:bodyDiv w:val="1"/>
      <w:marLeft w:val="0"/>
      <w:marRight w:val="0"/>
      <w:marTop w:val="0"/>
      <w:marBottom w:val="0"/>
      <w:divBdr>
        <w:top w:val="none" w:sz="0" w:space="0" w:color="auto"/>
        <w:left w:val="none" w:sz="0" w:space="0" w:color="auto"/>
        <w:bottom w:val="none" w:sz="0" w:space="0" w:color="auto"/>
        <w:right w:val="none" w:sz="0" w:space="0" w:color="auto"/>
      </w:divBdr>
    </w:div>
    <w:div w:id="1581406867">
      <w:bodyDiv w:val="1"/>
      <w:marLeft w:val="0"/>
      <w:marRight w:val="0"/>
      <w:marTop w:val="0"/>
      <w:marBottom w:val="0"/>
      <w:divBdr>
        <w:top w:val="none" w:sz="0" w:space="0" w:color="auto"/>
        <w:left w:val="none" w:sz="0" w:space="0" w:color="auto"/>
        <w:bottom w:val="none" w:sz="0" w:space="0" w:color="auto"/>
        <w:right w:val="none" w:sz="0" w:space="0" w:color="auto"/>
      </w:divBdr>
    </w:div>
    <w:div w:id="1581602115">
      <w:bodyDiv w:val="1"/>
      <w:marLeft w:val="0"/>
      <w:marRight w:val="0"/>
      <w:marTop w:val="0"/>
      <w:marBottom w:val="0"/>
      <w:divBdr>
        <w:top w:val="none" w:sz="0" w:space="0" w:color="auto"/>
        <w:left w:val="none" w:sz="0" w:space="0" w:color="auto"/>
        <w:bottom w:val="none" w:sz="0" w:space="0" w:color="auto"/>
        <w:right w:val="none" w:sz="0" w:space="0" w:color="auto"/>
      </w:divBdr>
    </w:div>
    <w:div w:id="1585722532">
      <w:bodyDiv w:val="1"/>
      <w:marLeft w:val="0"/>
      <w:marRight w:val="0"/>
      <w:marTop w:val="0"/>
      <w:marBottom w:val="0"/>
      <w:divBdr>
        <w:top w:val="none" w:sz="0" w:space="0" w:color="auto"/>
        <w:left w:val="none" w:sz="0" w:space="0" w:color="auto"/>
        <w:bottom w:val="none" w:sz="0" w:space="0" w:color="auto"/>
        <w:right w:val="none" w:sz="0" w:space="0" w:color="auto"/>
      </w:divBdr>
    </w:div>
    <w:div w:id="1588466586">
      <w:bodyDiv w:val="1"/>
      <w:marLeft w:val="0"/>
      <w:marRight w:val="0"/>
      <w:marTop w:val="0"/>
      <w:marBottom w:val="0"/>
      <w:divBdr>
        <w:top w:val="none" w:sz="0" w:space="0" w:color="auto"/>
        <w:left w:val="none" w:sz="0" w:space="0" w:color="auto"/>
        <w:bottom w:val="none" w:sz="0" w:space="0" w:color="auto"/>
        <w:right w:val="none" w:sz="0" w:space="0" w:color="auto"/>
      </w:divBdr>
    </w:div>
    <w:div w:id="1589969271">
      <w:bodyDiv w:val="1"/>
      <w:marLeft w:val="0"/>
      <w:marRight w:val="0"/>
      <w:marTop w:val="0"/>
      <w:marBottom w:val="0"/>
      <w:divBdr>
        <w:top w:val="none" w:sz="0" w:space="0" w:color="auto"/>
        <w:left w:val="none" w:sz="0" w:space="0" w:color="auto"/>
        <w:bottom w:val="none" w:sz="0" w:space="0" w:color="auto"/>
        <w:right w:val="none" w:sz="0" w:space="0" w:color="auto"/>
      </w:divBdr>
    </w:div>
    <w:div w:id="1590966718">
      <w:bodyDiv w:val="1"/>
      <w:marLeft w:val="0"/>
      <w:marRight w:val="0"/>
      <w:marTop w:val="0"/>
      <w:marBottom w:val="0"/>
      <w:divBdr>
        <w:top w:val="none" w:sz="0" w:space="0" w:color="auto"/>
        <w:left w:val="none" w:sz="0" w:space="0" w:color="auto"/>
        <w:bottom w:val="none" w:sz="0" w:space="0" w:color="auto"/>
        <w:right w:val="none" w:sz="0" w:space="0" w:color="auto"/>
      </w:divBdr>
    </w:div>
    <w:div w:id="1593007141">
      <w:bodyDiv w:val="1"/>
      <w:marLeft w:val="0"/>
      <w:marRight w:val="0"/>
      <w:marTop w:val="0"/>
      <w:marBottom w:val="0"/>
      <w:divBdr>
        <w:top w:val="none" w:sz="0" w:space="0" w:color="auto"/>
        <w:left w:val="none" w:sz="0" w:space="0" w:color="auto"/>
        <w:bottom w:val="none" w:sz="0" w:space="0" w:color="auto"/>
        <w:right w:val="none" w:sz="0" w:space="0" w:color="auto"/>
      </w:divBdr>
    </w:div>
    <w:div w:id="1594512990">
      <w:bodyDiv w:val="1"/>
      <w:marLeft w:val="0"/>
      <w:marRight w:val="0"/>
      <w:marTop w:val="0"/>
      <w:marBottom w:val="0"/>
      <w:divBdr>
        <w:top w:val="none" w:sz="0" w:space="0" w:color="auto"/>
        <w:left w:val="none" w:sz="0" w:space="0" w:color="auto"/>
        <w:bottom w:val="none" w:sz="0" w:space="0" w:color="auto"/>
        <w:right w:val="none" w:sz="0" w:space="0" w:color="auto"/>
      </w:divBdr>
    </w:div>
    <w:div w:id="1595698815">
      <w:bodyDiv w:val="1"/>
      <w:marLeft w:val="0"/>
      <w:marRight w:val="0"/>
      <w:marTop w:val="0"/>
      <w:marBottom w:val="0"/>
      <w:divBdr>
        <w:top w:val="none" w:sz="0" w:space="0" w:color="auto"/>
        <w:left w:val="none" w:sz="0" w:space="0" w:color="auto"/>
        <w:bottom w:val="none" w:sz="0" w:space="0" w:color="auto"/>
        <w:right w:val="none" w:sz="0" w:space="0" w:color="auto"/>
      </w:divBdr>
    </w:div>
    <w:div w:id="1596553876">
      <w:bodyDiv w:val="1"/>
      <w:marLeft w:val="0"/>
      <w:marRight w:val="0"/>
      <w:marTop w:val="0"/>
      <w:marBottom w:val="0"/>
      <w:divBdr>
        <w:top w:val="none" w:sz="0" w:space="0" w:color="auto"/>
        <w:left w:val="none" w:sz="0" w:space="0" w:color="auto"/>
        <w:bottom w:val="none" w:sz="0" w:space="0" w:color="auto"/>
        <w:right w:val="none" w:sz="0" w:space="0" w:color="auto"/>
      </w:divBdr>
    </w:div>
    <w:div w:id="1597640285">
      <w:bodyDiv w:val="1"/>
      <w:marLeft w:val="0"/>
      <w:marRight w:val="0"/>
      <w:marTop w:val="0"/>
      <w:marBottom w:val="0"/>
      <w:divBdr>
        <w:top w:val="none" w:sz="0" w:space="0" w:color="auto"/>
        <w:left w:val="none" w:sz="0" w:space="0" w:color="auto"/>
        <w:bottom w:val="none" w:sz="0" w:space="0" w:color="auto"/>
        <w:right w:val="none" w:sz="0" w:space="0" w:color="auto"/>
      </w:divBdr>
    </w:div>
    <w:div w:id="1598320149">
      <w:bodyDiv w:val="1"/>
      <w:marLeft w:val="0"/>
      <w:marRight w:val="0"/>
      <w:marTop w:val="0"/>
      <w:marBottom w:val="0"/>
      <w:divBdr>
        <w:top w:val="none" w:sz="0" w:space="0" w:color="auto"/>
        <w:left w:val="none" w:sz="0" w:space="0" w:color="auto"/>
        <w:bottom w:val="none" w:sz="0" w:space="0" w:color="auto"/>
        <w:right w:val="none" w:sz="0" w:space="0" w:color="auto"/>
      </w:divBdr>
    </w:div>
    <w:div w:id="1599362998">
      <w:bodyDiv w:val="1"/>
      <w:marLeft w:val="0"/>
      <w:marRight w:val="0"/>
      <w:marTop w:val="0"/>
      <w:marBottom w:val="0"/>
      <w:divBdr>
        <w:top w:val="none" w:sz="0" w:space="0" w:color="auto"/>
        <w:left w:val="none" w:sz="0" w:space="0" w:color="auto"/>
        <w:bottom w:val="none" w:sz="0" w:space="0" w:color="auto"/>
        <w:right w:val="none" w:sz="0" w:space="0" w:color="auto"/>
      </w:divBdr>
    </w:div>
    <w:div w:id="1600262256">
      <w:bodyDiv w:val="1"/>
      <w:marLeft w:val="0"/>
      <w:marRight w:val="0"/>
      <w:marTop w:val="0"/>
      <w:marBottom w:val="0"/>
      <w:divBdr>
        <w:top w:val="none" w:sz="0" w:space="0" w:color="auto"/>
        <w:left w:val="none" w:sz="0" w:space="0" w:color="auto"/>
        <w:bottom w:val="none" w:sz="0" w:space="0" w:color="auto"/>
        <w:right w:val="none" w:sz="0" w:space="0" w:color="auto"/>
      </w:divBdr>
    </w:div>
    <w:div w:id="1600985709">
      <w:bodyDiv w:val="1"/>
      <w:marLeft w:val="0"/>
      <w:marRight w:val="0"/>
      <w:marTop w:val="0"/>
      <w:marBottom w:val="0"/>
      <w:divBdr>
        <w:top w:val="none" w:sz="0" w:space="0" w:color="auto"/>
        <w:left w:val="none" w:sz="0" w:space="0" w:color="auto"/>
        <w:bottom w:val="none" w:sz="0" w:space="0" w:color="auto"/>
        <w:right w:val="none" w:sz="0" w:space="0" w:color="auto"/>
      </w:divBdr>
    </w:div>
    <w:div w:id="1602298715">
      <w:bodyDiv w:val="1"/>
      <w:marLeft w:val="0"/>
      <w:marRight w:val="0"/>
      <w:marTop w:val="0"/>
      <w:marBottom w:val="0"/>
      <w:divBdr>
        <w:top w:val="none" w:sz="0" w:space="0" w:color="auto"/>
        <w:left w:val="none" w:sz="0" w:space="0" w:color="auto"/>
        <w:bottom w:val="none" w:sz="0" w:space="0" w:color="auto"/>
        <w:right w:val="none" w:sz="0" w:space="0" w:color="auto"/>
      </w:divBdr>
      <w:divsChild>
        <w:div w:id="197622714">
          <w:marLeft w:val="0"/>
          <w:marRight w:val="0"/>
          <w:marTop w:val="0"/>
          <w:marBottom w:val="0"/>
          <w:divBdr>
            <w:top w:val="none" w:sz="0" w:space="0" w:color="auto"/>
            <w:left w:val="none" w:sz="0" w:space="0" w:color="auto"/>
            <w:bottom w:val="none" w:sz="0" w:space="0" w:color="auto"/>
            <w:right w:val="none" w:sz="0" w:space="0" w:color="auto"/>
          </w:divBdr>
        </w:div>
        <w:div w:id="462039569">
          <w:marLeft w:val="0"/>
          <w:marRight w:val="0"/>
          <w:marTop w:val="0"/>
          <w:marBottom w:val="0"/>
          <w:divBdr>
            <w:top w:val="none" w:sz="0" w:space="0" w:color="auto"/>
            <w:left w:val="none" w:sz="0" w:space="0" w:color="auto"/>
            <w:bottom w:val="none" w:sz="0" w:space="0" w:color="auto"/>
            <w:right w:val="none" w:sz="0" w:space="0" w:color="auto"/>
          </w:divBdr>
        </w:div>
        <w:div w:id="467865841">
          <w:marLeft w:val="0"/>
          <w:marRight w:val="0"/>
          <w:marTop w:val="0"/>
          <w:marBottom w:val="0"/>
          <w:divBdr>
            <w:top w:val="none" w:sz="0" w:space="0" w:color="auto"/>
            <w:left w:val="none" w:sz="0" w:space="0" w:color="auto"/>
            <w:bottom w:val="none" w:sz="0" w:space="0" w:color="auto"/>
            <w:right w:val="none" w:sz="0" w:space="0" w:color="auto"/>
          </w:divBdr>
        </w:div>
        <w:div w:id="861667771">
          <w:marLeft w:val="0"/>
          <w:marRight w:val="0"/>
          <w:marTop w:val="0"/>
          <w:marBottom w:val="0"/>
          <w:divBdr>
            <w:top w:val="none" w:sz="0" w:space="0" w:color="auto"/>
            <w:left w:val="none" w:sz="0" w:space="0" w:color="auto"/>
            <w:bottom w:val="none" w:sz="0" w:space="0" w:color="auto"/>
            <w:right w:val="none" w:sz="0" w:space="0" w:color="auto"/>
          </w:divBdr>
        </w:div>
        <w:div w:id="915749100">
          <w:marLeft w:val="0"/>
          <w:marRight w:val="0"/>
          <w:marTop w:val="0"/>
          <w:marBottom w:val="0"/>
          <w:divBdr>
            <w:top w:val="none" w:sz="0" w:space="0" w:color="auto"/>
            <w:left w:val="none" w:sz="0" w:space="0" w:color="auto"/>
            <w:bottom w:val="none" w:sz="0" w:space="0" w:color="auto"/>
            <w:right w:val="none" w:sz="0" w:space="0" w:color="auto"/>
          </w:divBdr>
        </w:div>
        <w:div w:id="1412578549">
          <w:marLeft w:val="0"/>
          <w:marRight w:val="0"/>
          <w:marTop w:val="0"/>
          <w:marBottom w:val="0"/>
          <w:divBdr>
            <w:top w:val="none" w:sz="0" w:space="0" w:color="auto"/>
            <w:left w:val="none" w:sz="0" w:space="0" w:color="auto"/>
            <w:bottom w:val="none" w:sz="0" w:space="0" w:color="auto"/>
            <w:right w:val="none" w:sz="0" w:space="0" w:color="auto"/>
          </w:divBdr>
        </w:div>
        <w:div w:id="1427264504">
          <w:marLeft w:val="0"/>
          <w:marRight w:val="0"/>
          <w:marTop w:val="0"/>
          <w:marBottom w:val="0"/>
          <w:divBdr>
            <w:top w:val="none" w:sz="0" w:space="0" w:color="auto"/>
            <w:left w:val="none" w:sz="0" w:space="0" w:color="auto"/>
            <w:bottom w:val="none" w:sz="0" w:space="0" w:color="auto"/>
            <w:right w:val="none" w:sz="0" w:space="0" w:color="auto"/>
          </w:divBdr>
        </w:div>
        <w:div w:id="1479496997">
          <w:marLeft w:val="0"/>
          <w:marRight w:val="0"/>
          <w:marTop w:val="0"/>
          <w:marBottom w:val="0"/>
          <w:divBdr>
            <w:top w:val="none" w:sz="0" w:space="0" w:color="auto"/>
            <w:left w:val="none" w:sz="0" w:space="0" w:color="auto"/>
            <w:bottom w:val="none" w:sz="0" w:space="0" w:color="auto"/>
            <w:right w:val="none" w:sz="0" w:space="0" w:color="auto"/>
          </w:divBdr>
        </w:div>
        <w:div w:id="2064794923">
          <w:marLeft w:val="0"/>
          <w:marRight w:val="0"/>
          <w:marTop w:val="0"/>
          <w:marBottom w:val="0"/>
          <w:divBdr>
            <w:top w:val="none" w:sz="0" w:space="0" w:color="auto"/>
            <w:left w:val="none" w:sz="0" w:space="0" w:color="auto"/>
            <w:bottom w:val="none" w:sz="0" w:space="0" w:color="auto"/>
            <w:right w:val="none" w:sz="0" w:space="0" w:color="auto"/>
          </w:divBdr>
        </w:div>
        <w:div w:id="2125341627">
          <w:marLeft w:val="0"/>
          <w:marRight w:val="0"/>
          <w:marTop w:val="0"/>
          <w:marBottom w:val="0"/>
          <w:divBdr>
            <w:top w:val="none" w:sz="0" w:space="0" w:color="auto"/>
            <w:left w:val="none" w:sz="0" w:space="0" w:color="auto"/>
            <w:bottom w:val="none" w:sz="0" w:space="0" w:color="auto"/>
            <w:right w:val="none" w:sz="0" w:space="0" w:color="auto"/>
          </w:divBdr>
        </w:div>
      </w:divsChild>
    </w:div>
    <w:div w:id="1602372593">
      <w:bodyDiv w:val="1"/>
      <w:marLeft w:val="0"/>
      <w:marRight w:val="0"/>
      <w:marTop w:val="0"/>
      <w:marBottom w:val="0"/>
      <w:divBdr>
        <w:top w:val="none" w:sz="0" w:space="0" w:color="auto"/>
        <w:left w:val="none" w:sz="0" w:space="0" w:color="auto"/>
        <w:bottom w:val="none" w:sz="0" w:space="0" w:color="auto"/>
        <w:right w:val="none" w:sz="0" w:space="0" w:color="auto"/>
      </w:divBdr>
      <w:divsChild>
        <w:div w:id="1695644076">
          <w:marLeft w:val="0"/>
          <w:marRight w:val="0"/>
          <w:marTop w:val="0"/>
          <w:marBottom w:val="0"/>
          <w:divBdr>
            <w:top w:val="none" w:sz="0" w:space="0" w:color="auto"/>
            <w:left w:val="none" w:sz="0" w:space="0" w:color="auto"/>
            <w:bottom w:val="none" w:sz="0" w:space="0" w:color="auto"/>
            <w:right w:val="none" w:sz="0" w:space="0" w:color="auto"/>
          </w:divBdr>
        </w:div>
        <w:div w:id="1844271686">
          <w:marLeft w:val="0"/>
          <w:marRight w:val="0"/>
          <w:marTop w:val="0"/>
          <w:marBottom w:val="0"/>
          <w:divBdr>
            <w:top w:val="none" w:sz="0" w:space="0" w:color="auto"/>
            <w:left w:val="none" w:sz="0" w:space="0" w:color="auto"/>
            <w:bottom w:val="none" w:sz="0" w:space="0" w:color="auto"/>
            <w:right w:val="none" w:sz="0" w:space="0" w:color="auto"/>
          </w:divBdr>
        </w:div>
      </w:divsChild>
    </w:div>
    <w:div w:id="1603144542">
      <w:bodyDiv w:val="1"/>
      <w:marLeft w:val="0"/>
      <w:marRight w:val="0"/>
      <w:marTop w:val="0"/>
      <w:marBottom w:val="0"/>
      <w:divBdr>
        <w:top w:val="none" w:sz="0" w:space="0" w:color="auto"/>
        <w:left w:val="none" w:sz="0" w:space="0" w:color="auto"/>
        <w:bottom w:val="none" w:sz="0" w:space="0" w:color="auto"/>
        <w:right w:val="none" w:sz="0" w:space="0" w:color="auto"/>
      </w:divBdr>
    </w:div>
    <w:div w:id="1604000299">
      <w:bodyDiv w:val="1"/>
      <w:marLeft w:val="0"/>
      <w:marRight w:val="0"/>
      <w:marTop w:val="0"/>
      <w:marBottom w:val="0"/>
      <w:divBdr>
        <w:top w:val="none" w:sz="0" w:space="0" w:color="auto"/>
        <w:left w:val="none" w:sz="0" w:space="0" w:color="auto"/>
        <w:bottom w:val="none" w:sz="0" w:space="0" w:color="auto"/>
        <w:right w:val="none" w:sz="0" w:space="0" w:color="auto"/>
      </w:divBdr>
    </w:div>
    <w:div w:id="1605386090">
      <w:bodyDiv w:val="1"/>
      <w:marLeft w:val="0"/>
      <w:marRight w:val="0"/>
      <w:marTop w:val="0"/>
      <w:marBottom w:val="0"/>
      <w:divBdr>
        <w:top w:val="none" w:sz="0" w:space="0" w:color="auto"/>
        <w:left w:val="none" w:sz="0" w:space="0" w:color="auto"/>
        <w:bottom w:val="none" w:sz="0" w:space="0" w:color="auto"/>
        <w:right w:val="none" w:sz="0" w:space="0" w:color="auto"/>
      </w:divBdr>
    </w:div>
    <w:div w:id="1608346653">
      <w:bodyDiv w:val="1"/>
      <w:marLeft w:val="0"/>
      <w:marRight w:val="0"/>
      <w:marTop w:val="0"/>
      <w:marBottom w:val="0"/>
      <w:divBdr>
        <w:top w:val="none" w:sz="0" w:space="0" w:color="auto"/>
        <w:left w:val="none" w:sz="0" w:space="0" w:color="auto"/>
        <w:bottom w:val="none" w:sz="0" w:space="0" w:color="auto"/>
        <w:right w:val="none" w:sz="0" w:space="0" w:color="auto"/>
      </w:divBdr>
    </w:div>
    <w:div w:id="1608469006">
      <w:bodyDiv w:val="1"/>
      <w:marLeft w:val="0"/>
      <w:marRight w:val="0"/>
      <w:marTop w:val="0"/>
      <w:marBottom w:val="0"/>
      <w:divBdr>
        <w:top w:val="none" w:sz="0" w:space="0" w:color="auto"/>
        <w:left w:val="none" w:sz="0" w:space="0" w:color="auto"/>
        <w:bottom w:val="none" w:sz="0" w:space="0" w:color="auto"/>
        <w:right w:val="none" w:sz="0" w:space="0" w:color="auto"/>
      </w:divBdr>
    </w:div>
    <w:div w:id="1610966648">
      <w:bodyDiv w:val="1"/>
      <w:marLeft w:val="0"/>
      <w:marRight w:val="0"/>
      <w:marTop w:val="0"/>
      <w:marBottom w:val="0"/>
      <w:divBdr>
        <w:top w:val="none" w:sz="0" w:space="0" w:color="auto"/>
        <w:left w:val="none" w:sz="0" w:space="0" w:color="auto"/>
        <w:bottom w:val="none" w:sz="0" w:space="0" w:color="auto"/>
        <w:right w:val="none" w:sz="0" w:space="0" w:color="auto"/>
      </w:divBdr>
    </w:div>
    <w:div w:id="1611163913">
      <w:bodyDiv w:val="1"/>
      <w:marLeft w:val="0"/>
      <w:marRight w:val="0"/>
      <w:marTop w:val="0"/>
      <w:marBottom w:val="0"/>
      <w:divBdr>
        <w:top w:val="none" w:sz="0" w:space="0" w:color="auto"/>
        <w:left w:val="none" w:sz="0" w:space="0" w:color="auto"/>
        <w:bottom w:val="none" w:sz="0" w:space="0" w:color="auto"/>
        <w:right w:val="none" w:sz="0" w:space="0" w:color="auto"/>
      </w:divBdr>
    </w:div>
    <w:div w:id="1611621467">
      <w:bodyDiv w:val="1"/>
      <w:marLeft w:val="0"/>
      <w:marRight w:val="0"/>
      <w:marTop w:val="0"/>
      <w:marBottom w:val="0"/>
      <w:divBdr>
        <w:top w:val="none" w:sz="0" w:space="0" w:color="auto"/>
        <w:left w:val="none" w:sz="0" w:space="0" w:color="auto"/>
        <w:bottom w:val="none" w:sz="0" w:space="0" w:color="auto"/>
        <w:right w:val="none" w:sz="0" w:space="0" w:color="auto"/>
      </w:divBdr>
    </w:div>
    <w:div w:id="1613902850">
      <w:bodyDiv w:val="1"/>
      <w:marLeft w:val="0"/>
      <w:marRight w:val="0"/>
      <w:marTop w:val="0"/>
      <w:marBottom w:val="0"/>
      <w:divBdr>
        <w:top w:val="none" w:sz="0" w:space="0" w:color="auto"/>
        <w:left w:val="none" w:sz="0" w:space="0" w:color="auto"/>
        <w:bottom w:val="none" w:sz="0" w:space="0" w:color="auto"/>
        <w:right w:val="none" w:sz="0" w:space="0" w:color="auto"/>
      </w:divBdr>
    </w:div>
    <w:div w:id="1614364245">
      <w:bodyDiv w:val="1"/>
      <w:marLeft w:val="0"/>
      <w:marRight w:val="0"/>
      <w:marTop w:val="0"/>
      <w:marBottom w:val="0"/>
      <w:divBdr>
        <w:top w:val="none" w:sz="0" w:space="0" w:color="auto"/>
        <w:left w:val="none" w:sz="0" w:space="0" w:color="auto"/>
        <w:bottom w:val="none" w:sz="0" w:space="0" w:color="auto"/>
        <w:right w:val="none" w:sz="0" w:space="0" w:color="auto"/>
      </w:divBdr>
    </w:div>
    <w:div w:id="1616987135">
      <w:bodyDiv w:val="1"/>
      <w:marLeft w:val="0"/>
      <w:marRight w:val="0"/>
      <w:marTop w:val="0"/>
      <w:marBottom w:val="0"/>
      <w:divBdr>
        <w:top w:val="none" w:sz="0" w:space="0" w:color="auto"/>
        <w:left w:val="none" w:sz="0" w:space="0" w:color="auto"/>
        <w:bottom w:val="none" w:sz="0" w:space="0" w:color="auto"/>
        <w:right w:val="none" w:sz="0" w:space="0" w:color="auto"/>
      </w:divBdr>
      <w:divsChild>
        <w:div w:id="181284555">
          <w:marLeft w:val="0"/>
          <w:marRight w:val="0"/>
          <w:marTop w:val="0"/>
          <w:marBottom w:val="0"/>
          <w:divBdr>
            <w:top w:val="none" w:sz="0" w:space="0" w:color="auto"/>
            <w:left w:val="none" w:sz="0" w:space="0" w:color="auto"/>
            <w:bottom w:val="none" w:sz="0" w:space="0" w:color="auto"/>
            <w:right w:val="none" w:sz="0" w:space="0" w:color="auto"/>
          </w:divBdr>
        </w:div>
        <w:div w:id="250742849">
          <w:marLeft w:val="0"/>
          <w:marRight w:val="0"/>
          <w:marTop w:val="0"/>
          <w:marBottom w:val="0"/>
          <w:divBdr>
            <w:top w:val="none" w:sz="0" w:space="0" w:color="auto"/>
            <w:left w:val="none" w:sz="0" w:space="0" w:color="auto"/>
            <w:bottom w:val="none" w:sz="0" w:space="0" w:color="auto"/>
            <w:right w:val="none" w:sz="0" w:space="0" w:color="auto"/>
          </w:divBdr>
        </w:div>
        <w:div w:id="418644116">
          <w:marLeft w:val="0"/>
          <w:marRight w:val="0"/>
          <w:marTop w:val="0"/>
          <w:marBottom w:val="0"/>
          <w:divBdr>
            <w:top w:val="none" w:sz="0" w:space="0" w:color="auto"/>
            <w:left w:val="none" w:sz="0" w:space="0" w:color="auto"/>
            <w:bottom w:val="none" w:sz="0" w:space="0" w:color="auto"/>
            <w:right w:val="none" w:sz="0" w:space="0" w:color="auto"/>
          </w:divBdr>
        </w:div>
        <w:div w:id="581109910">
          <w:marLeft w:val="0"/>
          <w:marRight w:val="0"/>
          <w:marTop w:val="0"/>
          <w:marBottom w:val="0"/>
          <w:divBdr>
            <w:top w:val="none" w:sz="0" w:space="0" w:color="auto"/>
            <w:left w:val="none" w:sz="0" w:space="0" w:color="auto"/>
            <w:bottom w:val="none" w:sz="0" w:space="0" w:color="auto"/>
            <w:right w:val="none" w:sz="0" w:space="0" w:color="auto"/>
          </w:divBdr>
        </w:div>
        <w:div w:id="594870951">
          <w:marLeft w:val="0"/>
          <w:marRight w:val="0"/>
          <w:marTop w:val="0"/>
          <w:marBottom w:val="0"/>
          <w:divBdr>
            <w:top w:val="none" w:sz="0" w:space="0" w:color="auto"/>
            <w:left w:val="none" w:sz="0" w:space="0" w:color="auto"/>
            <w:bottom w:val="none" w:sz="0" w:space="0" w:color="auto"/>
            <w:right w:val="none" w:sz="0" w:space="0" w:color="auto"/>
          </w:divBdr>
        </w:div>
        <w:div w:id="655259389">
          <w:marLeft w:val="0"/>
          <w:marRight w:val="0"/>
          <w:marTop w:val="0"/>
          <w:marBottom w:val="0"/>
          <w:divBdr>
            <w:top w:val="none" w:sz="0" w:space="0" w:color="auto"/>
            <w:left w:val="none" w:sz="0" w:space="0" w:color="auto"/>
            <w:bottom w:val="none" w:sz="0" w:space="0" w:color="auto"/>
            <w:right w:val="none" w:sz="0" w:space="0" w:color="auto"/>
          </w:divBdr>
        </w:div>
        <w:div w:id="822280762">
          <w:marLeft w:val="0"/>
          <w:marRight w:val="0"/>
          <w:marTop w:val="0"/>
          <w:marBottom w:val="0"/>
          <w:divBdr>
            <w:top w:val="none" w:sz="0" w:space="0" w:color="auto"/>
            <w:left w:val="none" w:sz="0" w:space="0" w:color="auto"/>
            <w:bottom w:val="none" w:sz="0" w:space="0" w:color="auto"/>
            <w:right w:val="none" w:sz="0" w:space="0" w:color="auto"/>
          </w:divBdr>
        </w:div>
        <w:div w:id="863788056">
          <w:marLeft w:val="0"/>
          <w:marRight w:val="0"/>
          <w:marTop w:val="0"/>
          <w:marBottom w:val="0"/>
          <w:divBdr>
            <w:top w:val="none" w:sz="0" w:space="0" w:color="auto"/>
            <w:left w:val="none" w:sz="0" w:space="0" w:color="auto"/>
            <w:bottom w:val="none" w:sz="0" w:space="0" w:color="auto"/>
            <w:right w:val="none" w:sz="0" w:space="0" w:color="auto"/>
          </w:divBdr>
        </w:div>
        <w:div w:id="886332689">
          <w:marLeft w:val="0"/>
          <w:marRight w:val="0"/>
          <w:marTop w:val="0"/>
          <w:marBottom w:val="0"/>
          <w:divBdr>
            <w:top w:val="none" w:sz="0" w:space="0" w:color="auto"/>
            <w:left w:val="none" w:sz="0" w:space="0" w:color="auto"/>
            <w:bottom w:val="none" w:sz="0" w:space="0" w:color="auto"/>
            <w:right w:val="none" w:sz="0" w:space="0" w:color="auto"/>
          </w:divBdr>
        </w:div>
        <w:div w:id="1065840833">
          <w:marLeft w:val="0"/>
          <w:marRight w:val="0"/>
          <w:marTop w:val="0"/>
          <w:marBottom w:val="0"/>
          <w:divBdr>
            <w:top w:val="none" w:sz="0" w:space="0" w:color="auto"/>
            <w:left w:val="none" w:sz="0" w:space="0" w:color="auto"/>
            <w:bottom w:val="none" w:sz="0" w:space="0" w:color="auto"/>
            <w:right w:val="none" w:sz="0" w:space="0" w:color="auto"/>
          </w:divBdr>
        </w:div>
        <w:div w:id="1094670091">
          <w:marLeft w:val="0"/>
          <w:marRight w:val="0"/>
          <w:marTop w:val="0"/>
          <w:marBottom w:val="0"/>
          <w:divBdr>
            <w:top w:val="none" w:sz="0" w:space="0" w:color="auto"/>
            <w:left w:val="none" w:sz="0" w:space="0" w:color="auto"/>
            <w:bottom w:val="none" w:sz="0" w:space="0" w:color="auto"/>
            <w:right w:val="none" w:sz="0" w:space="0" w:color="auto"/>
          </w:divBdr>
        </w:div>
        <w:div w:id="1153641087">
          <w:marLeft w:val="0"/>
          <w:marRight w:val="0"/>
          <w:marTop w:val="0"/>
          <w:marBottom w:val="0"/>
          <w:divBdr>
            <w:top w:val="none" w:sz="0" w:space="0" w:color="auto"/>
            <w:left w:val="none" w:sz="0" w:space="0" w:color="auto"/>
            <w:bottom w:val="none" w:sz="0" w:space="0" w:color="auto"/>
            <w:right w:val="none" w:sz="0" w:space="0" w:color="auto"/>
          </w:divBdr>
        </w:div>
        <w:div w:id="1277640208">
          <w:marLeft w:val="0"/>
          <w:marRight w:val="0"/>
          <w:marTop w:val="0"/>
          <w:marBottom w:val="0"/>
          <w:divBdr>
            <w:top w:val="none" w:sz="0" w:space="0" w:color="auto"/>
            <w:left w:val="none" w:sz="0" w:space="0" w:color="auto"/>
            <w:bottom w:val="none" w:sz="0" w:space="0" w:color="auto"/>
            <w:right w:val="none" w:sz="0" w:space="0" w:color="auto"/>
          </w:divBdr>
        </w:div>
        <w:div w:id="1462117290">
          <w:marLeft w:val="0"/>
          <w:marRight w:val="0"/>
          <w:marTop w:val="0"/>
          <w:marBottom w:val="0"/>
          <w:divBdr>
            <w:top w:val="none" w:sz="0" w:space="0" w:color="auto"/>
            <w:left w:val="none" w:sz="0" w:space="0" w:color="auto"/>
            <w:bottom w:val="none" w:sz="0" w:space="0" w:color="auto"/>
            <w:right w:val="none" w:sz="0" w:space="0" w:color="auto"/>
          </w:divBdr>
        </w:div>
        <w:div w:id="1518035425">
          <w:marLeft w:val="0"/>
          <w:marRight w:val="0"/>
          <w:marTop w:val="0"/>
          <w:marBottom w:val="0"/>
          <w:divBdr>
            <w:top w:val="none" w:sz="0" w:space="0" w:color="auto"/>
            <w:left w:val="none" w:sz="0" w:space="0" w:color="auto"/>
            <w:bottom w:val="none" w:sz="0" w:space="0" w:color="auto"/>
            <w:right w:val="none" w:sz="0" w:space="0" w:color="auto"/>
          </w:divBdr>
        </w:div>
        <w:div w:id="1541623087">
          <w:marLeft w:val="0"/>
          <w:marRight w:val="0"/>
          <w:marTop w:val="0"/>
          <w:marBottom w:val="0"/>
          <w:divBdr>
            <w:top w:val="none" w:sz="0" w:space="0" w:color="auto"/>
            <w:left w:val="none" w:sz="0" w:space="0" w:color="auto"/>
            <w:bottom w:val="none" w:sz="0" w:space="0" w:color="auto"/>
            <w:right w:val="none" w:sz="0" w:space="0" w:color="auto"/>
          </w:divBdr>
        </w:div>
        <w:div w:id="1553149934">
          <w:marLeft w:val="0"/>
          <w:marRight w:val="0"/>
          <w:marTop w:val="0"/>
          <w:marBottom w:val="0"/>
          <w:divBdr>
            <w:top w:val="none" w:sz="0" w:space="0" w:color="auto"/>
            <w:left w:val="none" w:sz="0" w:space="0" w:color="auto"/>
            <w:bottom w:val="none" w:sz="0" w:space="0" w:color="auto"/>
            <w:right w:val="none" w:sz="0" w:space="0" w:color="auto"/>
          </w:divBdr>
        </w:div>
        <w:div w:id="1621256099">
          <w:marLeft w:val="0"/>
          <w:marRight w:val="0"/>
          <w:marTop w:val="0"/>
          <w:marBottom w:val="0"/>
          <w:divBdr>
            <w:top w:val="none" w:sz="0" w:space="0" w:color="auto"/>
            <w:left w:val="none" w:sz="0" w:space="0" w:color="auto"/>
            <w:bottom w:val="none" w:sz="0" w:space="0" w:color="auto"/>
            <w:right w:val="none" w:sz="0" w:space="0" w:color="auto"/>
          </w:divBdr>
        </w:div>
        <w:div w:id="1689019548">
          <w:marLeft w:val="0"/>
          <w:marRight w:val="0"/>
          <w:marTop w:val="0"/>
          <w:marBottom w:val="0"/>
          <w:divBdr>
            <w:top w:val="none" w:sz="0" w:space="0" w:color="auto"/>
            <w:left w:val="none" w:sz="0" w:space="0" w:color="auto"/>
            <w:bottom w:val="none" w:sz="0" w:space="0" w:color="auto"/>
            <w:right w:val="none" w:sz="0" w:space="0" w:color="auto"/>
          </w:divBdr>
        </w:div>
        <w:div w:id="1701053165">
          <w:marLeft w:val="0"/>
          <w:marRight w:val="0"/>
          <w:marTop w:val="0"/>
          <w:marBottom w:val="0"/>
          <w:divBdr>
            <w:top w:val="none" w:sz="0" w:space="0" w:color="auto"/>
            <w:left w:val="none" w:sz="0" w:space="0" w:color="auto"/>
            <w:bottom w:val="none" w:sz="0" w:space="0" w:color="auto"/>
            <w:right w:val="none" w:sz="0" w:space="0" w:color="auto"/>
          </w:divBdr>
        </w:div>
        <w:div w:id="1865904002">
          <w:marLeft w:val="0"/>
          <w:marRight w:val="0"/>
          <w:marTop w:val="0"/>
          <w:marBottom w:val="0"/>
          <w:divBdr>
            <w:top w:val="none" w:sz="0" w:space="0" w:color="auto"/>
            <w:left w:val="none" w:sz="0" w:space="0" w:color="auto"/>
            <w:bottom w:val="none" w:sz="0" w:space="0" w:color="auto"/>
            <w:right w:val="none" w:sz="0" w:space="0" w:color="auto"/>
          </w:divBdr>
        </w:div>
        <w:div w:id="2144150788">
          <w:marLeft w:val="0"/>
          <w:marRight w:val="0"/>
          <w:marTop w:val="0"/>
          <w:marBottom w:val="0"/>
          <w:divBdr>
            <w:top w:val="none" w:sz="0" w:space="0" w:color="auto"/>
            <w:left w:val="none" w:sz="0" w:space="0" w:color="auto"/>
            <w:bottom w:val="none" w:sz="0" w:space="0" w:color="auto"/>
            <w:right w:val="none" w:sz="0" w:space="0" w:color="auto"/>
          </w:divBdr>
        </w:div>
      </w:divsChild>
    </w:div>
    <w:div w:id="1618560557">
      <w:bodyDiv w:val="1"/>
      <w:marLeft w:val="0"/>
      <w:marRight w:val="0"/>
      <w:marTop w:val="0"/>
      <w:marBottom w:val="0"/>
      <w:divBdr>
        <w:top w:val="none" w:sz="0" w:space="0" w:color="auto"/>
        <w:left w:val="none" w:sz="0" w:space="0" w:color="auto"/>
        <w:bottom w:val="none" w:sz="0" w:space="0" w:color="auto"/>
        <w:right w:val="none" w:sz="0" w:space="0" w:color="auto"/>
      </w:divBdr>
    </w:div>
    <w:div w:id="1619530184">
      <w:bodyDiv w:val="1"/>
      <w:marLeft w:val="0"/>
      <w:marRight w:val="0"/>
      <w:marTop w:val="0"/>
      <w:marBottom w:val="0"/>
      <w:divBdr>
        <w:top w:val="none" w:sz="0" w:space="0" w:color="auto"/>
        <w:left w:val="none" w:sz="0" w:space="0" w:color="auto"/>
        <w:bottom w:val="none" w:sz="0" w:space="0" w:color="auto"/>
        <w:right w:val="none" w:sz="0" w:space="0" w:color="auto"/>
      </w:divBdr>
    </w:div>
    <w:div w:id="1620144547">
      <w:bodyDiv w:val="1"/>
      <w:marLeft w:val="0"/>
      <w:marRight w:val="0"/>
      <w:marTop w:val="0"/>
      <w:marBottom w:val="0"/>
      <w:divBdr>
        <w:top w:val="none" w:sz="0" w:space="0" w:color="auto"/>
        <w:left w:val="none" w:sz="0" w:space="0" w:color="auto"/>
        <w:bottom w:val="none" w:sz="0" w:space="0" w:color="auto"/>
        <w:right w:val="none" w:sz="0" w:space="0" w:color="auto"/>
      </w:divBdr>
    </w:div>
    <w:div w:id="1623340116">
      <w:bodyDiv w:val="1"/>
      <w:marLeft w:val="0"/>
      <w:marRight w:val="0"/>
      <w:marTop w:val="0"/>
      <w:marBottom w:val="0"/>
      <w:divBdr>
        <w:top w:val="none" w:sz="0" w:space="0" w:color="auto"/>
        <w:left w:val="none" w:sz="0" w:space="0" w:color="auto"/>
        <w:bottom w:val="none" w:sz="0" w:space="0" w:color="auto"/>
        <w:right w:val="none" w:sz="0" w:space="0" w:color="auto"/>
      </w:divBdr>
    </w:div>
    <w:div w:id="1624311995">
      <w:bodyDiv w:val="1"/>
      <w:marLeft w:val="0"/>
      <w:marRight w:val="0"/>
      <w:marTop w:val="0"/>
      <w:marBottom w:val="0"/>
      <w:divBdr>
        <w:top w:val="none" w:sz="0" w:space="0" w:color="auto"/>
        <w:left w:val="none" w:sz="0" w:space="0" w:color="auto"/>
        <w:bottom w:val="none" w:sz="0" w:space="0" w:color="auto"/>
        <w:right w:val="none" w:sz="0" w:space="0" w:color="auto"/>
      </w:divBdr>
    </w:div>
    <w:div w:id="1625308964">
      <w:bodyDiv w:val="1"/>
      <w:marLeft w:val="0"/>
      <w:marRight w:val="0"/>
      <w:marTop w:val="0"/>
      <w:marBottom w:val="0"/>
      <w:divBdr>
        <w:top w:val="none" w:sz="0" w:space="0" w:color="auto"/>
        <w:left w:val="none" w:sz="0" w:space="0" w:color="auto"/>
        <w:bottom w:val="none" w:sz="0" w:space="0" w:color="auto"/>
        <w:right w:val="none" w:sz="0" w:space="0" w:color="auto"/>
      </w:divBdr>
    </w:div>
    <w:div w:id="1628003996">
      <w:bodyDiv w:val="1"/>
      <w:marLeft w:val="0"/>
      <w:marRight w:val="0"/>
      <w:marTop w:val="0"/>
      <w:marBottom w:val="0"/>
      <w:divBdr>
        <w:top w:val="none" w:sz="0" w:space="0" w:color="auto"/>
        <w:left w:val="none" w:sz="0" w:space="0" w:color="auto"/>
        <w:bottom w:val="none" w:sz="0" w:space="0" w:color="auto"/>
        <w:right w:val="none" w:sz="0" w:space="0" w:color="auto"/>
      </w:divBdr>
    </w:div>
    <w:div w:id="1628386589">
      <w:bodyDiv w:val="1"/>
      <w:marLeft w:val="0"/>
      <w:marRight w:val="0"/>
      <w:marTop w:val="0"/>
      <w:marBottom w:val="0"/>
      <w:divBdr>
        <w:top w:val="none" w:sz="0" w:space="0" w:color="auto"/>
        <w:left w:val="none" w:sz="0" w:space="0" w:color="auto"/>
        <w:bottom w:val="none" w:sz="0" w:space="0" w:color="auto"/>
        <w:right w:val="none" w:sz="0" w:space="0" w:color="auto"/>
      </w:divBdr>
    </w:div>
    <w:div w:id="1631396272">
      <w:bodyDiv w:val="1"/>
      <w:marLeft w:val="0"/>
      <w:marRight w:val="0"/>
      <w:marTop w:val="0"/>
      <w:marBottom w:val="0"/>
      <w:divBdr>
        <w:top w:val="none" w:sz="0" w:space="0" w:color="auto"/>
        <w:left w:val="none" w:sz="0" w:space="0" w:color="auto"/>
        <w:bottom w:val="none" w:sz="0" w:space="0" w:color="auto"/>
        <w:right w:val="none" w:sz="0" w:space="0" w:color="auto"/>
      </w:divBdr>
    </w:div>
    <w:div w:id="1631980920">
      <w:bodyDiv w:val="1"/>
      <w:marLeft w:val="0"/>
      <w:marRight w:val="0"/>
      <w:marTop w:val="0"/>
      <w:marBottom w:val="0"/>
      <w:divBdr>
        <w:top w:val="none" w:sz="0" w:space="0" w:color="auto"/>
        <w:left w:val="none" w:sz="0" w:space="0" w:color="auto"/>
        <w:bottom w:val="none" w:sz="0" w:space="0" w:color="auto"/>
        <w:right w:val="none" w:sz="0" w:space="0" w:color="auto"/>
      </w:divBdr>
    </w:div>
    <w:div w:id="1632250049">
      <w:bodyDiv w:val="1"/>
      <w:marLeft w:val="0"/>
      <w:marRight w:val="0"/>
      <w:marTop w:val="0"/>
      <w:marBottom w:val="0"/>
      <w:divBdr>
        <w:top w:val="none" w:sz="0" w:space="0" w:color="auto"/>
        <w:left w:val="none" w:sz="0" w:space="0" w:color="auto"/>
        <w:bottom w:val="none" w:sz="0" w:space="0" w:color="auto"/>
        <w:right w:val="none" w:sz="0" w:space="0" w:color="auto"/>
      </w:divBdr>
      <w:divsChild>
        <w:div w:id="282267607">
          <w:marLeft w:val="0"/>
          <w:marRight w:val="0"/>
          <w:marTop w:val="0"/>
          <w:marBottom w:val="0"/>
          <w:divBdr>
            <w:top w:val="none" w:sz="0" w:space="0" w:color="auto"/>
            <w:left w:val="none" w:sz="0" w:space="0" w:color="auto"/>
            <w:bottom w:val="none" w:sz="0" w:space="0" w:color="auto"/>
            <w:right w:val="none" w:sz="0" w:space="0" w:color="auto"/>
          </w:divBdr>
        </w:div>
        <w:div w:id="339089916">
          <w:marLeft w:val="0"/>
          <w:marRight w:val="0"/>
          <w:marTop w:val="0"/>
          <w:marBottom w:val="0"/>
          <w:divBdr>
            <w:top w:val="none" w:sz="0" w:space="0" w:color="auto"/>
            <w:left w:val="none" w:sz="0" w:space="0" w:color="auto"/>
            <w:bottom w:val="none" w:sz="0" w:space="0" w:color="auto"/>
            <w:right w:val="none" w:sz="0" w:space="0" w:color="auto"/>
          </w:divBdr>
        </w:div>
        <w:div w:id="399983751">
          <w:marLeft w:val="0"/>
          <w:marRight w:val="0"/>
          <w:marTop w:val="0"/>
          <w:marBottom w:val="0"/>
          <w:divBdr>
            <w:top w:val="none" w:sz="0" w:space="0" w:color="auto"/>
            <w:left w:val="none" w:sz="0" w:space="0" w:color="auto"/>
            <w:bottom w:val="none" w:sz="0" w:space="0" w:color="auto"/>
            <w:right w:val="none" w:sz="0" w:space="0" w:color="auto"/>
          </w:divBdr>
        </w:div>
        <w:div w:id="649480937">
          <w:marLeft w:val="0"/>
          <w:marRight w:val="0"/>
          <w:marTop w:val="0"/>
          <w:marBottom w:val="0"/>
          <w:divBdr>
            <w:top w:val="none" w:sz="0" w:space="0" w:color="auto"/>
            <w:left w:val="none" w:sz="0" w:space="0" w:color="auto"/>
            <w:bottom w:val="none" w:sz="0" w:space="0" w:color="auto"/>
            <w:right w:val="none" w:sz="0" w:space="0" w:color="auto"/>
          </w:divBdr>
        </w:div>
        <w:div w:id="660159597">
          <w:marLeft w:val="0"/>
          <w:marRight w:val="0"/>
          <w:marTop w:val="0"/>
          <w:marBottom w:val="0"/>
          <w:divBdr>
            <w:top w:val="none" w:sz="0" w:space="0" w:color="auto"/>
            <w:left w:val="none" w:sz="0" w:space="0" w:color="auto"/>
            <w:bottom w:val="none" w:sz="0" w:space="0" w:color="auto"/>
            <w:right w:val="none" w:sz="0" w:space="0" w:color="auto"/>
          </w:divBdr>
        </w:div>
        <w:div w:id="732117003">
          <w:marLeft w:val="0"/>
          <w:marRight w:val="0"/>
          <w:marTop w:val="0"/>
          <w:marBottom w:val="0"/>
          <w:divBdr>
            <w:top w:val="none" w:sz="0" w:space="0" w:color="auto"/>
            <w:left w:val="none" w:sz="0" w:space="0" w:color="auto"/>
            <w:bottom w:val="none" w:sz="0" w:space="0" w:color="auto"/>
            <w:right w:val="none" w:sz="0" w:space="0" w:color="auto"/>
          </w:divBdr>
        </w:div>
        <w:div w:id="757678836">
          <w:marLeft w:val="0"/>
          <w:marRight w:val="0"/>
          <w:marTop w:val="0"/>
          <w:marBottom w:val="0"/>
          <w:divBdr>
            <w:top w:val="none" w:sz="0" w:space="0" w:color="auto"/>
            <w:left w:val="none" w:sz="0" w:space="0" w:color="auto"/>
            <w:bottom w:val="none" w:sz="0" w:space="0" w:color="auto"/>
            <w:right w:val="none" w:sz="0" w:space="0" w:color="auto"/>
          </w:divBdr>
        </w:div>
        <w:div w:id="855921387">
          <w:marLeft w:val="0"/>
          <w:marRight w:val="0"/>
          <w:marTop w:val="0"/>
          <w:marBottom w:val="0"/>
          <w:divBdr>
            <w:top w:val="none" w:sz="0" w:space="0" w:color="auto"/>
            <w:left w:val="none" w:sz="0" w:space="0" w:color="auto"/>
            <w:bottom w:val="none" w:sz="0" w:space="0" w:color="auto"/>
            <w:right w:val="none" w:sz="0" w:space="0" w:color="auto"/>
          </w:divBdr>
        </w:div>
        <w:div w:id="1844709508">
          <w:marLeft w:val="0"/>
          <w:marRight w:val="0"/>
          <w:marTop w:val="0"/>
          <w:marBottom w:val="0"/>
          <w:divBdr>
            <w:top w:val="none" w:sz="0" w:space="0" w:color="auto"/>
            <w:left w:val="none" w:sz="0" w:space="0" w:color="auto"/>
            <w:bottom w:val="none" w:sz="0" w:space="0" w:color="auto"/>
            <w:right w:val="none" w:sz="0" w:space="0" w:color="auto"/>
          </w:divBdr>
        </w:div>
      </w:divsChild>
    </w:div>
    <w:div w:id="1633251432">
      <w:bodyDiv w:val="1"/>
      <w:marLeft w:val="0"/>
      <w:marRight w:val="0"/>
      <w:marTop w:val="0"/>
      <w:marBottom w:val="0"/>
      <w:divBdr>
        <w:top w:val="none" w:sz="0" w:space="0" w:color="auto"/>
        <w:left w:val="none" w:sz="0" w:space="0" w:color="auto"/>
        <w:bottom w:val="none" w:sz="0" w:space="0" w:color="auto"/>
        <w:right w:val="none" w:sz="0" w:space="0" w:color="auto"/>
      </w:divBdr>
    </w:div>
    <w:div w:id="1634287802">
      <w:bodyDiv w:val="1"/>
      <w:marLeft w:val="0"/>
      <w:marRight w:val="0"/>
      <w:marTop w:val="0"/>
      <w:marBottom w:val="0"/>
      <w:divBdr>
        <w:top w:val="none" w:sz="0" w:space="0" w:color="auto"/>
        <w:left w:val="none" w:sz="0" w:space="0" w:color="auto"/>
        <w:bottom w:val="none" w:sz="0" w:space="0" w:color="auto"/>
        <w:right w:val="none" w:sz="0" w:space="0" w:color="auto"/>
      </w:divBdr>
    </w:div>
    <w:div w:id="1635409052">
      <w:bodyDiv w:val="1"/>
      <w:marLeft w:val="0"/>
      <w:marRight w:val="0"/>
      <w:marTop w:val="0"/>
      <w:marBottom w:val="0"/>
      <w:divBdr>
        <w:top w:val="none" w:sz="0" w:space="0" w:color="auto"/>
        <w:left w:val="none" w:sz="0" w:space="0" w:color="auto"/>
        <w:bottom w:val="none" w:sz="0" w:space="0" w:color="auto"/>
        <w:right w:val="none" w:sz="0" w:space="0" w:color="auto"/>
      </w:divBdr>
    </w:div>
    <w:div w:id="1636569529">
      <w:bodyDiv w:val="1"/>
      <w:marLeft w:val="0"/>
      <w:marRight w:val="0"/>
      <w:marTop w:val="0"/>
      <w:marBottom w:val="0"/>
      <w:divBdr>
        <w:top w:val="none" w:sz="0" w:space="0" w:color="auto"/>
        <w:left w:val="none" w:sz="0" w:space="0" w:color="auto"/>
        <w:bottom w:val="none" w:sz="0" w:space="0" w:color="auto"/>
        <w:right w:val="none" w:sz="0" w:space="0" w:color="auto"/>
      </w:divBdr>
      <w:divsChild>
        <w:div w:id="100344552">
          <w:marLeft w:val="0"/>
          <w:marRight w:val="0"/>
          <w:marTop w:val="0"/>
          <w:marBottom w:val="0"/>
          <w:divBdr>
            <w:top w:val="none" w:sz="0" w:space="0" w:color="auto"/>
            <w:left w:val="none" w:sz="0" w:space="0" w:color="auto"/>
            <w:bottom w:val="none" w:sz="0" w:space="0" w:color="auto"/>
            <w:right w:val="none" w:sz="0" w:space="0" w:color="auto"/>
          </w:divBdr>
        </w:div>
        <w:div w:id="101193852">
          <w:marLeft w:val="0"/>
          <w:marRight w:val="0"/>
          <w:marTop w:val="0"/>
          <w:marBottom w:val="0"/>
          <w:divBdr>
            <w:top w:val="none" w:sz="0" w:space="0" w:color="auto"/>
            <w:left w:val="none" w:sz="0" w:space="0" w:color="auto"/>
            <w:bottom w:val="none" w:sz="0" w:space="0" w:color="auto"/>
            <w:right w:val="none" w:sz="0" w:space="0" w:color="auto"/>
          </w:divBdr>
        </w:div>
        <w:div w:id="175392597">
          <w:marLeft w:val="0"/>
          <w:marRight w:val="0"/>
          <w:marTop w:val="0"/>
          <w:marBottom w:val="0"/>
          <w:divBdr>
            <w:top w:val="none" w:sz="0" w:space="0" w:color="auto"/>
            <w:left w:val="none" w:sz="0" w:space="0" w:color="auto"/>
            <w:bottom w:val="none" w:sz="0" w:space="0" w:color="auto"/>
            <w:right w:val="none" w:sz="0" w:space="0" w:color="auto"/>
          </w:divBdr>
        </w:div>
        <w:div w:id="180706657">
          <w:marLeft w:val="0"/>
          <w:marRight w:val="0"/>
          <w:marTop w:val="0"/>
          <w:marBottom w:val="0"/>
          <w:divBdr>
            <w:top w:val="none" w:sz="0" w:space="0" w:color="auto"/>
            <w:left w:val="none" w:sz="0" w:space="0" w:color="auto"/>
            <w:bottom w:val="none" w:sz="0" w:space="0" w:color="auto"/>
            <w:right w:val="none" w:sz="0" w:space="0" w:color="auto"/>
          </w:divBdr>
        </w:div>
        <w:div w:id="240221411">
          <w:marLeft w:val="0"/>
          <w:marRight w:val="0"/>
          <w:marTop w:val="0"/>
          <w:marBottom w:val="0"/>
          <w:divBdr>
            <w:top w:val="none" w:sz="0" w:space="0" w:color="auto"/>
            <w:left w:val="none" w:sz="0" w:space="0" w:color="auto"/>
            <w:bottom w:val="none" w:sz="0" w:space="0" w:color="auto"/>
            <w:right w:val="none" w:sz="0" w:space="0" w:color="auto"/>
          </w:divBdr>
        </w:div>
        <w:div w:id="465582586">
          <w:marLeft w:val="0"/>
          <w:marRight w:val="0"/>
          <w:marTop w:val="0"/>
          <w:marBottom w:val="0"/>
          <w:divBdr>
            <w:top w:val="none" w:sz="0" w:space="0" w:color="auto"/>
            <w:left w:val="none" w:sz="0" w:space="0" w:color="auto"/>
            <w:bottom w:val="none" w:sz="0" w:space="0" w:color="auto"/>
            <w:right w:val="none" w:sz="0" w:space="0" w:color="auto"/>
          </w:divBdr>
        </w:div>
        <w:div w:id="521475393">
          <w:marLeft w:val="0"/>
          <w:marRight w:val="0"/>
          <w:marTop w:val="0"/>
          <w:marBottom w:val="0"/>
          <w:divBdr>
            <w:top w:val="none" w:sz="0" w:space="0" w:color="auto"/>
            <w:left w:val="none" w:sz="0" w:space="0" w:color="auto"/>
            <w:bottom w:val="none" w:sz="0" w:space="0" w:color="auto"/>
            <w:right w:val="none" w:sz="0" w:space="0" w:color="auto"/>
          </w:divBdr>
        </w:div>
        <w:div w:id="727847717">
          <w:marLeft w:val="0"/>
          <w:marRight w:val="0"/>
          <w:marTop w:val="0"/>
          <w:marBottom w:val="0"/>
          <w:divBdr>
            <w:top w:val="none" w:sz="0" w:space="0" w:color="auto"/>
            <w:left w:val="none" w:sz="0" w:space="0" w:color="auto"/>
            <w:bottom w:val="none" w:sz="0" w:space="0" w:color="auto"/>
            <w:right w:val="none" w:sz="0" w:space="0" w:color="auto"/>
          </w:divBdr>
        </w:div>
        <w:div w:id="849217408">
          <w:marLeft w:val="0"/>
          <w:marRight w:val="0"/>
          <w:marTop w:val="0"/>
          <w:marBottom w:val="0"/>
          <w:divBdr>
            <w:top w:val="none" w:sz="0" w:space="0" w:color="auto"/>
            <w:left w:val="none" w:sz="0" w:space="0" w:color="auto"/>
            <w:bottom w:val="none" w:sz="0" w:space="0" w:color="auto"/>
            <w:right w:val="none" w:sz="0" w:space="0" w:color="auto"/>
          </w:divBdr>
        </w:div>
        <w:div w:id="881132016">
          <w:marLeft w:val="0"/>
          <w:marRight w:val="0"/>
          <w:marTop w:val="0"/>
          <w:marBottom w:val="0"/>
          <w:divBdr>
            <w:top w:val="none" w:sz="0" w:space="0" w:color="auto"/>
            <w:left w:val="none" w:sz="0" w:space="0" w:color="auto"/>
            <w:bottom w:val="none" w:sz="0" w:space="0" w:color="auto"/>
            <w:right w:val="none" w:sz="0" w:space="0" w:color="auto"/>
          </w:divBdr>
        </w:div>
        <w:div w:id="1194348318">
          <w:marLeft w:val="0"/>
          <w:marRight w:val="0"/>
          <w:marTop w:val="0"/>
          <w:marBottom w:val="0"/>
          <w:divBdr>
            <w:top w:val="none" w:sz="0" w:space="0" w:color="auto"/>
            <w:left w:val="none" w:sz="0" w:space="0" w:color="auto"/>
            <w:bottom w:val="none" w:sz="0" w:space="0" w:color="auto"/>
            <w:right w:val="none" w:sz="0" w:space="0" w:color="auto"/>
          </w:divBdr>
        </w:div>
        <w:div w:id="1253129180">
          <w:marLeft w:val="0"/>
          <w:marRight w:val="0"/>
          <w:marTop w:val="0"/>
          <w:marBottom w:val="0"/>
          <w:divBdr>
            <w:top w:val="none" w:sz="0" w:space="0" w:color="auto"/>
            <w:left w:val="none" w:sz="0" w:space="0" w:color="auto"/>
            <w:bottom w:val="none" w:sz="0" w:space="0" w:color="auto"/>
            <w:right w:val="none" w:sz="0" w:space="0" w:color="auto"/>
          </w:divBdr>
        </w:div>
        <w:div w:id="1388916566">
          <w:marLeft w:val="0"/>
          <w:marRight w:val="0"/>
          <w:marTop w:val="0"/>
          <w:marBottom w:val="0"/>
          <w:divBdr>
            <w:top w:val="none" w:sz="0" w:space="0" w:color="auto"/>
            <w:left w:val="none" w:sz="0" w:space="0" w:color="auto"/>
            <w:bottom w:val="none" w:sz="0" w:space="0" w:color="auto"/>
            <w:right w:val="none" w:sz="0" w:space="0" w:color="auto"/>
          </w:divBdr>
        </w:div>
        <w:div w:id="1606305473">
          <w:marLeft w:val="0"/>
          <w:marRight w:val="0"/>
          <w:marTop w:val="0"/>
          <w:marBottom w:val="0"/>
          <w:divBdr>
            <w:top w:val="none" w:sz="0" w:space="0" w:color="auto"/>
            <w:left w:val="none" w:sz="0" w:space="0" w:color="auto"/>
            <w:bottom w:val="none" w:sz="0" w:space="0" w:color="auto"/>
            <w:right w:val="none" w:sz="0" w:space="0" w:color="auto"/>
          </w:divBdr>
        </w:div>
        <w:div w:id="1753232228">
          <w:marLeft w:val="0"/>
          <w:marRight w:val="0"/>
          <w:marTop w:val="0"/>
          <w:marBottom w:val="0"/>
          <w:divBdr>
            <w:top w:val="none" w:sz="0" w:space="0" w:color="auto"/>
            <w:left w:val="none" w:sz="0" w:space="0" w:color="auto"/>
            <w:bottom w:val="none" w:sz="0" w:space="0" w:color="auto"/>
            <w:right w:val="none" w:sz="0" w:space="0" w:color="auto"/>
          </w:divBdr>
        </w:div>
        <w:div w:id="1853060052">
          <w:marLeft w:val="0"/>
          <w:marRight w:val="0"/>
          <w:marTop w:val="0"/>
          <w:marBottom w:val="0"/>
          <w:divBdr>
            <w:top w:val="none" w:sz="0" w:space="0" w:color="auto"/>
            <w:left w:val="none" w:sz="0" w:space="0" w:color="auto"/>
            <w:bottom w:val="none" w:sz="0" w:space="0" w:color="auto"/>
            <w:right w:val="none" w:sz="0" w:space="0" w:color="auto"/>
          </w:divBdr>
        </w:div>
        <w:div w:id="2097053618">
          <w:marLeft w:val="0"/>
          <w:marRight w:val="0"/>
          <w:marTop w:val="0"/>
          <w:marBottom w:val="0"/>
          <w:divBdr>
            <w:top w:val="none" w:sz="0" w:space="0" w:color="auto"/>
            <w:left w:val="none" w:sz="0" w:space="0" w:color="auto"/>
            <w:bottom w:val="none" w:sz="0" w:space="0" w:color="auto"/>
            <w:right w:val="none" w:sz="0" w:space="0" w:color="auto"/>
          </w:divBdr>
        </w:div>
        <w:div w:id="2130393022">
          <w:marLeft w:val="0"/>
          <w:marRight w:val="0"/>
          <w:marTop w:val="0"/>
          <w:marBottom w:val="0"/>
          <w:divBdr>
            <w:top w:val="none" w:sz="0" w:space="0" w:color="auto"/>
            <w:left w:val="none" w:sz="0" w:space="0" w:color="auto"/>
            <w:bottom w:val="none" w:sz="0" w:space="0" w:color="auto"/>
            <w:right w:val="none" w:sz="0" w:space="0" w:color="auto"/>
          </w:divBdr>
        </w:div>
      </w:divsChild>
    </w:div>
    <w:div w:id="1637486347">
      <w:bodyDiv w:val="1"/>
      <w:marLeft w:val="0"/>
      <w:marRight w:val="0"/>
      <w:marTop w:val="0"/>
      <w:marBottom w:val="0"/>
      <w:divBdr>
        <w:top w:val="none" w:sz="0" w:space="0" w:color="auto"/>
        <w:left w:val="none" w:sz="0" w:space="0" w:color="auto"/>
        <w:bottom w:val="none" w:sz="0" w:space="0" w:color="auto"/>
        <w:right w:val="none" w:sz="0" w:space="0" w:color="auto"/>
      </w:divBdr>
    </w:div>
    <w:div w:id="1639458158">
      <w:bodyDiv w:val="1"/>
      <w:marLeft w:val="0"/>
      <w:marRight w:val="0"/>
      <w:marTop w:val="0"/>
      <w:marBottom w:val="0"/>
      <w:divBdr>
        <w:top w:val="none" w:sz="0" w:space="0" w:color="auto"/>
        <w:left w:val="none" w:sz="0" w:space="0" w:color="auto"/>
        <w:bottom w:val="none" w:sz="0" w:space="0" w:color="auto"/>
        <w:right w:val="none" w:sz="0" w:space="0" w:color="auto"/>
      </w:divBdr>
    </w:div>
    <w:div w:id="1640115611">
      <w:bodyDiv w:val="1"/>
      <w:marLeft w:val="0"/>
      <w:marRight w:val="0"/>
      <w:marTop w:val="0"/>
      <w:marBottom w:val="0"/>
      <w:divBdr>
        <w:top w:val="none" w:sz="0" w:space="0" w:color="auto"/>
        <w:left w:val="none" w:sz="0" w:space="0" w:color="auto"/>
        <w:bottom w:val="none" w:sz="0" w:space="0" w:color="auto"/>
        <w:right w:val="none" w:sz="0" w:space="0" w:color="auto"/>
      </w:divBdr>
    </w:div>
    <w:div w:id="1640184847">
      <w:bodyDiv w:val="1"/>
      <w:marLeft w:val="0"/>
      <w:marRight w:val="0"/>
      <w:marTop w:val="0"/>
      <w:marBottom w:val="0"/>
      <w:divBdr>
        <w:top w:val="none" w:sz="0" w:space="0" w:color="auto"/>
        <w:left w:val="none" w:sz="0" w:space="0" w:color="auto"/>
        <w:bottom w:val="none" w:sz="0" w:space="0" w:color="auto"/>
        <w:right w:val="none" w:sz="0" w:space="0" w:color="auto"/>
      </w:divBdr>
    </w:div>
    <w:div w:id="1640300954">
      <w:bodyDiv w:val="1"/>
      <w:marLeft w:val="0"/>
      <w:marRight w:val="0"/>
      <w:marTop w:val="0"/>
      <w:marBottom w:val="0"/>
      <w:divBdr>
        <w:top w:val="none" w:sz="0" w:space="0" w:color="auto"/>
        <w:left w:val="none" w:sz="0" w:space="0" w:color="auto"/>
        <w:bottom w:val="none" w:sz="0" w:space="0" w:color="auto"/>
        <w:right w:val="none" w:sz="0" w:space="0" w:color="auto"/>
      </w:divBdr>
    </w:div>
    <w:div w:id="1640964054">
      <w:bodyDiv w:val="1"/>
      <w:marLeft w:val="0"/>
      <w:marRight w:val="0"/>
      <w:marTop w:val="0"/>
      <w:marBottom w:val="0"/>
      <w:divBdr>
        <w:top w:val="none" w:sz="0" w:space="0" w:color="auto"/>
        <w:left w:val="none" w:sz="0" w:space="0" w:color="auto"/>
        <w:bottom w:val="none" w:sz="0" w:space="0" w:color="auto"/>
        <w:right w:val="none" w:sz="0" w:space="0" w:color="auto"/>
      </w:divBdr>
    </w:div>
    <w:div w:id="1642153953">
      <w:bodyDiv w:val="1"/>
      <w:marLeft w:val="0"/>
      <w:marRight w:val="0"/>
      <w:marTop w:val="0"/>
      <w:marBottom w:val="0"/>
      <w:divBdr>
        <w:top w:val="none" w:sz="0" w:space="0" w:color="auto"/>
        <w:left w:val="none" w:sz="0" w:space="0" w:color="auto"/>
        <w:bottom w:val="none" w:sz="0" w:space="0" w:color="auto"/>
        <w:right w:val="none" w:sz="0" w:space="0" w:color="auto"/>
      </w:divBdr>
      <w:divsChild>
        <w:div w:id="216400944">
          <w:marLeft w:val="0"/>
          <w:marRight w:val="0"/>
          <w:marTop w:val="0"/>
          <w:marBottom w:val="0"/>
          <w:divBdr>
            <w:top w:val="none" w:sz="0" w:space="0" w:color="auto"/>
            <w:left w:val="none" w:sz="0" w:space="0" w:color="auto"/>
            <w:bottom w:val="none" w:sz="0" w:space="0" w:color="auto"/>
            <w:right w:val="none" w:sz="0" w:space="0" w:color="auto"/>
          </w:divBdr>
        </w:div>
        <w:div w:id="494492581">
          <w:marLeft w:val="0"/>
          <w:marRight w:val="0"/>
          <w:marTop w:val="0"/>
          <w:marBottom w:val="0"/>
          <w:divBdr>
            <w:top w:val="none" w:sz="0" w:space="0" w:color="auto"/>
            <w:left w:val="none" w:sz="0" w:space="0" w:color="auto"/>
            <w:bottom w:val="none" w:sz="0" w:space="0" w:color="auto"/>
            <w:right w:val="none" w:sz="0" w:space="0" w:color="auto"/>
          </w:divBdr>
        </w:div>
        <w:div w:id="766072881">
          <w:marLeft w:val="0"/>
          <w:marRight w:val="0"/>
          <w:marTop w:val="0"/>
          <w:marBottom w:val="0"/>
          <w:divBdr>
            <w:top w:val="none" w:sz="0" w:space="0" w:color="auto"/>
            <w:left w:val="none" w:sz="0" w:space="0" w:color="auto"/>
            <w:bottom w:val="none" w:sz="0" w:space="0" w:color="auto"/>
            <w:right w:val="none" w:sz="0" w:space="0" w:color="auto"/>
          </w:divBdr>
        </w:div>
        <w:div w:id="1284650164">
          <w:marLeft w:val="0"/>
          <w:marRight w:val="0"/>
          <w:marTop w:val="0"/>
          <w:marBottom w:val="0"/>
          <w:divBdr>
            <w:top w:val="none" w:sz="0" w:space="0" w:color="auto"/>
            <w:left w:val="none" w:sz="0" w:space="0" w:color="auto"/>
            <w:bottom w:val="none" w:sz="0" w:space="0" w:color="auto"/>
            <w:right w:val="none" w:sz="0" w:space="0" w:color="auto"/>
          </w:divBdr>
        </w:div>
        <w:div w:id="1375234483">
          <w:marLeft w:val="0"/>
          <w:marRight w:val="0"/>
          <w:marTop w:val="0"/>
          <w:marBottom w:val="0"/>
          <w:divBdr>
            <w:top w:val="none" w:sz="0" w:space="0" w:color="auto"/>
            <w:left w:val="none" w:sz="0" w:space="0" w:color="auto"/>
            <w:bottom w:val="none" w:sz="0" w:space="0" w:color="auto"/>
            <w:right w:val="none" w:sz="0" w:space="0" w:color="auto"/>
          </w:divBdr>
        </w:div>
        <w:div w:id="1594127887">
          <w:marLeft w:val="0"/>
          <w:marRight w:val="0"/>
          <w:marTop w:val="0"/>
          <w:marBottom w:val="0"/>
          <w:divBdr>
            <w:top w:val="none" w:sz="0" w:space="0" w:color="auto"/>
            <w:left w:val="none" w:sz="0" w:space="0" w:color="auto"/>
            <w:bottom w:val="none" w:sz="0" w:space="0" w:color="auto"/>
            <w:right w:val="none" w:sz="0" w:space="0" w:color="auto"/>
          </w:divBdr>
        </w:div>
        <w:div w:id="1606813966">
          <w:marLeft w:val="0"/>
          <w:marRight w:val="0"/>
          <w:marTop w:val="0"/>
          <w:marBottom w:val="0"/>
          <w:divBdr>
            <w:top w:val="none" w:sz="0" w:space="0" w:color="auto"/>
            <w:left w:val="none" w:sz="0" w:space="0" w:color="auto"/>
            <w:bottom w:val="none" w:sz="0" w:space="0" w:color="auto"/>
            <w:right w:val="none" w:sz="0" w:space="0" w:color="auto"/>
          </w:divBdr>
        </w:div>
        <w:div w:id="1837839166">
          <w:marLeft w:val="0"/>
          <w:marRight w:val="0"/>
          <w:marTop w:val="0"/>
          <w:marBottom w:val="0"/>
          <w:divBdr>
            <w:top w:val="none" w:sz="0" w:space="0" w:color="auto"/>
            <w:left w:val="none" w:sz="0" w:space="0" w:color="auto"/>
            <w:bottom w:val="none" w:sz="0" w:space="0" w:color="auto"/>
            <w:right w:val="none" w:sz="0" w:space="0" w:color="auto"/>
          </w:divBdr>
        </w:div>
        <w:div w:id="1947691966">
          <w:marLeft w:val="0"/>
          <w:marRight w:val="0"/>
          <w:marTop w:val="0"/>
          <w:marBottom w:val="0"/>
          <w:divBdr>
            <w:top w:val="none" w:sz="0" w:space="0" w:color="auto"/>
            <w:left w:val="none" w:sz="0" w:space="0" w:color="auto"/>
            <w:bottom w:val="none" w:sz="0" w:space="0" w:color="auto"/>
            <w:right w:val="none" w:sz="0" w:space="0" w:color="auto"/>
          </w:divBdr>
        </w:div>
        <w:div w:id="2054887345">
          <w:marLeft w:val="0"/>
          <w:marRight w:val="0"/>
          <w:marTop w:val="0"/>
          <w:marBottom w:val="0"/>
          <w:divBdr>
            <w:top w:val="none" w:sz="0" w:space="0" w:color="auto"/>
            <w:left w:val="none" w:sz="0" w:space="0" w:color="auto"/>
            <w:bottom w:val="none" w:sz="0" w:space="0" w:color="auto"/>
            <w:right w:val="none" w:sz="0" w:space="0" w:color="auto"/>
          </w:divBdr>
        </w:div>
      </w:divsChild>
    </w:div>
    <w:div w:id="1643080619">
      <w:bodyDiv w:val="1"/>
      <w:marLeft w:val="0"/>
      <w:marRight w:val="0"/>
      <w:marTop w:val="0"/>
      <w:marBottom w:val="0"/>
      <w:divBdr>
        <w:top w:val="none" w:sz="0" w:space="0" w:color="auto"/>
        <w:left w:val="none" w:sz="0" w:space="0" w:color="auto"/>
        <w:bottom w:val="none" w:sz="0" w:space="0" w:color="auto"/>
        <w:right w:val="none" w:sz="0" w:space="0" w:color="auto"/>
      </w:divBdr>
    </w:div>
    <w:div w:id="1643264787">
      <w:bodyDiv w:val="1"/>
      <w:marLeft w:val="0"/>
      <w:marRight w:val="0"/>
      <w:marTop w:val="0"/>
      <w:marBottom w:val="0"/>
      <w:divBdr>
        <w:top w:val="none" w:sz="0" w:space="0" w:color="auto"/>
        <w:left w:val="none" w:sz="0" w:space="0" w:color="auto"/>
        <w:bottom w:val="none" w:sz="0" w:space="0" w:color="auto"/>
        <w:right w:val="none" w:sz="0" w:space="0" w:color="auto"/>
      </w:divBdr>
    </w:div>
    <w:div w:id="1645348476">
      <w:bodyDiv w:val="1"/>
      <w:marLeft w:val="0"/>
      <w:marRight w:val="0"/>
      <w:marTop w:val="0"/>
      <w:marBottom w:val="0"/>
      <w:divBdr>
        <w:top w:val="none" w:sz="0" w:space="0" w:color="auto"/>
        <w:left w:val="none" w:sz="0" w:space="0" w:color="auto"/>
        <w:bottom w:val="none" w:sz="0" w:space="0" w:color="auto"/>
        <w:right w:val="none" w:sz="0" w:space="0" w:color="auto"/>
      </w:divBdr>
    </w:div>
    <w:div w:id="1645543769">
      <w:bodyDiv w:val="1"/>
      <w:marLeft w:val="0"/>
      <w:marRight w:val="0"/>
      <w:marTop w:val="0"/>
      <w:marBottom w:val="0"/>
      <w:divBdr>
        <w:top w:val="none" w:sz="0" w:space="0" w:color="auto"/>
        <w:left w:val="none" w:sz="0" w:space="0" w:color="auto"/>
        <w:bottom w:val="none" w:sz="0" w:space="0" w:color="auto"/>
        <w:right w:val="none" w:sz="0" w:space="0" w:color="auto"/>
      </w:divBdr>
    </w:div>
    <w:div w:id="1647004453">
      <w:bodyDiv w:val="1"/>
      <w:marLeft w:val="0"/>
      <w:marRight w:val="0"/>
      <w:marTop w:val="0"/>
      <w:marBottom w:val="0"/>
      <w:divBdr>
        <w:top w:val="none" w:sz="0" w:space="0" w:color="auto"/>
        <w:left w:val="none" w:sz="0" w:space="0" w:color="auto"/>
        <w:bottom w:val="none" w:sz="0" w:space="0" w:color="auto"/>
        <w:right w:val="none" w:sz="0" w:space="0" w:color="auto"/>
      </w:divBdr>
    </w:div>
    <w:div w:id="1648392332">
      <w:bodyDiv w:val="1"/>
      <w:marLeft w:val="0"/>
      <w:marRight w:val="0"/>
      <w:marTop w:val="0"/>
      <w:marBottom w:val="0"/>
      <w:divBdr>
        <w:top w:val="none" w:sz="0" w:space="0" w:color="auto"/>
        <w:left w:val="none" w:sz="0" w:space="0" w:color="auto"/>
        <w:bottom w:val="none" w:sz="0" w:space="0" w:color="auto"/>
        <w:right w:val="none" w:sz="0" w:space="0" w:color="auto"/>
      </w:divBdr>
    </w:div>
    <w:div w:id="1648898841">
      <w:bodyDiv w:val="1"/>
      <w:marLeft w:val="0"/>
      <w:marRight w:val="0"/>
      <w:marTop w:val="0"/>
      <w:marBottom w:val="0"/>
      <w:divBdr>
        <w:top w:val="none" w:sz="0" w:space="0" w:color="auto"/>
        <w:left w:val="none" w:sz="0" w:space="0" w:color="auto"/>
        <w:bottom w:val="none" w:sz="0" w:space="0" w:color="auto"/>
        <w:right w:val="none" w:sz="0" w:space="0" w:color="auto"/>
      </w:divBdr>
    </w:div>
    <w:div w:id="1649093610">
      <w:bodyDiv w:val="1"/>
      <w:marLeft w:val="0"/>
      <w:marRight w:val="0"/>
      <w:marTop w:val="0"/>
      <w:marBottom w:val="0"/>
      <w:divBdr>
        <w:top w:val="none" w:sz="0" w:space="0" w:color="auto"/>
        <w:left w:val="none" w:sz="0" w:space="0" w:color="auto"/>
        <w:bottom w:val="none" w:sz="0" w:space="0" w:color="auto"/>
        <w:right w:val="none" w:sz="0" w:space="0" w:color="auto"/>
      </w:divBdr>
    </w:div>
    <w:div w:id="1650743076">
      <w:bodyDiv w:val="1"/>
      <w:marLeft w:val="0"/>
      <w:marRight w:val="0"/>
      <w:marTop w:val="0"/>
      <w:marBottom w:val="0"/>
      <w:divBdr>
        <w:top w:val="none" w:sz="0" w:space="0" w:color="auto"/>
        <w:left w:val="none" w:sz="0" w:space="0" w:color="auto"/>
        <w:bottom w:val="none" w:sz="0" w:space="0" w:color="auto"/>
        <w:right w:val="none" w:sz="0" w:space="0" w:color="auto"/>
      </w:divBdr>
    </w:div>
    <w:div w:id="1651321081">
      <w:bodyDiv w:val="1"/>
      <w:marLeft w:val="0"/>
      <w:marRight w:val="0"/>
      <w:marTop w:val="0"/>
      <w:marBottom w:val="0"/>
      <w:divBdr>
        <w:top w:val="none" w:sz="0" w:space="0" w:color="auto"/>
        <w:left w:val="none" w:sz="0" w:space="0" w:color="auto"/>
        <w:bottom w:val="none" w:sz="0" w:space="0" w:color="auto"/>
        <w:right w:val="none" w:sz="0" w:space="0" w:color="auto"/>
      </w:divBdr>
    </w:div>
    <w:div w:id="1651594766">
      <w:bodyDiv w:val="1"/>
      <w:marLeft w:val="0"/>
      <w:marRight w:val="0"/>
      <w:marTop w:val="0"/>
      <w:marBottom w:val="0"/>
      <w:divBdr>
        <w:top w:val="none" w:sz="0" w:space="0" w:color="auto"/>
        <w:left w:val="none" w:sz="0" w:space="0" w:color="auto"/>
        <w:bottom w:val="none" w:sz="0" w:space="0" w:color="auto"/>
        <w:right w:val="none" w:sz="0" w:space="0" w:color="auto"/>
      </w:divBdr>
    </w:div>
    <w:div w:id="1652444603">
      <w:bodyDiv w:val="1"/>
      <w:marLeft w:val="0"/>
      <w:marRight w:val="0"/>
      <w:marTop w:val="0"/>
      <w:marBottom w:val="0"/>
      <w:divBdr>
        <w:top w:val="none" w:sz="0" w:space="0" w:color="auto"/>
        <w:left w:val="none" w:sz="0" w:space="0" w:color="auto"/>
        <w:bottom w:val="none" w:sz="0" w:space="0" w:color="auto"/>
        <w:right w:val="none" w:sz="0" w:space="0" w:color="auto"/>
      </w:divBdr>
    </w:div>
    <w:div w:id="1655983568">
      <w:bodyDiv w:val="1"/>
      <w:marLeft w:val="0"/>
      <w:marRight w:val="0"/>
      <w:marTop w:val="0"/>
      <w:marBottom w:val="0"/>
      <w:divBdr>
        <w:top w:val="none" w:sz="0" w:space="0" w:color="auto"/>
        <w:left w:val="none" w:sz="0" w:space="0" w:color="auto"/>
        <w:bottom w:val="none" w:sz="0" w:space="0" w:color="auto"/>
        <w:right w:val="none" w:sz="0" w:space="0" w:color="auto"/>
      </w:divBdr>
    </w:div>
    <w:div w:id="1657369477">
      <w:bodyDiv w:val="1"/>
      <w:marLeft w:val="0"/>
      <w:marRight w:val="0"/>
      <w:marTop w:val="0"/>
      <w:marBottom w:val="0"/>
      <w:divBdr>
        <w:top w:val="none" w:sz="0" w:space="0" w:color="auto"/>
        <w:left w:val="none" w:sz="0" w:space="0" w:color="auto"/>
        <w:bottom w:val="none" w:sz="0" w:space="0" w:color="auto"/>
        <w:right w:val="none" w:sz="0" w:space="0" w:color="auto"/>
      </w:divBdr>
    </w:div>
    <w:div w:id="1658607012">
      <w:bodyDiv w:val="1"/>
      <w:marLeft w:val="0"/>
      <w:marRight w:val="0"/>
      <w:marTop w:val="0"/>
      <w:marBottom w:val="0"/>
      <w:divBdr>
        <w:top w:val="none" w:sz="0" w:space="0" w:color="auto"/>
        <w:left w:val="none" w:sz="0" w:space="0" w:color="auto"/>
        <w:bottom w:val="none" w:sz="0" w:space="0" w:color="auto"/>
        <w:right w:val="none" w:sz="0" w:space="0" w:color="auto"/>
      </w:divBdr>
    </w:div>
    <w:div w:id="1658874701">
      <w:bodyDiv w:val="1"/>
      <w:marLeft w:val="0"/>
      <w:marRight w:val="0"/>
      <w:marTop w:val="0"/>
      <w:marBottom w:val="0"/>
      <w:divBdr>
        <w:top w:val="none" w:sz="0" w:space="0" w:color="auto"/>
        <w:left w:val="none" w:sz="0" w:space="0" w:color="auto"/>
        <w:bottom w:val="none" w:sz="0" w:space="0" w:color="auto"/>
        <w:right w:val="none" w:sz="0" w:space="0" w:color="auto"/>
      </w:divBdr>
    </w:div>
    <w:div w:id="1660305450">
      <w:bodyDiv w:val="1"/>
      <w:marLeft w:val="0"/>
      <w:marRight w:val="0"/>
      <w:marTop w:val="0"/>
      <w:marBottom w:val="0"/>
      <w:divBdr>
        <w:top w:val="none" w:sz="0" w:space="0" w:color="auto"/>
        <w:left w:val="none" w:sz="0" w:space="0" w:color="auto"/>
        <w:bottom w:val="none" w:sz="0" w:space="0" w:color="auto"/>
        <w:right w:val="none" w:sz="0" w:space="0" w:color="auto"/>
      </w:divBdr>
    </w:div>
    <w:div w:id="1663000678">
      <w:bodyDiv w:val="1"/>
      <w:marLeft w:val="0"/>
      <w:marRight w:val="0"/>
      <w:marTop w:val="0"/>
      <w:marBottom w:val="0"/>
      <w:divBdr>
        <w:top w:val="none" w:sz="0" w:space="0" w:color="auto"/>
        <w:left w:val="none" w:sz="0" w:space="0" w:color="auto"/>
        <w:bottom w:val="none" w:sz="0" w:space="0" w:color="auto"/>
        <w:right w:val="none" w:sz="0" w:space="0" w:color="auto"/>
      </w:divBdr>
    </w:div>
    <w:div w:id="1663191715">
      <w:bodyDiv w:val="1"/>
      <w:marLeft w:val="0"/>
      <w:marRight w:val="0"/>
      <w:marTop w:val="0"/>
      <w:marBottom w:val="0"/>
      <w:divBdr>
        <w:top w:val="none" w:sz="0" w:space="0" w:color="auto"/>
        <w:left w:val="none" w:sz="0" w:space="0" w:color="auto"/>
        <w:bottom w:val="none" w:sz="0" w:space="0" w:color="auto"/>
        <w:right w:val="none" w:sz="0" w:space="0" w:color="auto"/>
      </w:divBdr>
      <w:divsChild>
        <w:div w:id="232936990">
          <w:marLeft w:val="0"/>
          <w:marRight w:val="0"/>
          <w:marTop w:val="0"/>
          <w:marBottom w:val="0"/>
          <w:divBdr>
            <w:top w:val="none" w:sz="0" w:space="0" w:color="auto"/>
            <w:left w:val="none" w:sz="0" w:space="0" w:color="auto"/>
            <w:bottom w:val="none" w:sz="0" w:space="0" w:color="auto"/>
            <w:right w:val="none" w:sz="0" w:space="0" w:color="auto"/>
          </w:divBdr>
        </w:div>
        <w:div w:id="1228959278">
          <w:marLeft w:val="0"/>
          <w:marRight w:val="0"/>
          <w:marTop w:val="0"/>
          <w:marBottom w:val="0"/>
          <w:divBdr>
            <w:top w:val="none" w:sz="0" w:space="0" w:color="auto"/>
            <w:left w:val="none" w:sz="0" w:space="0" w:color="auto"/>
            <w:bottom w:val="none" w:sz="0" w:space="0" w:color="auto"/>
            <w:right w:val="none" w:sz="0" w:space="0" w:color="auto"/>
          </w:divBdr>
        </w:div>
        <w:div w:id="1561790217">
          <w:marLeft w:val="0"/>
          <w:marRight w:val="0"/>
          <w:marTop w:val="0"/>
          <w:marBottom w:val="0"/>
          <w:divBdr>
            <w:top w:val="none" w:sz="0" w:space="0" w:color="auto"/>
            <w:left w:val="none" w:sz="0" w:space="0" w:color="auto"/>
            <w:bottom w:val="none" w:sz="0" w:space="0" w:color="auto"/>
            <w:right w:val="none" w:sz="0" w:space="0" w:color="auto"/>
          </w:divBdr>
        </w:div>
        <w:div w:id="2075353212">
          <w:marLeft w:val="0"/>
          <w:marRight w:val="0"/>
          <w:marTop w:val="0"/>
          <w:marBottom w:val="0"/>
          <w:divBdr>
            <w:top w:val="none" w:sz="0" w:space="0" w:color="auto"/>
            <w:left w:val="none" w:sz="0" w:space="0" w:color="auto"/>
            <w:bottom w:val="none" w:sz="0" w:space="0" w:color="auto"/>
            <w:right w:val="none" w:sz="0" w:space="0" w:color="auto"/>
          </w:divBdr>
        </w:div>
      </w:divsChild>
    </w:div>
    <w:div w:id="1664090377">
      <w:bodyDiv w:val="1"/>
      <w:marLeft w:val="0"/>
      <w:marRight w:val="0"/>
      <w:marTop w:val="0"/>
      <w:marBottom w:val="0"/>
      <w:divBdr>
        <w:top w:val="none" w:sz="0" w:space="0" w:color="auto"/>
        <w:left w:val="none" w:sz="0" w:space="0" w:color="auto"/>
        <w:bottom w:val="none" w:sz="0" w:space="0" w:color="auto"/>
        <w:right w:val="none" w:sz="0" w:space="0" w:color="auto"/>
      </w:divBdr>
    </w:div>
    <w:div w:id="1664703354">
      <w:bodyDiv w:val="1"/>
      <w:marLeft w:val="0"/>
      <w:marRight w:val="0"/>
      <w:marTop w:val="0"/>
      <w:marBottom w:val="0"/>
      <w:divBdr>
        <w:top w:val="none" w:sz="0" w:space="0" w:color="auto"/>
        <w:left w:val="none" w:sz="0" w:space="0" w:color="auto"/>
        <w:bottom w:val="none" w:sz="0" w:space="0" w:color="auto"/>
        <w:right w:val="none" w:sz="0" w:space="0" w:color="auto"/>
      </w:divBdr>
    </w:div>
    <w:div w:id="1665351016">
      <w:bodyDiv w:val="1"/>
      <w:marLeft w:val="0"/>
      <w:marRight w:val="0"/>
      <w:marTop w:val="0"/>
      <w:marBottom w:val="0"/>
      <w:divBdr>
        <w:top w:val="none" w:sz="0" w:space="0" w:color="auto"/>
        <w:left w:val="none" w:sz="0" w:space="0" w:color="auto"/>
        <w:bottom w:val="none" w:sz="0" w:space="0" w:color="auto"/>
        <w:right w:val="none" w:sz="0" w:space="0" w:color="auto"/>
      </w:divBdr>
    </w:div>
    <w:div w:id="1666349969">
      <w:bodyDiv w:val="1"/>
      <w:marLeft w:val="0"/>
      <w:marRight w:val="0"/>
      <w:marTop w:val="0"/>
      <w:marBottom w:val="0"/>
      <w:divBdr>
        <w:top w:val="none" w:sz="0" w:space="0" w:color="auto"/>
        <w:left w:val="none" w:sz="0" w:space="0" w:color="auto"/>
        <w:bottom w:val="none" w:sz="0" w:space="0" w:color="auto"/>
        <w:right w:val="none" w:sz="0" w:space="0" w:color="auto"/>
      </w:divBdr>
    </w:div>
    <w:div w:id="1666586701">
      <w:bodyDiv w:val="1"/>
      <w:marLeft w:val="0"/>
      <w:marRight w:val="0"/>
      <w:marTop w:val="0"/>
      <w:marBottom w:val="0"/>
      <w:divBdr>
        <w:top w:val="none" w:sz="0" w:space="0" w:color="auto"/>
        <w:left w:val="none" w:sz="0" w:space="0" w:color="auto"/>
        <w:bottom w:val="none" w:sz="0" w:space="0" w:color="auto"/>
        <w:right w:val="none" w:sz="0" w:space="0" w:color="auto"/>
      </w:divBdr>
    </w:div>
    <w:div w:id="1667829310">
      <w:bodyDiv w:val="1"/>
      <w:marLeft w:val="0"/>
      <w:marRight w:val="0"/>
      <w:marTop w:val="0"/>
      <w:marBottom w:val="0"/>
      <w:divBdr>
        <w:top w:val="none" w:sz="0" w:space="0" w:color="auto"/>
        <w:left w:val="none" w:sz="0" w:space="0" w:color="auto"/>
        <w:bottom w:val="none" w:sz="0" w:space="0" w:color="auto"/>
        <w:right w:val="none" w:sz="0" w:space="0" w:color="auto"/>
      </w:divBdr>
    </w:div>
    <w:div w:id="1668559599">
      <w:bodyDiv w:val="1"/>
      <w:marLeft w:val="0"/>
      <w:marRight w:val="0"/>
      <w:marTop w:val="0"/>
      <w:marBottom w:val="0"/>
      <w:divBdr>
        <w:top w:val="none" w:sz="0" w:space="0" w:color="auto"/>
        <w:left w:val="none" w:sz="0" w:space="0" w:color="auto"/>
        <w:bottom w:val="none" w:sz="0" w:space="0" w:color="auto"/>
        <w:right w:val="none" w:sz="0" w:space="0" w:color="auto"/>
      </w:divBdr>
    </w:div>
    <w:div w:id="1669214983">
      <w:bodyDiv w:val="1"/>
      <w:marLeft w:val="0"/>
      <w:marRight w:val="0"/>
      <w:marTop w:val="0"/>
      <w:marBottom w:val="0"/>
      <w:divBdr>
        <w:top w:val="none" w:sz="0" w:space="0" w:color="auto"/>
        <w:left w:val="none" w:sz="0" w:space="0" w:color="auto"/>
        <w:bottom w:val="none" w:sz="0" w:space="0" w:color="auto"/>
        <w:right w:val="none" w:sz="0" w:space="0" w:color="auto"/>
      </w:divBdr>
    </w:div>
    <w:div w:id="1669476458">
      <w:bodyDiv w:val="1"/>
      <w:marLeft w:val="0"/>
      <w:marRight w:val="0"/>
      <w:marTop w:val="0"/>
      <w:marBottom w:val="0"/>
      <w:divBdr>
        <w:top w:val="none" w:sz="0" w:space="0" w:color="auto"/>
        <w:left w:val="none" w:sz="0" w:space="0" w:color="auto"/>
        <w:bottom w:val="none" w:sz="0" w:space="0" w:color="auto"/>
        <w:right w:val="none" w:sz="0" w:space="0" w:color="auto"/>
      </w:divBdr>
    </w:div>
    <w:div w:id="1669748931">
      <w:bodyDiv w:val="1"/>
      <w:marLeft w:val="0"/>
      <w:marRight w:val="0"/>
      <w:marTop w:val="0"/>
      <w:marBottom w:val="0"/>
      <w:divBdr>
        <w:top w:val="none" w:sz="0" w:space="0" w:color="auto"/>
        <w:left w:val="none" w:sz="0" w:space="0" w:color="auto"/>
        <w:bottom w:val="none" w:sz="0" w:space="0" w:color="auto"/>
        <w:right w:val="none" w:sz="0" w:space="0" w:color="auto"/>
      </w:divBdr>
    </w:div>
    <w:div w:id="1670870044">
      <w:bodyDiv w:val="1"/>
      <w:marLeft w:val="0"/>
      <w:marRight w:val="0"/>
      <w:marTop w:val="0"/>
      <w:marBottom w:val="0"/>
      <w:divBdr>
        <w:top w:val="none" w:sz="0" w:space="0" w:color="auto"/>
        <w:left w:val="none" w:sz="0" w:space="0" w:color="auto"/>
        <w:bottom w:val="none" w:sz="0" w:space="0" w:color="auto"/>
        <w:right w:val="none" w:sz="0" w:space="0" w:color="auto"/>
      </w:divBdr>
    </w:div>
    <w:div w:id="1671055414">
      <w:bodyDiv w:val="1"/>
      <w:marLeft w:val="0"/>
      <w:marRight w:val="0"/>
      <w:marTop w:val="0"/>
      <w:marBottom w:val="0"/>
      <w:divBdr>
        <w:top w:val="none" w:sz="0" w:space="0" w:color="auto"/>
        <w:left w:val="none" w:sz="0" w:space="0" w:color="auto"/>
        <w:bottom w:val="none" w:sz="0" w:space="0" w:color="auto"/>
        <w:right w:val="none" w:sz="0" w:space="0" w:color="auto"/>
      </w:divBdr>
    </w:div>
    <w:div w:id="1672024442">
      <w:bodyDiv w:val="1"/>
      <w:marLeft w:val="0"/>
      <w:marRight w:val="0"/>
      <w:marTop w:val="0"/>
      <w:marBottom w:val="0"/>
      <w:divBdr>
        <w:top w:val="none" w:sz="0" w:space="0" w:color="auto"/>
        <w:left w:val="none" w:sz="0" w:space="0" w:color="auto"/>
        <w:bottom w:val="none" w:sz="0" w:space="0" w:color="auto"/>
        <w:right w:val="none" w:sz="0" w:space="0" w:color="auto"/>
      </w:divBdr>
    </w:div>
    <w:div w:id="1672027520">
      <w:bodyDiv w:val="1"/>
      <w:marLeft w:val="0"/>
      <w:marRight w:val="0"/>
      <w:marTop w:val="0"/>
      <w:marBottom w:val="0"/>
      <w:divBdr>
        <w:top w:val="none" w:sz="0" w:space="0" w:color="auto"/>
        <w:left w:val="none" w:sz="0" w:space="0" w:color="auto"/>
        <w:bottom w:val="none" w:sz="0" w:space="0" w:color="auto"/>
        <w:right w:val="none" w:sz="0" w:space="0" w:color="auto"/>
      </w:divBdr>
    </w:div>
    <w:div w:id="1673146837">
      <w:bodyDiv w:val="1"/>
      <w:marLeft w:val="0"/>
      <w:marRight w:val="0"/>
      <w:marTop w:val="0"/>
      <w:marBottom w:val="0"/>
      <w:divBdr>
        <w:top w:val="none" w:sz="0" w:space="0" w:color="auto"/>
        <w:left w:val="none" w:sz="0" w:space="0" w:color="auto"/>
        <w:bottom w:val="none" w:sz="0" w:space="0" w:color="auto"/>
        <w:right w:val="none" w:sz="0" w:space="0" w:color="auto"/>
      </w:divBdr>
      <w:divsChild>
        <w:div w:id="215899132">
          <w:marLeft w:val="0"/>
          <w:marRight w:val="0"/>
          <w:marTop w:val="0"/>
          <w:marBottom w:val="0"/>
          <w:divBdr>
            <w:top w:val="none" w:sz="0" w:space="0" w:color="auto"/>
            <w:left w:val="none" w:sz="0" w:space="0" w:color="auto"/>
            <w:bottom w:val="none" w:sz="0" w:space="0" w:color="auto"/>
            <w:right w:val="none" w:sz="0" w:space="0" w:color="auto"/>
          </w:divBdr>
        </w:div>
        <w:div w:id="712115219">
          <w:marLeft w:val="0"/>
          <w:marRight w:val="0"/>
          <w:marTop w:val="0"/>
          <w:marBottom w:val="0"/>
          <w:divBdr>
            <w:top w:val="none" w:sz="0" w:space="0" w:color="auto"/>
            <w:left w:val="none" w:sz="0" w:space="0" w:color="auto"/>
            <w:bottom w:val="none" w:sz="0" w:space="0" w:color="auto"/>
            <w:right w:val="none" w:sz="0" w:space="0" w:color="auto"/>
          </w:divBdr>
        </w:div>
        <w:div w:id="1165196589">
          <w:marLeft w:val="0"/>
          <w:marRight w:val="0"/>
          <w:marTop w:val="0"/>
          <w:marBottom w:val="0"/>
          <w:divBdr>
            <w:top w:val="none" w:sz="0" w:space="0" w:color="auto"/>
            <w:left w:val="none" w:sz="0" w:space="0" w:color="auto"/>
            <w:bottom w:val="none" w:sz="0" w:space="0" w:color="auto"/>
            <w:right w:val="none" w:sz="0" w:space="0" w:color="auto"/>
          </w:divBdr>
        </w:div>
        <w:div w:id="2056388626">
          <w:marLeft w:val="0"/>
          <w:marRight w:val="0"/>
          <w:marTop w:val="0"/>
          <w:marBottom w:val="0"/>
          <w:divBdr>
            <w:top w:val="none" w:sz="0" w:space="0" w:color="auto"/>
            <w:left w:val="none" w:sz="0" w:space="0" w:color="auto"/>
            <w:bottom w:val="none" w:sz="0" w:space="0" w:color="auto"/>
            <w:right w:val="none" w:sz="0" w:space="0" w:color="auto"/>
          </w:divBdr>
        </w:div>
      </w:divsChild>
    </w:div>
    <w:div w:id="1673991427">
      <w:bodyDiv w:val="1"/>
      <w:marLeft w:val="0"/>
      <w:marRight w:val="0"/>
      <w:marTop w:val="0"/>
      <w:marBottom w:val="0"/>
      <w:divBdr>
        <w:top w:val="none" w:sz="0" w:space="0" w:color="auto"/>
        <w:left w:val="none" w:sz="0" w:space="0" w:color="auto"/>
        <w:bottom w:val="none" w:sz="0" w:space="0" w:color="auto"/>
        <w:right w:val="none" w:sz="0" w:space="0" w:color="auto"/>
      </w:divBdr>
    </w:div>
    <w:div w:id="1676613079">
      <w:bodyDiv w:val="1"/>
      <w:marLeft w:val="0"/>
      <w:marRight w:val="0"/>
      <w:marTop w:val="0"/>
      <w:marBottom w:val="0"/>
      <w:divBdr>
        <w:top w:val="none" w:sz="0" w:space="0" w:color="auto"/>
        <w:left w:val="none" w:sz="0" w:space="0" w:color="auto"/>
        <w:bottom w:val="none" w:sz="0" w:space="0" w:color="auto"/>
        <w:right w:val="none" w:sz="0" w:space="0" w:color="auto"/>
      </w:divBdr>
    </w:div>
    <w:div w:id="1676617344">
      <w:bodyDiv w:val="1"/>
      <w:marLeft w:val="0"/>
      <w:marRight w:val="0"/>
      <w:marTop w:val="0"/>
      <w:marBottom w:val="0"/>
      <w:divBdr>
        <w:top w:val="none" w:sz="0" w:space="0" w:color="auto"/>
        <w:left w:val="none" w:sz="0" w:space="0" w:color="auto"/>
        <w:bottom w:val="none" w:sz="0" w:space="0" w:color="auto"/>
        <w:right w:val="none" w:sz="0" w:space="0" w:color="auto"/>
      </w:divBdr>
    </w:div>
    <w:div w:id="1678311959">
      <w:bodyDiv w:val="1"/>
      <w:marLeft w:val="0"/>
      <w:marRight w:val="0"/>
      <w:marTop w:val="0"/>
      <w:marBottom w:val="0"/>
      <w:divBdr>
        <w:top w:val="none" w:sz="0" w:space="0" w:color="auto"/>
        <w:left w:val="none" w:sz="0" w:space="0" w:color="auto"/>
        <w:bottom w:val="none" w:sz="0" w:space="0" w:color="auto"/>
        <w:right w:val="none" w:sz="0" w:space="0" w:color="auto"/>
      </w:divBdr>
    </w:div>
    <w:div w:id="1680546262">
      <w:bodyDiv w:val="1"/>
      <w:marLeft w:val="0"/>
      <w:marRight w:val="0"/>
      <w:marTop w:val="0"/>
      <w:marBottom w:val="0"/>
      <w:divBdr>
        <w:top w:val="none" w:sz="0" w:space="0" w:color="auto"/>
        <w:left w:val="none" w:sz="0" w:space="0" w:color="auto"/>
        <w:bottom w:val="none" w:sz="0" w:space="0" w:color="auto"/>
        <w:right w:val="none" w:sz="0" w:space="0" w:color="auto"/>
      </w:divBdr>
      <w:divsChild>
        <w:div w:id="454904623">
          <w:marLeft w:val="0"/>
          <w:marRight w:val="0"/>
          <w:marTop w:val="0"/>
          <w:marBottom w:val="0"/>
          <w:divBdr>
            <w:top w:val="none" w:sz="0" w:space="0" w:color="auto"/>
            <w:left w:val="none" w:sz="0" w:space="0" w:color="auto"/>
            <w:bottom w:val="none" w:sz="0" w:space="0" w:color="auto"/>
            <w:right w:val="none" w:sz="0" w:space="0" w:color="auto"/>
          </w:divBdr>
        </w:div>
        <w:div w:id="551427271">
          <w:marLeft w:val="0"/>
          <w:marRight w:val="0"/>
          <w:marTop w:val="0"/>
          <w:marBottom w:val="0"/>
          <w:divBdr>
            <w:top w:val="none" w:sz="0" w:space="0" w:color="auto"/>
            <w:left w:val="none" w:sz="0" w:space="0" w:color="auto"/>
            <w:bottom w:val="none" w:sz="0" w:space="0" w:color="auto"/>
            <w:right w:val="none" w:sz="0" w:space="0" w:color="auto"/>
          </w:divBdr>
        </w:div>
      </w:divsChild>
    </w:div>
    <w:div w:id="1681201708">
      <w:bodyDiv w:val="1"/>
      <w:marLeft w:val="0"/>
      <w:marRight w:val="0"/>
      <w:marTop w:val="0"/>
      <w:marBottom w:val="0"/>
      <w:divBdr>
        <w:top w:val="none" w:sz="0" w:space="0" w:color="auto"/>
        <w:left w:val="none" w:sz="0" w:space="0" w:color="auto"/>
        <w:bottom w:val="none" w:sz="0" w:space="0" w:color="auto"/>
        <w:right w:val="none" w:sz="0" w:space="0" w:color="auto"/>
      </w:divBdr>
    </w:div>
    <w:div w:id="1681277541">
      <w:bodyDiv w:val="1"/>
      <w:marLeft w:val="0"/>
      <w:marRight w:val="0"/>
      <w:marTop w:val="0"/>
      <w:marBottom w:val="0"/>
      <w:divBdr>
        <w:top w:val="none" w:sz="0" w:space="0" w:color="auto"/>
        <w:left w:val="none" w:sz="0" w:space="0" w:color="auto"/>
        <w:bottom w:val="none" w:sz="0" w:space="0" w:color="auto"/>
        <w:right w:val="none" w:sz="0" w:space="0" w:color="auto"/>
      </w:divBdr>
    </w:div>
    <w:div w:id="1684890944">
      <w:bodyDiv w:val="1"/>
      <w:marLeft w:val="0"/>
      <w:marRight w:val="0"/>
      <w:marTop w:val="0"/>
      <w:marBottom w:val="0"/>
      <w:divBdr>
        <w:top w:val="none" w:sz="0" w:space="0" w:color="auto"/>
        <w:left w:val="none" w:sz="0" w:space="0" w:color="auto"/>
        <w:bottom w:val="none" w:sz="0" w:space="0" w:color="auto"/>
        <w:right w:val="none" w:sz="0" w:space="0" w:color="auto"/>
      </w:divBdr>
    </w:div>
    <w:div w:id="1686058507">
      <w:bodyDiv w:val="1"/>
      <w:marLeft w:val="0"/>
      <w:marRight w:val="0"/>
      <w:marTop w:val="0"/>
      <w:marBottom w:val="0"/>
      <w:divBdr>
        <w:top w:val="none" w:sz="0" w:space="0" w:color="auto"/>
        <w:left w:val="none" w:sz="0" w:space="0" w:color="auto"/>
        <w:bottom w:val="none" w:sz="0" w:space="0" w:color="auto"/>
        <w:right w:val="none" w:sz="0" w:space="0" w:color="auto"/>
      </w:divBdr>
    </w:div>
    <w:div w:id="1686131037">
      <w:bodyDiv w:val="1"/>
      <w:marLeft w:val="0"/>
      <w:marRight w:val="0"/>
      <w:marTop w:val="0"/>
      <w:marBottom w:val="0"/>
      <w:divBdr>
        <w:top w:val="none" w:sz="0" w:space="0" w:color="auto"/>
        <w:left w:val="none" w:sz="0" w:space="0" w:color="auto"/>
        <w:bottom w:val="none" w:sz="0" w:space="0" w:color="auto"/>
        <w:right w:val="none" w:sz="0" w:space="0" w:color="auto"/>
      </w:divBdr>
    </w:div>
    <w:div w:id="1687751075">
      <w:bodyDiv w:val="1"/>
      <w:marLeft w:val="0"/>
      <w:marRight w:val="0"/>
      <w:marTop w:val="0"/>
      <w:marBottom w:val="0"/>
      <w:divBdr>
        <w:top w:val="none" w:sz="0" w:space="0" w:color="auto"/>
        <w:left w:val="none" w:sz="0" w:space="0" w:color="auto"/>
        <w:bottom w:val="none" w:sz="0" w:space="0" w:color="auto"/>
        <w:right w:val="none" w:sz="0" w:space="0" w:color="auto"/>
      </w:divBdr>
    </w:div>
    <w:div w:id="1688173397">
      <w:bodyDiv w:val="1"/>
      <w:marLeft w:val="0"/>
      <w:marRight w:val="0"/>
      <w:marTop w:val="0"/>
      <w:marBottom w:val="0"/>
      <w:divBdr>
        <w:top w:val="none" w:sz="0" w:space="0" w:color="auto"/>
        <w:left w:val="none" w:sz="0" w:space="0" w:color="auto"/>
        <w:bottom w:val="none" w:sz="0" w:space="0" w:color="auto"/>
        <w:right w:val="none" w:sz="0" w:space="0" w:color="auto"/>
      </w:divBdr>
    </w:div>
    <w:div w:id="1688823215">
      <w:bodyDiv w:val="1"/>
      <w:marLeft w:val="0"/>
      <w:marRight w:val="0"/>
      <w:marTop w:val="0"/>
      <w:marBottom w:val="0"/>
      <w:divBdr>
        <w:top w:val="none" w:sz="0" w:space="0" w:color="auto"/>
        <w:left w:val="none" w:sz="0" w:space="0" w:color="auto"/>
        <w:bottom w:val="none" w:sz="0" w:space="0" w:color="auto"/>
        <w:right w:val="none" w:sz="0" w:space="0" w:color="auto"/>
      </w:divBdr>
    </w:div>
    <w:div w:id="1689214397">
      <w:bodyDiv w:val="1"/>
      <w:marLeft w:val="0"/>
      <w:marRight w:val="0"/>
      <w:marTop w:val="0"/>
      <w:marBottom w:val="0"/>
      <w:divBdr>
        <w:top w:val="none" w:sz="0" w:space="0" w:color="auto"/>
        <w:left w:val="none" w:sz="0" w:space="0" w:color="auto"/>
        <w:bottom w:val="none" w:sz="0" w:space="0" w:color="auto"/>
        <w:right w:val="none" w:sz="0" w:space="0" w:color="auto"/>
      </w:divBdr>
    </w:div>
    <w:div w:id="1689604121">
      <w:bodyDiv w:val="1"/>
      <w:marLeft w:val="0"/>
      <w:marRight w:val="0"/>
      <w:marTop w:val="0"/>
      <w:marBottom w:val="0"/>
      <w:divBdr>
        <w:top w:val="none" w:sz="0" w:space="0" w:color="auto"/>
        <w:left w:val="none" w:sz="0" w:space="0" w:color="auto"/>
        <w:bottom w:val="none" w:sz="0" w:space="0" w:color="auto"/>
        <w:right w:val="none" w:sz="0" w:space="0" w:color="auto"/>
      </w:divBdr>
    </w:div>
    <w:div w:id="1690402318">
      <w:bodyDiv w:val="1"/>
      <w:marLeft w:val="0"/>
      <w:marRight w:val="0"/>
      <w:marTop w:val="0"/>
      <w:marBottom w:val="0"/>
      <w:divBdr>
        <w:top w:val="none" w:sz="0" w:space="0" w:color="auto"/>
        <w:left w:val="none" w:sz="0" w:space="0" w:color="auto"/>
        <w:bottom w:val="none" w:sz="0" w:space="0" w:color="auto"/>
        <w:right w:val="none" w:sz="0" w:space="0" w:color="auto"/>
      </w:divBdr>
    </w:div>
    <w:div w:id="1690712582">
      <w:bodyDiv w:val="1"/>
      <w:marLeft w:val="0"/>
      <w:marRight w:val="0"/>
      <w:marTop w:val="0"/>
      <w:marBottom w:val="0"/>
      <w:divBdr>
        <w:top w:val="none" w:sz="0" w:space="0" w:color="auto"/>
        <w:left w:val="none" w:sz="0" w:space="0" w:color="auto"/>
        <w:bottom w:val="none" w:sz="0" w:space="0" w:color="auto"/>
        <w:right w:val="none" w:sz="0" w:space="0" w:color="auto"/>
      </w:divBdr>
    </w:div>
    <w:div w:id="1691494341">
      <w:bodyDiv w:val="1"/>
      <w:marLeft w:val="0"/>
      <w:marRight w:val="0"/>
      <w:marTop w:val="0"/>
      <w:marBottom w:val="0"/>
      <w:divBdr>
        <w:top w:val="none" w:sz="0" w:space="0" w:color="auto"/>
        <w:left w:val="none" w:sz="0" w:space="0" w:color="auto"/>
        <w:bottom w:val="none" w:sz="0" w:space="0" w:color="auto"/>
        <w:right w:val="none" w:sz="0" w:space="0" w:color="auto"/>
      </w:divBdr>
    </w:div>
    <w:div w:id="1692947635">
      <w:bodyDiv w:val="1"/>
      <w:marLeft w:val="0"/>
      <w:marRight w:val="0"/>
      <w:marTop w:val="0"/>
      <w:marBottom w:val="0"/>
      <w:divBdr>
        <w:top w:val="none" w:sz="0" w:space="0" w:color="auto"/>
        <w:left w:val="none" w:sz="0" w:space="0" w:color="auto"/>
        <w:bottom w:val="none" w:sz="0" w:space="0" w:color="auto"/>
        <w:right w:val="none" w:sz="0" w:space="0" w:color="auto"/>
      </w:divBdr>
    </w:div>
    <w:div w:id="1693147441">
      <w:bodyDiv w:val="1"/>
      <w:marLeft w:val="0"/>
      <w:marRight w:val="0"/>
      <w:marTop w:val="0"/>
      <w:marBottom w:val="0"/>
      <w:divBdr>
        <w:top w:val="none" w:sz="0" w:space="0" w:color="auto"/>
        <w:left w:val="none" w:sz="0" w:space="0" w:color="auto"/>
        <w:bottom w:val="none" w:sz="0" w:space="0" w:color="auto"/>
        <w:right w:val="none" w:sz="0" w:space="0" w:color="auto"/>
      </w:divBdr>
    </w:div>
    <w:div w:id="1693535112">
      <w:bodyDiv w:val="1"/>
      <w:marLeft w:val="0"/>
      <w:marRight w:val="0"/>
      <w:marTop w:val="0"/>
      <w:marBottom w:val="0"/>
      <w:divBdr>
        <w:top w:val="none" w:sz="0" w:space="0" w:color="auto"/>
        <w:left w:val="none" w:sz="0" w:space="0" w:color="auto"/>
        <w:bottom w:val="none" w:sz="0" w:space="0" w:color="auto"/>
        <w:right w:val="none" w:sz="0" w:space="0" w:color="auto"/>
      </w:divBdr>
    </w:div>
    <w:div w:id="1695424325">
      <w:bodyDiv w:val="1"/>
      <w:marLeft w:val="0"/>
      <w:marRight w:val="0"/>
      <w:marTop w:val="0"/>
      <w:marBottom w:val="0"/>
      <w:divBdr>
        <w:top w:val="none" w:sz="0" w:space="0" w:color="auto"/>
        <w:left w:val="none" w:sz="0" w:space="0" w:color="auto"/>
        <w:bottom w:val="none" w:sz="0" w:space="0" w:color="auto"/>
        <w:right w:val="none" w:sz="0" w:space="0" w:color="auto"/>
      </w:divBdr>
    </w:div>
    <w:div w:id="1695767332">
      <w:bodyDiv w:val="1"/>
      <w:marLeft w:val="0"/>
      <w:marRight w:val="0"/>
      <w:marTop w:val="0"/>
      <w:marBottom w:val="0"/>
      <w:divBdr>
        <w:top w:val="none" w:sz="0" w:space="0" w:color="auto"/>
        <w:left w:val="none" w:sz="0" w:space="0" w:color="auto"/>
        <w:bottom w:val="none" w:sz="0" w:space="0" w:color="auto"/>
        <w:right w:val="none" w:sz="0" w:space="0" w:color="auto"/>
      </w:divBdr>
    </w:div>
    <w:div w:id="1698047185">
      <w:bodyDiv w:val="1"/>
      <w:marLeft w:val="0"/>
      <w:marRight w:val="0"/>
      <w:marTop w:val="0"/>
      <w:marBottom w:val="0"/>
      <w:divBdr>
        <w:top w:val="none" w:sz="0" w:space="0" w:color="auto"/>
        <w:left w:val="none" w:sz="0" w:space="0" w:color="auto"/>
        <w:bottom w:val="none" w:sz="0" w:space="0" w:color="auto"/>
        <w:right w:val="none" w:sz="0" w:space="0" w:color="auto"/>
      </w:divBdr>
    </w:div>
    <w:div w:id="1700350204">
      <w:bodyDiv w:val="1"/>
      <w:marLeft w:val="0"/>
      <w:marRight w:val="0"/>
      <w:marTop w:val="0"/>
      <w:marBottom w:val="0"/>
      <w:divBdr>
        <w:top w:val="none" w:sz="0" w:space="0" w:color="auto"/>
        <w:left w:val="none" w:sz="0" w:space="0" w:color="auto"/>
        <w:bottom w:val="none" w:sz="0" w:space="0" w:color="auto"/>
        <w:right w:val="none" w:sz="0" w:space="0" w:color="auto"/>
      </w:divBdr>
    </w:div>
    <w:div w:id="1702389668">
      <w:bodyDiv w:val="1"/>
      <w:marLeft w:val="0"/>
      <w:marRight w:val="0"/>
      <w:marTop w:val="0"/>
      <w:marBottom w:val="0"/>
      <w:divBdr>
        <w:top w:val="none" w:sz="0" w:space="0" w:color="auto"/>
        <w:left w:val="none" w:sz="0" w:space="0" w:color="auto"/>
        <w:bottom w:val="none" w:sz="0" w:space="0" w:color="auto"/>
        <w:right w:val="none" w:sz="0" w:space="0" w:color="auto"/>
      </w:divBdr>
    </w:div>
    <w:div w:id="1702897452">
      <w:bodyDiv w:val="1"/>
      <w:marLeft w:val="0"/>
      <w:marRight w:val="0"/>
      <w:marTop w:val="0"/>
      <w:marBottom w:val="0"/>
      <w:divBdr>
        <w:top w:val="none" w:sz="0" w:space="0" w:color="auto"/>
        <w:left w:val="none" w:sz="0" w:space="0" w:color="auto"/>
        <w:bottom w:val="none" w:sz="0" w:space="0" w:color="auto"/>
        <w:right w:val="none" w:sz="0" w:space="0" w:color="auto"/>
      </w:divBdr>
    </w:div>
    <w:div w:id="1704744746">
      <w:bodyDiv w:val="1"/>
      <w:marLeft w:val="0"/>
      <w:marRight w:val="0"/>
      <w:marTop w:val="0"/>
      <w:marBottom w:val="0"/>
      <w:divBdr>
        <w:top w:val="none" w:sz="0" w:space="0" w:color="auto"/>
        <w:left w:val="none" w:sz="0" w:space="0" w:color="auto"/>
        <w:bottom w:val="none" w:sz="0" w:space="0" w:color="auto"/>
        <w:right w:val="none" w:sz="0" w:space="0" w:color="auto"/>
      </w:divBdr>
    </w:div>
    <w:div w:id="1706367776">
      <w:bodyDiv w:val="1"/>
      <w:marLeft w:val="0"/>
      <w:marRight w:val="0"/>
      <w:marTop w:val="0"/>
      <w:marBottom w:val="0"/>
      <w:divBdr>
        <w:top w:val="none" w:sz="0" w:space="0" w:color="auto"/>
        <w:left w:val="none" w:sz="0" w:space="0" w:color="auto"/>
        <w:bottom w:val="none" w:sz="0" w:space="0" w:color="auto"/>
        <w:right w:val="none" w:sz="0" w:space="0" w:color="auto"/>
      </w:divBdr>
    </w:div>
    <w:div w:id="1708093560">
      <w:bodyDiv w:val="1"/>
      <w:marLeft w:val="0"/>
      <w:marRight w:val="0"/>
      <w:marTop w:val="0"/>
      <w:marBottom w:val="0"/>
      <w:divBdr>
        <w:top w:val="none" w:sz="0" w:space="0" w:color="auto"/>
        <w:left w:val="none" w:sz="0" w:space="0" w:color="auto"/>
        <w:bottom w:val="none" w:sz="0" w:space="0" w:color="auto"/>
        <w:right w:val="none" w:sz="0" w:space="0" w:color="auto"/>
      </w:divBdr>
    </w:div>
    <w:div w:id="1710565199">
      <w:bodyDiv w:val="1"/>
      <w:marLeft w:val="0"/>
      <w:marRight w:val="0"/>
      <w:marTop w:val="0"/>
      <w:marBottom w:val="0"/>
      <w:divBdr>
        <w:top w:val="none" w:sz="0" w:space="0" w:color="auto"/>
        <w:left w:val="none" w:sz="0" w:space="0" w:color="auto"/>
        <w:bottom w:val="none" w:sz="0" w:space="0" w:color="auto"/>
        <w:right w:val="none" w:sz="0" w:space="0" w:color="auto"/>
      </w:divBdr>
    </w:div>
    <w:div w:id="1711688533">
      <w:bodyDiv w:val="1"/>
      <w:marLeft w:val="0"/>
      <w:marRight w:val="0"/>
      <w:marTop w:val="0"/>
      <w:marBottom w:val="0"/>
      <w:divBdr>
        <w:top w:val="none" w:sz="0" w:space="0" w:color="auto"/>
        <w:left w:val="none" w:sz="0" w:space="0" w:color="auto"/>
        <w:bottom w:val="none" w:sz="0" w:space="0" w:color="auto"/>
        <w:right w:val="none" w:sz="0" w:space="0" w:color="auto"/>
      </w:divBdr>
    </w:div>
    <w:div w:id="1712799538">
      <w:bodyDiv w:val="1"/>
      <w:marLeft w:val="0"/>
      <w:marRight w:val="0"/>
      <w:marTop w:val="0"/>
      <w:marBottom w:val="0"/>
      <w:divBdr>
        <w:top w:val="none" w:sz="0" w:space="0" w:color="auto"/>
        <w:left w:val="none" w:sz="0" w:space="0" w:color="auto"/>
        <w:bottom w:val="none" w:sz="0" w:space="0" w:color="auto"/>
        <w:right w:val="none" w:sz="0" w:space="0" w:color="auto"/>
      </w:divBdr>
      <w:divsChild>
        <w:div w:id="386808240">
          <w:marLeft w:val="0"/>
          <w:marRight w:val="0"/>
          <w:marTop w:val="0"/>
          <w:marBottom w:val="0"/>
          <w:divBdr>
            <w:top w:val="none" w:sz="0" w:space="0" w:color="auto"/>
            <w:left w:val="none" w:sz="0" w:space="0" w:color="auto"/>
            <w:bottom w:val="none" w:sz="0" w:space="0" w:color="auto"/>
            <w:right w:val="none" w:sz="0" w:space="0" w:color="auto"/>
          </w:divBdr>
        </w:div>
        <w:div w:id="841626060">
          <w:marLeft w:val="0"/>
          <w:marRight w:val="0"/>
          <w:marTop w:val="0"/>
          <w:marBottom w:val="0"/>
          <w:divBdr>
            <w:top w:val="none" w:sz="0" w:space="0" w:color="auto"/>
            <w:left w:val="none" w:sz="0" w:space="0" w:color="auto"/>
            <w:bottom w:val="none" w:sz="0" w:space="0" w:color="auto"/>
            <w:right w:val="none" w:sz="0" w:space="0" w:color="auto"/>
          </w:divBdr>
        </w:div>
        <w:div w:id="1084688443">
          <w:marLeft w:val="0"/>
          <w:marRight w:val="0"/>
          <w:marTop w:val="0"/>
          <w:marBottom w:val="0"/>
          <w:divBdr>
            <w:top w:val="none" w:sz="0" w:space="0" w:color="auto"/>
            <w:left w:val="none" w:sz="0" w:space="0" w:color="auto"/>
            <w:bottom w:val="none" w:sz="0" w:space="0" w:color="auto"/>
            <w:right w:val="none" w:sz="0" w:space="0" w:color="auto"/>
          </w:divBdr>
        </w:div>
        <w:div w:id="1199976343">
          <w:marLeft w:val="0"/>
          <w:marRight w:val="0"/>
          <w:marTop w:val="0"/>
          <w:marBottom w:val="0"/>
          <w:divBdr>
            <w:top w:val="none" w:sz="0" w:space="0" w:color="auto"/>
            <w:left w:val="none" w:sz="0" w:space="0" w:color="auto"/>
            <w:bottom w:val="none" w:sz="0" w:space="0" w:color="auto"/>
            <w:right w:val="none" w:sz="0" w:space="0" w:color="auto"/>
          </w:divBdr>
        </w:div>
        <w:div w:id="1332753590">
          <w:marLeft w:val="0"/>
          <w:marRight w:val="0"/>
          <w:marTop w:val="0"/>
          <w:marBottom w:val="0"/>
          <w:divBdr>
            <w:top w:val="none" w:sz="0" w:space="0" w:color="auto"/>
            <w:left w:val="none" w:sz="0" w:space="0" w:color="auto"/>
            <w:bottom w:val="none" w:sz="0" w:space="0" w:color="auto"/>
            <w:right w:val="none" w:sz="0" w:space="0" w:color="auto"/>
          </w:divBdr>
        </w:div>
        <w:div w:id="1543205288">
          <w:marLeft w:val="0"/>
          <w:marRight w:val="0"/>
          <w:marTop w:val="0"/>
          <w:marBottom w:val="0"/>
          <w:divBdr>
            <w:top w:val="none" w:sz="0" w:space="0" w:color="auto"/>
            <w:left w:val="none" w:sz="0" w:space="0" w:color="auto"/>
            <w:bottom w:val="none" w:sz="0" w:space="0" w:color="auto"/>
            <w:right w:val="none" w:sz="0" w:space="0" w:color="auto"/>
          </w:divBdr>
        </w:div>
        <w:div w:id="1860462516">
          <w:marLeft w:val="0"/>
          <w:marRight w:val="0"/>
          <w:marTop w:val="0"/>
          <w:marBottom w:val="0"/>
          <w:divBdr>
            <w:top w:val="none" w:sz="0" w:space="0" w:color="auto"/>
            <w:left w:val="none" w:sz="0" w:space="0" w:color="auto"/>
            <w:bottom w:val="none" w:sz="0" w:space="0" w:color="auto"/>
            <w:right w:val="none" w:sz="0" w:space="0" w:color="auto"/>
          </w:divBdr>
        </w:div>
      </w:divsChild>
    </w:div>
    <w:div w:id="1713267645">
      <w:bodyDiv w:val="1"/>
      <w:marLeft w:val="0"/>
      <w:marRight w:val="0"/>
      <w:marTop w:val="0"/>
      <w:marBottom w:val="0"/>
      <w:divBdr>
        <w:top w:val="none" w:sz="0" w:space="0" w:color="auto"/>
        <w:left w:val="none" w:sz="0" w:space="0" w:color="auto"/>
        <w:bottom w:val="none" w:sz="0" w:space="0" w:color="auto"/>
        <w:right w:val="none" w:sz="0" w:space="0" w:color="auto"/>
      </w:divBdr>
    </w:div>
    <w:div w:id="1713336471">
      <w:bodyDiv w:val="1"/>
      <w:marLeft w:val="0"/>
      <w:marRight w:val="0"/>
      <w:marTop w:val="0"/>
      <w:marBottom w:val="0"/>
      <w:divBdr>
        <w:top w:val="none" w:sz="0" w:space="0" w:color="auto"/>
        <w:left w:val="none" w:sz="0" w:space="0" w:color="auto"/>
        <w:bottom w:val="none" w:sz="0" w:space="0" w:color="auto"/>
        <w:right w:val="none" w:sz="0" w:space="0" w:color="auto"/>
      </w:divBdr>
    </w:div>
    <w:div w:id="1714649421">
      <w:bodyDiv w:val="1"/>
      <w:marLeft w:val="0"/>
      <w:marRight w:val="0"/>
      <w:marTop w:val="0"/>
      <w:marBottom w:val="0"/>
      <w:divBdr>
        <w:top w:val="none" w:sz="0" w:space="0" w:color="auto"/>
        <w:left w:val="none" w:sz="0" w:space="0" w:color="auto"/>
        <w:bottom w:val="none" w:sz="0" w:space="0" w:color="auto"/>
        <w:right w:val="none" w:sz="0" w:space="0" w:color="auto"/>
      </w:divBdr>
    </w:div>
    <w:div w:id="1715427761">
      <w:bodyDiv w:val="1"/>
      <w:marLeft w:val="0"/>
      <w:marRight w:val="0"/>
      <w:marTop w:val="0"/>
      <w:marBottom w:val="0"/>
      <w:divBdr>
        <w:top w:val="none" w:sz="0" w:space="0" w:color="auto"/>
        <w:left w:val="none" w:sz="0" w:space="0" w:color="auto"/>
        <w:bottom w:val="none" w:sz="0" w:space="0" w:color="auto"/>
        <w:right w:val="none" w:sz="0" w:space="0" w:color="auto"/>
      </w:divBdr>
    </w:div>
    <w:div w:id="1716081918">
      <w:bodyDiv w:val="1"/>
      <w:marLeft w:val="0"/>
      <w:marRight w:val="0"/>
      <w:marTop w:val="0"/>
      <w:marBottom w:val="0"/>
      <w:divBdr>
        <w:top w:val="none" w:sz="0" w:space="0" w:color="auto"/>
        <w:left w:val="none" w:sz="0" w:space="0" w:color="auto"/>
        <w:bottom w:val="none" w:sz="0" w:space="0" w:color="auto"/>
        <w:right w:val="none" w:sz="0" w:space="0" w:color="auto"/>
      </w:divBdr>
    </w:div>
    <w:div w:id="1716153612">
      <w:bodyDiv w:val="1"/>
      <w:marLeft w:val="0"/>
      <w:marRight w:val="0"/>
      <w:marTop w:val="0"/>
      <w:marBottom w:val="0"/>
      <w:divBdr>
        <w:top w:val="none" w:sz="0" w:space="0" w:color="auto"/>
        <w:left w:val="none" w:sz="0" w:space="0" w:color="auto"/>
        <w:bottom w:val="none" w:sz="0" w:space="0" w:color="auto"/>
        <w:right w:val="none" w:sz="0" w:space="0" w:color="auto"/>
      </w:divBdr>
    </w:div>
    <w:div w:id="1716588088">
      <w:bodyDiv w:val="1"/>
      <w:marLeft w:val="0"/>
      <w:marRight w:val="0"/>
      <w:marTop w:val="0"/>
      <w:marBottom w:val="0"/>
      <w:divBdr>
        <w:top w:val="none" w:sz="0" w:space="0" w:color="auto"/>
        <w:left w:val="none" w:sz="0" w:space="0" w:color="auto"/>
        <w:bottom w:val="none" w:sz="0" w:space="0" w:color="auto"/>
        <w:right w:val="none" w:sz="0" w:space="0" w:color="auto"/>
      </w:divBdr>
    </w:div>
    <w:div w:id="1716855475">
      <w:bodyDiv w:val="1"/>
      <w:marLeft w:val="0"/>
      <w:marRight w:val="0"/>
      <w:marTop w:val="0"/>
      <w:marBottom w:val="0"/>
      <w:divBdr>
        <w:top w:val="none" w:sz="0" w:space="0" w:color="auto"/>
        <w:left w:val="none" w:sz="0" w:space="0" w:color="auto"/>
        <w:bottom w:val="none" w:sz="0" w:space="0" w:color="auto"/>
        <w:right w:val="none" w:sz="0" w:space="0" w:color="auto"/>
      </w:divBdr>
    </w:div>
    <w:div w:id="1718045493">
      <w:bodyDiv w:val="1"/>
      <w:marLeft w:val="0"/>
      <w:marRight w:val="0"/>
      <w:marTop w:val="0"/>
      <w:marBottom w:val="0"/>
      <w:divBdr>
        <w:top w:val="none" w:sz="0" w:space="0" w:color="auto"/>
        <w:left w:val="none" w:sz="0" w:space="0" w:color="auto"/>
        <w:bottom w:val="none" w:sz="0" w:space="0" w:color="auto"/>
        <w:right w:val="none" w:sz="0" w:space="0" w:color="auto"/>
      </w:divBdr>
    </w:div>
    <w:div w:id="1718434190">
      <w:bodyDiv w:val="1"/>
      <w:marLeft w:val="0"/>
      <w:marRight w:val="0"/>
      <w:marTop w:val="0"/>
      <w:marBottom w:val="0"/>
      <w:divBdr>
        <w:top w:val="none" w:sz="0" w:space="0" w:color="auto"/>
        <w:left w:val="none" w:sz="0" w:space="0" w:color="auto"/>
        <w:bottom w:val="none" w:sz="0" w:space="0" w:color="auto"/>
        <w:right w:val="none" w:sz="0" w:space="0" w:color="auto"/>
      </w:divBdr>
    </w:div>
    <w:div w:id="1718628062">
      <w:bodyDiv w:val="1"/>
      <w:marLeft w:val="0"/>
      <w:marRight w:val="0"/>
      <w:marTop w:val="0"/>
      <w:marBottom w:val="0"/>
      <w:divBdr>
        <w:top w:val="none" w:sz="0" w:space="0" w:color="auto"/>
        <w:left w:val="none" w:sz="0" w:space="0" w:color="auto"/>
        <w:bottom w:val="none" w:sz="0" w:space="0" w:color="auto"/>
        <w:right w:val="none" w:sz="0" w:space="0" w:color="auto"/>
      </w:divBdr>
    </w:div>
    <w:div w:id="1718696084">
      <w:bodyDiv w:val="1"/>
      <w:marLeft w:val="0"/>
      <w:marRight w:val="0"/>
      <w:marTop w:val="0"/>
      <w:marBottom w:val="0"/>
      <w:divBdr>
        <w:top w:val="none" w:sz="0" w:space="0" w:color="auto"/>
        <w:left w:val="none" w:sz="0" w:space="0" w:color="auto"/>
        <w:bottom w:val="none" w:sz="0" w:space="0" w:color="auto"/>
        <w:right w:val="none" w:sz="0" w:space="0" w:color="auto"/>
      </w:divBdr>
    </w:div>
    <w:div w:id="1721974812">
      <w:bodyDiv w:val="1"/>
      <w:marLeft w:val="0"/>
      <w:marRight w:val="0"/>
      <w:marTop w:val="0"/>
      <w:marBottom w:val="0"/>
      <w:divBdr>
        <w:top w:val="none" w:sz="0" w:space="0" w:color="auto"/>
        <w:left w:val="none" w:sz="0" w:space="0" w:color="auto"/>
        <w:bottom w:val="none" w:sz="0" w:space="0" w:color="auto"/>
        <w:right w:val="none" w:sz="0" w:space="0" w:color="auto"/>
      </w:divBdr>
      <w:divsChild>
        <w:div w:id="297881753">
          <w:marLeft w:val="0"/>
          <w:marRight w:val="0"/>
          <w:marTop w:val="0"/>
          <w:marBottom w:val="0"/>
          <w:divBdr>
            <w:top w:val="none" w:sz="0" w:space="0" w:color="auto"/>
            <w:left w:val="none" w:sz="0" w:space="0" w:color="auto"/>
            <w:bottom w:val="none" w:sz="0" w:space="0" w:color="auto"/>
            <w:right w:val="none" w:sz="0" w:space="0" w:color="auto"/>
          </w:divBdr>
        </w:div>
        <w:div w:id="363287812">
          <w:marLeft w:val="0"/>
          <w:marRight w:val="0"/>
          <w:marTop w:val="0"/>
          <w:marBottom w:val="0"/>
          <w:divBdr>
            <w:top w:val="none" w:sz="0" w:space="0" w:color="auto"/>
            <w:left w:val="none" w:sz="0" w:space="0" w:color="auto"/>
            <w:bottom w:val="none" w:sz="0" w:space="0" w:color="auto"/>
            <w:right w:val="none" w:sz="0" w:space="0" w:color="auto"/>
          </w:divBdr>
        </w:div>
        <w:div w:id="465123397">
          <w:marLeft w:val="0"/>
          <w:marRight w:val="0"/>
          <w:marTop w:val="0"/>
          <w:marBottom w:val="0"/>
          <w:divBdr>
            <w:top w:val="none" w:sz="0" w:space="0" w:color="auto"/>
            <w:left w:val="none" w:sz="0" w:space="0" w:color="auto"/>
            <w:bottom w:val="none" w:sz="0" w:space="0" w:color="auto"/>
            <w:right w:val="none" w:sz="0" w:space="0" w:color="auto"/>
          </w:divBdr>
        </w:div>
        <w:div w:id="595526256">
          <w:marLeft w:val="0"/>
          <w:marRight w:val="0"/>
          <w:marTop w:val="0"/>
          <w:marBottom w:val="0"/>
          <w:divBdr>
            <w:top w:val="none" w:sz="0" w:space="0" w:color="auto"/>
            <w:left w:val="none" w:sz="0" w:space="0" w:color="auto"/>
            <w:bottom w:val="none" w:sz="0" w:space="0" w:color="auto"/>
            <w:right w:val="none" w:sz="0" w:space="0" w:color="auto"/>
          </w:divBdr>
        </w:div>
        <w:div w:id="746269887">
          <w:marLeft w:val="0"/>
          <w:marRight w:val="0"/>
          <w:marTop w:val="0"/>
          <w:marBottom w:val="0"/>
          <w:divBdr>
            <w:top w:val="none" w:sz="0" w:space="0" w:color="auto"/>
            <w:left w:val="none" w:sz="0" w:space="0" w:color="auto"/>
            <w:bottom w:val="none" w:sz="0" w:space="0" w:color="auto"/>
            <w:right w:val="none" w:sz="0" w:space="0" w:color="auto"/>
          </w:divBdr>
        </w:div>
        <w:div w:id="979769602">
          <w:marLeft w:val="0"/>
          <w:marRight w:val="0"/>
          <w:marTop w:val="0"/>
          <w:marBottom w:val="0"/>
          <w:divBdr>
            <w:top w:val="none" w:sz="0" w:space="0" w:color="auto"/>
            <w:left w:val="none" w:sz="0" w:space="0" w:color="auto"/>
            <w:bottom w:val="none" w:sz="0" w:space="0" w:color="auto"/>
            <w:right w:val="none" w:sz="0" w:space="0" w:color="auto"/>
          </w:divBdr>
        </w:div>
        <w:div w:id="997271501">
          <w:marLeft w:val="0"/>
          <w:marRight w:val="0"/>
          <w:marTop w:val="0"/>
          <w:marBottom w:val="0"/>
          <w:divBdr>
            <w:top w:val="none" w:sz="0" w:space="0" w:color="auto"/>
            <w:left w:val="none" w:sz="0" w:space="0" w:color="auto"/>
            <w:bottom w:val="none" w:sz="0" w:space="0" w:color="auto"/>
            <w:right w:val="none" w:sz="0" w:space="0" w:color="auto"/>
          </w:divBdr>
        </w:div>
        <w:div w:id="1028019762">
          <w:marLeft w:val="0"/>
          <w:marRight w:val="0"/>
          <w:marTop w:val="0"/>
          <w:marBottom w:val="0"/>
          <w:divBdr>
            <w:top w:val="none" w:sz="0" w:space="0" w:color="auto"/>
            <w:left w:val="none" w:sz="0" w:space="0" w:color="auto"/>
            <w:bottom w:val="none" w:sz="0" w:space="0" w:color="auto"/>
            <w:right w:val="none" w:sz="0" w:space="0" w:color="auto"/>
          </w:divBdr>
        </w:div>
        <w:div w:id="1045525917">
          <w:marLeft w:val="0"/>
          <w:marRight w:val="0"/>
          <w:marTop w:val="0"/>
          <w:marBottom w:val="0"/>
          <w:divBdr>
            <w:top w:val="none" w:sz="0" w:space="0" w:color="auto"/>
            <w:left w:val="none" w:sz="0" w:space="0" w:color="auto"/>
            <w:bottom w:val="none" w:sz="0" w:space="0" w:color="auto"/>
            <w:right w:val="none" w:sz="0" w:space="0" w:color="auto"/>
          </w:divBdr>
        </w:div>
        <w:div w:id="1196431192">
          <w:marLeft w:val="0"/>
          <w:marRight w:val="0"/>
          <w:marTop w:val="0"/>
          <w:marBottom w:val="0"/>
          <w:divBdr>
            <w:top w:val="none" w:sz="0" w:space="0" w:color="auto"/>
            <w:left w:val="none" w:sz="0" w:space="0" w:color="auto"/>
            <w:bottom w:val="none" w:sz="0" w:space="0" w:color="auto"/>
            <w:right w:val="none" w:sz="0" w:space="0" w:color="auto"/>
          </w:divBdr>
        </w:div>
        <w:div w:id="1385592917">
          <w:marLeft w:val="0"/>
          <w:marRight w:val="0"/>
          <w:marTop w:val="0"/>
          <w:marBottom w:val="0"/>
          <w:divBdr>
            <w:top w:val="none" w:sz="0" w:space="0" w:color="auto"/>
            <w:left w:val="none" w:sz="0" w:space="0" w:color="auto"/>
            <w:bottom w:val="none" w:sz="0" w:space="0" w:color="auto"/>
            <w:right w:val="none" w:sz="0" w:space="0" w:color="auto"/>
          </w:divBdr>
        </w:div>
        <w:div w:id="1504780656">
          <w:marLeft w:val="0"/>
          <w:marRight w:val="0"/>
          <w:marTop w:val="0"/>
          <w:marBottom w:val="0"/>
          <w:divBdr>
            <w:top w:val="none" w:sz="0" w:space="0" w:color="auto"/>
            <w:left w:val="none" w:sz="0" w:space="0" w:color="auto"/>
            <w:bottom w:val="none" w:sz="0" w:space="0" w:color="auto"/>
            <w:right w:val="none" w:sz="0" w:space="0" w:color="auto"/>
          </w:divBdr>
        </w:div>
        <w:div w:id="1554195889">
          <w:marLeft w:val="0"/>
          <w:marRight w:val="0"/>
          <w:marTop w:val="0"/>
          <w:marBottom w:val="0"/>
          <w:divBdr>
            <w:top w:val="none" w:sz="0" w:space="0" w:color="auto"/>
            <w:left w:val="none" w:sz="0" w:space="0" w:color="auto"/>
            <w:bottom w:val="none" w:sz="0" w:space="0" w:color="auto"/>
            <w:right w:val="none" w:sz="0" w:space="0" w:color="auto"/>
          </w:divBdr>
        </w:div>
        <w:div w:id="1589191067">
          <w:marLeft w:val="0"/>
          <w:marRight w:val="0"/>
          <w:marTop w:val="0"/>
          <w:marBottom w:val="0"/>
          <w:divBdr>
            <w:top w:val="none" w:sz="0" w:space="0" w:color="auto"/>
            <w:left w:val="none" w:sz="0" w:space="0" w:color="auto"/>
            <w:bottom w:val="none" w:sz="0" w:space="0" w:color="auto"/>
            <w:right w:val="none" w:sz="0" w:space="0" w:color="auto"/>
          </w:divBdr>
        </w:div>
        <w:div w:id="1632436370">
          <w:marLeft w:val="0"/>
          <w:marRight w:val="0"/>
          <w:marTop w:val="0"/>
          <w:marBottom w:val="0"/>
          <w:divBdr>
            <w:top w:val="none" w:sz="0" w:space="0" w:color="auto"/>
            <w:left w:val="none" w:sz="0" w:space="0" w:color="auto"/>
            <w:bottom w:val="none" w:sz="0" w:space="0" w:color="auto"/>
            <w:right w:val="none" w:sz="0" w:space="0" w:color="auto"/>
          </w:divBdr>
        </w:div>
        <w:div w:id="1826163045">
          <w:marLeft w:val="0"/>
          <w:marRight w:val="0"/>
          <w:marTop w:val="0"/>
          <w:marBottom w:val="0"/>
          <w:divBdr>
            <w:top w:val="none" w:sz="0" w:space="0" w:color="auto"/>
            <w:left w:val="none" w:sz="0" w:space="0" w:color="auto"/>
            <w:bottom w:val="none" w:sz="0" w:space="0" w:color="auto"/>
            <w:right w:val="none" w:sz="0" w:space="0" w:color="auto"/>
          </w:divBdr>
        </w:div>
        <w:div w:id="1896234761">
          <w:marLeft w:val="0"/>
          <w:marRight w:val="0"/>
          <w:marTop w:val="0"/>
          <w:marBottom w:val="0"/>
          <w:divBdr>
            <w:top w:val="none" w:sz="0" w:space="0" w:color="auto"/>
            <w:left w:val="none" w:sz="0" w:space="0" w:color="auto"/>
            <w:bottom w:val="none" w:sz="0" w:space="0" w:color="auto"/>
            <w:right w:val="none" w:sz="0" w:space="0" w:color="auto"/>
          </w:divBdr>
        </w:div>
        <w:div w:id="2010983028">
          <w:marLeft w:val="0"/>
          <w:marRight w:val="0"/>
          <w:marTop w:val="0"/>
          <w:marBottom w:val="0"/>
          <w:divBdr>
            <w:top w:val="none" w:sz="0" w:space="0" w:color="auto"/>
            <w:left w:val="none" w:sz="0" w:space="0" w:color="auto"/>
            <w:bottom w:val="none" w:sz="0" w:space="0" w:color="auto"/>
            <w:right w:val="none" w:sz="0" w:space="0" w:color="auto"/>
          </w:divBdr>
        </w:div>
        <w:div w:id="2101636883">
          <w:marLeft w:val="0"/>
          <w:marRight w:val="0"/>
          <w:marTop w:val="0"/>
          <w:marBottom w:val="0"/>
          <w:divBdr>
            <w:top w:val="none" w:sz="0" w:space="0" w:color="auto"/>
            <w:left w:val="none" w:sz="0" w:space="0" w:color="auto"/>
            <w:bottom w:val="none" w:sz="0" w:space="0" w:color="auto"/>
            <w:right w:val="none" w:sz="0" w:space="0" w:color="auto"/>
          </w:divBdr>
        </w:div>
      </w:divsChild>
    </w:div>
    <w:div w:id="1722099135">
      <w:bodyDiv w:val="1"/>
      <w:marLeft w:val="0"/>
      <w:marRight w:val="0"/>
      <w:marTop w:val="0"/>
      <w:marBottom w:val="0"/>
      <w:divBdr>
        <w:top w:val="none" w:sz="0" w:space="0" w:color="auto"/>
        <w:left w:val="none" w:sz="0" w:space="0" w:color="auto"/>
        <w:bottom w:val="none" w:sz="0" w:space="0" w:color="auto"/>
        <w:right w:val="none" w:sz="0" w:space="0" w:color="auto"/>
      </w:divBdr>
    </w:div>
    <w:div w:id="1722748370">
      <w:bodyDiv w:val="1"/>
      <w:marLeft w:val="0"/>
      <w:marRight w:val="0"/>
      <w:marTop w:val="0"/>
      <w:marBottom w:val="0"/>
      <w:divBdr>
        <w:top w:val="none" w:sz="0" w:space="0" w:color="auto"/>
        <w:left w:val="none" w:sz="0" w:space="0" w:color="auto"/>
        <w:bottom w:val="none" w:sz="0" w:space="0" w:color="auto"/>
        <w:right w:val="none" w:sz="0" w:space="0" w:color="auto"/>
      </w:divBdr>
    </w:div>
    <w:div w:id="1722751115">
      <w:bodyDiv w:val="1"/>
      <w:marLeft w:val="0"/>
      <w:marRight w:val="0"/>
      <w:marTop w:val="0"/>
      <w:marBottom w:val="0"/>
      <w:divBdr>
        <w:top w:val="none" w:sz="0" w:space="0" w:color="auto"/>
        <w:left w:val="none" w:sz="0" w:space="0" w:color="auto"/>
        <w:bottom w:val="none" w:sz="0" w:space="0" w:color="auto"/>
        <w:right w:val="none" w:sz="0" w:space="0" w:color="auto"/>
      </w:divBdr>
    </w:div>
    <w:div w:id="1723476021">
      <w:bodyDiv w:val="1"/>
      <w:marLeft w:val="0"/>
      <w:marRight w:val="0"/>
      <w:marTop w:val="0"/>
      <w:marBottom w:val="0"/>
      <w:divBdr>
        <w:top w:val="none" w:sz="0" w:space="0" w:color="auto"/>
        <w:left w:val="none" w:sz="0" w:space="0" w:color="auto"/>
        <w:bottom w:val="none" w:sz="0" w:space="0" w:color="auto"/>
        <w:right w:val="none" w:sz="0" w:space="0" w:color="auto"/>
      </w:divBdr>
    </w:div>
    <w:div w:id="1723671759">
      <w:bodyDiv w:val="1"/>
      <w:marLeft w:val="0"/>
      <w:marRight w:val="0"/>
      <w:marTop w:val="0"/>
      <w:marBottom w:val="0"/>
      <w:divBdr>
        <w:top w:val="none" w:sz="0" w:space="0" w:color="auto"/>
        <w:left w:val="none" w:sz="0" w:space="0" w:color="auto"/>
        <w:bottom w:val="none" w:sz="0" w:space="0" w:color="auto"/>
        <w:right w:val="none" w:sz="0" w:space="0" w:color="auto"/>
      </w:divBdr>
      <w:divsChild>
        <w:div w:id="545681115">
          <w:marLeft w:val="0"/>
          <w:marRight w:val="0"/>
          <w:marTop w:val="0"/>
          <w:marBottom w:val="0"/>
          <w:divBdr>
            <w:top w:val="none" w:sz="0" w:space="0" w:color="auto"/>
            <w:left w:val="none" w:sz="0" w:space="0" w:color="auto"/>
            <w:bottom w:val="none" w:sz="0" w:space="0" w:color="auto"/>
            <w:right w:val="none" w:sz="0" w:space="0" w:color="auto"/>
          </w:divBdr>
        </w:div>
        <w:div w:id="612328386">
          <w:marLeft w:val="0"/>
          <w:marRight w:val="0"/>
          <w:marTop w:val="0"/>
          <w:marBottom w:val="0"/>
          <w:divBdr>
            <w:top w:val="none" w:sz="0" w:space="0" w:color="auto"/>
            <w:left w:val="none" w:sz="0" w:space="0" w:color="auto"/>
            <w:bottom w:val="none" w:sz="0" w:space="0" w:color="auto"/>
            <w:right w:val="none" w:sz="0" w:space="0" w:color="auto"/>
          </w:divBdr>
        </w:div>
        <w:div w:id="994840719">
          <w:marLeft w:val="0"/>
          <w:marRight w:val="0"/>
          <w:marTop w:val="0"/>
          <w:marBottom w:val="0"/>
          <w:divBdr>
            <w:top w:val="none" w:sz="0" w:space="0" w:color="auto"/>
            <w:left w:val="none" w:sz="0" w:space="0" w:color="auto"/>
            <w:bottom w:val="none" w:sz="0" w:space="0" w:color="auto"/>
            <w:right w:val="none" w:sz="0" w:space="0" w:color="auto"/>
          </w:divBdr>
        </w:div>
        <w:div w:id="1078744072">
          <w:marLeft w:val="0"/>
          <w:marRight w:val="0"/>
          <w:marTop w:val="0"/>
          <w:marBottom w:val="0"/>
          <w:divBdr>
            <w:top w:val="none" w:sz="0" w:space="0" w:color="auto"/>
            <w:left w:val="none" w:sz="0" w:space="0" w:color="auto"/>
            <w:bottom w:val="none" w:sz="0" w:space="0" w:color="auto"/>
            <w:right w:val="none" w:sz="0" w:space="0" w:color="auto"/>
          </w:divBdr>
        </w:div>
        <w:div w:id="1275677971">
          <w:marLeft w:val="0"/>
          <w:marRight w:val="0"/>
          <w:marTop w:val="0"/>
          <w:marBottom w:val="0"/>
          <w:divBdr>
            <w:top w:val="none" w:sz="0" w:space="0" w:color="auto"/>
            <w:left w:val="none" w:sz="0" w:space="0" w:color="auto"/>
            <w:bottom w:val="none" w:sz="0" w:space="0" w:color="auto"/>
            <w:right w:val="none" w:sz="0" w:space="0" w:color="auto"/>
          </w:divBdr>
        </w:div>
        <w:div w:id="1927372685">
          <w:marLeft w:val="0"/>
          <w:marRight w:val="0"/>
          <w:marTop w:val="0"/>
          <w:marBottom w:val="0"/>
          <w:divBdr>
            <w:top w:val="none" w:sz="0" w:space="0" w:color="auto"/>
            <w:left w:val="none" w:sz="0" w:space="0" w:color="auto"/>
            <w:bottom w:val="none" w:sz="0" w:space="0" w:color="auto"/>
            <w:right w:val="none" w:sz="0" w:space="0" w:color="auto"/>
          </w:divBdr>
        </w:div>
        <w:div w:id="1981300404">
          <w:marLeft w:val="0"/>
          <w:marRight w:val="0"/>
          <w:marTop w:val="0"/>
          <w:marBottom w:val="0"/>
          <w:divBdr>
            <w:top w:val="none" w:sz="0" w:space="0" w:color="auto"/>
            <w:left w:val="none" w:sz="0" w:space="0" w:color="auto"/>
            <w:bottom w:val="none" w:sz="0" w:space="0" w:color="auto"/>
            <w:right w:val="none" w:sz="0" w:space="0" w:color="auto"/>
          </w:divBdr>
        </w:div>
      </w:divsChild>
    </w:div>
    <w:div w:id="1724021533">
      <w:bodyDiv w:val="1"/>
      <w:marLeft w:val="0"/>
      <w:marRight w:val="0"/>
      <w:marTop w:val="0"/>
      <w:marBottom w:val="0"/>
      <w:divBdr>
        <w:top w:val="none" w:sz="0" w:space="0" w:color="auto"/>
        <w:left w:val="none" w:sz="0" w:space="0" w:color="auto"/>
        <w:bottom w:val="none" w:sz="0" w:space="0" w:color="auto"/>
        <w:right w:val="none" w:sz="0" w:space="0" w:color="auto"/>
      </w:divBdr>
    </w:div>
    <w:div w:id="1728264567">
      <w:bodyDiv w:val="1"/>
      <w:marLeft w:val="0"/>
      <w:marRight w:val="0"/>
      <w:marTop w:val="0"/>
      <w:marBottom w:val="0"/>
      <w:divBdr>
        <w:top w:val="none" w:sz="0" w:space="0" w:color="auto"/>
        <w:left w:val="none" w:sz="0" w:space="0" w:color="auto"/>
        <w:bottom w:val="none" w:sz="0" w:space="0" w:color="auto"/>
        <w:right w:val="none" w:sz="0" w:space="0" w:color="auto"/>
      </w:divBdr>
    </w:div>
    <w:div w:id="1728798192">
      <w:bodyDiv w:val="1"/>
      <w:marLeft w:val="0"/>
      <w:marRight w:val="0"/>
      <w:marTop w:val="0"/>
      <w:marBottom w:val="0"/>
      <w:divBdr>
        <w:top w:val="none" w:sz="0" w:space="0" w:color="auto"/>
        <w:left w:val="none" w:sz="0" w:space="0" w:color="auto"/>
        <w:bottom w:val="none" w:sz="0" w:space="0" w:color="auto"/>
        <w:right w:val="none" w:sz="0" w:space="0" w:color="auto"/>
      </w:divBdr>
    </w:div>
    <w:div w:id="1729104721">
      <w:bodyDiv w:val="1"/>
      <w:marLeft w:val="0"/>
      <w:marRight w:val="0"/>
      <w:marTop w:val="0"/>
      <w:marBottom w:val="0"/>
      <w:divBdr>
        <w:top w:val="none" w:sz="0" w:space="0" w:color="auto"/>
        <w:left w:val="none" w:sz="0" w:space="0" w:color="auto"/>
        <w:bottom w:val="none" w:sz="0" w:space="0" w:color="auto"/>
        <w:right w:val="none" w:sz="0" w:space="0" w:color="auto"/>
      </w:divBdr>
    </w:div>
    <w:div w:id="1730037399">
      <w:bodyDiv w:val="1"/>
      <w:marLeft w:val="0"/>
      <w:marRight w:val="0"/>
      <w:marTop w:val="0"/>
      <w:marBottom w:val="0"/>
      <w:divBdr>
        <w:top w:val="none" w:sz="0" w:space="0" w:color="auto"/>
        <w:left w:val="none" w:sz="0" w:space="0" w:color="auto"/>
        <w:bottom w:val="none" w:sz="0" w:space="0" w:color="auto"/>
        <w:right w:val="none" w:sz="0" w:space="0" w:color="auto"/>
      </w:divBdr>
    </w:div>
    <w:div w:id="1730153467">
      <w:bodyDiv w:val="1"/>
      <w:marLeft w:val="0"/>
      <w:marRight w:val="0"/>
      <w:marTop w:val="0"/>
      <w:marBottom w:val="0"/>
      <w:divBdr>
        <w:top w:val="none" w:sz="0" w:space="0" w:color="auto"/>
        <w:left w:val="none" w:sz="0" w:space="0" w:color="auto"/>
        <w:bottom w:val="none" w:sz="0" w:space="0" w:color="auto"/>
        <w:right w:val="none" w:sz="0" w:space="0" w:color="auto"/>
      </w:divBdr>
    </w:div>
    <w:div w:id="1732539041">
      <w:bodyDiv w:val="1"/>
      <w:marLeft w:val="0"/>
      <w:marRight w:val="0"/>
      <w:marTop w:val="0"/>
      <w:marBottom w:val="0"/>
      <w:divBdr>
        <w:top w:val="none" w:sz="0" w:space="0" w:color="auto"/>
        <w:left w:val="none" w:sz="0" w:space="0" w:color="auto"/>
        <w:bottom w:val="none" w:sz="0" w:space="0" w:color="auto"/>
        <w:right w:val="none" w:sz="0" w:space="0" w:color="auto"/>
      </w:divBdr>
    </w:div>
    <w:div w:id="1732733515">
      <w:bodyDiv w:val="1"/>
      <w:marLeft w:val="0"/>
      <w:marRight w:val="0"/>
      <w:marTop w:val="0"/>
      <w:marBottom w:val="0"/>
      <w:divBdr>
        <w:top w:val="none" w:sz="0" w:space="0" w:color="auto"/>
        <w:left w:val="none" w:sz="0" w:space="0" w:color="auto"/>
        <w:bottom w:val="none" w:sz="0" w:space="0" w:color="auto"/>
        <w:right w:val="none" w:sz="0" w:space="0" w:color="auto"/>
      </w:divBdr>
    </w:div>
    <w:div w:id="1737123608">
      <w:bodyDiv w:val="1"/>
      <w:marLeft w:val="0"/>
      <w:marRight w:val="0"/>
      <w:marTop w:val="0"/>
      <w:marBottom w:val="0"/>
      <w:divBdr>
        <w:top w:val="none" w:sz="0" w:space="0" w:color="auto"/>
        <w:left w:val="none" w:sz="0" w:space="0" w:color="auto"/>
        <w:bottom w:val="none" w:sz="0" w:space="0" w:color="auto"/>
        <w:right w:val="none" w:sz="0" w:space="0" w:color="auto"/>
      </w:divBdr>
    </w:div>
    <w:div w:id="1738241012">
      <w:bodyDiv w:val="1"/>
      <w:marLeft w:val="0"/>
      <w:marRight w:val="0"/>
      <w:marTop w:val="0"/>
      <w:marBottom w:val="0"/>
      <w:divBdr>
        <w:top w:val="none" w:sz="0" w:space="0" w:color="auto"/>
        <w:left w:val="none" w:sz="0" w:space="0" w:color="auto"/>
        <w:bottom w:val="none" w:sz="0" w:space="0" w:color="auto"/>
        <w:right w:val="none" w:sz="0" w:space="0" w:color="auto"/>
      </w:divBdr>
    </w:div>
    <w:div w:id="1738892073">
      <w:bodyDiv w:val="1"/>
      <w:marLeft w:val="0"/>
      <w:marRight w:val="0"/>
      <w:marTop w:val="0"/>
      <w:marBottom w:val="0"/>
      <w:divBdr>
        <w:top w:val="none" w:sz="0" w:space="0" w:color="auto"/>
        <w:left w:val="none" w:sz="0" w:space="0" w:color="auto"/>
        <w:bottom w:val="none" w:sz="0" w:space="0" w:color="auto"/>
        <w:right w:val="none" w:sz="0" w:space="0" w:color="auto"/>
      </w:divBdr>
    </w:div>
    <w:div w:id="1741440027">
      <w:bodyDiv w:val="1"/>
      <w:marLeft w:val="0"/>
      <w:marRight w:val="0"/>
      <w:marTop w:val="0"/>
      <w:marBottom w:val="0"/>
      <w:divBdr>
        <w:top w:val="none" w:sz="0" w:space="0" w:color="auto"/>
        <w:left w:val="none" w:sz="0" w:space="0" w:color="auto"/>
        <w:bottom w:val="none" w:sz="0" w:space="0" w:color="auto"/>
        <w:right w:val="none" w:sz="0" w:space="0" w:color="auto"/>
      </w:divBdr>
    </w:div>
    <w:div w:id="1741514062">
      <w:bodyDiv w:val="1"/>
      <w:marLeft w:val="0"/>
      <w:marRight w:val="0"/>
      <w:marTop w:val="0"/>
      <w:marBottom w:val="0"/>
      <w:divBdr>
        <w:top w:val="none" w:sz="0" w:space="0" w:color="auto"/>
        <w:left w:val="none" w:sz="0" w:space="0" w:color="auto"/>
        <w:bottom w:val="none" w:sz="0" w:space="0" w:color="auto"/>
        <w:right w:val="none" w:sz="0" w:space="0" w:color="auto"/>
      </w:divBdr>
    </w:div>
    <w:div w:id="1741903594">
      <w:bodyDiv w:val="1"/>
      <w:marLeft w:val="0"/>
      <w:marRight w:val="0"/>
      <w:marTop w:val="0"/>
      <w:marBottom w:val="0"/>
      <w:divBdr>
        <w:top w:val="none" w:sz="0" w:space="0" w:color="auto"/>
        <w:left w:val="none" w:sz="0" w:space="0" w:color="auto"/>
        <w:bottom w:val="none" w:sz="0" w:space="0" w:color="auto"/>
        <w:right w:val="none" w:sz="0" w:space="0" w:color="auto"/>
      </w:divBdr>
    </w:div>
    <w:div w:id="1742866373">
      <w:bodyDiv w:val="1"/>
      <w:marLeft w:val="0"/>
      <w:marRight w:val="0"/>
      <w:marTop w:val="0"/>
      <w:marBottom w:val="0"/>
      <w:divBdr>
        <w:top w:val="none" w:sz="0" w:space="0" w:color="auto"/>
        <w:left w:val="none" w:sz="0" w:space="0" w:color="auto"/>
        <w:bottom w:val="none" w:sz="0" w:space="0" w:color="auto"/>
        <w:right w:val="none" w:sz="0" w:space="0" w:color="auto"/>
      </w:divBdr>
    </w:div>
    <w:div w:id="1745450466">
      <w:bodyDiv w:val="1"/>
      <w:marLeft w:val="0"/>
      <w:marRight w:val="0"/>
      <w:marTop w:val="0"/>
      <w:marBottom w:val="0"/>
      <w:divBdr>
        <w:top w:val="none" w:sz="0" w:space="0" w:color="auto"/>
        <w:left w:val="none" w:sz="0" w:space="0" w:color="auto"/>
        <w:bottom w:val="none" w:sz="0" w:space="0" w:color="auto"/>
        <w:right w:val="none" w:sz="0" w:space="0" w:color="auto"/>
      </w:divBdr>
    </w:div>
    <w:div w:id="1746878678">
      <w:bodyDiv w:val="1"/>
      <w:marLeft w:val="0"/>
      <w:marRight w:val="0"/>
      <w:marTop w:val="0"/>
      <w:marBottom w:val="0"/>
      <w:divBdr>
        <w:top w:val="none" w:sz="0" w:space="0" w:color="auto"/>
        <w:left w:val="none" w:sz="0" w:space="0" w:color="auto"/>
        <w:bottom w:val="none" w:sz="0" w:space="0" w:color="auto"/>
        <w:right w:val="none" w:sz="0" w:space="0" w:color="auto"/>
      </w:divBdr>
    </w:div>
    <w:div w:id="1746952318">
      <w:bodyDiv w:val="1"/>
      <w:marLeft w:val="0"/>
      <w:marRight w:val="0"/>
      <w:marTop w:val="0"/>
      <w:marBottom w:val="0"/>
      <w:divBdr>
        <w:top w:val="none" w:sz="0" w:space="0" w:color="auto"/>
        <w:left w:val="none" w:sz="0" w:space="0" w:color="auto"/>
        <w:bottom w:val="none" w:sz="0" w:space="0" w:color="auto"/>
        <w:right w:val="none" w:sz="0" w:space="0" w:color="auto"/>
      </w:divBdr>
    </w:div>
    <w:div w:id="1747074162">
      <w:bodyDiv w:val="1"/>
      <w:marLeft w:val="0"/>
      <w:marRight w:val="0"/>
      <w:marTop w:val="0"/>
      <w:marBottom w:val="0"/>
      <w:divBdr>
        <w:top w:val="none" w:sz="0" w:space="0" w:color="auto"/>
        <w:left w:val="none" w:sz="0" w:space="0" w:color="auto"/>
        <w:bottom w:val="none" w:sz="0" w:space="0" w:color="auto"/>
        <w:right w:val="none" w:sz="0" w:space="0" w:color="auto"/>
      </w:divBdr>
    </w:div>
    <w:div w:id="1747416998">
      <w:bodyDiv w:val="1"/>
      <w:marLeft w:val="0"/>
      <w:marRight w:val="0"/>
      <w:marTop w:val="0"/>
      <w:marBottom w:val="0"/>
      <w:divBdr>
        <w:top w:val="none" w:sz="0" w:space="0" w:color="auto"/>
        <w:left w:val="none" w:sz="0" w:space="0" w:color="auto"/>
        <w:bottom w:val="none" w:sz="0" w:space="0" w:color="auto"/>
        <w:right w:val="none" w:sz="0" w:space="0" w:color="auto"/>
      </w:divBdr>
    </w:div>
    <w:div w:id="1748914689">
      <w:bodyDiv w:val="1"/>
      <w:marLeft w:val="0"/>
      <w:marRight w:val="0"/>
      <w:marTop w:val="0"/>
      <w:marBottom w:val="0"/>
      <w:divBdr>
        <w:top w:val="none" w:sz="0" w:space="0" w:color="auto"/>
        <w:left w:val="none" w:sz="0" w:space="0" w:color="auto"/>
        <w:bottom w:val="none" w:sz="0" w:space="0" w:color="auto"/>
        <w:right w:val="none" w:sz="0" w:space="0" w:color="auto"/>
      </w:divBdr>
    </w:div>
    <w:div w:id="1749645533">
      <w:bodyDiv w:val="1"/>
      <w:marLeft w:val="0"/>
      <w:marRight w:val="0"/>
      <w:marTop w:val="0"/>
      <w:marBottom w:val="0"/>
      <w:divBdr>
        <w:top w:val="none" w:sz="0" w:space="0" w:color="auto"/>
        <w:left w:val="none" w:sz="0" w:space="0" w:color="auto"/>
        <w:bottom w:val="none" w:sz="0" w:space="0" w:color="auto"/>
        <w:right w:val="none" w:sz="0" w:space="0" w:color="auto"/>
      </w:divBdr>
      <w:divsChild>
        <w:div w:id="11684301">
          <w:marLeft w:val="0"/>
          <w:marRight w:val="0"/>
          <w:marTop w:val="0"/>
          <w:marBottom w:val="0"/>
          <w:divBdr>
            <w:top w:val="none" w:sz="0" w:space="0" w:color="auto"/>
            <w:left w:val="none" w:sz="0" w:space="0" w:color="auto"/>
            <w:bottom w:val="none" w:sz="0" w:space="0" w:color="auto"/>
            <w:right w:val="none" w:sz="0" w:space="0" w:color="auto"/>
          </w:divBdr>
        </w:div>
        <w:div w:id="188684583">
          <w:marLeft w:val="0"/>
          <w:marRight w:val="0"/>
          <w:marTop w:val="0"/>
          <w:marBottom w:val="0"/>
          <w:divBdr>
            <w:top w:val="none" w:sz="0" w:space="0" w:color="auto"/>
            <w:left w:val="none" w:sz="0" w:space="0" w:color="auto"/>
            <w:bottom w:val="none" w:sz="0" w:space="0" w:color="auto"/>
            <w:right w:val="none" w:sz="0" w:space="0" w:color="auto"/>
          </w:divBdr>
        </w:div>
        <w:div w:id="1079447615">
          <w:marLeft w:val="0"/>
          <w:marRight w:val="0"/>
          <w:marTop w:val="0"/>
          <w:marBottom w:val="0"/>
          <w:divBdr>
            <w:top w:val="none" w:sz="0" w:space="0" w:color="auto"/>
            <w:left w:val="none" w:sz="0" w:space="0" w:color="auto"/>
            <w:bottom w:val="none" w:sz="0" w:space="0" w:color="auto"/>
            <w:right w:val="none" w:sz="0" w:space="0" w:color="auto"/>
          </w:divBdr>
        </w:div>
        <w:div w:id="1529483953">
          <w:marLeft w:val="0"/>
          <w:marRight w:val="0"/>
          <w:marTop w:val="0"/>
          <w:marBottom w:val="0"/>
          <w:divBdr>
            <w:top w:val="none" w:sz="0" w:space="0" w:color="auto"/>
            <w:left w:val="none" w:sz="0" w:space="0" w:color="auto"/>
            <w:bottom w:val="none" w:sz="0" w:space="0" w:color="auto"/>
            <w:right w:val="none" w:sz="0" w:space="0" w:color="auto"/>
          </w:divBdr>
        </w:div>
        <w:div w:id="2018459746">
          <w:marLeft w:val="0"/>
          <w:marRight w:val="0"/>
          <w:marTop w:val="0"/>
          <w:marBottom w:val="0"/>
          <w:divBdr>
            <w:top w:val="none" w:sz="0" w:space="0" w:color="auto"/>
            <w:left w:val="none" w:sz="0" w:space="0" w:color="auto"/>
            <w:bottom w:val="none" w:sz="0" w:space="0" w:color="auto"/>
            <w:right w:val="none" w:sz="0" w:space="0" w:color="auto"/>
          </w:divBdr>
        </w:div>
        <w:div w:id="2121759234">
          <w:marLeft w:val="0"/>
          <w:marRight w:val="0"/>
          <w:marTop w:val="0"/>
          <w:marBottom w:val="0"/>
          <w:divBdr>
            <w:top w:val="none" w:sz="0" w:space="0" w:color="auto"/>
            <w:left w:val="none" w:sz="0" w:space="0" w:color="auto"/>
            <w:bottom w:val="none" w:sz="0" w:space="0" w:color="auto"/>
            <w:right w:val="none" w:sz="0" w:space="0" w:color="auto"/>
          </w:divBdr>
        </w:div>
      </w:divsChild>
    </w:div>
    <w:div w:id="1752118651">
      <w:bodyDiv w:val="1"/>
      <w:marLeft w:val="0"/>
      <w:marRight w:val="0"/>
      <w:marTop w:val="0"/>
      <w:marBottom w:val="0"/>
      <w:divBdr>
        <w:top w:val="none" w:sz="0" w:space="0" w:color="auto"/>
        <w:left w:val="none" w:sz="0" w:space="0" w:color="auto"/>
        <w:bottom w:val="none" w:sz="0" w:space="0" w:color="auto"/>
        <w:right w:val="none" w:sz="0" w:space="0" w:color="auto"/>
      </w:divBdr>
    </w:div>
    <w:div w:id="1752387456">
      <w:bodyDiv w:val="1"/>
      <w:marLeft w:val="0"/>
      <w:marRight w:val="0"/>
      <w:marTop w:val="0"/>
      <w:marBottom w:val="0"/>
      <w:divBdr>
        <w:top w:val="none" w:sz="0" w:space="0" w:color="auto"/>
        <w:left w:val="none" w:sz="0" w:space="0" w:color="auto"/>
        <w:bottom w:val="none" w:sz="0" w:space="0" w:color="auto"/>
        <w:right w:val="none" w:sz="0" w:space="0" w:color="auto"/>
      </w:divBdr>
    </w:div>
    <w:div w:id="1752501579">
      <w:bodyDiv w:val="1"/>
      <w:marLeft w:val="0"/>
      <w:marRight w:val="0"/>
      <w:marTop w:val="0"/>
      <w:marBottom w:val="0"/>
      <w:divBdr>
        <w:top w:val="none" w:sz="0" w:space="0" w:color="auto"/>
        <w:left w:val="none" w:sz="0" w:space="0" w:color="auto"/>
        <w:bottom w:val="none" w:sz="0" w:space="0" w:color="auto"/>
        <w:right w:val="none" w:sz="0" w:space="0" w:color="auto"/>
      </w:divBdr>
    </w:div>
    <w:div w:id="1756438923">
      <w:bodyDiv w:val="1"/>
      <w:marLeft w:val="0"/>
      <w:marRight w:val="0"/>
      <w:marTop w:val="0"/>
      <w:marBottom w:val="0"/>
      <w:divBdr>
        <w:top w:val="none" w:sz="0" w:space="0" w:color="auto"/>
        <w:left w:val="none" w:sz="0" w:space="0" w:color="auto"/>
        <w:bottom w:val="none" w:sz="0" w:space="0" w:color="auto"/>
        <w:right w:val="none" w:sz="0" w:space="0" w:color="auto"/>
      </w:divBdr>
    </w:div>
    <w:div w:id="1760977980">
      <w:bodyDiv w:val="1"/>
      <w:marLeft w:val="0"/>
      <w:marRight w:val="0"/>
      <w:marTop w:val="0"/>
      <w:marBottom w:val="0"/>
      <w:divBdr>
        <w:top w:val="none" w:sz="0" w:space="0" w:color="auto"/>
        <w:left w:val="none" w:sz="0" w:space="0" w:color="auto"/>
        <w:bottom w:val="none" w:sz="0" w:space="0" w:color="auto"/>
        <w:right w:val="none" w:sz="0" w:space="0" w:color="auto"/>
      </w:divBdr>
    </w:div>
    <w:div w:id="1761874159">
      <w:bodyDiv w:val="1"/>
      <w:marLeft w:val="0"/>
      <w:marRight w:val="0"/>
      <w:marTop w:val="0"/>
      <w:marBottom w:val="0"/>
      <w:divBdr>
        <w:top w:val="none" w:sz="0" w:space="0" w:color="auto"/>
        <w:left w:val="none" w:sz="0" w:space="0" w:color="auto"/>
        <w:bottom w:val="none" w:sz="0" w:space="0" w:color="auto"/>
        <w:right w:val="none" w:sz="0" w:space="0" w:color="auto"/>
      </w:divBdr>
    </w:div>
    <w:div w:id="1764178952">
      <w:bodyDiv w:val="1"/>
      <w:marLeft w:val="0"/>
      <w:marRight w:val="0"/>
      <w:marTop w:val="0"/>
      <w:marBottom w:val="0"/>
      <w:divBdr>
        <w:top w:val="none" w:sz="0" w:space="0" w:color="auto"/>
        <w:left w:val="none" w:sz="0" w:space="0" w:color="auto"/>
        <w:bottom w:val="none" w:sz="0" w:space="0" w:color="auto"/>
        <w:right w:val="none" w:sz="0" w:space="0" w:color="auto"/>
      </w:divBdr>
    </w:div>
    <w:div w:id="1765565914">
      <w:bodyDiv w:val="1"/>
      <w:marLeft w:val="0"/>
      <w:marRight w:val="0"/>
      <w:marTop w:val="0"/>
      <w:marBottom w:val="0"/>
      <w:divBdr>
        <w:top w:val="none" w:sz="0" w:space="0" w:color="auto"/>
        <w:left w:val="none" w:sz="0" w:space="0" w:color="auto"/>
        <w:bottom w:val="none" w:sz="0" w:space="0" w:color="auto"/>
        <w:right w:val="none" w:sz="0" w:space="0" w:color="auto"/>
      </w:divBdr>
    </w:div>
    <w:div w:id="1765880199">
      <w:bodyDiv w:val="1"/>
      <w:marLeft w:val="0"/>
      <w:marRight w:val="0"/>
      <w:marTop w:val="0"/>
      <w:marBottom w:val="0"/>
      <w:divBdr>
        <w:top w:val="none" w:sz="0" w:space="0" w:color="auto"/>
        <w:left w:val="none" w:sz="0" w:space="0" w:color="auto"/>
        <w:bottom w:val="none" w:sz="0" w:space="0" w:color="auto"/>
        <w:right w:val="none" w:sz="0" w:space="0" w:color="auto"/>
      </w:divBdr>
    </w:div>
    <w:div w:id="1766027691">
      <w:bodyDiv w:val="1"/>
      <w:marLeft w:val="0"/>
      <w:marRight w:val="0"/>
      <w:marTop w:val="0"/>
      <w:marBottom w:val="0"/>
      <w:divBdr>
        <w:top w:val="none" w:sz="0" w:space="0" w:color="auto"/>
        <w:left w:val="none" w:sz="0" w:space="0" w:color="auto"/>
        <w:bottom w:val="none" w:sz="0" w:space="0" w:color="auto"/>
        <w:right w:val="none" w:sz="0" w:space="0" w:color="auto"/>
      </w:divBdr>
    </w:div>
    <w:div w:id="1766270112">
      <w:bodyDiv w:val="1"/>
      <w:marLeft w:val="0"/>
      <w:marRight w:val="0"/>
      <w:marTop w:val="0"/>
      <w:marBottom w:val="0"/>
      <w:divBdr>
        <w:top w:val="none" w:sz="0" w:space="0" w:color="auto"/>
        <w:left w:val="none" w:sz="0" w:space="0" w:color="auto"/>
        <w:bottom w:val="none" w:sz="0" w:space="0" w:color="auto"/>
        <w:right w:val="none" w:sz="0" w:space="0" w:color="auto"/>
      </w:divBdr>
    </w:div>
    <w:div w:id="1766880949">
      <w:bodyDiv w:val="1"/>
      <w:marLeft w:val="0"/>
      <w:marRight w:val="0"/>
      <w:marTop w:val="0"/>
      <w:marBottom w:val="0"/>
      <w:divBdr>
        <w:top w:val="none" w:sz="0" w:space="0" w:color="auto"/>
        <w:left w:val="none" w:sz="0" w:space="0" w:color="auto"/>
        <w:bottom w:val="none" w:sz="0" w:space="0" w:color="auto"/>
        <w:right w:val="none" w:sz="0" w:space="0" w:color="auto"/>
      </w:divBdr>
    </w:div>
    <w:div w:id="1768767790">
      <w:bodyDiv w:val="1"/>
      <w:marLeft w:val="0"/>
      <w:marRight w:val="0"/>
      <w:marTop w:val="0"/>
      <w:marBottom w:val="0"/>
      <w:divBdr>
        <w:top w:val="none" w:sz="0" w:space="0" w:color="auto"/>
        <w:left w:val="none" w:sz="0" w:space="0" w:color="auto"/>
        <w:bottom w:val="none" w:sz="0" w:space="0" w:color="auto"/>
        <w:right w:val="none" w:sz="0" w:space="0" w:color="auto"/>
      </w:divBdr>
    </w:div>
    <w:div w:id="1769809414">
      <w:bodyDiv w:val="1"/>
      <w:marLeft w:val="0"/>
      <w:marRight w:val="0"/>
      <w:marTop w:val="0"/>
      <w:marBottom w:val="0"/>
      <w:divBdr>
        <w:top w:val="none" w:sz="0" w:space="0" w:color="auto"/>
        <w:left w:val="none" w:sz="0" w:space="0" w:color="auto"/>
        <w:bottom w:val="none" w:sz="0" w:space="0" w:color="auto"/>
        <w:right w:val="none" w:sz="0" w:space="0" w:color="auto"/>
      </w:divBdr>
    </w:div>
    <w:div w:id="1770463654">
      <w:bodyDiv w:val="1"/>
      <w:marLeft w:val="0"/>
      <w:marRight w:val="0"/>
      <w:marTop w:val="0"/>
      <w:marBottom w:val="0"/>
      <w:divBdr>
        <w:top w:val="none" w:sz="0" w:space="0" w:color="auto"/>
        <w:left w:val="none" w:sz="0" w:space="0" w:color="auto"/>
        <w:bottom w:val="none" w:sz="0" w:space="0" w:color="auto"/>
        <w:right w:val="none" w:sz="0" w:space="0" w:color="auto"/>
      </w:divBdr>
    </w:div>
    <w:div w:id="1771462954">
      <w:bodyDiv w:val="1"/>
      <w:marLeft w:val="0"/>
      <w:marRight w:val="0"/>
      <w:marTop w:val="0"/>
      <w:marBottom w:val="0"/>
      <w:divBdr>
        <w:top w:val="none" w:sz="0" w:space="0" w:color="auto"/>
        <w:left w:val="none" w:sz="0" w:space="0" w:color="auto"/>
        <w:bottom w:val="none" w:sz="0" w:space="0" w:color="auto"/>
        <w:right w:val="none" w:sz="0" w:space="0" w:color="auto"/>
      </w:divBdr>
    </w:div>
    <w:div w:id="1771658284">
      <w:bodyDiv w:val="1"/>
      <w:marLeft w:val="0"/>
      <w:marRight w:val="0"/>
      <w:marTop w:val="0"/>
      <w:marBottom w:val="0"/>
      <w:divBdr>
        <w:top w:val="none" w:sz="0" w:space="0" w:color="auto"/>
        <w:left w:val="none" w:sz="0" w:space="0" w:color="auto"/>
        <w:bottom w:val="none" w:sz="0" w:space="0" w:color="auto"/>
        <w:right w:val="none" w:sz="0" w:space="0" w:color="auto"/>
      </w:divBdr>
    </w:div>
    <w:div w:id="1772897512">
      <w:bodyDiv w:val="1"/>
      <w:marLeft w:val="0"/>
      <w:marRight w:val="0"/>
      <w:marTop w:val="0"/>
      <w:marBottom w:val="0"/>
      <w:divBdr>
        <w:top w:val="none" w:sz="0" w:space="0" w:color="auto"/>
        <w:left w:val="none" w:sz="0" w:space="0" w:color="auto"/>
        <w:bottom w:val="none" w:sz="0" w:space="0" w:color="auto"/>
        <w:right w:val="none" w:sz="0" w:space="0" w:color="auto"/>
      </w:divBdr>
    </w:div>
    <w:div w:id="1773817468">
      <w:bodyDiv w:val="1"/>
      <w:marLeft w:val="0"/>
      <w:marRight w:val="0"/>
      <w:marTop w:val="0"/>
      <w:marBottom w:val="0"/>
      <w:divBdr>
        <w:top w:val="none" w:sz="0" w:space="0" w:color="auto"/>
        <w:left w:val="none" w:sz="0" w:space="0" w:color="auto"/>
        <w:bottom w:val="none" w:sz="0" w:space="0" w:color="auto"/>
        <w:right w:val="none" w:sz="0" w:space="0" w:color="auto"/>
      </w:divBdr>
    </w:div>
    <w:div w:id="1774351940">
      <w:bodyDiv w:val="1"/>
      <w:marLeft w:val="0"/>
      <w:marRight w:val="0"/>
      <w:marTop w:val="0"/>
      <w:marBottom w:val="0"/>
      <w:divBdr>
        <w:top w:val="none" w:sz="0" w:space="0" w:color="auto"/>
        <w:left w:val="none" w:sz="0" w:space="0" w:color="auto"/>
        <w:bottom w:val="none" w:sz="0" w:space="0" w:color="auto"/>
        <w:right w:val="none" w:sz="0" w:space="0" w:color="auto"/>
      </w:divBdr>
    </w:div>
    <w:div w:id="1774932442">
      <w:bodyDiv w:val="1"/>
      <w:marLeft w:val="0"/>
      <w:marRight w:val="0"/>
      <w:marTop w:val="0"/>
      <w:marBottom w:val="0"/>
      <w:divBdr>
        <w:top w:val="none" w:sz="0" w:space="0" w:color="auto"/>
        <w:left w:val="none" w:sz="0" w:space="0" w:color="auto"/>
        <w:bottom w:val="none" w:sz="0" w:space="0" w:color="auto"/>
        <w:right w:val="none" w:sz="0" w:space="0" w:color="auto"/>
      </w:divBdr>
    </w:div>
    <w:div w:id="1775706192">
      <w:bodyDiv w:val="1"/>
      <w:marLeft w:val="0"/>
      <w:marRight w:val="0"/>
      <w:marTop w:val="0"/>
      <w:marBottom w:val="0"/>
      <w:divBdr>
        <w:top w:val="none" w:sz="0" w:space="0" w:color="auto"/>
        <w:left w:val="none" w:sz="0" w:space="0" w:color="auto"/>
        <w:bottom w:val="none" w:sz="0" w:space="0" w:color="auto"/>
        <w:right w:val="none" w:sz="0" w:space="0" w:color="auto"/>
      </w:divBdr>
    </w:div>
    <w:div w:id="1776365580">
      <w:bodyDiv w:val="1"/>
      <w:marLeft w:val="0"/>
      <w:marRight w:val="0"/>
      <w:marTop w:val="0"/>
      <w:marBottom w:val="0"/>
      <w:divBdr>
        <w:top w:val="none" w:sz="0" w:space="0" w:color="auto"/>
        <w:left w:val="none" w:sz="0" w:space="0" w:color="auto"/>
        <w:bottom w:val="none" w:sz="0" w:space="0" w:color="auto"/>
        <w:right w:val="none" w:sz="0" w:space="0" w:color="auto"/>
      </w:divBdr>
    </w:div>
    <w:div w:id="1777405243">
      <w:bodyDiv w:val="1"/>
      <w:marLeft w:val="0"/>
      <w:marRight w:val="0"/>
      <w:marTop w:val="0"/>
      <w:marBottom w:val="0"/>
      <w:divBdr>
        <w:top w:val="none" w:sz="0" w:space="0" w:color="auto"/>
        <w:left w:val="none" w:sz="0" w:space="0" w:color="auto"/>
        <w:bottom w:val="none" w:sz="0" w:space="0" w:color="auto"/>
        <w:right w:val="none" w:sz="0" w:space="0" w:color="auto"/>
      </w:divBdr>
    </w:div>
    <w:div w:id="1781795834">
      <w:bodyDiv w:val="1"/>
      <w:marLeft w:val="0"/>
      <w:marRight w:val="0"/>
      <w:marTop w:val="0"/>
      <w:marBottom w:val="0"/>
      <w:divBdr>
        <w:top w:val="none" w:sz="0" w:space="0" w:color="auto"/>
        <w:left w:val="none" w:sz="0" w:space="0" w:color="auto"/>
        <w:bottom w:val="none" w:sz="0" w:space="0" w:color="auto"/>
        <w:right w:val="none" w:sz="0" w:space="0" w:color="auto"/>
      </w:divBdr>
      <w:divsChild>
        <w:div w:id="32966671">
          <w:marLeft w:val="0"/>
          <w:marRight w:val="0"/>
          <w:marTop w:val="0"/>
          <w:marBottom w:val="0"/>
          <w:divBdr>
            <w:top w:val="none" w:sz="0" w:space="0" w:color="auto"/>
            <w:left w:val="none" w:sz="0" w:space="0" w:color="auto"/>
            <w:bottom w:val="none" w:sz="0" w:space="0" w:color="auto"/>
            <w:right w:val="none" w:sz="0" w:space="0" w:color="auto"/>
          </w:divBdr>
        </w:div>
        <w:div w:id="832337443">
          <w:marLeft w:val="0"/>
          <w:marRight w:val="0"/>
          <w:marTop w:val="0"/>
          <w:marBottom w:val="0"/>
          <w:divBdr>
            <w:top w:val="none" w:sz="0" w:space="0" w:color="auto"/>
            <w:left w:val="none" w:sz="0" w:space="0" w:color="auto"/>
            <w:bottom w:val="none" w:sz="0" w:space="0" w:color="auto"/>
            <w:right w:val="none" w:sz="0" w:space="0" w:color="auto"/>
          </w:divBdr>
        </w:div>
        <w:div w:id="1056977287">
          <w:marLeft w:val="0"/>
          <w:marRight w:val="0"/>
          <w:marTop w:val="0"/>
          <w:marBottom w:val="0"/>
          <w:divBdr>
            <w:top w:val="none" w:sz="0" w:space="0" w:color="auto"/>
            <w:left w:val="none" w:sz="0" w:space="0" w:color="auto"/>
            <w:bottom w:val="none" w:sz="0" w:space="0" w:color="auto"/>
            <w:right w:val="none" w:sz="0" w:space="0" w:color="auto"/>
          </w:divBdr>
        </w:div>
        <w:div w:id="1351297240">
          <w:marLeft w:val="0"/>
          <w:marRight w:val="0"/>
          <w:marTop w:val="0"/>
          <w:marBottom w:val="0"/>
          <w:divBdr>
            <w:top w:val="none" w:sz="0" w:space="0" w:color="auto"/>
            <w:left w:val="none" w:sz="0" w:space="0" w:color="auto"/>
            <w:bottom w:val="none" w:sz="0" w:space="0" w:color="auto"/>
            <w:right w:val="none" w:sz="0" w:space="0" w:color="auto"/>
          </w:divBdr>
        </w:div>
      </w:divsChild>
    </w:div>
    <w:div w:id="1782261128">
      <w:bodyDiv w:val="1"/>
      <w:marLeft w:val="0"/>
      <w:marRight w:val="0"/>
      <w:marTop w:val="0"/>
      <w:marBottom w:val="0"/>
      <w:divBdr>
        <w:top w:val="none" w:sz="0" w:space="0" w:color="auto"/>
        <w:left w:val="none" w:sz="0" w:space="0" w:color="auto"/>
        <w:bottom w:val="none" w:sz="0" w:space="0" w:color="auto"/>
        <w:right w:val="none" w:sz="0" w:space="0" w:color="auto"/>
      </w:divBdr>
    </w:div>
    <w:div w:id="1782912655">
      <w:bodyDiv w:val="1"/>
      <w:marLeft w:val="0"/>
      <w:marRight w:val="0"/>
      <w:marTop w:val="0"/>
      <w:marBottom w:val="0"/>
      <w:divBdr>
        <w:top w:val="none" w:sz="0" w:space="0" w:color="auto"/>
        <w:left w:val="none" w:sz="0" w:space="0" w:color="auto"/>
        <w:bottom w:val="none" w:sz="0" w:space="0" w:color="auto"/>
        <w:right w:val="none" w:sz="0" w:space="0" w:color="auto"/>
      </w:divBdr>
    </w:div>
    <w:div w:id="1784690688">
      <w:bodyDiv w:val="1"/>
      <w:marLeft w:val="0"/>
      <w:marRight w:val="0"/>
      <w:marTop w:val="0"/>
      <w:marBottom w:val="0"/>
      <w:divBdr>
        <w:top w:val="none" w:sz="0" w:space="0" w:color="auto"/>
        <w:left w:val="none" w:sz="0" w:space="0" w:color="auto"/>
        <w:bottom w:val="none" w:sz="0" w:space="0" w:color="auto"/>
        <w:right w:val="none" w:sz="0" w:space="0" w:color="auto"/>
      </w:divBdr>
    </w:div>
    <w:div w:id="1784766792">
      <w:bodyDiv w:val="1"/>
      <w:marLeft w:val="0"/>
      <w:marRight w:val="0"/>
      <w:marTop w:val="0"/>
      <w:marBottom w:val="0"/>
      <w:divBdr>
        <w:top w:val="none" w:sz="0" w:space="0" w:color="auto"/>
        <w:left w:val="none" w:sz="0" w:space="0" w:color="auto"/>
        <w:bottom w:val="none" w:sz="0" w:space="0" w:color="auto"/>
        <w:right w:val="none" w:sz="0" w:space="0" w:color="auto"/>
      </w:divBdr>
    </w:div>
    <w:div w:id="1785684378">
      <w:bodyDiv w:val="1"/>
      <w:marLeft w:val="0"/>
      <w:marRight w:val="0"/>
      <w:marTop w:val="0"/>
      <w:marBottom w:val="0"/>
      <w:divBdr>
        <w:top w:val="none" w:sz="0" w:space="0" w:color="auto"/>
        <w:left w:val="none" w:sz="0" w:space="0" w:color="auto"/>
        <w:bottom w:val="none" w:sz="0" w:space="0" w:color="auto"/>
        <w:right w:val="none" w:sz="0" w:space="0" w:color="auto"/>
      </w:divBdr>
    </w:div>
    <w:div w:id="1785687797">
      <w:bodyDiv w:val="1"/>
      <w:marLeft w:val="0"/>
      <w:marRight w:val="0"/>
      <w:marTop w:val="0"/>
      <w:marBottom w:val="0"/>
      <w:divBdr>
        <w:top w:val="none" w:sz="0" w:space="0" w:color="auto"/>
        <w:left w:val="none" w:sz="0" w:space="0" w:color="auto"/>
        <w:bottom w:val="none" w:sz="0" w:space="0" w:color="auto"/>
        <w:right w:val="none" w:sz="0" w:space="0" w:color="auto"/>
      </w:divBdr>
    </w:div>
    <w:div w:id="1789547594">
      <w:bodyDiv w:val="1"/>
      <w:marLeft w:val="0"/>
      <w:marRight w:val="0"/>
      <w:marTop w:val="0"/>
      <w:marBottom w:val="0"/>
      <w:divBdr>
        <w:top w:val="none" w:sz="0" w:space="0" w:color="auto"/>
        <w:left w:val="none" w:sz="0" w:space="0" w:color="auto"/>
        <w:bottom w:val="none" w:sz="0" w:space="0" w:color="auto"/>
        <w:right w:val="none" w:sz="0" w:space="0" w:color="auto"/>
      </w:divBdr>
    </w:div>
    <w:div w:id="1789859212">
      <w:bodyDiv w:val="1"/>
      <w:marLeft w:val="0"/>
      <w:marRight w:val="0"/>
      <w:marTop w:val="0"/>
      <w:marBottom w:val="0"/>
      <w:divBdr>
        <w:top w:val="none" w:sz="0" w:space="0" w:color="auto"/>
        <w:left w:val="none" w:sz="0" w:space="0" w:color="auto"/>
        <w:bottom w:val="none" w:sz="0" w:space="0" w:color="auto"/>
        <w:right w:val="none" w:sz="0" w:space="0" w:color="auto"/>
      </w:divBdr>
    </w:div>
    <w:div w:id="1791439023">
      <w:bodyDiv w:val="1"/>
      <w:marLeft w:val="0"/>
      <w:marRight w:val="0"/>
      <w:marTop w:val="0"/>
      <w:marBottom w:val="0"/>
      <w:divBdr>
        <w:top w:val="none" w:sz="0" w:space="0" w:color="auto"/>
        <w:left w:val="none" w:sz="0" w:space="0" w:color="auto"/>
        <w:bottom w:val="none" w:sz="0" w:space="0" w:color="auto"/>
        <w:right w:val="none" w:sz="0" w:space="0" w:color="auto"/>
      </w:divBdr>
    </w:div>
    <w:div w:id="1791631510">
      <w:bodyDiv w:val="1"/>
      <w:marLeft w:val="0"/>
      <w:marRight w:val="0"/>
      <w:marTop w:val="0"/>
      <w:marBottom w:val="0"/>
      <w:divBdr>
        <w:top w:val="none" w:sz="0" w:space="0" w:color="auto"/>
        <w:left w:val="none" w:sz="0" w:space="0" w:color="auto"/>
        <w:bottom w:val="none" w:sz="0" w:space="0" w:color="auto"/>
        <w:right w:val="none" w:sz="0" w:space="0" w:color="auto"/>
      </w:divBdr>
    </w:div>
    <w:div w:id="1791901323">
      <w:bodyDiv w:val="1"/>
      <w:marLeft w:val="0"/>
      <w:marRight w:val="0"/>
      <w:marTop w:val="0"/>
      <w:marBottom w:val="0"/>
      <w:divBdr>
        <w:top w:val="none" w:sz="0" w:space="0" w:color="auto"/>
        <w:left w:val="none" w:sz="0" w:space="0" w:color="auto"/>
        <w:bottom w:val="none" w:sz="0" w:space="0" w:color="auto"/>
        <w:right w:val="none" w:sz="0" w:space="0" w:color="auto"/>
      </w:divBdr>
    </w:div>
    <w:div w:id="1795447024">
      <w:bodyDiv w:val="1"/>
      <w:marLeft w:val="0"/>
      <w:marRight w:val="0"/>
      <w:marTop w:val="0"/>
      <w:marBottom w:val="0"/>
      <w:divBdr>
        <w:top w:val="none" w:sz="0" w:space="0" w:color="auto"/>
        <w:left w:val="none" w:sz="0" w:space="0" w:color="auto"/>
        <w:bottom w:val="none" w:sz="0" w:space="0" w:color="auto"/>
        <w:right w:val="none" w:sz="0" w:space="0" w:color="auto"/>
      </w:divBdr>
    </w:div>
    <w:div w:id="1796562388">
      <w:bodyDiv w:val="1"/>
      <w:marLeft w:val="0"/>
      <w:marRight w:val="0"/>
      <w:marTop w:val="0"/>
      <w:marBottom w:val="0"/>
      <w:divBdr>
        <w:top w:val="none" w:sz="0" w:space="0" w:color="auto"/>
        <w:left w:val="none" w:sz="0" w:space="0" w:color="auto"/>
        <w:bottom w:val="none" w:sz="0" w:space="0" w:color="auto"/>
        <w:right w:val="none" w:sz="0" w:space="0" w:color="auto"/>
      </w:divBdr>
    </w:div>
    <w:div w:id="1797332223">
      <w:bodyDiv w:val="1"/>
      <w:marLeft w:val="0"/>
      <w:marRight w:val="0"/>
      <w:marTop w:val="0"/>
      <w:marBottom w:val="0"/>
      <w:divBdr>
        <w:top w:val="none" w:sz="0" w:space="0" w:color="auto"/>
        <w:left w:val="none" w:sz="0" w:space="0" w:color="auto"/>
        <w:bottom w:val="none" w:sz="0" w:space="0" w:color="auto"/>
        <w:right w:val="none" w:sz="0" w:space="0" w:color="auto"/>
      </w:divBdr>
    </w:div>
    <w:div w:id="1798378962">
      <w:bodyDiv w:val="1"/>
      <w:marLeft w:val="0"/>
      <w:marRight w:val="0"/>
      <w:marTop w:val="0"/>
      <w:marBottom w:val="0"/>
      <w:divBdr>
        <w:top w:val="none" w:sz="0" w:space="0" w:color="auto"/>
        <w:left w:val="none" w:sz="0" w:space="0" w:color="auto"/>
        <w:bottom w:val="none" w:sz="0" w:space="0" w:color="auto"/>
        <w:right w:val="none" w:sz="0" w:space="0" w:color="auto"/>
      </w:divBdr>
    </w:div>
    <w:div w:id="1799256081">
      <w:bodyDiv w:val="1"/>
      <w:marLeft w:val="0"/>
      <w:marRight w:val="0"/>
      <w:marTop w:val="0"/>
      <w:marBottom w:val="0"/>
      <w:divBdr>
        <w:top w:val="none" w:sz="0" w:space="0" w:color="auto"/>
        <w:left w:val="none" w:sz="0" w:space="0" w:color="auto"/>
        <w:bottom w:val="none" w:sz="0" w:space="0" w:color="auto"/>
        <w:right w:val="none" w:sz="0" w:space="0" w:color="auto"/>
      </w:divBdr>
      <w:divsChild>
        <w:div w:id="115223861">
          <w:marLeft w:val="0"/>
          <w:marRight w:val="0"/>
          <w:marTop w:val="0"/>
          <w:marBottom w:val="0"/>
          <w:divBdr>
            <w:top w:val="none" w:sz="0" w:space="0" w:color="auto"/>
            <w:left w:val="none" w:sz="0" w:space="0" w:color="auto"/>
            <w:bottom w:val="none" w:sz="0" w:space="0" w:color="auto"/>
            <w:right w:val="none" w:sz="0" w:space="0" w:color="auto"/>
          </w:divBdr>
        </w:div>
        <w:div w:id="212861075">
          <w:marLeft w:val="0"/>
          <w:marRight w:val="0"/>
          <w:marTop w:val="0"/>
          <w:marBottom w:val="0"/>
          <w:divBdr>
            <w:top w:val="none" w:sz="0" w:space="0" w:color="auto"/>
            <w:left w:val="none" w:sz="0" w:space="0" w:color="auto"/>
            <w:bottom w:val="none" w:sz="0" w:space="0" w:color="auto"/>
            <w:right w:val="none" w:sz="0" w:space="0" w:color="auto"/>
          </w:divBdr>
        </w:div>
        <w:div w:id="371005150">
          <w:marLeft w:val="0"/>
          <w:marRight w:val="0"/>
          <w:marTop w:val="0"/>
          <w:marBottom w:val="0"/>
          <w:divBdr>
            <w:top w:val="none" w:sz="0" w:space="0" w:color="auto"/>
            <w:left w:val="none" w:sz="0" w:space="0" w:color="auto"/>
            <w:bottom w:val="none" w:sz="0" w:space="0" w:color="auto"/>
            <w:right w:val="none" w:sz="0" w:space="0" w:color="auto"/>
          </w:divBdr>
        </w:div>
        <w:div w:id="558978031">
          <w:marLeft w:val="0"/>
          <w:marRight w:val="0"/>
          <w:marTop w:val="0"/>
          <w:marBottom w:val="0"/>
          <w:divBdr>
            <w:top w:val="none" w:sz="0" w:space="0" w:color="auto"/>
            <w:left w:val="none" w:sz="0" w:space="0" w:color="auto"/>
            <w:bottom w:val="none" w:sz="0" w:space="0" w:color="auto"/>
            <w:right w:val="none" w:sz="0" w:space="0" w:color="auto"/>
          </w:divBdr>
        </w:div>
        <w:div w:id="1195652243">
          <w:marLeft w:val="0"/>
          <w:marRight w:val="0"/>
          <w:marTop w:val="0"/>
          <w:marBottom w:val="0"/>
          <w:divBdr>
            <w:top w:val="none" w:sz="0" w:space="0" w:color="auto"/>
            <w:left w:val="none" w:sz="0" w:space="0" w:color="auto"/>
            <w:bottom w:val="none" w:sz="0" w:space="0" w:color="auto"/>
            <w:right w:val="none" w:sz="0" w:space="0" w:color="auto"/>
          </w:divBdr>
        </w:div>
        <w:div w:id="1342394086">
          <w:marLeft w:val="0"/>
          <w:marRight w:val="0"/>
          <w:marTop w:val="0"/>
          <w:marBottom w:val="0"/>
          <w:divBdr>
            <w:top w:val="none" w:sz="0" w:space="0" w:color="auto"/>
            <w:left w:val="none" w:sz="0" w:space="0" w:color="auto"/>
            <w:bottom w:val="none" w:sz="0" w:space="0" w:color="auto"/>
            <w:right w:val="none" w:sz="0" w:space="0" w:color="auto"/>
          </w:divBdr>
        </w:div>
        <w:div w:id="1398086333">
          <w:marLeft w:val="0"/>
          <w:marRight w:val="0"/>
          <w:marTop w:val="0"/>
          <w:marBottom w:val="0"/>
          <w:divBdr>
            <w:top w:val="none" w:sz="0" w:space="0" w:color="auto"/>
            <w:left w:val="none" w:sz="0" w:space="0" w:color="auto"/>
            <w:bottom w:val="none" w:sz="0" w:space="0" w:color="auto"/>
            <w:right w:val="none" w:sz="0" w:space="0" w:color="auto"/>
          </w:divBdr>
        </w:div>
        <w:div w:id="1960452459">
          <w:marLeft w:val="0"/>
          <w:marRight w:val="0"/>
          <w:marTop w:val="0"/>
          <w:marBottom w:val="0"/>
          <w:divBdr>
            <w:top w:val="none" w:sz="0" w:space="0" w:color="auto"/>
            <w:left w:val="none" w:sz="0" w:space="0" w:color="auto"/>
            <w:bottom w:val="none" w:sz="0" w:space="0" w:color="auto"/>
            <w:right w:val="none" w:sz="0" w:space="0" w:color="auto"/>
          </w:divBdr>
        </w:div>
      </w:divsChild>
    </w:div>
    <w:div w:id="1801192204">
      <w:bodyDiv w:val="1"/>
      <w:marLeft w:val="0"/>
      <w:marRight w:val="0"/>
      <w:marTop w:val="0"/>
      <w:marBottom w:val="0"/>
      <w:divBdr>
        <w:top w:val="none" w:sz="0" w:space="0" w:color="auto"/>
        <w:left w:val="none" w:sz="0" w:space="0" w:color="auto"/>
        <w:bottom w:val="none" w:sz="0" w:space="0" w:color="auto"/>
        <w:right w:val="none" w:sz="0" w:space="0" w:color="auto"/>
      </w:divBdr>
    </w:div>
    <w:div w:id="1802572216">
      <w:bodyDiv w:val="1"/>
      <w:marLeft w:val="0"/>
      <w:marRight w:val="0"/>
      <w:marTop w:val="0"/>
      <w:marBottom w:val="0"/>
      <w:divBdr>
        <w:top w:val="none" w:sz="0" w:space="0" w:color="auto"/>
        <w:left w:val="none" w:sz="0" w:space="0" w:color="auto"/>
        <w:bottom w:val="none" w:sz="0" w:space="0" w:color="auto"/>
        <w:right w:val="none" w:sz="0" w:space="0" w:color="auto"/>
      </w:divBdr>
    </w:div>
    <w:div w:id="1803041350">
      <w:bodyDiv w:val="1"/>
      <w:marLeft w:val="0"/>
      <w:marRight w:val="0"/>
      <w:marTop w:val="0"/>
      <w:marBottom w:val="0"/>
      <w:divBdr>
        <w:top w:val="none" w:sz="0" w:space="0" w:color="auto"/>
        <w:left w:val="none" w:sz="0" w:space="0" w:color="auto"/>
        <w:bottom w:val="none" w:sz="0" w:space="0" w:color="auto"/>
        <w:right w:val="none" w:sz="0" w:space="0" w:color="auto"/>
      </w:divBdr>
    </w:div>
    <w:div w:id="1803620482">
      <w:bodyDiv w:val="1"/>
      <w:marLeft w:val="0"/>
      <w:marRight w:val="0"/>
      <w:marTop w:val="0"/>
      <w:marBottom w:val="0"/>
      <w:divBdr>
        <w:top w:val="none" w:sz="0" w:space="0" w:color="auto"/>
        <w:left w:val="none" w:sz="0" w:space="0" w:color="auto"/>
        <w:bottom w:val="none" w:sz="0" w:space="0" w:color="auto"/>
        <w:right w:val="none" w:sz="0" w:space="0" w:color="auto"/>
      </w:divBdr>
    </w:div>
    <w:div w:id="1803694152">
      <w:bodyDiv w:val="1"/>
      <w:marLeft w:val="0"/>
      <w:marRight w:val="0"/>
      <w:marTop w:val="0"/>
      <w:marBottom w:val="0"/>
      <w:divBdr>
        <w:top w:val="none" w:sz="0" w:space="0" w:color="auto"/>
        <w:left w:val="none" w:sz="0" w:space="0" w:color="auto"/>
        <w:bottom w:val="none" w:sz="0" w:space="0" w:color="auto"/>
        <w:right w:val="none" w:sz="0" w:space="0" w:color="auto"/>
      </w:divBdr>
    </w:div>
    <w:div w:id="1803838206">
      <w:bodyDiv w:val="1"/>
      <w:marLeft w:val="0"/>
      <w:marRight w:val="0"/>
      <w:marTop w:val="0"/>
      <w:marBottom w:val="0"/>
      <w:divBdr>
        <w:top w:val="none" w:sz="0" w:space="0" w:color="auto"/>
        <w:left w:val="none" w:sz="0" w:space="0" w:color="auto"/>
        <w:bottom w:val="none" w:sz="0" w:space="0" w:color="auto"/>
        <w:right w:val="none" w:sz="0" w:space="0" w:color="auto"/>
      </w:divBdr>
    </w:div>
    <w:div w:id="1804230657">
      <w:bodyDiv w:val="1"/>
      <w:marLeft w:val="0"/>
      <w:marRight w:val="0"/>
      <w:marTop w:val="0"/>
      <w:marBottom w:val="0"/>
      <w:divBdr>
        <w:top w:val="none" w:sz="0" w:space="0" w:color="auto"/>
        <w:left w:val="none" w:sz="0" w:space="0" w:color="auto"/>
        <w:bottom w:val="none" w:sz="0" w:space="0" w:color="auto"/>
        <w:right w:val="none" w:sz="0" w:space="0" w:color="auto"/>
      </w:divBdr>
    </w:div>
    <w:div w:id="1804805566">
      <w:bodyDiv w:val="1"/>
      <w:marLeft w:val="0"/>
      <w:marRight w:val="0"/>
      <w:marTop w:val="0"/>
      <w:marBottom w:val="0"/>
      <w:divBdr>
        <w:top w:val="none" w:sz="0" w:space="0" w:color="auto"/>
        <w:left w:val="none" w:sz="0" w:space="0" w:color="auto"/>
        <w:bottom w:val="none" w:sz="0" w:space="0" w:color="auto"/>
        <w:right w:val="none" w:sz="0" w:space="0" w:color="auto"/>
      </w:divBdr>
    </w:div>
    <w:div w:id="1804957102">
      <w:bodyDiv w:val="1"/>
      <w:marLeft w:val="0"/>
      <w:marRight w:val="0"/>
      <w:marTop w:val="0"/>
      <w:marBottom w:val="0"/>
      <w:divBdr>
        <w:top w:val="none" w:sz="0" w:space="0" w:color="auto"/>
        <w:left w:val="none" w:sz="0" w:space="0" w:color="auto"/>
        <w:bottom w:val="none" w:sz="0" w:space="0" w:color="auto"/>
        <w:right w:val="none" w:sz="0" w:space="0" w:color="auto"/>
      </w:divBdr>
    </w:div>
    <w:div w:id="1808468337">
      <w:bodyDiv w:val="1"/>
      <w:marLeft w:val="0"/>
      <w:marRight w:val="0"/>
      <w:marTop w:val="0"/>
      <w:marBottom w:val="0"/>
      <w:divBdr>
        <w:top w:val="none" w:sz="0" w:space="0" w:color="auto"/>
        <w:left w:val="none" w:sz="0" w:space="0" w:color="auto"/>
        <w:bottom w:val="none" w:sz="0" w:space="0" w:color="auto"/>
        <w:right w:val="none" w:sz="0" w:space="0" w:color="auto"/>
      </w:divBdr>
    </w:div>
    <w:div w:id="1808816956">
      <w:bodyDiv w:val="1"/>
      <w:marLeft w:val="0"/>
      <w:marRight w:val="0"/>
      <w:marTop w:val="0"/>
      <w:marBottom w:val="0"/>
      <w:divBdr>
        <w:top w:val="none" w:sz="0" w:space="0" w:color="auto"/>
        <w:left w:val="none" w:sz="0" w:space="0" w:color="auto"/>
        <w:bottom w:val="none" w:sz="0" w:space="0" w:color="auto"/>
        <w:right w:val="none" w:sz="0" w:space="0" w:color="auto"/>
      </w:divBdr>
    </w:div>
    <w:div w:id="1811823208">
      <w:bodyDiv w:val="1"/>
      <w:marLeft w:val="0"/>
      <w:marRight w:val="0"/>
      <w:marTop w:val="0"/>
      <w:marBottom w:val="0"/>
      <w:divBdr>
        <w:top w:val="none" w:sz="0" w:space="0" w:color="auto"/>
        <w:left w:val="none" w:sz="0" w:space="0" w:color="auto"/>
        <w:bottom w:val="none" w:sz="0" w:space="0" w:color="auto"/>
        <w:right w:val="none" w:sz="0" w:space="0" w:color="auto"/>
      </w:divBdr>
    </w:div>
    <w:div w:id="1813060722">
      <w:bodyDiv w:val="1"/>
      <w:marLeft w:val="0"/>
      <w:marRight w:val="0"/>
      <w:marTop w:val="0"/>
      <w:marBottom w:val="0"/>
      <w:divBdr>
        <w:top w:val="none" w:sz="0" w:space="0" w:color="auto"/>
        <w:left w:val="none" w:sz="0" w:space="0" w:color="auto"/>
        <w:bottom w:val="none" w:sz="0" w:space="0" w:color="auto"/>
        <w:right w:val="none" w:sz="0" w:space="0" w:color="auto"/>
      </w:divBdr>
    </w:div>
    <w:div w:id="1813326347">
      <w:bodyDiv w:val="1"/>
      <w:marLeft w:val="0"/>
      <w:marRight w:val="0"/>
      <w:marTop w:val="0"/>
      <w:marBottom w:val="0"/>
      <w:divBdr>
        <w:top w:val="none" w:sz="0" w:space="0" w:color="auto"/>
        <w:left w:val="none" w:sz="0" w:space="0" w:color="auto"/>
        <w:bottom w:val="none" w:sz="0" w:space="0" w:color="auto"/>
        <w:right w:val="none" w:sz="0" w:space="0" w:color="auto"/>
      </w:divBdr>
    </w:div>
    <w:div w:id="1814176511">
      <w:bodyDiv w:val="1"/>
      <w:marLeft w:val="0"/>
      <w:marRight w:val="0"/>
      <w:marTop w:val="0"/>
      <w:marBottom w:val="0"/>
      <w:divBdr>
        <w:top w:val="none" w:sz="0" w:space="0" w:color="auto"/>
        <w:left w:val="none" w:sz="0" w:space="0" w:color="auto"/>
        <w:bottom w:val="none" w:sz="0" w:space="0" w:color="auto"/>
        <w:right w:val="none" w:sz="0" w:space="0" w:color="auto"/>
      </w:divBdr>
    </w:div>
    <w:div w:id="1814983517">
      <w:bodyDiv w:val="1"/>
      <w:marLeft w:val="0"/>
      <w:marRight w:val="0"/>
      <w:marTop w:val="0"/>
      <w:marBottom w:val="0"/>
      <w:divBdr>
        <w:top w:val="none" w:sz="0" w:space="0" w:color="auto"/>
        <w:left w:val="none" w:sz="0" w:space="0" w:color="auto"/>
        <w:bottom w:val="none" w:sz="0" w:space="0" w:color="auto"/>
        <w:right w:val="none" w:sz="0" w:space="0" w:color="auto"/>
      </w:divBdr>
    </w:div>
    <w:div w:id="1816486345">
      <w:bodyDiv w:val="1"/>
      <w:marLeft w:val="0"/>
      <w:marRight w:val="0"/>
      <w:marTop w:val="0"/>
      <w:marBottom w:val="0"/>
      <w:divBdr>
        <w:top w:val="none" w:sz="0" w:space="0" w:color="auto"/>
        <w:left w:val="none" w:sz="0" w:space="0" w:color="auto"/>
        <w:bottom w:val="none" w:sz="0" w:space="0" w:color="auto"/>
        <w:right w:val="none" w:sz="0" w:space="0" w:color="auto"/>
      </w:divBdr>
    </w:div>
    <w:div w:id="1816559439">
      <w:bodyDiv w:val="1"/>
      <w:marLeft w:val="0"/>
      <w:marRight w:val="0"/>
      <w:marTop w:val="0"/>
      <w:marBottom w:val="0"/>
      <w:divBdr>
        <w:top w:val="none" w:sz="0" w:space="0" w:color="auto"/>
        <w:left w:val="none" w:sz="0" w:space="0" w:color="auto"/>
        <w:bottom w:val="none" w:sz="0" w:space="0" w:color="auto"/>
        <w:right w:val="none" w:sz="0" w:space="0" w:color="auto"/>
      </w:divBdr>
    </w:div>
    <w:div w:id="1817530439">
      <w:bodyDiv w:val="1"/>
      <w:marLeft w:val="0"/>
      <w:marRight w:val="0"/>
      <w:marTop w:val="0"/>
      <w:marBottom w:val="0"/>
      <w:divBdr>
        <w:top w:val="none" w:sz="0" w:space="0" w:color="auto"/>
        <w:left w:val="none" w:sz="0" w:space="0" w:color="auto"/>
        <w:bottom w:val="none" w:sz="0" w:space="0" w:color="auto"/>
        <w:right w:val="none" w:sz="0" w:space="0" w:color="auto"/>
      </w:divBdr>
    </w:div>
    <w:div w:id="1818840670">
      <w:bodyDiv w:val="1"/>
      <w:marLeft w:val="0"/>
      <w:marRight w:val="0"/>
      <w:marTop w:val="0"/>
      <w:marBottom w:val="0"/>
      <w:divBdr>
        <w:top w:val="none" w:sz="0" w:space="0" w:color="auto"/>
        <w:left w:val="none" w:sz="0" w:space="0" w:color="auto"/>
        <w:bottom w:val="none" w:sz="0" w:space="0" w:color="auto"/>
        <w:right w:val="none" w:sz="0" w:space="0" w:color="auto"/>
      </w:divBdr>
    </w:div>
    <w:div w:id="1820463401">
      <w:bodyDiv w:val="1"/>
      <w:marLeft w:val="0"/>
      <w:marRight w:val="0"/>
      <w:marTop w:val="0"/>
      <w:marBottom w:val="0"/>
      <w:divBdr>
        <w:top w:val="none" w:sz="0" w:space="0" w:color="auto"/>
        <w:left w:val="none" w:sz="0" w:space="0" w:color="auto"/>
        <w:bottom w:val="none" w:sz="0" w:space="0" w:color="auto"/>
        <w:right w:val="none" w:sz="0" w:space="0" w:color="auto"/>
      </w:divBdr>
    </w:div>
    <w:div w:id="1821069440">
      <w:bodyDiv w:val="1"/>
      <w:marLeft w:val="0"/>
      <w:marRight w:val="0"/>
      <w:marTop w:val="0"/>
      <w:marBottom w:val="0"/>
      <w:divBdr>
        <w:top w:val="none" w:sz="0" w:space="0" w:color="auto"/>
        <w:left w:val="none" w:sz="0" w:space="0" w:color="auto"/>
        <w:bottom w:val="none" w:sz="0" w:space="0" w:color="auto"/>
        <w:right w:val="none" w:sz="0" w:space="0" w:color="auto"/>
      </w:divBdr>
    </w:div>
    <w:div w:id="1821533786">
      <w:bodyDiv w:val="1"/>
      <w:marLeft w:val="0"/>
      <w:marRight w:val="0"/>
      <w:marTop w:val="0"/>
      <w:marBottom w:val="0"/>
      <w:divBdr>
        <w:top w:val="none" w:sz="0" w:space="0" w:color="auto"/>
        <w:left w:val="none" w:sz="0" w:space="0" w:color="auto"/>
        <w:bottom w:val="none" w:sz="0" w:space="0" w:color="auto"/>
        <w:right w:val="none" w:sz="0" w:space="0" w:color="auto"/>
      </w:divBdr>
      <w:divsChild>
        <w:div w:id="16740466">
          <w:marLeft w:val="0"/>
          <w:marRight w:val="0"/>
          <w:marTop w:val="0"/>
          <w:marBottom w:val="0"/>
          <w:divBdr>
            <w:top w:val="none" w:sz="0" w:space="0" w:color="auto"/>
            <w:left w:val="none" w:sz="0" w:space="0" w:color="auto"/>
            <w:bottom w:val="none" w:sz="0" w:space="0" w:color="auto"/>
            <w:right w:val="none" w:sz="0" w:space="0" w:color="auto"/>
          </w:divBdr>
        </w:div>
        <w:div w:id="63989368">
          <w:marLeft w:val="0"/>
          <w:marRight w:val="0"/>
          <w:marTop w:val="0"/>
          <w:marBottom w:val="0"/>
          <w:divBdr>
            <w:top w:val="none" w:sz="0" w:space="0" w:color="auto"/>
            <w:left w:val="none" w:sz="0" w:space="0" w:color="auto"/>
            <w:bottom w:val="none" w:sz="0" w:space="0" w:color="auto"/>
            <w:right w:val="none" w:sz="0" w:space="0" w:color="auto"/>
          </w:divBdr>
        </w:div>
        <w:div w:id="145442434">
          <w:marLeft w:val="0"/>
          <w:marRight w:val="0"/>
          <w:marTop w:val="0"/>
          <w:marBottom w:val="0"/>
          <w:divBdr>
            <w:top w:val="none" w:sz="0" w:space="0" w:color="auto"/>
            <w:left w:val="none" w:sz="0" w:space="0" w:color="auto"/>
            <w:bottom w:val="none" w:sz="0" w:space="0" w:color="auto"/>
            <w:right w:val="none" w:sz="0" w:space="0" w:color="auto"/>
          </w:divBdr>
        </w:div>
        <w:div w:id="200868856">
          <w:marLeft w:val="0"/>
          <w:marRight w:val="0"/>
          <w:marTop w:val="0"/>
          <w:marBottom w:val="0"/>
          <w:divBdr>
            <w:top w:val="none" w:sz="0" w:space="0" w:color="auto"/>
            <w:left w:val="none" w:sz="0" w:space="0" w:color="auto"/>
            <w:bottom w:val="none" w:sz="0" w:space="0" w:color="auto"/>
            <w:right w:val="none" w:sz="0" w:space="0" w:color="auto"/>
          </w:divBdr>
        </w:div>
        <w:div w:id="673263502">
          <w:marLeft w:val="0"/>
          <w:marRight w:val="0"/>
          <w:marTop w:val="0"/>
          <w:marBottom w:val="0"/>
          <w:divBdr>
            <w:top w:val="none" w:sz="0" w:space="0" w:color="auto"/>
            <w:left w:val="none" w:sz="0" w:space="0" w:color="auto"/>
            <w:bottom w:val="none" w:sz="0" w:space="0" w:color="auto"/>
            <w:right w:val="none" w:sz="0" w:space="0" w:color="auto"/>
          </w:divBdr>
        </w:div>
        <w:div w:id="756562724">
          <w:marLeft w:val="0"/>
          <w:marRight w:val="0"/>
          <w:marTop w:val="0"/>
          <w:marBottom w:val="0"/>
          <w:divBdr>
            <w:top w:val="none" w:sz="0" w:space="0" w:color="auto"/>
            <w:left w:val="none" w:sz="0" w:space="0" w:color="auto"/>
            <w:bottom w:val="none" w:sz="0" w:space="0" w:color="auto"/>
            <w:right w:val="none" w:sz="0" w:space="0" w:color="auto"/>
          </w:divBdr>
        </w:div>
        <w:div w:id="930621212">
          <w:marLeft w:val="0"/>
          <w:marRight w:val="0"/>
          <w:marTop w:val="0"/>
          <w:marBottom w:val="0"/>
          <w:divBdr>
            <w:top w:val="none" w:sz="0" w:space="0" w:color="auto"/>
            <w:left w:val="none" w:sz="0" w:space="0" w:color="auto"/>
            <w:bottom w:val="none" w:sz="0" w:space="0" w:color="auto"/>
            <w:right w:val="none" w:sz="0" w:space="0" w:color="auto"/>
          </w:divBdr>
        </w:div>
        <w:div w:id="1194877700">
          <w:marLeft w:val="0"/>
          <w:marRight w:val="0"/>
          <w:marTop w:val="0"/>
          <w:marBottom w:val="0"/>
          <w:divBdr>
            <w:top w:val="none" w:sz="0" w:space="0" w:color="auto"/>
            <w:left w:val="none" w:sz="0" w:space="0" w:color="auto"/>
            <w:bottom w:val="none" w:sz="0" w:space="0" w:color="auto"/>
            <w:right w:val="none" w:sz="0" w:space="0" w:color="auto"/>
          </w:divBdr>
        </w:div>
        <w:div w:id="1234700914">
          <w:marLeft w:val="0"/>
          <w:marRight w:val="0"/>
          <w:marTop w:val="0"/>
          <w:marBottom w:val="0"/>
          <w:divBdr>
            <w:top w:val="none" w:sz="0" w:space="0" w:color="auto"/>
            <w:left w:val="none" w:sz="0" w:space="0" w:color="auto"/>
            <w:bottom w:val="none" w:sz="0" w:space="0" w:color="auto"/>
            <w:right w:val="none" w:sz="0" w:space="0" w:color="auto"/>
          </w:divBdr>
        </w:div>
        <w:div w:id="1375081063">
          <w:marLeft w:val="0"/>
          <w:marRight w:val="0"/>
          <w:marTop w:val="0"/>
          <w:marBottom w:val="0"/>
          <w:divBdr>
            <w:top w:val="none" w:sz="0" w:space="0" w:color="auto"/>
            <w:left w:val="none" w:sz="0" w:space="0" w:color="auto"/>
            <w:bottom w:val="none" w:sz="0" w:space="0" w:color="auto"/>
            <w:right w:val="none" w:sz="0" w:space="0" w:color="auto"/>
          </w:divBdr>
        </w:div>
        <w:div w:id="1767538501">
          <w:marLeft w:val="0"/>
          <w:marRight w:val="0"/>
          <w:marTop w:val="0"/>
          <w:marBottom w:val="0"/>
          <w:divBdr>
            <w:top w:val="none" w:sz="0" w:space="0" w:color="auto"/>
            <w:left w:val="none" w:sz="0" w:space="0" w:color="auto"/>
            <w:bottom w:val="none" w:sz="0" w:space="0" w:color="auto"/>
            <w:right w:val="none" w:sz="0" w:space="0" w:color="auto"/>
          </w:divBdr>
        </w:div>
        <w:div w:id="1779180776">
          <w:marLeft w:val="0"/>
          <w:marRight w:val="0"/>
          <w:marTop w:val="0"/>
          <w:marBottom w:val="0"/>
          <w:divBdr>
            <w:top w:val="none" w:sz="0" w:space="0" w:color="auto"/>
            <w:left w:val="none" w:sz="0" w:space="0" w:color="auto"/>
            <w:bottom w:val="none" w:sz="0" w:space="0" w:color="auto"/>
            <w:right w:val="none" w:sz="0" w:space="0" w:color="auto"/>
          </w:divBdr>
        </w:div>
        <w:div w:id="1904825356">
          <w:marLeft w:val="0"/>
          <w:marRight w:val="0"/>
          <w:marTop w:val="0"/>
          <w:marBottom w:val="0"/>
          <w:divBdr>
            <w:top w:val="none" w:sz="0" w:space="0" w:color="auto"/>
            <w:left w:val="none" w:sz="0" w:space="0" w:color="auto"/>
            <w:bottom w:val="none" w:sz="0" w:space="0" w:color="auto"/>
            <w:right w:val="none" w:sz="0" w:space="0" w:color="auto"/>
          </w:divBdr>
        </w:div>
        <w:div w:id="1987008592">
          <w:marLeft w:val="0"/>
          <w:marRight w:val="0"/>
          <w:marTop w:val="0"/>
          <w:marBottom w:val="0"/>
          <w:divBdr>
            <w:top w:val="none" w:sz="0" w:space="0" w:color="auto"/>
            <w:left w:val="none" w:sz="0" w:space="0" w:color="auto"/>
            <w:bottom w:val="none" w:sz="0" w:space="0" w:color="auto"/>
            <w:right w:val="none" w:sz="0" w:space="0" w:color="auto"/>
          </w:divBdr>
        </w:div>
        <w:div w:id="2051027445">
          <w:marLeft w:val="0"/>
          <w:marRight w:val="0"/>
          <w:marTop w:val="0"/>
          <w:marBottom w:val="0"/>
          <w:divBdr>
            <w:top w:val="none" w:sz="0" w:space="0" w:color="auto"/>
            <w:left w:val="none" w:sz="0" w:space="0" w:color="auto"/>
            <w:bottom w:val="none" w:sz="0" w:space="0" w:color="auto"/>
            <w:right w:val="none" w:sz="0" w:space="0" w:color="auto"/>
          </w:divBdr>
        </w:div>
        <w:div w:id="2071266226">
          <w:marLeft w:val="0"/>
          <w:marRight w:val="0"/>
          <w:marTop w:val="0"/>
          <w:marBottom w:val="0"/>
          <w:divBdr>
            <w:top w:val="none" w:sz="0" w:space="0" w:color="auto"/>
            <w:left w:val="none" w:sz="0" w:space="0" w:color="auto"/>
            <w:bottom w:val="none" w:sz="0" w:space="0" w:color="auto"/>
            <w:right w:val="none" w:sz="0" w:space="0" w:color="auto"/>
          </w:divBdr>
        </w:div>
      </w:divsChild>
    </w:div>
    <w:div w:id="1821968212">
      <w:bodyDiv w:val="1"/>
      <w:marLeft w:val="0"/>
      <w:marRight w:val="0"/>
      <w:marTop w:val="0"/>
      <w:marBottom w:val="0"/>
      <w:divBdr>
        <w:top w:val="none" w:sz="0" w:space="0" w:color="auto"/>
        <w:left w:val="none" w:sz="0" w:space="0" w:color="auto"/>
        <w:bottom w:val="none" w:sz="0" w:space="0" w:color="auto"/>
        <w:right w:val="none" w:sz="0" w:space="0" w:color="auto"/>
      </w:divBdr>
    </w:div>
    <w:div w:id="1822193774">
      <w:bodyDiv w:val="1"/>
      <w:marLeft w:val="0"/>
      <w:marRight w:val="0"/>
      <w:marTop w:val="0"/>
      <w:marBottom w:val="0"/>
      <w:divBdr>
        <w:top w:val="none" w:sz="0" w:space="0" w:color="auto"/>
        <w:left w:val="none" w:sz="0" w:space="0" w:color="auto"/>
        <w:bottom w:val="none" w:sz="0" w:space="0" w:color="auto"/>
        <w:right w:val="none" w:sz="0" w:space="0" w:color="auto"/>
      </w:divBdr>
    </w:div>
    <w:div w:id="1823160180">
      <w:bodyDiv w:val="1"/>
      <w:marLeft w:val="0"/>
      <w:marRight w:val="0"/>
      <w:marTop w:val="0"/>
      <w:marBottom w:val="0"/>
      <w:divBdr>
        <w:top w:val="none" w:sz="0" w:space="0" w:color="auto"/>
        <w:left w:val="none" w:sz="0" w:space="0" w:color="auto"/>
        <w:bottom w:val="none" w:sz="0" w:space="0" w:color="auto"/>
        <w:right w:val="none" w:sz="0" w:space="0" w:color="auto"/>
      </w:divBdr>
    </w:div>
    <w:div w:id="1824081072">
      <w:bodyDiv w:val="1"/>
      <w:marLeft w:val="0"/>
      <w:marRight w:val="0"/>
      <w:marTop w:val="0"/>
      <w:marBottom w:val="0"/>
      <w:divBdr>
        <w:top w:val="none" w:sz="0" w:space="0" w:color="auto"/>
        <w:left w:val="none" w:sz="0" w:space="0" w:color="auto"/>
        <w:bottom w:val="none" w:sz="0" w:space="0" w:color="auto"/>
        <w:right w:val="none" w:sz="0" w:space="0" w:color="auto"/>
      </w:divBdr>
      <w:divsChild>
        <w:div w:id="214701622">
          <w:marLeft w:val="0"/>
          <w:marRight w:val="0"/>
          <w:marTop w:val="0"/>
          <w:marBottom w:val="0"/>
          <w:divBdr>
            <w:top w:val="none" w:sz="0" w:space="0" w:color="auto"/>
            <w:left w:val="none" w:sz="0" w:space="0" w:color="auto"/>
            <w:bottom w:val="none" w:sz="0" w:space="0" w:color="auto"/>
            <w:right w:val="none" w:sz="0" w:space="0" w:color="auto"/>
          </w:divBdr>
        </w:div>
        <w:div w:id="529535560">
          <w:marLeft w:val="0"/>
          <w:marRight w:val="0"/>
          <w:marTop w:val="0"/>
          <w:marBottom w:val="0"/>
          <w:divBdr>
            <w:top w:val="none" w:sz="0" w:space="0" w:color="auto"/>
            <w:left w:val="none" w:sz="0" w:space="0" w:color="auto"/>
            <w:bottom w:val="none" w:sz="0" w:space="0" w:color="auto"/>
            <w:right w:val="none" w:sz="0" w:space="0" w:color="auto"/>
          </w:divBdr>
        </w:div>
        <w:div w:id="940799969">
          <w:marLeft w:val="0"/>
          <w:marRight w:val="0"/>
          <w:marTop w:val="0"/>
          <w:marBottom w:val="0"/>
          <w:divBdr>
            <w:top w:val="none" w:sz="0" w:space="0" w:color="auto"/>
            <w:left w:val="none" w:sz="0" w:space="0" w:color="auto"/>
            <w:bottom w:val="none" w:sz="0" w:space="0" w:color="auto"/>
            <w:right w:val="none" w:sz="0" w:space="0" w:color="auto"/>
          </w:divBdr>
        </w:div>
        <w:div w:id="1761679213">
          <w:marLeft w:val="0"/>
          <w:marRight w:val="0"/>
          <w:marTop w:val="0"/>
          <w:marBottom w:val="0"/>
          <w:divBdr>
            <w:top w:val="none" w:sz="0" w:space="0" w:color="auto"/>
            <w:left w:val="none" w:sz="0" w:space="0" w:color="auto"/>
            <w:bottom w:val="none" w:sz="0" w:space="0" w:color="auto"/>
            <w:right w:val="none" w:sz="0" w:space="0" w:color="auto"/>
          </w:divBdr>
        </w:div>
        <w:div w:id="2100560462">
          <w:marLeft w:val="0"/>
          <w:marRight w:val="0"/>
          <w:marTop w:val="0"/>
          <w:marBottom w:val="0"/>
          <w:divBdr>
            <w:top w:val="none" w:sz="0" w:space="0" w:color="auto"/>
            <w:left w:val="none" w:sz="0" w:space="0" w:color="auto"/>
            <w:bottom w:val="none" w:sz="0" w:space="0" w:color="auto"/>
            <w:right w:val="none" w:sz="0" w:space="0" w:color="auto"/>
          </w:divBdr>
        </w:div>
      </w:divsChild>
    </w:div>
    <w:div w:id="1824734171">
      <w:bodyDiv w:val="1"/>
      <w:marLeft w:val="0"/>
      <w:marRight w:val="0"/>
      <w:marTop w:val="0"/>
      <w:marBottom w:val="0"/>
      <w:divBdr>
        <w:top w:val="none" w:sz="0" w:space="0" w:color="auto"/>
        <w:left w:val="none" w:sz="0" w:space="0" w:color="auto"/>
        <w:bottom w:val="none" w:sz="0" w:space="0" w:color="auto"/>
        <w:right w:val="none" w:sz="0" w:space="0" w:color="auto"/>
      </w:divBdr>
    </w:div>
    <w:div w:id="1825924809">
      <w:bodyDiv w:val="1"/>
      <w:marLeft w:val="0"/>
      <w:marRight w:val="0"/>
      <w:marTop w:val="0"/>
      <w:marBottom w:val="0"/>
      <w:divBdr>
        <w:top w:val="none" w:sz="0" w:space="0" w:color="auto"/>
        <w:left w:val="none" w:sz="0" w:space="0" w:color="auto"/>
        <w:bottom w:val="none" w:sz="0" w:space="0" w:color="auto"/>
        <w:right w:val="none" w:sz="0" w:space="0" w:color="auto"/>
      </w:divBdr>
      <w:divsChild>
        <w:div w:id="535310239">
          <w:marLeft w:val="0"/>
          <w:marRight w:val="0"/>
          <w:marTop w:val="0"/>
          <w:marBottom w:val="0"/>
          <w:divBdr>
            <w:top w:val="none" w:sz="0" w:space="0" w:color="auto"/>
            <w:left w:val="none" w:sz="0" w:space="0" w:color="auto"/>
            <w:bottom w:val="none" w:sz="0" w:space="0" w:color="auto"/>
            <w:right w:val="none" w:sz="0" w:space="0" w:color="auto"/>
          </w:divBdr>
        </w:div>
        <w:div w:id="609630657">
          <w:marLeft w:val="0"/>
          <w:marRight w:val="0"/>
          <w:marTop w:val="0"/>
          <w:marBottom w:val="0"/>
          <w:divBdr>
            <w:top w:val="none" w:sz="0" w:space="0" w:color="auto"/>
            <w:left w:val="none" w:sz="0" w:space="0" w:color="auto"/>
            <w:bottom w:val="none" w:sz="0" w:space="0" w:color="auto"/>
            <w:right w:val="none" w:sz="0" w:space="0" w:color="auto"/>
          </w:divBdr>
        </w:div>
        <w:div w:id="748695294">
          <w:marLeft w:val="0"/>
          <w:marRight w:val="0"/>
          <w:marTop w:val="0"/>
          <w:marBottom w:val="0"/>
          <w:divBdr>
            <w:top w:val="none" w:sz="0" w:space="0" w:color="auto"/>
            <w:left w:val="none" w:sz="0" w:space="0" w:color="auto"/>
            <w:bottom w:val="none" w:sz="0" w:space="0" w:color="auto"/>
            <w:right w:val="none" w:sz="0" w:space="0" w:color="auto"/>
          </w:divBdr>
        </w:div>
        <w:div w:id="780220895">
          <w:marLeft w:val="0"/>
          <w:marRight w:val="0"/>
          <w:marTop w:val="0"/>
          <w:marBottom w:val="0"/>
          <w:divBdr>
            <w:top w:val="none" w:sz="0" w:space="0" w:color="auto"/>
            <w:left w:val="none" w:sz="0" w:space="0" w:color="auto"/>
            <w:bottom w:val="none" w:sz="0" w:space="0" w:color="auto"/>
            <w:right w:val="none" w:sz="0" w:space="0" w:color="auto"/>
          </w:divBdr>
        </w:div>
        <w:div w:id="925915397">
          <w:marLeft w:val="0"/>
          <w:marRight w:val="0"/>
          <w:marTop w:val="0"/>
          <w:marBottom w:val="0"/>
          <w:divBdr>
            <w:top w:val="none" w:sz="0" w:space="0" w:color="auto"/>
            <w:left w:val="none" w:sz="0" w:space="0" w:color="auto"/>
            <w:bottom w:val="none" w:sz="0" w:space="0" w:color="auto"/>
            <w:right w:val="none" w:sz="0" w:space="0" w:color="auto"/>
          </w:divBdr>
        </w:div>
        <w:div w:id="1078134859">
          <w:marLeft w:val="0"/>
          <w:marRight w:val="0"/>
          <w:marTop w:val="0"/>
          <w:marBottom w:val="0"/>
          <w:divBdr>
            <w:top w:val="none" w:sz="0" w:space="0" w:color="auto"/>
            <w:left w:val="none" w:sz="0" w:space="0" w:color="auto"/>
            <w:bottom w:val="none" w:sz="0" w:space="0" w:color="auto"/>
            <w:right w:val="none" w:sz="0" w:space="0" w:color="auto"/>
          </w:divBdr>
        </w:div>
        <w:div w:id="1119760259">
          <w:marLeft w:val="0"/>
          <w:marRight w:val="0"/>
          <w:marTop w:val="0"/>
          <w:marBottom w:val="0"/>
          <w:divBdr>
            <w:top w:val="none" w:sz="0" w:space="0" w:color="auto"/>
            <w:left w:val="none" w:sz="0" w:space="0" w:color="auto"/>
            <w:bottom w:val="none" w:sz="0" w:space="0" w:color="auto"/>
            <w:right w:val="none" w:sz="0" w:space="0" w:color="auto"/>
          </w:divBdr>
        </w:div>
        <w:div w:id="1500461350">
          <w:marLeft w:val="0"/>
          <w:marRight w:val="0"/>
          <w:marTop w:val="0"/>
          <w:marBottom w:val="0"/>
          <w:divBdr>
            <w:top w:val="none" w:sz="0" w:space="0" w:color="auto"/>
            <w:left w:val="none" w:sz="0" w:space="0" w:color="auto"/>
            <w:bottom w:val="none" w:sz="0" w:space="0" w:color="auto"/>
            <w:right w:val="none" w:sz="0" w:space="0" w:color="auto"/>
          </w:divBdr>
        </w:div>
        <w:div w:id="1832912842">
          <w:marLeft w:val="0"/>
          <w:marRight w:val="0"/>
          <w:marTop w:val="0"/>
          <w:marBottom w:val="0"/>
          <w:divBdr>
            <w:top w:val="none" w:sz="0" w:space="0" w:color="auto"/>
            <w:left w:val="none" w:sz="0" w:space="0" w:color="auto"/>
            <w:bottom w:val="none" w:sz="0" w:space="0" w:color="auto"/>
            <w:right w:val="none" w:sz="0" w:space="0" w:color="auto"/>
          </w:divBdr>
        </w:div>
        <w:div w:id="2020741776">
          <w:marLeft w:val="0"/>
          <w:marRight w:val="0"/>
          <w:marTop w:val="0"/>
          <w:marBottom w:val="0"/>
          <w:divBdr>
            <w:top w:val="none" w:sz="0" w:space="0" w:color="auto"/>
            <w:left w:val="none" w:sz="0" w:space="0" w:color="auto"/>
            <w:bottom w:val="none" w:sz="0" w:space="0" w:color="auto"/>
            <w:right w:val="none" w:sz="0" w:space="0" w:color="auto"/>
          </w:divBdr>
        </w:div>
      </w:divsChild>
    </w:div>
    <w:div w:id="1826505107">
      <w:bodyDiv w:val="1"/>
      <w:marLeft w:val="0"/>
      <w:marRight w:val="0"/>
      <w:marTop w:val="0"/>
      <w:marBottom w:val="0"/>
      <w:divBdr>
        <w:top w:val="none" w:sz="0" w:space="0" w:color="auto"/>
        <w:left w:val="none" w:sz="0" w:space="0" w:color="auto"/>
        <w:bottom w:val="none" w:sz="0" w:space="0" w:color="auto"/>
        <w:right w:val="none" w:sz="0" w:space="0" w:color="auto"/>
      </w:divBdr>
    </w:div>
    <w:div w:id="1827551690">
      <w:bodyDiv w:val="1"/>
      <w:marLeft w:val="0"/>
      <w:marRight w:val="0"/>
      <w:marTop w:val="0"/>
      <w:marBottom w:val="0"/>
      <w:divBdr>
        <w:top w:val="none" w:sz="0" w:space="0" w:color="auto"/>
        <w:left w:val="none" w:sz="0" w:space="0" w:color="auto"/>
        <w:bottom w:val="none" w:sz="0" w:space="0" w:color="auto"/>
        <w:right w:val="none" w:sz="0" w:space="0" w:color="auto"/>
      </w:divBdr>
    </w:div>
    <w:div w:id="1830559795">
      <w:bodyDiv w:val="1"/>
      <w:marLeft w:val="0"/>
      <w:marRight w:val="0"/>
      <w:marTop w:val="0"/>
      <w:marBottom w:val="0"/>
      <w:divBdr>
        <w:top w:val="none" w:sz="0" w:space="0" w:color="auto"/>
        <w:left w:val="none" w:sz="0" w:space="0" w:color="auto"/>
        <w:bottom w:val="none" w:sz="0" w:space="0" w:color="auto"/>
        <w:right w:val="none" w:sz="0" w:space="0" w:color="auto"/>
      </w:divBdr>
    </w:div>
    <w:div w:id="1832208778">
      <w:bodyDiv w:val="1"/>
      <w:marLeft w:val="0"/>
      <w:marRight w:val="0"/>
      <w:marTop w:val="0"/>
      <w:marBottom w:val="0"/>
      <w:divBdr>
        <w:top w:val="none" w:sz="0" w:space="0" w:color="auto"/>
        <w:left w:val="none" w:sz="0" w:space="0" w:color="auto"/>
        <w:bottom w:val="none" w:sz="0" w:space="0" w:color="auto"/>
        <w:right w:val="none" w:sz="0" w:space="0" w:color="auto"/>
      </w:divBdr>
    </w:div>
    <w:div w:id="1836337936">
      <w:bodyDiv w:val="1"/>
      <w:marLeft w:val="0"/>
      <w:marRight w:val="0"/>
      <w:marTop w:val="0"/>
      <w:marBottom w:val="0"/>
      <w:divBdr>
        <w:top w:val="none" w:sz="0" w:space="0" w:color="auto"/>
        <w:left w:val="none" w:sz="0" w:space="0" w:color="auto"/>
        <w:bottom w:val="none" w:sz="0" w:space="0" w:color="auto"/>
        <w:right w:val="none" w:sz="0" w:space="0" w:color="auto"/>
      </w:divBdr>
    </w:div>
    <w:div w:id="1836845358">
      <w:bodyDiv w:val="1"/>
      <w:marLeft w:val="0"/>
      <w:marRight w:val="0"/>
      <w:marTop w:val="0"/>
      <w:marBottom w:val="0"/>
      <w:divBdr>
        <w:top w:val="none" w:sz="0" w:space="0" w:color="auto"/>
        <w:left w:val="none" w:sz="0" w:space="0" w:color="auto"/>
        <w:bottom w:val="none" w:sz="0" w:space="0" w:color="auto"/>
        <w:right w:val="none" w:sz="0" w:space="0" w:color="auto"/>
      </w:divBdr>
      <w:divsChild>
        <w:div w:id="70547820">
          <w:marLeft w:val="0"/>
          <w:marRight w:val="0"/>
          <w:marTop w:val="0"/>
          <w:marBottom w:val="0"/>
          <w:divBdr>
            <w:top w:val="none" w:sz="0" w:space="0" w:color="auto"/>
            <w:left w:val="none" w:sz="0" w:space="0" w:color="auto"/>
            <w:bottom w:val="none" w:sz="0" w:space="0" w:color="auto"/>
            <w:right w:val="none" w:sz="0" w:space="0" w:color="auto"/>
          </w:divBdr>
        </w:div>
        <w:div w:id="109590471">
          <w:marLeft w:val="0"/>
          <w:marRight w:val="0"/>
          <w:marTop w:val="0"/>
          <w:marBottom w:val="0"/>
          <w:divBdr>
            <w:top w:val="none" w:sz="0" w:space="0" w:color="auto"/>
            <w:left w:val="none" w:sz="0" w:space="0" w:color="auto"/>
            <w:bottom w:val="none" w:sz="0" w:space="0" w:color="auto"/>
            <w:right w:val="none" w:sz="0" w:space="0" w:color="auto"/>
          </w:divBdr>
        </w:div>
        <w:div w:id="158693088">
          <w:marLeft w:val="0"/>
          <w:marRight w:val="0"/>
          <w:marTop w:val="0"/>
          <w:marBottom w:val="0"/>
          <w:divBdr>
            <w:top w:val="none" w:sz="0" w:space="0" w:color="auto"/>
            <w:left w:val="none" w:sz="0" w:space="0" w:color="auto"/>
            <w:bottom w:val="none" w:sz="0" w:space="0" w:color="auto"/>
            <w:right w:val="none" w:sz="0" w:space="0" w:color="auto"/>
          </w:divBdr>
        </w:div>
        <w:div w:id="235945504">
          <w:marLeft w:val="0"/>
          <w:marRight w:val="0"/>
          <w:marTop w:val="0"/>
          <w:marBottom w:val="0"/>
          <w:divBdr>
            <w:top w:val="none" w:sz="0" w:space="0" w:color="auto"/>
            <w:left w:val="none" w:sz="0" w:space="0" w:color="auto"/>
            <w:bottom w:val="none" w:sz="0" w:space="0" w:color="auto"/>
            <w:right w:val="none" w:sz="0" w:space="0" w:color="auto"/>
          </w:divBdr>
        </w:div>
        <w:div w:id="254361398">
          <w:marLeft w:val="0"/>
          <w:marRight w:val="0"/>
          <w:marTop w:val="0"/>
          <w:marBottom w:val="0"/>
          <w:divBdr>
            <w:top w:val="none" w:sz="0" w:space="0" w:color="auto"/>
            <w:left w:val="none" w:sz="0" w:space="0" w:color="auto"/>
            <w:bottom w:val="none" w:sz="0" w:space="0" w:color="auto"/>
            <w:right w:val="none" w:sz="0" w:space="0" w:color="auto"/>
          </w:divBdr>
        </w:div>
        <w:div w:id="271060611">
          <w:marLeft w:val="0"/>
          <w:marRight w:val="0"/>
          <w:marTop w:val="0"/>
          <w:marBottom w:val="0"/>
          <w:divBdr>
            <w:top w:val="none" w:sz="0" w:space="0" w:color="auto"/>
            <w:left w:val="none" w:sz="0" w:space="0" w:color="auto"/>
            <w:bottom w:val="none" w:sz="0" w:space="0" w:color="auto"/>
            <w:right w:val="none" w:sz="0" w:space="0" w:color="auto"/>
          </w:divBdr>
        </w:div>
        <w:div w:id="322513510">
          <w:marLeft w:val="0"/>
          <w:marRight w:val="0"/>
          <w:marTop w:val="0"/>
          <w:marBottom w:val="0"/>
          <w:divBdr>
            <w:top w:val="none" w:sz="0" w:space="0" w:color="auto"/>
            <w:left w:val="none" w:sz="0" w:space="0" w:color="auto"/>
            <w:bottom w:val="none" w:sz="0" w:space="0" w:color="auto"/>
            <w:right w:val="none" w:sz="0" w:space="0" w:color="auto"/>
          </w:divBdr>
        </w:div>
        <w:div w:id="323514110">
          <w:marLeft w:val="0"/>
          <w:marRight w:val="0"/>
          <w:marTop w:val="0"/>
          <w:marBottom w:val="0"/>
          <w:divBdr>
            <w:top w:val="none" w:sz="0" w:space="0" w:color="auto"/>
            <w:left w:val="none" w:sz="0" w:space="0" w:color="auto"/>
            <w:bottom w:val="none" w:sz="0" w:space="0" w:color="auto"/>
            <w:right w:val="none" w:sz="0" w:space="0" w:color="auto"/>
          </w:divBdr>
        </w:div>
        <w:div w:id="429545590">
          <w:marLeft w:val="0"/>
          <w:marRight w:val="0"/>
          <w:marTop w:val="0"/>
          <w:marBottom w:val="0"/>
          <w:divBdr>
            <w:top w:val="none" w:sz="0" w:space="0" w:color="auto"/>
            <w:left w:val="none" w:sz="0" w:space="0" w:color="auto"/>
            <w:bottom w:val="none" w:sz="0" w:space="0" w:color="auto"/>
            <w:right w:val="none" w:sz="0" w:space="0" w:color="auto"/>
          </w:divBdr>
        </w:div>
        <w:div w:id="490949622">
          <w:marLeft w:val="0"/>
          <w:marRight w:val="0"/>
          <w:marTop w:val="0"/>
          <w:marBottom w:val="0"/>
          <w:divBdr>
            <w:top w:val="none" w:sz="0" w:space="0" w:color="auto"/>
            <w:left w:val="none" w:sz="0" w:space="0" w:color="auto"/>
            <w:bottom w:val="none" w:sz="0" w:space="0" w:color="auto"/>
            <w:right w:val="none" w:sz="0" w:space="0" w:color="auto"/>
          </w:divBdr>
        </w:div>
        <w:div w:id="500582546">
          <w:marLeft w:val="0"/>
          <w:marRight w:val="0"/>
          <w:marTop w:val="0"/>
          <w:marBottom w:val="0"/>
          <w:divBdr>
            <w:top w:val="none" w:sz="0" w:space="0" w:color="auto"/>
            <w:left w:val="none" w:sz="0" w:space="0" w:color="auto"/>
            <w:bottom w:val="none" w:sz="0" w:space="0" w:color="auto"/>
            <w:right w:val="none" w:sz="0" w:space="0" w:color="auto"/>
          </w:divBdr>
        </w:div>
        <w:div w:id="509176579">
          <w:marLeft w:val="0"/>
          <w:marRight w:val="0"/>
          <w:marTop w:val="0"/>
          <w:marBottom w:val="0"/>
          <w:divBdr>
            <w:top w:val="none" w:sz="0" w:space="0" w:color="auto"/>
            <w:left w:val="none" w:sz="0" w:space="0" w:color="auto"/>
            <w:bottom w:val="none" w:sz="0" w:space="0" w:color="auto"/>
            <w:right w:val="none" w:sz="0" w:space="0" w:color="auto"/>
          </w:divBdr>
        </w:div>
        <w:div w:id="533349078">
          <w:marLeft w:val="0"/>
          <w:marRight w:val="0"/>
          <w:marTop w:val="0"/>
          <w:marBottom w:val="0"/>
          <w:divBdr>
            <w:top w:val="none" w:sz="0" w:space="0" w:color="auto"/>
            <w:left w:val="none" w:sz="0" w:space="0" w:color="auto"/>
            <w:bottom w:val="none" w:sz="0" w:space="0" w:color="auto"/>
            <w:right w:val="none" w:sz="0" w:space="0" w:color="auto"/>
          </w:divBdr>
        </w:div>
        <w:div w:id="585918060">
          <w:marLeft w:val="0"/>
          <w:marRight w:val="0"/>
          <w:marTop w:val="0"/>
          <w:marBottom w:val="0"/>
          <w:divBdr>
            <w:top w:val="none" w:sz="0" w:space="0" w:color="auto"/>
            <w:left w:val="none" w:sz="0" w:space="0" w:color="auto"/>
            <w:bottom w:val="none" w:sz="0" w:space="0" w:color="auto"/>
            <w:right w:val="none" w:sz="0" w:space="0" w:color="auto"/>
          </w:divBdr>
        </w:div>
        <w:div w:id="698701958">
          <w:marLeft w:val="0"/>
          <w:marRight w:val="0"/>
          <w:marTop w:val="0"/>
          <w:marBottom w:val="0"/>
          <w:divBdr>
            <w:top w:val="none" w:sz="0" w:space="0" w:color="auto"/>
            <w:left w:val="none" w:sz="0" w:space="0" w:color="auto"/>
            <w:bottom w:val="none" w:sz="0" w:space="0" w:color="auto"/>
            <w:right w:val="none" w:sz="0" w:space="0" w:color="auto"/>
          </w:divBdr>
        </w:div>
        <w:div w:id="739138307">
          <w:marLeft w:val="0"/>
          <w:marRight w:val="0"/>
          <w:marTop w:val="0"/>
          <w:marBottom w:val="0"/>
          <w:divBdr>
            <w:top w:val="none" w:sz="0" w:space="0" w:color="auto"/>
            <w:left w:val="none" w:sz="0" w:space="0" w:color="auto"/>
            <w:bottom w:val="none" w:sz="0" w:space="0" w:color="auto"/>
            <w:right w:val="none" w:sz="0" w:space="0" w:color="auto"/>
          </w:divBdr>
        </w:div>
        <w:div w:id="778375292">
          <w:marLeft w:val="0"/>
          <w:marRight w:val="0"/>
          <w:marTop w:val="0"/>
          <w:marBottom w:val="0"/>
          <w:divBdr>
            <w:top w:val="none" w:sz="0" w:space="0" w:color="auto"/>
            <w:left w:val="none" w:sz="0" w:space="0" w:color="auto"/>
            <w:bottom w:val="none" w:sz="0" w:space="0" w:color="auto"/>
            <w:right w:val="none" w:sz="0" w:space="0" w:color="auto"/>
          </w:divBdr>
        </w:div>
        <w:div w:id="982542377">
          <w:marLeft w:val="0"/>
          <w:marRight w:val="0"/>
          <w:marTop w:val="0"/>
          <w:marBottom w:val="0"/>
          <w:divBdr>
            <w:top w:val="none" w:sz="0" w:space="0" w:color="auto"/>
            <w:left w:val="none" w:sz="0" w:space="0" w:color="auto"/>
            <w:bottom w:val="none" w:sz="0" w:space="0" w:color="auto"/>
            <w:right w:val="none" w:sz="0" w:space="0" w:color="auto"/>
          </w:divBdr>
        </w:div>
        <w:div w:id="1038819639">
          <w:marLeft w:val="0"/>
          <w:marRight w:val="0"/>
          <w:marTop w:val="0"/>
          <w:marBottom w:val="0"/>
          <w:divBdr>
            <w:top w:val="none" w:sz="0" w:space="0" w:color="auto"/>
            <w:left w:val="none" w:sz="0" w:space="0" w:color="auto"/>
            <w:bottom w:val="none" w:sz="0" w:space="0" w:color="auto"/>
            <w:right w:val="none" w:sz="0" w:space="0" w:color="auto"/>
          </w:divBdr>
        </w:div>
        <w:div w:id="1056859542">
          <w:marLeft w:val="0"/>
          <w:marRight w:val="0"/>
          <w:marTop w:val="0"/>
          <w:marBottom w:val="0"/>
          <w:divBdr>
            <w:top w:val="none" w:sz="0" w:space="0" w:color="auto"/>
            <w:left w:val="none" w:sz="0" w:space="0" w:color="auto"/>
            <w:bottom w:val="none" w:sz="0" w:space="0" w:color="auto"/>
            <w:right w:val="none" w:sz="0" w:space="0" w:color="auto"/>
          </w:divBdr>
        </w:div>
        <w:div w:id="1139301886">
          <w:marLeft w:val="0"/>
          <w:marRight w:val="0"/>
          <w:marTop w:val="0"/>
          <w:marBottom w:val="0"/>
          <w:divBdr>
            <w:top w:val="none" w:sz="0" w:space="0" w:color="auto"/>
            <w:left w:val="none" w:sz="0" w:space="0" w:color="auto"/>
            <w:bottom w:val="none" w:sz="0" w:space="0" w:color="auto"/>
            <w:right w:val="none" w:sz="0" w:space="0" w:color="auto"/>
          </w:divBdr>
        </w:div>
        <w:div w:id="1207908623">
          <w:marLeft w:val="0"/>
          <w:marRight w:val="0"/>
          <w:marTop w:val="0"/>
          <w:marBottom w:val="0"/>
          <w:divBdr>
            <w:top w:val="none" w:sz="0" w:space="0" w:color="auto"/>
            <w:left w:val="none" w:sz="0" w:space="0" w:color="auto"/>
            <w:bottom w:val="none" w:sz="0" w:space="0" w:color="auto"/>
            <w:right w:val="none" w:sz="0" w:space="0" w:color="auto"/>
          </w:divBdr>
        </w:div>
        <w:div w:id="1221792381">
          <w:marLeft w:val="0"/>
          <w:marRight w:val="0"/>
          <w:marTop w:val="0"/>
          <w:marBottom w:val="0"/>
          <w:divBdr>
            <w:top w:val="none" w:sz="0" w:space="0" w:color="auto"/>
            <w:left w:val="none" w:sz="0" w:space="0" w:color="auto"/>
            <w:bottom w:val="none" w:sz="0" w:space="0" w:color="auto"/>
            <w:right w:val="none" w:sz="0" w:space="0" w:color="auto"/>
          </w:divBdr>
        </w:div>
        <w:div w:id="1284926224">
          <w:marLeft w:val="0"/>
          <w:marRight w:val="0"/>
          <w:marTop w:val="0"/>
          <w:marBottom w:val="0"/>
          <w:divBdr>
            <w:top w:val="none" w:sz="0" w:space="0" w:color="auto"/>
            <w:left w:val="none" w:sz="0" w:space="0" w:color="auto"/>
            <w:bottom w:val="none" w:sz="0" w:space="0" w:color="auto"/>
            <w:right w:val="none" w:sz="0" w:space="0" w:color="auto"/>
          </w:divBdr>
        </w:div>
        <w:div w:id="1324747384">
          <w:marLeft w:val="0"/>
          <w:marRight w:val="0"/>
          <w:marTop w:val="0"/>
          <w:marBottom w:val="0"/>
          <w:divBdr>
            <w:top w:val="none" w:sz="0" w:space="0" w:color="auto"/>
            <w:left w:val="none" w:sz="0" w:space="0" w:color="auto"/>
            <w:bottom w:val="none" w:sz="0" w:space="0" w:color="auto"/>
            <w:right w:val="none" w:sz="0" w:space="0" w:color="auto"/>
          </w:divBdr>
        </w:div>
        <w:div w:id="1351300564">
          <w:marLeft w:val="0"/>
          <w:marRight w:val="0"/>
          <w:marTop w:val="0"/>
          <w:marBottom w:val="0"/>
          <w:divBdr>
            <w:top w:val="none" w:sz="0" w:space="0" w:color="auto"/>
            <w:left w:val="none" w:sz="0" w:space="0" w:color="auto"/>
            <w:bottom w:val="none" w:sz="0" w:space="0" w:color="auto"/>
            <w:right w:val="none" w:sz="0" w:space="0" w:color="auto"/>
          </w:divBdr>
        </w:div>
        <w:div w:id="1403529064">
          <w:marLeft w:val="0"/>
          <w:marRight w:val="0"/>
          <w:marTop w:val="0"/>
          <w:marBottom w:val="0"/>
          <w:divBdr>
            <w:top w:val="none" w:sz="0" w:space="0" w:color="auto"/>
            <w:left w:val="none" w:sz="0" w:space="0" w:color="auto"/>
            <w:bottom w:val="none" w:sz="0" w:space="0" w:color="auto"/>
            <w:right w:val="none" w:sz="0" w:space="0" w:color="auto"/>
          </w:divBdr>
        </w:div>
        <w:div w:id="1456872676">
          <w:marLeft w:val="0"/>
          <w:marRight w:val="0"/>
          <w:marTop w:val="0"/>
          <w:marBottom w:val="0"/>
          <w:divBdr>
            <w:top w:val="none" w:sz="0" w:space="0" w:color="auto"/>
            <w:left w:val="none" w:sz="0" w:space="0" w:color="auto"/>
            <w:bottom w:val="none" w:sz="0" w:space="0" w:color="auto"/>
            <w:right w:val="none" w:sz="0" w:space="0" w:color="auto"/>
          </w:divBdr>
        </w:div>
        <w:div w:id="1541669472">
          <w:marLeft w:val="0"/>
          <w:marRight w:val="0"/>
          <w:marTop w:val="0"/>
          <w:marBottom w:val="0"/>
          <w:divBdr>
            <w:top w:val="none" w:sz="0" w:space="0" w:color="auto"/>
            <w:left w:val="none" w:sz="0" w:space="0" w:color="auto"/>
            <w:bottom w:val="none" w:sz="0" w:space="0" w:color="auto"/>
            <w:right w:val="none" w:sz="0" w:space="0" w:color="auto"/>
          </w:divBdr>
        </w:div>
        <w:div w:id="1570186094">
          <w:marLeft w:val="0"/>
          <w:marRight w:val="0"/>
          <w:marTop w:val="0"/>
          <w:marBottom w:val="0"/>
          <w:divBdr>
            <w:top w:val="none" w:sz="0" w:space="0" w:color="auto"/>
            <w:left w:val="none" w:sz="0" w:space="0" w:color="auto"/>
            <w:bottom w:val="none" w:sz="0" w:space="0" w:color="auto"/>
            <w:right w:val="none" w:sz="0" w:space="0" w:color="auto"/>
          </w:divBdr>
        </w:div>
        <w:div w:id="1625967321">
          <w:marLeft w:val="0"/>
          <w:marRight w:val="0"/>
          <w:marTop w:val="0"/>
          <w:marBottom w:val="0"/>
          <w:divBdr>
            <w:top w:val="none" w:sz="0" w:space="0" w:color="auto"/>
            <w:left w:val="none" w:sz="0" w:space="0" w:color="auto"/>
            <w:bottom w:val="none" w:sz="0" w:space="0" w:color="auto"/>
            <w:right w:val="none" w:sz="0" w:space="0" w:color="auto"/>
          </w:divBdr>
        </w:div>
        <w:div w:id="1665354854">
          <w:marLeft w:val="0"/>
          <w:marRight w:val="0"/>
          <w:marTop w:val="0"/>
          <w:marBottom w:val="0"/>
          <w:divBdr>
            <w:top w:val="none" w:sz="0" w:space="0" w:color="auto"/>
            <w:left w:val="none" w:sz="0" w:space="0" w:color="auto"/>
            <w:bottom w:val="none" w:sz="0" w:space="0" w:color="auto"/>
            <w:right w:val="none" w:sz="0" w:space="0" w:color="auto"/>
          </w:divBdr>
        </w:div>
        <w:div w:id="1731804995">
          <w:marLeft w:val="0"/>
          <w:marRight w:val="0"/>
          <w:marTop w:val="0"/>
          <w:marBottom w:val="0"/>
          <w:divBdr>
            <w:top w:val="none" w:sz="0" w:space="0" w:color="auto"/>
            <w:left w:val="none" w:sz="0" w:space="0" w:color="auto"/>
            <w:bottom w:val="none" w:sz="0" w:space="0" w:color="auto"/>
            <w:right w:val="none" w:sz="0" w:space="0" w:color="auto"/>
          </w:divBdr>
        </w:div>
        <w:div w:id="1750997236">
          <w:marLeft w:val="0"/>
          <w:marRight w:val="0"/>
          <w:marTop w:val="0"/>
          <w:marBottom w:val="0"/>
          <w:divBdr>
            <w:top w:val="none" w:sz="0" w:space="0" w:color="auto"/>
            <w:left w:val="none" w:sz="0" w:space="0" w:color="auto"/>
            <w:bottom w:val="none" w:sz="0" w:space="0" w:color="auto"/>
            <w:right w:val="none" w:sz="0" w:space="0" w:color="auto"/>
          </w:divBdr>
        </w:div>
        <w:div w:id="1858152891">
          <w:marLeft w:val="0"/>
          <w:marRight w:val="0"/>
          <w:marTop w:val="0"/>
          <w:marBottom w:val="0"/>
          <w:divBdr>
            <w:top w:val="none" w:sz="0" w:space="0" w:color="auto"/>
            <w:left w:val="none" w:sz="0" w:space="0" w:color="auto"/>
            <w:bottom w:val="none" w:sz="0" w:space="0" w:color="auto"/>
            <w:right w:val="none" w:sz="0" w:space="0" w:color="auto"/>
          </w:divBdr>
        </w:div>
        <w:div w:id="1874689748">
          <w:marLeft w:val="0"/>
          <w:marRight w:val="0"/>
          <w:marTop w:val="0"/>
          <w:marBottom w:val="0"/>
          <w:divBdr>
            <w:top w:val="none" w:sz="0" w:space="0" w:color="auto"/>
            <w:left w:val="none" w:sz="0" w:space="0" w:color="auto"/>
            <w:bottom w:val="none" w:sz="0" w:space="0" w:color="auto"/>
            <w:right w:val="none" w:sz="0" w:space="0" w:color="auto"/>
          </w:divBdr>
        </w:div>
        <w:div w:id="1901285501">
          <w:marLeft w:val="0"/>
          <w:marRight w:val="0"/>
          <w:marTop w:val="0"/>
          <w:marBottom w:val="0"/>
          <w:divBdr>
            <w:top w:val="none" w:sz="0" w:space="0" w:color="auto"/>
            <w:left w:val="none" w:sz="0" w:space="0" w:color="auto"/>
            <w:bottom w:val="none" w:sz="0" w:space="0" w:color="auto"/>
            <w:right w:val="none" w:sz="0" w:space="0" w:color="auto"/>
          </w:divBdr>
        </w:div>
        <w:div w:id="1908109862">
          <w:marLeft w:val="0"/>
          <w:marRight w:val="0"/>
          <w:marTop w:val="0"/>
          <w:marBottom w:val="0"/>
          <w:divBdr>
            <w:top w:val="none" w:sz="0" w:space="0" w:color="auto"/>
            <w:left w:val="none" w:sz="0" w:space="0" w:color="auto"/>
            <w:bottom w:val="none" w:sz="0" w:space="0" w:color="auto"/>
            <w:right w:val="none" w:sz="0" w:space="0" w:color="auto"/>
          </w:divBdr>
        </w:div>
        <w:div w:id="1967588206">
          <w:marLeft w:val="0"/>
          <w:marRight w:val="0"/>
          <w:marTop w:val="0"/>
          <w:marBottom w:val="0"/>
          <w:divBdr>
            <w:top w:val="none" w:sz="0" w:space="0" w:color="auto"/>
            <w:left w:val="none" w:sz="0" w:space="0" w:color="auto"/>
            <w:bottom w:val="none" w:sz="0" w:space="0" w:color="auto"/>
            <w:right w:val="none" w:sz="0" w:space="0" w:color="auto"/>
          </w:divBdr>
        </w:div>
      </w:divsChild>
    </w:div>
    <w:div w:id="1838155448">
      <w:bodyDiv w:val="1"/>
      <w:marLeft w:val="0"/>
      <w:marRight w:val="0"/>
      <w:marTop w:val="0"/>
      <w:marBottom w:val="0"/>
      <w:divBdr>
        <w:top w:val="none" w:sz="0" w:space="0" w:color="auto"/>
        <w:left w:val="none" w:sz="0" w:space="0" w:color="auto"/>
        <w:bottom w:val="none" w:sz="0" w:space="0" w:color="auto"/>
        <w:right w:val="none" w:sz="0" w:space="0" w:color="auto"/>
      </w:divBdr>
      <w:divsChild>
        <w:div w:id="305817503">
          <w:marLeft w:val="0"/>
          <w:marRight w:val="0"/>
          <w:marTop w:val="0"/>
          <w:marBottom w:val="0"/>
          <w:divBdr>
            <w:top w:val="none" w:sz="0" w:space="0" w:color="auto"/>
            <w:left w:val="none" w:sz="0" w:space="0" w:color="auto"/>
            <w:bottom w:val="none" w:sz="0" w:space="0" w:color="auto"/>
            <w:right w:val="none" w:sz="0" w:space="0" w:color="auto"/>
          </w:divBdr>
        </w:div>
        <w:div w:id="518280353">
          <w:marLeft w:val="0"/>
          <w:marRight w:val="0"/>
          <w:marTop w:val="0"/>
          <w:marBottom w:val="0"/>
          <w:divBdr>
            <w:top w:val="none" w:sz="0" w:space="0" w:color="auto"/>
            <w:left w:val="none" w:sz="0" w:space="0" w:color="auto"/>
            <w:bottom w:val="none" w:sz="0" w:space="0" w:color="auto"/>
            <w:right w:val="none" w:sz="0" w:space="0" w:color="auto"/>
          </w:divBdr>
        </w:div>
        <w:div w:id="1273707400">
          <w:marLeft w:val="0"/>
          <w:marRight w:val="0"/>
          <w:marTop w:val="0"/>
          <w:marBottom w:val="0"/>
          <w:divBdr>
            <w:top w:val="none" w:sz="0" w:space="0" w:color="auto"/>
            <w:left w:val="none" w:sz="0" w:space="0" w:color="auto"/>
            <w:bottom w:val="none" w:sz="0" w:space="0" w:color="auto"/>
            <w:right w:val="none" w:sz="0" w:space="0" w:color="auto"/>
          </w:divBdr>
        </w:div>
        <w:div w:id="1313022794">
          <w:marLeft w:val="0"/>
          <w:marRight w:val="0"/>
          <w:marTop w:val="0"/>
          <w:marBottom w:val="0"/>
          <w:divBdr>
            <w:top w:val="none" w:sz="0" w:space="0" w:color="auto"/>
            <w:left w:val="none" w:sz="0" w:space="0" w:color="auto"/>
            <w:bottom w:val="none" w:sz="0" w:space="0" w:color="auto"/>
            <w:right w:val="none" w:sz="0" w:space="0" w:color="auto"/>
          </w:divBdr>
        </w:div>
        <w:div w:id="1349794142">
          <w:marLeft w:val="0"/>
          <w:marRight w:val="0"/>
          <w:marTop w:val="0"/>
          <w:marBottom w:val="0"/>
          <w:divBdr>
            <w:top w:val="none" w:sz="0" w:space="0" w:color="auto"/>
            <w:left w:val="none" w:sz="0" w:space="0" w:color="auto"/>
            <w:bottom w:val="none" w:sz="0" w:space="0" w:color="auto"/>
            <w:right w:val="none" w:sz="0" w:space="0" w:color="auto"/>
          </w:divBdr>
        </w:div>
        <w:div w:id="1499151718">
          <w:marLeft w:val="0"/>
          <w:marRight w:val="0"/>
          <w:marTop w:val="0"/>
          <w:marBottom w:val="0"/>
          <w:divBdr>
            <w:top w:val="none" w:sz="0" w:space="0" w:color="auto"/>
            <w:left w:val="none" w:sz="0" w:space="0" w:color="auto"/>
            <w:bottom w:val="none" w:sz="0" w:space="0" w:color="auto"/>
            <w:right w:val="none" w:sz="0" w:space="0" w:color="auto"/>
          </w:divBdr>
        </w:div>
        <w:div w:id="1587037966">
          <w:marLeft w:val="0"/>
          <w:marRight w:val="0"/>
          <w:marTop w:val="0"/>
          <w:marBottom w:val="0"/>
          <w:divBdr>
            <w:top w:val="none" w:sz="0" w:space="0" w:color="auto"/>
            <w:left w:val="none" w:sz="0" w:space="0" w:color="auto"/>
            <w:bottom w:val="none" w:sz="0" w:space="0" w:color="auto"/>
            <w:right w:val="none" w:sz="0" w:space="0" w:color="auto"/>
          </w:divBdr>
        </w:div>
        <w:div w:id="1667126080">
          <w:marLeft w:val="0"/>
          <w:marRight w:val="0"/>
          <w:marTop w:val="0"/>
          <w:marBottom w:val="0"/>
          <w:divBdr>
            <w:top w:val="none" w:sz="0" w:space="0" w:color="auto"/>
            <w:left w:val="none" w:sz="0" w:space="0" w:color="auto"/>
            <w:bottom w:val="none" w:sz="0" w:space="0" w:color="auto"/>
            <w:right w:val="none" w:sz="0" w:space="0" w:color="auto"/>
          </w:divBdr>
        </w:div>
        <w:div w:id="1916280903">
          <w:marLeft w:val="0"/>
          <w:marRight w:val="0"/>
          <w:marTop w:val="0"/>
          <w:marBottom w:val="0"/>
          <w:divBdr>
            <w:top w:val="none" w:sz="0" w:space="0" w:color="auto"/>
            <w:left w:val="none" w:sz="0" w:space="0" w:color="auto"/>
            <w:bottom w:val="none" w:sz="0" w:space="0" w:color="auto"/>
            <w:right w:val="none" w:sz="0" w:space="0" w:color="auto"/>
          </w:divBdr>
        </w:div>
      </w:divsChild>
    </w:div>
    <w:div w:id="1838421121">
      <w:bodyDiv w:val="1"/>
      <w:marLeft w:val="0"/>
      <w:marRight w:val="0"/>
      <w:marTop w:val="0"/>
      <w:marBottom w:val="0"/>
      <w:divBdr>
        <w:top w:val="none" w:sz="0" w:space="0" w:color="auto"/>
        <w:left w:val="none" w:sz="0" w:space="0" w:color="auto"/>
        <w:bottom w:val="none" w:sz="0" w:space="0" w:color="auto"/>
        <w:right w:val="none" w:sz="0" w:space="0" w:color="auto"/>
      </w:divBdr>
    </w:div>
    <w:div w:id="1839153132">
      <w:bodyDiv w:val="1"/>
      <w:marLeft w:val="0"/>
      <w:marRight w:val="0"/>
      <w:marTop w:val="0"/>
      <w:marBottom w:val="0"/>
      <w:divBdr>
        <w:top w:val="none" w:sz="0" w:space="0" w:color="auto"/>
        <w:left w:val="none" w:sz="0" w:space="0" w:color="auto"/>
        <w:bottom w:val="none" w:sz="0" w:space="0" w:color="auto"/>
        <w:right w:val="none" w:sz="0" w:space="0" w:color="auto"/>
      </w:divBdr>
    </w:div>
    <w:div w:id="1839272356">
      <w:bodyDiv w:val="1"/>
      <w:marLeft w:val="0"/>
      <w:marRight w:val="0"/>
      <w:marTop w:val="0"/>
      <w:marBottom w:val="0"/>
      <w:divBdr>
        <w:top w:val="none" w:sz="0" w:space="0" w:color="auto"/>
        <w:left w:val="none" w:sz="0" w:space="0" w:color="auto"/>
        <w:bottom w:val="none" w:sz="0" w:space="0" w:color="auto"/>
        <w:right w:val="none" w:sz="0" w:space="0" w:color="auto"/>
      </w:divBdr>
    </w:div>
    <w:div w:id="1839538199">
      <w:bodyDiv w:val="1"/>
      <w:marLeft w:val="0"/>
      <w:marRight w:val="0"/>
      <w:marTop w:val="0"/>
      <w:marBottom w:val="0"/>
      <w:divBdr>
        <w:top w:val="none" w:sz="0" w:space="0" w:color="auto"/>
        <w:left w:val="none" w:sz="0" w:space="0" w:color="auto"/>
        <w:bottom w:val="none" w:sz="0" w:space="0" w:color="auto"/>
        <w:right w:val="none" w:sz="0" w:space="0" w:color="auto"/>
      </w:divBdr>
    </w:div>
    <w:div w:id="1839809503">
      <w:bodyDiv w:val="1"/>
      <w:marLeft w:val="0"/>
      <w:marRight w:val="0"/>
      <w:marTop w:val="0"/>
      <w:marBottom w:val="0"/>
      <w:divBdr>
        <w:top w:val="none" w:sz="0" w:space="0" w:color="auto"/>
        <w:left w:val="none" w:sz="0" w:space="0" w:color="auto"/>
        <w:bottom w:val="none" w:sz="0" w:space="0" w:color="auto"/>
        <w:right w:val="none" w:sz="0" w:space="0" w:color="auto"/>
      </w:divBdr>
    </w:div>
    <w:div w:id="1842815791">
      <w:bodyDiv w:val="1"/>
      <w:marLeft w:val="0"/>
      <w:marRight w:val="0"/>
      <w:marTop w:val="0"/>
      <w:marBottom w:val="0"/>
      <w:divBdr>
        <w:top w:val="none" w:sz="0" w:space="0" w:color="auto"/>
        <w:left w:val="none" w:sz="0" w:space="0" w:color="auto"/>
        <w:bottom w:val="none" w:sz="0" w:space="0" w:color="auto"/>
        <w:right w:val="none" w:sz="0" w:space="0" w:color="auto"/>
      </w:divBdr>
    </w:div>
    <w:div w:id="1842815933">
      <w:bodyDiv w:val="1"/>
      <w:marLeft w:val="0"/>
      <w:marRight w:val="0"/>
      <w:marTop w:val="0"/>
      <w:marBottom w:val="0"/>
      <w:divBdr>
        <w:top w:val="none" w:sz="0" w:space="0" w:color="auto"/>
        <w:left w:val="none" w:sz="0" w:space="0" w:color="auto"/>
        <w:bottom w:val="none" w:sz="0" w:space="0" w:color="auto"/>
        <w:right w:val="none" w:sz="0" w:space="0" w:color="auto"/>
      </w:divBdr>
    </w:div>
    <w:div w:id="1843160246">
      <w:bodyDiv w:val="1"/>
      <w:marLeft w:val="0"/>
      <w:marRight w:val="0"/>
      <w:marTop w:val="0"/>
      <w:marBottom w:val="0"/>
      <w:divBdr>
        <w:top w:val="none" w:sz="0" w:space="0" w:color="auto"/>
        <w:left w:val="none" w:sz="0" w:space="0" w:color="auto"/>
        <w:bottom w:val="none" w:sz="0" w:space="0" w:color="auto"/>
        <w:right w:val="none" w:sz="0" w:space="0" w:color="auto"/>
      </w:divBdr>
    </w:div>
    <w:div w:id="1843544806">
      <w:bodyDiv w:val="1"/>
      <w:marLeft w:val="0"/>
      <w:marRight w:val="0"/>
      <w:marTop w:val="0"/>
      <w:marBottom w:val="0"/>
      <w:divBdr>
        <w:top w:val="none" w:sz="0" w:space="0" w:color="auto"/>
        <w:left w:val="none" w:sz="0" w:space="0" w:color="auto"/>
        <w:bottom w:val="none" w:sz="0" w:space="0" w:color="auto"/>
        <w:right w:val="none" w:sz="0" w:space="0" w:color="auto"/>
      </w:divBdr>
    </w:div>
    <w:div w:id="1845852417">
      <w:bodyDiv w:val="1"/>
      <w:marLeft w:val="0"/>
      <w:marRight w:val="0"/>
      <w:marTop w:val="0"/>
      <w:marBottom w:val="0"/>
      <w:divBdr>
        <w:top w:val="none" w:sz="0" w:space="0" w:color="auto"/>
        <w:left w:val="none" w:sz="0" w:space="0" w:color="auto"/>
        <w:bottom w:val="none" w:sz="0" w:space="0" w:color="auto"/>
        <w:right w:val="none" w:sz="0" w:space="0" w:color="auto"/>
      </w:divBdr>
    </w:div>
    <w:div w:id="1846095307">
      <w:bodyDiv w:val="1"/>
      <w:marLeft w:val="0"/>
      <w:marRight w:val="0"/>
      <w:marTop w:val="0"/>
      <w:marBottom w:val="0"/>
      <w:divBdr>
        <w:top w:val="none" w:sz="0" w:space="0" w:color="auto"/>
        <w:left w:val="none" w:sz="0" w:space="0" w:color="auto"/>
        <w:bottom w:val="none" w:sz="0" w:space="0" w:color="auto"/>
        <w:right w:val="none" w:sz="0" w:space="0" w:color="auto"/>
      </w:divBdr>
    </w:div>
    <w:div w:id="1846703827">
      <w:bodyDiv w:val="1"/>
      <w:marLeft w:val="0"/>
      <w:marRight w:val="0"/>
      <w:marTop w:val="0"/>
      <w:marBottom w:val="0"/>
      <w:divBdr>
        <w:top w:val="none" w:sz="0" w:space="0" w:color="auto"/>
        <w:left w:val="none" w:sz="0" w:space="0" w:color="auto"/>
        <w:bottom w:val="none" w:sz="0" w:space="0" w:color="auto"/>
        <w:right w:val="none" w:sz="0" w:space="0" w:color="auto"/>
      </w:divBdr>
    </w:div>
    <w:div w:id="1851528806">
      <w:bodyDiv w:val="1"/>
      <w:marLeft w:val="0"/>
      <w:marRight w:val="0"/>
      <w:marTop w:val="0"/>
      <w:marBottom w:val="0"/>
      <w:divBdr>
        <w:top w:val="none" w:sz="0" w:space="0" w:color="auto"/>
        <w:left w:val="none" w:sz="0" w:space="0" w:color="auto"/>
        <w:bottom w:val="none" w:sz="0" w:space="0" w:color="auto"/>
        <w:right w:val="none" w:sz="0" w:space="0" w:color="auto"/>
      </w:divBdr>
    </w:div>
    <w:div w:id="1851601766">
      <w:bodyDiv w:val="1"/>
      <w:marLeft w:val="0"/>
      <w:marRight w:val="0"/>
      <w:marTop w:val="0"/>
      <w:marBottom w:val="0"/>
      <w:divBdr>
        <w:top w:val="none" w:sz="0" w:space="0" w:color="auto"/>
        <w:left w:val="none" w:sz="0" w:space="0" w:color="auto"/>
        <w:bottom w:val="none" w:sz="0" w:space="0" w:color="auto"/>
        <w:right w:val="none" w:sz="0" w:space="0" w:color="auto"/>
      </w:divBdr>
    </w:div>
    <w:div w:id="1852646922">
      <w:bodyDiv w:val="1"/>
      <w:marLeft w:val="0"/>
      <w:marRight w:val="0"/>
      <w:marTop w:val="0"/>
      <w:marBottom w:val="0"/>
      <w:divBdr>
        <w:top w:val="none" w:sz="0" w:space="0" w:color="auto"/>
        <w:left w:val="none" w:sz="0" w:space="0" w:color="auto"/>
        <w:bottom w:val="none" w:sz="0" w:space="0" w:color="auto"/>
        <w:right w:val="none" w:sz="0" w:space="0" w:color="auto"/>
      </w:divBdr>
    </w:div>
    <w:div w:id="1854763165">
      <w:bodyDiv w:val="1"/>
      <w:marLeft w:val="0"/>
      <w:marRight w:val="0"/>
      <w:marTop w:val="0"/>
      <w:marBottom w:val="0"/>
      <w:divBdr>
        <w:top w:val="none" w:sz="0" w:space="0" w:color="auto"/>
        <w:left w:val="none" w:sz="0" w:space="0" w:color="auto"/>
        <w:bottom w:val="none" w:sz="0" w:space="0" w:color="auto"/>
        <w:right w:val="none" w:sz="0" w:space="0" w:color="auto"/>
      </w:divBdr>
    </w:div>
    <w:div w:id="1854808002">
      <w:bodyDiv w:val="1"/>
      <w:marLeft w:val="0"/>
      <w:marRight w:val="0"/>
      <w:marTop w:val="0"/>
      <w:marBottom w:val="0"/>
      <w:divBdr>
        <w:top w:val="none" w:sz="0" w:space="0" w:color="auto"/>
        <w:left w:val="none" w:sz="0" w:space="0" w:color="auto"/>
        <w:bottom w:val="none" w:sz="0" w:space="0" w:color="auto"/>
        <w:right w:val="none" w:sz="0" w:space="0" w:color="auto"/>
      </w:divBdr>
    </w:div>
    <w:div w:id="1855728025">
      <w:bodyDiv w:val="1"/>
      <w:marLeft w:val="0"/>
      <w:marRight w:val="0"/>
      <w:marTop w:val="0"/>
      <w:marBottom w:val="0"/>
      <w:divBdr>
        <w:top w:val="none" w:sz="0" w:space="0" w:color="auto"/>
        <w:left w:val="none" w:sz="0" w:space="0" w:color="auto"/>
        <w:bottom w:val="none" w:sz="0" w:space="0" w:color="auto"/>
        <w:right w:val="none" w:sz="0" w:space="0" w:color="auto"/>
      </w:divBdr>
    </w:div>
    <w:div w:id="1855798943">
      <w:bodyDiv w:val="1"/>
      <w:marLeft w:val="0"/>
      <w:marRight w:val="0"/>
      <w:marTop w:val="0"/>
      <w:marBottom w:val="0"/>
      <w:divBdr>
        <w:top w:val="none" w:sz="0" w:space="0" w:color="auto"/>
        <w:left w:val="none" w:sz="0" w:space="0" w:color="auto"/>
        <w:bottom w:val="none" w:sz="0" w:space="0" w:color="auto"/>
        <w:right w:val="none" w:sz="0" w:space="0" w:color="auto"/>
      </w:divBdr>
      <w:divsChild>
        <w:div w:id="193616254">
          <w:marLeft w:val="0"/>
          <w:marRight w:val="0"/>
          <w:marTop w:val="0"/>
          <w:marBottom w:val="0"/>
          <w:divBdr>
            <w:top w:val="none" w:sz="0" w:space="0" w:color="auto"/>
            <w:left w:val="none" w:sz="0" w:space="0" w:color="auto"/>
            <w:bottom w:val="none" w:sz="0" w:space="0" w:color="auto"/>
            <w:right w:val="none" w:sz="0" w:space="0" w:color="auto"/>
          </w:divBdr>
        </w:div>
        <w:div w:id="320546762">
          <w:marLeft w:val="0"/>
          <w:marRight w:val="0"/>
          <w:marTop w:val="0"/>
          <w:marBottom w:val="0"/>
          <w:divBdr>
            <w:top w:val="none" w:sz="0" w:space="0" w:color="auto"/>
            <w:left w:val="none" w:sz="0" w:space="0" w:color="auto"/>
            <w:bottom w:val="none" w:sz="0" w:space="0" w:color="auto"/>
            <w:right w:val="none" w:sz="0" w:space="0" w:color="auto"/>
          </w:divBdr>
        </w:div>
        <w:div w:id="799765834">
          <w:marLeft w:val="0"/>
          <w:marRight w:val="0"/>
          <w:marTop w:val="0"/>
          <w:marBottom w:val="0"/>
          <w:divBdr>
            <w:top w:val="none" w:sz="0" w:space="0" w:color="auto"/>
            <w:left w:val="none" w:sz="0" w:space="0" w:color="auto"/>
            <w:bottom w:val="none" w:sz="0" w:space="0" w:color="auto"/>
            <w:right w:val="none" w:sz="0" w:space="0" w:color="auto"/>
          </w:divBdr>
        </w:div>
        <w:div w:id="925843452">
          <w:marLeft w:val="0"/>
          <w:marRight w:val="0"/>
          <w:marTop w:val="0"/>
          <w:marBottom w:val="0"/>
          <w:divBdr>
            <w:top w:val="none" w:sz="0" w:space="0" w:color="auto"/>
            <w:left w:val="none" w:sz="0" w:space="0" w:color="auto"/>
            <w:bottom w:val="none" w:sz="0" w:space="0" w:color="auto"/>
            <w:right w:val="none" w:sz="0" w:space="0" w:color="auto"/>
          </w:divBdr>
        </w:div>
        <w:div w:id="1280911656">
          <w:marLeft w:val="0"/>
          <w:marRight w:val="0"/>
          <w:marTop w:val="0"/>
          <w:marBottom w:val="0"/>
          <w:divBdr>
            <w:top w:val="none" w:sz="0" w:space="0" w:color="auto"/>
            <w:left w:val="none" w:sz="0" w:space="0" w:color="auto"/>
            <w:bottom w:val="none" w:sz="0" w:space="0" w:color="auto"/>
            <w:right w:val="none" w:sz="0" w:space="0" w:color="auto"/>
          </w:divBdr>
        </w:div>
        <w:div w:id="1285193479">
          <w:marLeft w:val="0"/>
          <w:marRight w:val="0"/>
          <w:marTop w:val="0"/>
          <w:marBottom w:val="0"/>
          <w:divBdr>
            <w:top w:val="none" w:sz="0" w:space="0" w:color="auto"/>
            <w:left w:val="none" w:sz="0" w:space="0" w:color="auto"/>
            <w:bottom w:val="none" w:sz="0" w:space="0" w:color="auto"/>
            <w:right w:val="none" w:sz="0" w:space="0" w:color="auto"/>
          </w:divBdr>
        </w:div>
        <w:div w:id="1326205825">
          <w:marLeft w:val="0"/>
          <w:marRight w:val="0"/>
          <w:marTop w:val="0"/>
          <w:marBottom w:val="0"/>
          <w:divBdr>
            <w:top w:val="none" w:sz="0" w:space="0" w:color="auto"/>
            <w:left w:val="none" w:sz="0" w:space="0" w:color="auto"/>
            <w:bottom w:val="none" w:sz="0" w:space="0" w:color="auto"/>
            <w:right w:val="none" w:sz="0" w:space="0" w:color="auto"/>
          </w:divBdr>
        </w:div>
        <w:div w:id="1401101063">
          <w:marLeft w:val="0"/>
          <w:marRight w:val="0"/>
          <w:marTop w:val="0"/>
          <w:marBottom w:val="0"/>
          <w:divBdr>
            <w:top w:val="none" w:sz="0" w:space="0" w:color="auto"/>
            <w:left w:val="none" w:sz="0" w:space="0" w:color="auto"/>
            <w:bottom w:val="none" w:sz="0" w:space="0" w:color="auto"/>
            <w:right w:val="none" w:sz="0" w:space="0" w:color="auto"/>
          </w:divBdr>
        </w:div>
        <w:div w:id="1546943550">
          <w:marLeft w:val="0"/>
          <w:marRight w:val="0"/>
          <w:marTop w:val="0"/>
          <w:marBottom w:val="0"/>
          <w:divBdr>
            <w:top w:val="none" w:sz="0" w:space="0" w:color="auto"/>
            <w:left w:val="none" w:sz="0" w:space="0" w:color="auto"/>
            <w:bottom w:val="none" w:sz="0" w:space="0" w:color="auto"/>
            <w:right w:val="none" w:sz="0" w:space="0" w:color="auto"/>
          </w:divBdr>
        </w:div>
        <w:div w:id="1559366005">
          <w:marLeft w:val="0"/>
          <w:marRight w:val="0"/>
          <w:marTop w:val="0"/>
          <w:marBottom w:val="0"/>
          <w:divBdr>
            <w:top w:val="none" w:sz="0" w:space="0" w:color="auto"/>
            <w:left w:val="none" w:sz="0" w:space="0" w:color="auto"/>
            <w:bottom w:val="none" w:sz="0" w:space="0" w:color="auto"/>
            <w:right w:val="none" w:sz="0" w:space="0" w:color="auto"/>
          </w:divBdr>
        </w:div>
        <w:div w:id="1793671815">
          <w:marLeft w:val="0"/>
          <w:marRight w:val="0"/>
          <w:marTop w:val="0"/>
          <w:marBottom w:val="0"/>
          <w:divBdr>
            <w:top w:val="none" w:sz="0" w:space="0" w:color="auto"/>
            <w:left w:val="none" w:sz="0" w:space="0" w:color="auto"/>
            <w:bottom w:val="none" w:sz="0" w:space="0" w:color="auto"/>
            <w:right w:val="none" w:sz="0" w:space="0" w:color="auto"/>
          </w:divBdr>
        </w:div>
        <w:div w:id="1835533779">
          <w:marLeft w:val="0"/>
          <w:marRight w:val="0"/>
          <w:marTop w:val="0"/>
          <w:marBottom w:val="0"/>
          <w:divBdr>
            <w:top w:val="none" w:sz="0" w:space="0" w:color="auto"/>
            <w:left w:val="none" w:sz="0" w:space="0" w:color="auto"/>
            <w:bottom w:val="none" w:sz="0" w:space="0" w:color="auto"/>
            <w:right w:val="none" w:sz="0" w:space="0" w:color="auto"/>
          </w:divBdr>
        </w:div>
        <w:div w:id="1994990203">
          <w:marLeft w:val="0"/>
          <w:marRight w:val="0"/>
          <w:marTop w:val="0"/>
          <w:marBottom w:val="0"/>
          <w:divBdr>
            <w:top w:val="none" w:sz="0" w:space="0" w:color="auto"/>
            <w:left w:val="none" w:sz="0" w:space="0" w:color="auto"/>
            <w:bottom w:val="none" w:sz="0" w:space="0" w:color="auto"/>
            <w:right w:val="none" w:sz="0" w:space="0" w:color="auto"/>
          </w:divBdr>
        </w:div>
        <w:div w:id="2081054156">
          <w:marLeft w:val="0"/>
          <w:marRight w:val="0"/>
          <w:marTop w:val="0"/>
          <w:marBottom w:val="0"/>
          <w:divBdr>
            <w:top w:val="none" w:sz="0" w:space="0" w:color="auto"/>
            <w:left w:val="none" w:sz="0" w:space="0" w:color="auto"/>
            <w:bottom w:val="none" w:sz="0" w:space="0" w:color="auto"/>
            <w:right w:val="none" w:sz="0" w:space="0" w:color="auto"/>
          </w:divBdr>
        </w:div>
      </w:divsChild>
    </w:div>
    <w:div w:id="1859663079">
      <w:bodyDiv w:val="1"/>
      <w:marLeft w:val="0"/>
      <w:marRight w:val="0"/>
      <w:marTop w:val="0"/>
      <w:marBottom w:val="0"/>
      <w:divBdr>
        <w:top w:val="none" w:sz="0" w:space="0" w:color="auto"/>
        <w:left w:val="none" w:sz="0" w:space="0" w:color="auto"/>
        <w:bottom w:val="none" w:sz="0" w:space="0" w:color="auto"/>
        <w:right w:val="none" w:sz="0" w:space="0" w:color="auto"/>
      </w:divBdr>
    </w:div>
    <w:div w:id="1859806878">
      <w:bodyDiv w:val="1"/>
      <w:marLeft w:val="0"/>
      <w:marRight w:val="0"/>
      <w:marTop w:val="0"/>
      <w:marBottom w:val="0"/>
      <w:divBdr>
        <w:top w:val="none" w:sz="0" w:space="0" w:color="auto"/>
        <w:left w:val="none" w:sz="0" w:space="0" w:color="auto"/>
        <w:bottom w:val="none" w:sz="0" w:space="0" w:color="auto"/>
        <w:right w:val="none" w:sz="0" w:space="0" w:color="auto"/>
      </w:divBdr>
    </w:div>
    <w:div w:id="1860964515">
      <w:bodyDiv w:val="1"/>
      <w:marLeft w:val="0"/>
      <w:marRight w:val="0"/>
      <w:marTop w:val="0"/>
      <w:marBottom w:val="0"/>
      <w:divBdr>
        <w:top w:val="none" w:sz="0" w:space="0" w:color="auto"/>
        <w:left w:val="none" w:sz="0" w:space="0" w:color="auto"/>
        <w:bottom w:val="none" w:sz="0" w:space="0" w:color="auto"/>
        <w:right w:val="none" w:sz="0" w:space="0" w:color="auto"/>
      </w:divBdr>
    </w:div>
    <w:div w:id="1862088192">
      <w:bodyDiv w:val="1"/>
      <w:marLeft w:val="0"/>
      <w:marRight w:val="0"/>
      <w:marTop w:val="0"/>
      <w:marBottom w:val="0"/>
      <w:divBdr>
        <w:top w:val="none" w:sz="0" w:space="0" w:color="auto"/>
        <w:left w:val="none" w:sz="0" w:space="0" w:color="auto"/>
        <w:bottom w:val="none" w:sz="0" w:space="0" w:color="auto"/>
        <w:right w:val="none" w:sz="0" w:space="0" w:color="auto"/>
      </w:divBdr>
      <w:divsChild>
        <w:div w:id="153684230">
          <w:marLeft w:val="0"/>
          <w:marRight w:val="0"/>
          <w:marTop w:val="0"/>
          <w:marBottom w:val="0"/>
          <w:divBdr>
            <w:top w:val="none" w:sz="0" w:space="0" w:color="auto"/>
            <w:left w:val="none" w:sz="0" w:space="0" w:color="auto"/>
            <w:bottom w:val="none" w:sz="0" w:space="0" w:color="auto"/>
            <w:right w:val="none" w:sz="0" w:space="0" w:color="auto"/>
          </w:divBdr>
        </w:div>
        <w:div w:id="237057693">
          <w:marLeft w:val="0"/>
          <w:marRight w:val="0"/>
          <w:marTop w:val="0"/>
          <w:marBottom w:val="0"/>
          <w:divBdr>
            <w:top w:val="none" w:sz="0" w:space="0" w:color="auto"/>
            <w:left w:val="none" w:sz="0" w:space="0" w:color="auto"/>
            <w:bottom w:val="none" w:sz="0" w:space="0" w:color="auto"/>
            <w:right w:val="none" w:sz="0" w:space="0" w:color="auto"/>
          </w:divBdr>
        </w:div>
        <w:div w:id="245846209">
          <w:marLeft w:val="0"/>
          <w:marRight w:val="0"/>
          <w:marTop w:val="0"/>
          <w:marBottom w:val="0"/>
          <w:divBdr>
            <w:top w:val="none" w:sz="0" w:space="0" w:color="auto"/>
            <w:left w:val="none" w:sz="0" w:space="0" w:color="auto"/>
            <w:bottom w:val="none" w:sz="0" w:space="0" w:color="auto"/>
            <w:right w:val="none" w:sz="0" w:space="0" w:color="auto"/>
          </w:divBdr>
        </w:div>
        <w:div w:id="541527007">
          <w:marLeft w:val="0"/>
          <w:marRight w:val="0"/>
          <w:marTop w:val="0"/>
          <w:marBottom w:val="0"/>
          <w:divBdr>
            <w:top w:val="none" w:sz="0" w:space="0" w:color="auto"/>
            <w:left w:val="none" w:sz="0" w:space="0" w:color="auto"/>
            <w:bottom w:val="none" w:sz="0" w:space="0" w:color="auto"/>
            <w:right w:val="none" w:sz="0" w:space="0" w:color="auto"/>
          </w:divBdr>
        </w:div>
        <w:div w:id="695814786">
          <w:marLeft w:val="0"/>
          <w:marRight w:val="0"/>
          <w:marTop w:val="0"/>
          <w:marBottom w:val="0"/>
          <w:divBdr>
            <w:top w:val="none" w:sz="0" w:space="0" w:color="auto"/>
            <w:left w:val="none" w:sz="0" w:space="0" w:color="auto"/>
            <w:bottom w:val="none" w:sz="0" w:space="0" w:color="auto"/>
            <w:right w:val="none" w:sz="0" w:space="0" w:color="auto"/>
          </w:divBdr>
        </w:div>
        <w:div w:id="933971967">
          <w:marLeft w:val="0"/>
          <w:marRight w:val="0"/>
          <w:marTop w:val="0"/>
          <w:marBottom w:val="0"/>
          <w:divBdr>
            <w:top w:val="none" w:sz="0" w:space="0" w:color="auto"/>
            <w:left w:val="none" w:sz="0" w:space="0" w:color="auto"/>
            <w:bottom w:val="none" w:sz="0" w:space="0" w:color="auto"/>
            <w:right w:val="none" w:sz="0" w:space="0" w:color="auto"/>
          </w:divBdr>
        </w:div>
        <w:div w:id="1049182607">
          <w:marLeft w:val="0"/>
          <w:marRight w:val="0"/>
          <w:marTop w:val="0"/>
          <w:marBottom w:val="0"/>
          <w:divBdr>
            <w:top w:val="none" w:sz="0" w:space="0" w:color="auto"/>
            <w:left w:val="none" w:sz="0" w:space="0" w:color="auto"/>
            <w:bottom w:val="none" w:sz="0" w:space="0" w:color="auto"/>
            <w:right w:val="none" w:sz="0" w:space="0" w:color="auto"/>
          </w:divBdr>
        </w:div>
        <w:div w:id="1164858497">
          <w:marLeft w:val="0"/>
          <w:marRight w:val="0"/>
          <w:marTop w:val="0"/>
          <w:marBottom w:val="0"/>
          <w:divBdr>
            <w:top w:val="none" w:sz="0" w:space="0" w:color="auto"/>
            <w:left w:val="none" w:sz="0" w:space="0" w:color="auto"/>
            <w:bottom w:val="none" w:sz="0" w:space="0" w:color="auto"/>
            <w:right w:val="none" w:sz="0" w:space="0" w:color="auto"/>
          </w:divBdr>
        </w:div>
        <w:div w:id="1286155009">
          <w:marLeft w:val="0"/>
          <w:marRight w:val="0"/>
          <w:marTop w:val="0"/>
          <w:marBottom w:val="0"/>
          <w:divBdr>
            <w:top w:val="none" w:sz="0" w:space="0" w:color="auto"/>
            <w:left w:val="none" w:sz="0" w:space="0" w:color="auto"/>
            <w:bottom w:val="none" w:sz="0" w:space="0" w:color="auto"/>
            <w:right w:val="none" w:sz="0" w:space="0" w:color="auto"/>
          </w:divBdr>
        </w:div>
        <w:div w:id="1351836552">
          <w:marLeft w:val="0"/>
          <w:marRight w:val="0"/>
          <w:marTop w:val="0"/>
          <w:marBottom w:val="0"/>
          <w:divBdr>
            <w:top w:val="none" w:sz="0" w:space="0" w:color="auto"/>
            <w:left w:val="none" w:sz="0" w:space="0" w:color="auto"/>
            <w:bottom w:val="none" w:sz="0" w:space="0" w:color="auto"/>
            <w:right w:val="none" w:sz="0" w:space="0" w:color="auto"/>
          </w:divBdr>
        </w:div>
        <w:div w:id="1831750591">
          <w:marLeft w:val="0"/>
          <w:marRight w:val="0"/>
          <w:marTop w:val="0"/>
          <w:marBottom w:val="0"/>
          <w:divBdr>
            <w:top w:val="none" w:sz="0" w:space="0" w:color="auto"/>
            <w:left w:val="none" w:sz="0" w:space="0" w:color="auto"/>
            <w:bottom w:val="none" w:sz="0" w:space="0" w:color="auto"/>
            <w:right w:val="none" w:sz="0" w:space="0" w:color="auto"/>
          </w:divBdr>
        </w:div>
        <w:div w:id="2075926362">
          <w:marLeft w:val="0"/>
          <w:marRight w:val="0"/>
          <w:marTop w:val="0"/>
          <w:marBottom w:val="0"/>
          <w:divBdr>
            <w:top w:val="none" w:sz="0" w:space="0" w:color="auto"/>
            <w:left w:val="none" w:sz="0" w:space="0" w:color="auto"/>
            <w:bottom w:val="none" w:sz="0" w:space="0" w:color="auto"/>
            <w:right w:val="none" w:sz="0" w:space="0" w:color="auto"/>
          </w:divBdr>
        </w:div>
        <w:div w:id="2129355736">
          <w:marLeft w:val="0"/>
          <w:marRight w:val="0"/>
          <w:marTop w:val="0"/>
          <w:marBottom w:val="0"/>
          <w:divBdr>
            <w:top w:val="none" w:sz="0" w:space="0" w:color="auto"/>
            <w:left w:val="none" w:sz="0" w:space="0" w:color="auto"/>
            <w:bottom w:val="none" w:sz="0" w:space="0" w:color="auto"/>
            <w:right w:val="none" w:sz="0" w:space="0" w:color="auto"/>
          </w:divBdr>
        </w:div>
      </w:divsChild>
    </w:div>
    <w:div w:id="1862157239">
      <w:bodyDiv w:val="1"/>
      <w:marLeft w:val="0"/>
      <w:marRight w:val="0"/>
      <w:marTop w:val="0"/>
      <w:marBottom w:val="0"/>
      <w:divBdr>
        <w:top w:val="none" w:sz="0" w:space="0" w:color="auto"/>
        <w:left w:val="none" w:sz="0" w:space="0" w:color="auto"/>
        <w:bottom w:val="none" w:sz="0" w:space="0" w:color="auto"/>
        <w:right w:val="none" w:sz="0" w:space="0" w:color="auto"/>
      </w:divBdr>
    </w:div>
    <w:div w:id="1864900861">
      <w:bodyDiv w:val="1"/>
      <w:marLeft w:val="0"/>
      <w:marRight w:val="0"/>
      <w:marTop w:val="0"/>
      <w:marBottom w:val="0"/>
      <w:divBdr>
        <w:top w:val="none" w:sz="0" w:space="0" w:color="auto"/>
        <w:left w:val="none" w:sz="0" w:space="0" w:color="auto"/>
        <w:bottom w:val="none" w:sz="0" w:space="0" w:color="auto"/>
        <w:right w:val="none" w:sz="0" w:space="0" w:color="auto"/>
      </w:divBdr>
    </w:div>
    <w:div w:id="1865096054">
      <w:bodyDiv w:val="1"/>
      <w:marLeft w:val="0"/>
      <w:marRight w:val="0"/>
      <w:marTop w:val="0"/>
      <w:marBottom w:val="0"/>
      <w:divBdr>
        <w:top w:val="none" w:sz="0" w:space="0" w:color="auto"/>
        <w:left w:val="none" w:sz="0" w:space="0" w:color="auto"/>
        <w:bottom w:val="none" w:sz="0" w:space="0" w:color="auto"/>
        <w:right w:val="none" w:sz="0" w:space="0" w:color="auto"/>
      </w:divBdr>
    </w:div>
    <w:div w:id="1865317231">
      <w:bodyDiv w:val="1"/>
      <w:marLeft w:val="0"/>
      <w:marRight w:val="0"/>
      <w:marTop w:val="0"/>
      <w:marBottom w:val="0"/>
      <w:divBdr>
        <w:top w:val="none" w:sz="0" w:space="0" w:color="auto"/>
        <w:left w:val="none" w:sz="0" w:space="0" w:color="auto"/>
        <w:bottom w:val="none" w:sz="0" w:space="0" w:color="auto"/>
        <w:right w:val="none" w:sz="0" w:space="0" w:color="auto"/>
      </w:divBdr>
      <w:divsChild>
        <w:div w:id="566917805">
          <w:marLeft w:val="0"/>
          <w:marRight w:val="0"/>
          <w:marTop w:val="0"/>
          <w:marBottom w:val="0"/>
          <w:divBdr>
            <w:top w:val="none" w:sz="0" w:space="0" w:color="auto"/>
            <w:left w:val="none" w:sz="0" w:space="0" w:color="auto"/>
            <w:bottom w:val="none" w:sz="0" w:space="0" w:color="auto"/>
            <w:right w:val="none" w:sz="0" w:space="0" w:color="auto"/>
          </w:divBdr>
        </w:div>
        <w:div w:id="1950165812">
          <w:marLeft w:val="0"/>
          <w:marRight w:val="0"/>
          <w:marTop w:val="0"/>
          <w:marBottom w:val="0"/>
          <w:divBdr>
            <w:top w:val="none" w:sz="0" w:space="0" w:color="auto"/>
            <w:left w:val="none" w:sz="0" w:space="0" w:color="auto"/>
            <w:bottom w:val="none" w:sz="0" w:space="0" w:color="auto"/>
            <w:right w:val="none" w:sz="0" w:space="0" w:color="auto"/>
          </w:divBdr>
        </w:div>
        <w:div w:id="2141803735">
          <w:marLeft w:val="0"/>
          <w:marRight w:val="0"/>
          <w:marTop w:val="0"/>
          <w:marBottom w:val="0"/>
          <w:divBdr>
            <w:top w:val="none" w:sz="0" w:space="0" w:color="auto"/>
            <w:left w:val="none" w:sz="0" w:space="0" w:color="auto"/>
            <w:bottom w:val="none" w:sz="0" w:space="0" w:color="auto"/>
            <w:right w:val="none" w:sz="0" w:space="0" w:color="auto"/>
          </w:divBdr>
        </w:div>
      </w:divsChild>
    </w:div>
    <w:div w:id="1866289366">
      <w:bodyDiv w:val="1"/>
      <w:marLeft w:val="0"/>
      <w:marRight w:val="0"/>
      <w:marTop w:val="0"/>
      <w:marBottom w:val="0"/>
      <w:divBdr>
        <w:top w:val="none" w:sz="0" w:space="0" w:color="auto"/>
        <w:left w:val="none" w:sz="0" w:space="0" w:color="auto"/>
        <w:bottom w:val="none" w:sz="0" w:space="0" w:color="auto"/>
        <w:right w:val="none" w:sz="0" w:space="0" w:color="auto"/>
      </w:divBdr>
    </w:div>
    <w:div w:id="1868910144">
      <w:bodyDiv w:val="1"/>
      <w:marLeft w:val="0"/>
      <w:marRight w:val="0"/>
      <w:marTop w:val="0"/>
      <w:marBottom w:val="0"/>
      <w:divBdr>
        <w:top w:val="none" w:sz="0" w:space="0" w:color="auto"/>
        <w:left w:val="none" w:sz="0" w:space="0" w:color="auto"/>
        <w:bottom w:val="none" w:sz="0" w:space="0" w:color="auto"/>
        <w:right w:val="none" w:sz="0" w:space="0" w:color="auto"/>
      </w:divBdr>
    </w:div>
    <w:div w:id="1868911659">
      <w:bodyDiv w:val="1"/>
      <w:marLeft w:val="0"/>
      <w:marRight w:val="0"/>
      <w:marTop w:val="0"/>
      <w:marBottom w:val="0"/>
      <w:divBdr>
        <w:top w:val="none" w:sz="0" w:space="0" w:color="auto"/>
        <w:left w:val="none" w:sz="0" w:space="0" w:color="auto"/>
        <w:bottom w:val="none" w:sz="0" w:space="0" w:color="auto"/>
        <w:right w:val="none" w:sz="0" w:space="0" w:color="auto"/>
      </w:divBdr>
    </w:div>
    <w:div w:id="1870412306">
      <w:bodyDiv w:val="1"/>
      <w:marLeft w:val="0"/>
      <w:marRight w:val="0"/>
      <w:marTop w:val="0"/>
      <w:marBottom w:val="0"/>
      <w:divBdr>
        <w:top w:val="none" w:sz="0" w:space="0" w:color="auto"/>
        <w:left w:val="none" w:sz="0" w:space="0" w:color="auto"/>
        <w:bottom w:val="none" w:sz="0" w:space="0" w:color="auto"/>
        <w:right w:val="none" w:sz="0" w:space="0" w:color="auto"/>
      </w:divBdr>
    </w:div>
    <w:div w:id="1873885430">
      <w:bodyDiv w:val="1"/>
      <w:marLeft w:val="0"/>
      <w:marRight w:val="0"/>
      <w:marTop w:val="0"/>
      <w:marBottom w:val="0"/>
      <w:divBdr>
        <w:top w:val="none" w:sz="0" w:space="0" w:color="auto"/>
        <w:left w:val="none" w:sz="0" w:space="0" w:color="auto"/>
        <w:bottom w:val="none" w:sz="0" w:space="0" w:color="auto"/>
        <w:right w:val="none" w:sz="0" w:space="0" w:color="auto"/>
      </w:divBdr>
    </w:div>
    <w:div w:id="1874414042">
      <w:bodyDiv w:val="1"/>
      <w:marLeft w:val="0"/>
      <w:marRight w:val="0"/>
      <w:marTop w:val="0"/>
      <w:marBottom w:val="0"/>
      <w:divBdr>
        <w:top w:val="none" w:sz="0" w:space="0" w:color="auto"/>
        <w:left w:val="none" w:sz="0" w:space="0" w:color="auto"/>
        <w:bottom w:val="none" w:sz="0" w:space="0" w:color="auto"/>
        <w:right w:val="none" w:sz="0" w:space="0" w:color="auto"/>
      </w:divBdr>
    </w:div>
    <w:div w:id="1874922700">
      <w:bodyDiv w:val="1"/>
      <w:marLeft w:val="0"/>
      <w:marRight w:val="0"/>
      <w:marTop w:val="0"/>
      <w:marBottom w:val="0"/>
      <w:divBdr>
        <w:top w:val="none" w:sz="0" w:space="0" w:color="auto"/>
        <w:left w:val="none" w:sz="0" w:space="0" w:color="auto"/>
        <w:bottom w:val="none" w:sz="0" w:space="0" w:color="auto"/>
        <w:right w:val="none" w:sz="0" w:space="0" w:color="auto"/>
      </w:divBdr>
    </w:div>
    <w:div w:id="1876036053">
      <w:bodyDiv w:val="1"/>
      <w:marLeft w:val="0"/>
      <w:marRight w:val="0"/>
      <w:marTop w:val="0"/>
      <w:marBottom w:val="0"/>
      <w:divBdr>
        <w:top w:val="none" w:sz="0" w:space="0" w:color="auto"/>
        <w:left w:val="none" w:sz="0" w:space="0" w:color="auto"/>
        <w:bottom w:val="none" w:sz="0" w:space="0" w:color="auto"/>
        <w:right w:val="none" w:sz="0" w:space="0" w:color="auto"/>
      </w:divBdr>
      <w:divsChild>
        <w:div w:id="349765805">
          <w:marLeft w:val="0"/>
          <w:marRight w:val="0"/>
          <w:marTop w:val="0"/>
          <w:marBottom w:val="0"/>
          <w:divBdr>
            <w:top w:val="none" w:sz="0" w:space="0" w:color="auto"/>
            <w:left w:val="none" w:sz="0" w:space="0" w:color="auto"/>
            <w:bottom w:val="none" w:sz="0" w:space="0" w:color="auto"/>
            <w:right w:val="none" w:sz="0" w:space="0" w:color="auto"/>
          </w:divBdr>
        </w:div>
        <w:div w:id="1004825484">
          <w:marLeft w:val="0"/>
          <w:marRight w:val="0"/>
          <w:marTop w:val="0"/>
          <w:marBottom w:val="0"/>
          <w:divBdr>
            <w:top w:val="none" w:sz="0" w:space="0" w:color="auto"/>
            <w:left w:val="none" w:sz="0" w:space="0" w:color="auto"/>
            <w:bottom w:val="none" w:sz="0" w:space="0" w:color="auto"/>
            <w:right w:val="none" w:sz="0" w:space="0" w:color="auto"/>
          </w:divBdr>
        </w:div>
        <w:div w:id="1434938209">
          <w:marLeft w:val="0"/>
          <w:marRight w:val="0"/>
          <w:marTop w:val="0"/>
          <w:marBottom w:val="0"/>
          <w:divBdr>
            <w:top w:val="none" w:sz="0" w:space="0" w:color="auto"/>
            <w:left w:val="none" w:sz="0" w:space="0" w:color="auto"/>
            <w:bottom w:val="none" w:sz="0" w:space="0" w:color="auto"/>
            <w:right w:val="none" w:sz="0" w:space="0" w:color="auto"/>
          </w:divBdr>
        </w:div>
        <w:div w:id="1619988293">
          <w:marLeft w:val="0"/>
          <w:marRight w:val="0"/>
          <w:marTop w:val="0"/>
          <w:marBottom w:val="0"/>
          <w:divBdr>
            <w:top w:val="none" w:sz="0" w:space="0" w:color="auto"/>
            <w:left w:val="none" w:sz="0" w:space="0" w:color="auto"/>
            <w:bottom w:val="none" w:sz="0" w:space="0" w:color="auto"/>
            <w:right w:val="none" w:sz="0" w:space="0" w:color="auto"/>
          </w:divBdr>
        </w:div>
        <w:div w:id="1697582940">
          <w:marLeft w:val="0"/>
          <w:marRight w:val="0"/>
          <w:marTop w:val="0"/>
          <w:marBottom w:val="0"/>
          <w:divBdr>
            <w:top w:val="none" w:sz="0" w:space="0" w:color="auto"/>
            <w:left w:val="none" w:sz="0" w:space="0" w:color="auto"/>
            <w:bottom w:val="none" w:sz="0" w:space="0" w:color="auto"/>
            <w:right w:val="none" w:sz="0" w:space="0" w:color="auto"/>
          </w:divBdr>
        </w:div>
        <w:div w:id="1761414461">
          <w:marLeft w:val="0"/>
          <w:marRight w:val="0"/>
          <w:marTop w:val="0"/>
          <w:marBottom w:val="0"/>
          <w:divBdr>
            <w:top w:val="none" w:sz="0" w:space="0" w:color="auto"/>
            <w:left w:val="none" w:sz="0" w:space="0" w:color="auto"/>
            <w:bottom w:val="none" w:sz="0" w:space="0" w:color="auto"/>
            <w:right w:val="none" w:sz="0" w:space="0" w:color="auto"/>
          </w:divBdr>
        </w:div>
        <w:div w:id="1938128664">
          <w:marLeft w:val="0"/>
          <w:marRight w:val="0"/>
          <w:marTop w:val="0"/>
          <w:marBottom w:val="0"/>
          <w:divBdr>
            <w:top w:val="none" w:sz="0" w:space="0" w:color="auto"/>
            <w:left w:val="none" w:sz="0" w:space="0" w:color="auto"/>
            <w:bottom w:val="none" w:sz="0" w:space="0" w:color="auto"/>
            <w:right w:val="none" w:sz="0" w:space="0" w:color="auto"/>
          </w:divBdr>
        </w:div>
        <w:div w:id="1981492069">
          <w:marLeft w:val="0"/>
          <w:marRight w:val="0"/>
          <w:marTop w:val="0"/>
          <w:marBottom w:val="0"/>
          <w:divBdr>
            <w:top w:val="none" w:sz="0" w:space="0" w:color="auto"/>
            <w:left w:val="none" w:sz="0" w:space="0" w:color="auto"/>
            <w:bottom w:val="none" w:sz="0" w:space="0" w:color="auto"/>
            <w:right w:val="none" w:sz="0" w:space="0" w:color="auto"/>
          </w:divBdr>
        </w:div>
      </w:divsChild>
    </w:div>
    <w:div w:id="1878734682">
      <w:bodyDiv w:val="1"/>
      <w:marLeft w:val="0"/>
      <w:marRight w:val="0"/>
      <w:marTop w:val="0"/>
      <w:marBottom w:val="0"/>
      <w:divBdr>
        <w:top w:val="none" w:sz="0" w:space="0" w:color="auto"/>
        <w:left w:val="none" w:sz="0" w:space="0" w:color="auto"/>
        <w:bottom w:val="none" w:sz="0" w:space="0" w:color="auto"/>
        <w:right w:val="none" w:sz="0" w:space="0" w:color="auto"/>
      </w:divBdr>
    </w:div>
    <w:div w:id="1880311718">
      <w:bodyDiv w:val="1"/>
      <w:marLeft w:val="0"/>
      <w:marRight w:val="0"/>
      <w:marTop w:val="0"/>
      <w:marBottom w:val="0"/>
      <w:divBdr>
        <w:top w:val="none" w:sz="0" w:space="0" w:color="auto"/>
        <w:left w:val="none" w:sz="0" w:space="0" w:color="auto"/>
        <w:bottom w:val="none" w:sz="0" w:space="0" w:color="auto"/>
        <w:right w:val="none" w:sz="0" w:space="0" w:color="auto"/>
      </w:divBdr>
    </w:div>
    <w:div w:id="1881673649">
      <w:bodyDiv w:val="1"/>
      <w:marLeft w:val="0"/>
      <w:marRight w:val="0"/>
      <w:marTop w:val="0"/>
      <w:marBottom w:val="0"/>
      <w:divBdr>
        <w:top w:val="none" w:sz="0" w:space="0" w:color="auto"/>
        <w:left w:val="none" w:sz="0" w:space="0" w:color="auto"/>
        <w:bottom w:val="none" w:sz="0" w:space="0" w:color="auto"/>
        <w:right w:val="none" w:sz="0" w:space="0" w:color="auto"/>
      </w:divBdr>
    </w:div>
    <w:div w:id="1881700966">
      <w:bodyDiv w:val="1"/>
      <w:marLeft w:val="0"/>
      <w:marRight w:val="0"/>
      <w:marTop w:val="0"/>
      <w:marBottom w:val="0"/>
      <w:divBdr>
        <w:top w:val="none" w:sz="0" w:space="0" w:color="auto"/>
        <w:left w:val="none" w:sz="0" w:space="0" w:color="auto"/>
        <w:bottom w:val="none" w:sz="0" w:space="0" w:color="auto"/>
        <w:right w:val="none" w:sz="0" w:space="0" w:color="auto"/>
      </w:divBdr>
    </w:div>
    <w:div w:id="1882282317">
      <w:bodyDiv w:val="1"/>
      <w:marLeft w:val="0"/>
      <w:marRight w:val="0"/>
      <w:marTop w:val="0"/>
      <w:marBottom w:val="0"/>
      <w:divBdr>
        <w:top w:val="none" w:sz="0" w:space="0" w:color="auto"/>
        <w:left w:val="none" w:sz="0" w:space="0" w:color="auto"/>
        <w:bottom w:val="none" w:sz="0" w:space="0" w:color="auto"/>
        <w:right w:val="none" w:sz="0" w:space="0" w:color="auto"/>
      </w:divBdr>
    </w:div>
    <w:div w:id="1882553396">
      <w:bodyDiv w:val="1"/>
      <w:marLeft w:val="0"/>
      <w:marRight w:val="0"/>
      <w:marTop w:val="0"/>
      <w:marBottom w:val="0"/>
      <w:divBdr>
        <w:top w:val="none" w:sz="0" w:space="0" w:color="auto"/>
        <w:left w:val="none" w:sz="0" w:space="0" w:color="auto"/>
        <w:bottom w:val="none" w:sz="0" w:space="0" w:color="auto"/>
        <w:right w:val="none" w:sz="0" w:space="0" w:color="auto"/>
      </w:divBdr>
    </w:div>
    <w:div w:id="1883786352">
      <w:bodyDiv w:val="1"/>
      <w:marLeft w:val="0"/>
      <w:marRight w:val="0"/>
      <w:marTop w:val="0"/>
      <w:marBottom w:val="0"/>
      <w:divBdr>
        <w:top w:val="none" w:sz="0" w:space="0" w:color="auto"/>
        <w:left w:val="none" w:sz="0" w:space="0" w:color="auto"/>
        <w:bottom w:val="none" w:sz="0" w:space="0" w:color="auto"/>
        <w:right w:val="none" w:sz="0" w:space="0" w:color="auto"/>
      </w:divBdr>
    </w:div>
    <w:div w:id="1885824090">
      <w:bodyDiv w:val="1"/>
      <w:marLeft w:val="0"/>
      <w:marRight w:val="0"/>
      <w:marTop w:val="0"/>
      <w:marBottom w:val="0"/>
      <w:divBdr>
        <w:top w:val="none" w:sz="0" w:space="0" w:color="auto"/>
        <w:left w:val="none" w:sz="0" w:space="0" w:color="auto"/>
        <w:bottom w:val="none" w:sz="0" w:space="0" w:color="auto"/>
        <w:right w:val="none" w:sz="0" w:space="0" w:color="auto"/>
      </w:divBdr>
    </w:div>
    <w:div w:id="1886331026">
      <w:bodyDiv w:val="1"/>
      <w:marLeft w:val="0"/>
      <w:marRight w:val="0"/>
      <w:marTop w:val="0"/>
      <w:marBottom w:val="0"/>
      <w:divBdr>
        <w:top w:val="none" w:sz="0" w:space="0" w:color="auto"/>
        <w:left w:val="none" w:sz="0" w:space="0" w:color="auto"/>
        <w:bottom w:val="none" w:sz="0" w:space="0" w:color="auto"/>
        <w:right w:val="none" w:sz="0" w:space="0" w:color="auto"/>
      </w:divBdr>
      <w:divsChild>
        <w:div w:id="157354015">
          <w:marLeft w:val="0"/>
          <w:marRight w:val="0"/>
          <w:marTop w:val="0"/>
          <w:marBottom w:val="0"/>
          <w:divBdr>
            <w:top w:val="none" w:sz="0" w:space="0" w:color="auto"/>
            <w:left w:val="none" w:sz="0" w:space="0" w:color="auto"/>
            <w:bottom w:val="none" w:sz="0" w:space="0" w:color="auto"/>
            <w:right w:val="none" w:sz="0" w:space="0" w:color="auto"/>
          </w:divBdr>
        </w:div>
        <w:div w:id="187373900">
          <w:marLeft w:val="0"/>
          <w:marRight w:val="0"/>
          <w:marTop w:val="0"/>
          <w:marBottom w:val="0"/>
          <w:divBdr>
            <w:top w:val="none" w:sz="0" w:space="0" w:color="auto"/>
            <w:left w:val="none" w:sz="0" w:space="0" w:color="auto"/>
            <w:bottom w:val="none" w:sz="0" w:space="0" w:color="auto"/>
            <w:right w:val="none" w:sz="0" w:space="0" w:color="auto"/>
          </w:divBdr>
        </w:div>
        <w:div w:id="272636608">
          <w:marLeft w:val="0"/>
          <w:marRight w:val="0"/>
          <w:marTop w:val="0"/>
          <w:marBottom w:val="0"/>
          <w:divBdr>
            <w:top w:val="none" w:sz="0" w:space="0" w:color="auto"/>
            <w:left w:val="none" w:sz="0" w:space="0" w:color="auto"/>
            <w:bottom w:val="none" w:sz="0" w:space="0" w:color="auto"/>
            <w:right w:val="none" w:sz="0" w:space="0" w:color="auto"/>
          </w:divBdr>
        </w:div>
        <w:div w:id="285623663">
          <w:marLeft w:val="0"/>
          <w:marRight w:val="0"/>
          <w:marTop w:val="0"/>
          <w:marBottom w:val="0"/>
          <w:divBdr>
            <w:top w:val="none" w:sz="0" w:space="0" w:color="auto"/>
            <w:left w:val="none" w:sz="0" w:space="0" w:color="auto"/>
            <w:bottom w:val="none" w:sz="0" w:space="0" w:color="auto"/>
            <w:right w:val="none" w:sz="0" w:space="0" w:color="auto"/>
          </w:divBdr>
        </w:div>
        <w:div w:id="300695813">
          <w:marLeft w:val="0"/>
          <w:marRight w:val="0"/>
          <w:marTop w:val="0"/>
          <w:marBottom w:val="0"/>
          <w:divBdr>
            <w:top w:val="none" w:sz="0" w:space="0" w:color="auto"/>
            <w:left w:val="none" w:sz="0" w:space="0" w:color="auto"/>
            <w:bottom w:val="none" w:sz="0" w:space="0" w:color="auto"/>
            <w:right w:val="none" w:sz="0" w:space="0" w:color="auto"/>
          </w:divBdr>
        </w:div>
        <w:div w:id="464200482">
          <w:marLeft w:val="0"/>
          <w:marRight w:val="0"/>
          <w:marTop w:val="0"/>
          <w:marBottom w:val="0"/>
          <w:divBdr>
            <w:top w:val="none" w:sz="0" w:space="0" w:color="auto"/>
            <w:left w:val="none" w:sz="0" w:space="0" w:color="auto"/>
            <w:bottom w:val="none" w:sz="0" w:space="0" w:color="auto"/>
            <w:right w:val="none" w:sz="0" w:space="0" w:color="auto"/>
          </w:divBdr>
        </w:div>
        <w:div w:id="611984959">
          <w:marLeft w:val="0"/>
          <w:marRight w:val="0"/>
          <w:marTop w:val="0"/>
          <w:marBottom w:val="0"/>
          <w:divBdr>
            <w:top w:val="none" w:sz="0" w:space="0" w:color="auto"/>
            <w:left w:val="none" w:sz="0" w:space="0" w:color="auto"/>
            <w:bottom w:val="none" w:sz="0" w:space="0" w:color="auto"/>
            <w:right w:val="none" w:sz="0" w:space="0" w:color="auto"/>
          </w:divBdr>
        </w:div>
        <w:div w:id="734358633">
          <w:marLeft w:val="0"/>
          <w:marRight w:val="0"/>
          <w:marTop w:val="0"/>
          <w:marBottom w:val="0"/>
          <w:divBdr>
            <w:top w:val="none" w:sz="0" w:space="0" w:color="auto"/>
            <w:left w:val="none" w:sz="0" w:space="0" w:color="auto"/>
            <w:bottom w:val="none" w:sz="0" w:space="0" w:color="auto"/>
            <w:right w:val="none" w:sz="0" w:space="0" w:color="auto"/>
          </w:divBdr>
        </w:div>
        <w:div w:id="794255661">
          <w:marLeft w:val="0"/>
          <w:marRight w:val="0"/>
          <w:marTop w:val="0"/>
          <w:marBottom w:val="0"/>
          <w:divBdr>
            <w:top w:val="none" w:sz="0" w:space="0" w:color="auto"/>
            <w:left w:val="none" w:sz="0" w:space="0" w:color="auto"/>
            <w:bottom w:val="none" w:sz="0" w:space="0" w:color="auto"/>
            <w:right w:val="none" w:sz="0" w:space="0" w:color="auto"/>
          </w:divBdr>
        </w:div>
        <w:div w:id="1149975606">
          <w:marLeft w:val="0"/>
          <w:marRight w:val="0"/>
          <w:marTop w:val="0"/>
          <w:marBottom w:val="0"/>
          <w:divBdr>
            <w:top w:val="none" w:sz="0" w:space="0" w:color="auto"/>
            <w:left w:val="none" w:sz="0" w:space="0" w:color="auto"/>
            <w:bottom w:val="none" w:sz="0" w:space="0" w:color="auto"/>
            <w:right w:val="none" w:sz="0" w:space="0" w:color="auto"/>
          </w:divBdr>
        </w:div>
        <w:div w:id="1506893920">
          <w:marLeft w:val="0"/>
          <w:marRight w:val="0"/>
          <w:marTop w:val="0"/>
          <w:marBottom w:val="0"/>
          <w:divBdr>
            <w:top w:val="none" w:sz="0" w:space="0" w:color="auto"/>
            <w:left w:val="none" w:sz="0" w:space="0" w:color="auto"/>
            <w:bottom w:val="none" w:sz="0" w:space="0" w:color="auto"/>
            <w:right w:val="none" w:sz="0" w:space="0" w:color="auto"/>
          </w:divBdr>
        </w:div>
        <w:div w:id="1638145628">
          <w:marLeft w:val="0"/>
          <w:marRight w:val="0"/>
          <w:marTop w:val="0"/>
          <w:marBottom w:val="0"/>
          <w:divBdr>
            <w:top w:val="none" w:sz="0" w:space="0" w:color="auto"/>
            <w:left w:val="none" w:sz="0" w:space="0" w:color="auto"/>
            <w:bottom w:val="none" w:sz="0" w:space="0" w:color="auto"/>
            <w:right w:val="none" w:sz="0" w:space="0" w:color="auto"/>
          </w:divBdr>
        </w:div>
        <w:div w:id="1728259445">
          <w:marLeft w:val="0"/>
          <w:marRight w:val="0"/>
          <w:marTop w:val="0"/>
          <w:marBottom w:val="0"/>
          <w:divBdr>
            <w:top w:val="none" w:sz="0" w:space="0" w:color="auto"/>
            <w:left w:val="none" w:sz="0" w:space="0" w:color="auto"/>
            <w:bottom w:val="none" w:sz="0" w:space="0" w:color="auto"/>
            <w:right w:val="none" w:sz="0" w:space="0" w:color="auto"/>
          </w:divBdr>
        </w:div>
      </w:divsChild>
    </w:div>
    <w:div w:id="1887326564">
      <w:bodyDiv w:val="1"/>
      <w:marLeft w:val="0"/>
      <w:marRight w:val="0"/>
      <w:marTop w:val="0"/>
      <w:marBottom w:val="0"/>
      <w:divBdr>
        <w:top w:val="none" w:sz="0" w:space="0" w:color="auto"/>
        <w:left w:val="none" w:sz="0" w:space="0" w:color="auto"/>
        <w:bottom w:val="none" w:sz="0" w:space="0" w:color="auto"/>
        <w:right w:val="none" w:sz="0" w:space="0" w:color="auto"/>
      </w:divBdr>
    </w:div>
    <w:div w:id="1888224324">
      <w:bodyDiv w:val="1"/>
      <w:marLeft w:val="0"/>
      <w:marRight w:val="0"/>
      <w:marTop w:val="0"/>
      <w:marBottom w:val="0"/>
      <w:divBdr>
        <w:top w:val="none" w:sz="0" w:space="0" w:color="auto"/>
        <w:left w:val="none" w:sz="0" w:space="0" w:color="auto"/>
        <w:bottom w:val="none" w:sz="0" w:space="0" w:color="auto"/>
        <w:right w:val="none" w:sz="0" w:space="0" w:color="auto"/>
      </w:divBdr>
      <w:divsChild>
        <w:div w:id="1127891081">
          <w:marLeft w:val="0"/>
          <w:marRight w:val="0"/>
          <w:marTop w:val="0"/>
          <w:marBottom w:val="0"/>
          <w:divBdr>
            <w:top w:val="none" w:sz="0" w:space="0" w:color="auto"/>
            <w:left w:val="none" w:sz="0" w:space="0" w:color="auto"/>
            <w:bottom w:val="none" w:sz="0" w:space="0" w:color="auto"/>
            <w:right w:val="none" w:sz="0" w:space="0" w:color="auto"/>
          </w:divBdr>
        </w:div>
        <w:div w:id="1834030940">
          <w:marLeft w:val="0"/>
          <w:marRight w:val="0"/>
          <w:marTop w:val="0"/>
          <w:marBottom w:val="0"/>
          <w:divBdr>
            <w:top w:val="none" w:sz="0" w:space="0" w:color="auto"/>
            <w:left w:val="none" w:sz="0" w:space="0" w:color="auto"/>
            <w:bottom w:val="none" w:sz="0" w:space="0" w:color="auto"/>
            <w:right w:val="none" w:sz="0" w:space="0" w:color="auto"/>
          </w:divBdr>
        </w:div>
      </w:divsChild>
    </w:div>
    <w:div w:id="1888688365">
      <w:bodyDiv w:val="1"/>
      <w:marLeft w:val="0"/>
      <w:marRight w:val="0"/>
      <w:marTop w:val="0"/>
      <w:marBottom w:val="0"/>
      <w:divBdr>
        <w:top w:val="none" w:sz="0" w:space="0" w:color="auto"/>
        <w:left w:val="none" w:sz="0" w:space="0" w:color="auto"/>
        <w:bottom w:val="none" w:sz="0" w:space="0" w:color="auto"/>
        <w:right w:val="none" w:sz="0" w:space="0" w:color="auto"/>
      </w:divBdr>
    </w:div>
    <w:div w:id="1888907533">
      <w:bodyDiv w:val="1"/>
      <w:marLeft w:val="0"/>
      <w:marRight w:val="0"/>
      <w:marTop w:val="0"/>
      <w:marBottom w:val="0"/>
      <w:divBdr>
        <w:top w:val="none" w:sz="0" w:space="0" w:color="auto"/>
        <w:left w:val="none" w:sz="0" w:space="0" w:color="auto"/>
        <w:bottom w:val="none" w:sz="0" w:space="0" w:color="auto"/>
        <w:right w:val="none" w:sz="0" w:space="0" w:color="auto"/>
      </w:divBdr>
    </w:div>
    <w:div w:id="1889027603">
      <w:bodyDiv w:val="1"/>
      <w:marLeft w:val="0"/>
      <w:marRight w:val="0"/>
      <w:marTop w:val="0"/>
      <w:marBottom w:val="0"/>
      <w:divBdr>
        <w:top w:val="none" w:sz="0" w:space="0" w:color="auto"/>
        <w:left w:val="none" w:sz="0" w:space="0" w:color="auto"/>
        <w:bottom w:val="none" w:sz="0" w:space="0" w:color="auto"/>
        <w:right w:val="none" w:sz="0" w:space="0" w:color="auto"/>
      </w:divBdr>
      <w:divsChild>
        <w:div w:id="97917828">
          <w:marLeft w:val="0"/>
          <w:marRight w:val="0"/>
          <w:marTop w:val="0"/>
          <w:marBottom w:val="0"/>
          <w:divBdr>
            <w:top w:val="none" w:sz="0" w:space="0" w:color="auto"/>
            <w:left w:val="none" w:sz="0" w:space="0" w:color="auto"/>
            <w:bottom w:val="none" w:sz="0" w:space="0" w:color="auto"/>
            <w:right w:val="none" w:sz="0" w:space="0" w:color="auto"/>
          </w:divBdr>
        </w:div>
        <w:div w:id="123430861">
          <w:marLeft w:val="0"/>
          <w:marRight w:val="0"/>
          <w:marTop w:val="0"/>
          <w:marBottom w:val="0"/>
          <w:divBdr>
            <w:top w:val="none" w:sz="0" w:space="0" w:color="auto"/>
            <w:left w:val="none" w:sz="0" w:space="0" w:color="auto"/>
            <w:bottom w:val="none" w:sz="0" w:space="0" w:color="auto"/>
            <w:right w:val="none" w:sz="0" w:space="0" w:color="auto"/>
          </w:divBdr>
        </w:div>
        <w:div w:id="287319085">
          <w:marLeft w:val="0"/>
          <w:marRight w:val="0"/>
          <w:marTop w:val="0"/>
          <w:marBottom w:val="0"/>
          <w:divBdr>
            <w:top w:val="none" w:sz="0" w:space="0" w:color="auto"/>
            <w:left w:val="none" w:sz="0" w:space="0" w:color="auto"/>
            <w:bottom w:val="none" w:sz="0" w:space="0" w:color="auto"/>
            <w:right w:val="none" w:sz="0" w:space="0" w:color="auto"/>
          </w:divBdr>
        </w:div>
        <w:div w:id="306322947">
          <w:marLeft w:val="0"/>
          <w:marRight w:val="0"/>
          <w:marTop w:val="0"/>
          <w:marBottom w:val="0"/>
          <w:divBdr>
            <w:top w:val="none" w:sz="0" w:space="0" w:color="auto"/>
            <w:left w:val="none" w:sz="0" w:space="0" w:color="auto"/>
            <w:bottom w:val="none" w:sz="0" w:space="0" w:color="auto"/>
            <w:right w:val="none" w:sz="0" w:space="0" w:color="auto"/>
          </w:divBdr>
        </w:div>
        <w:div w:id="424032039">
          <w:marLeft w:val="0"/>
          <w:marRight w:val="0"/>
          <w:marTop w:val="0"/>
          <w:marBottom w:val="0"/>
          <w:divBdr>
            <w:top w:val="none" w:sz="0" w:space="0" w:color="auto"/>
            <w:left w:val="none" w:sz="0" w:space="0" w:color="auto"/>
            <w:bottom w:val="none" w:sz="0" w:space="0" w:color="auto"/>
            <w:right w:val="none" w:sz="0" w:space="0" w:color="auto"/>
          </w:divBdr>
        </w:div>
        <w:div w:id="982659009">
          <w:marLeft w:val="0"/>
          <w:marRight w:val="0"/>
          <w:marTop w:val="0"/>
          <w:marBottom w:val="0"/>
          <w:divBdr>
            <w:top w:val="none" w:sz="0" w:space="0" w:color="auto"/>
            <w:left w:val="none" w:sz="0" w:space="0" w:color="auto"/>
            <w:bottom w:val="none" w:sz="0" w:space="0" w:color="auto"/>
            <w:right w:val="none" w:sz="0" w:space="0" w:color="auto"/>
          </w:divBdr>
        </w:div>
        <w:div w:id="1134180947">
          <w:marLeft w:val="0"/>
          <w:marRight w:val="0"/>
          <w:marTop w:val="0"/>
          <w:marBottom w:val="0"/>
          <w:divBdr>
            <w:top w:val="none" w:sz="0" w:space="0" w:color="auto"/>
            <w:left w:val="none" w:sz="0" w:space="0" w:color="auto"/>
            <w:bottom w:val="none" w:sz="0" w:space="0" w:color="auto"/>
            <w:right w:val="none" w:sz="0" w:space="0" w:color="auto"/>
          </w:divBdr>
        </w:div>
        <w:div w:id="1378123512">
          <w:marLeft w:val="0"/>
          <w:marRight w:val="0"/>
          <w:marTop w:val="0"/>
          <w:marBottom w:val="0"/>
          <w:divBdr>
            <w:top w:val="none" w:sz="0" w:space="0" w:color="auto"/>
            <w:left w:val="none" w:sz="0" w:space="0" w:color="auto"/>
            <w:bottom w:val="none" w:sz="0" w:space="0" w:color="auto"/>
            <w:right w:val="none" w:sz="0" w:space="0" w:color="auto"/>
          </w:divBdr>
        </w:div>
        <w:div w:id="1913849386">
          <w:marLeft w:val="0"/>
          <w:marRight w:val="0"/>
          <w:marTop w:val="0"/>
          <w:marBottom w:val="0"/>
          <w:divBdr>
            <w:top w:val="none" w:sz="0" w:space="0" w:color="auto"/>
            <w:left w:val="none" w:sz="0" w:space="0" w:color="auto"/>
            <w:bottom w:val="none" w:sz="0" w:space="0" w:color="auto"/>
            <w:right w:val="none" w:sz="0" w:space="0" w:color="auto"/>
          </w:divBdr>
        </w:div>
        <w:div w:id="1980450853">
          <w:marLeft w:val="0"/>
          <w:marRight w:val="0"/>
          <w:marTop w:val="0"/>
          <w:marBottom w:val="0"/>
          <w:divBdr>
            <w:top w:val="none" w:sz="0" w:space="0" w:color="auto"/>
            <w:left w:val="none" w:sz="0" w:space="0" w:color="auto"/>
            <w:bottom w:val="none" w:sz="0" w:space="0" w:color="auto"/>
            <w:right w:val="none" w:sz="0" w:space="0" w:color="auto"/>
          </w:divBdr>
        </w:div>
      </w:divsChild>
    </w:div>
    <w:div w:id="1893036911">
      <w:bodyDiv w:val="1"/>
      <w:marLeft w:val="0"/>
      <w:marRight w:val="0"/>
      <w:marTop w:val="0"/>
      <w:marBottom w:val="0"/>
      <w:divBdr>
        <w:top w:val="none" w:sz="0" w:space="0" w:color="auto"/>
        <w:left w:val="none" w:sz="0" w:space="0" w:color="auto"/>
        <w:bottom w:val="none" w:sz="0" w:space="0" w:color="auto"/>
        <w:right w:val="none" w:sz="0" w:space="0" w:color="auto"/>
      </w:divBdr>
    </w:div>
    <w:div w:id="1893760990">
      <w:bodyDiv w:val="1"/>
      <w:marLeft w:val="0"/>
      <w:marRight w:val="0"/>
      <w:marTop w:val="0"/>
      <w:marBottom w:val="0"/>
      <w:divBdr>
        <w:top w:val="none" w:sz="0" w:space="0" w:color="auto"/>
        <w:left w:val="none" w:sz="0" w:space="0" w:color="auto"/>
        <w:bottom w:val="none" w:sz="0" w:space="0" w:color="auto"/>
        <w:right w:val="none" w:sz="0" w:space="0" w:color="auto"/>
      </w:divBdr>
    </w:div>
    <w:div w:id="1894777007">
      <w:bodyDiv w:val="1"/>
      <w:marLeft w:val="0"/>
      <w:marRight w:val="0"/>
      <w:marTop w:val="0"/>
      <w:marBottom w:val="0"/>
      <w:divBdr>
        <w:top w:val="none" w:sz="0" w:space="0" w:color="auto"/>
        <w:left w:val="none" w:sz="0" w:space="0" w:color="auto"/>
        <w:bottom w:val="none" w:sz="0" w:space="0" w:color="auto"/>
        <w:right w:val="none" w:sz="0" w:space="0" w:color="auto"/>
      </w:divBdr>
    </w:div>
    <w:div w:id="1894846954">
      <w:bodyDiv w:val="1"/>
      <w:marLeft w:val="0"/>
      <w:marRight w:val="0"/>
      <w:marTop w:val="0"/>
      <w:marBottom w:val="0"/>
      <w:divBdr>
        <w:top w:val="none" w:sz="0" w:space="0" w:color="auto"/>
        <w:left w:val="none" w:sz="0" w:space="0" w:color="auto"/>
        <w:bottom w:val="none" w:sz="0" w:space="0" w:color="auto"/>
        <w:right w:val="none" w:sz="0" w:space="0" w:color="auto"/>
      </w:divBdr>
    </w:div>
    <w:div w:id="1895506384">
      <w:bodyDiv w:val="1"/>
      <w:marLeft w:val="0"/>
      <w:marRight w:val="0"/>
      <w:marTop w:val="0"/>
      <w:marBottom w:val="0"/>
      <w:divBdr>
        <w:top w:val="none" w:sz="0" w:space="0" w:color="auto"/>
        <w:left w:val="none" w:sz="0" w:space="0" w:color="auto"/>
        <w:bottom w:val="none" w:sz="0" w:space="0" w:color="auto"/>
        <w:right w:val="none" w:sz="0" w:space="0" w:color="auto"/>
      </w:divBdr>
    </w:div>
    <w:div w:id="1895896522">
      <w:bodyDiv w:val="1"/>
      <w:marLeft w:val="0"/>
      <w:marRight w:val="0"/>
      <w:marTop w:val="0"/>
      <w:marBottom w:val="0"/>
      <w:divBdr>
        <w:top w:val="none" w:sz="0" w:space="0" w:color="auto"/>
        <w:left w:val="none" w:sz="0" w:space="0" w:color="auto"/>
        <w:bottom w:val="none" w:sz="0" w:space="0" w:color="auto"/>
        <w:right w:val="none" w:sz="0" w:space="0" w:color="auto"/>
      </w:divBdr>
    </w:div>
    <w:div w:id="1896698327">
      <w:bodyDiv w:val="1"/>
      <w:marLeft w:val="0"/>
      <w:marRight w:val="0"/>
      <w:marTop w:val="0"/>
      <w:marBottom w:val="0"/>
      <w:divBdr>
        <w:top w:val="none" w:sz="0" w:space="0" w:color="auto"/>
        <w:left w:val="none" w:sz="0" w:space="0" w:color="auto"/>
        <w:bottom w:val="none" w:sz="0" w:space="0" w:color="auto"/>
        <w:right w:val="none" w:sz="0" w:space="0" w:color="auto"/>
      </w:divBdr>
    </w:div>
    <w:div w:id="1896966085">
      <w:bodyDiv w:val="1"/>
      <w:marLeft w:val="0"/>
      <w:marRight w:val="0"/>
      <w:marTop w:val="0"/>
      <w:marBottom w:val="0"/>
      <w:divBdr>
        <w:top w:val="none" w:sz="0" w:space="0" w:color="auto"/>
        <w:left w:val="none" w:sz="0" w:space="0" w:color="auto"/>
        <w:bottom w:val="none" w:sz="0" w:space="0" w:color="auto"/>
        <w:right w:val="none" w:sz="0" w:space="0" w:color="auto"/>
      </w:divBdr>
    </w:div>
    <w:div w:id="1897275056">
      <w:bodyDiv w:val="1"/>
      <w:marLeft w:val="0"/>
      <w:marRight w:val="0"/>
      <w:marTop w:val="0"/>
      <w:marBottom w:val="0"/>
      <w:divBdr>
        <w:top w:val="none" w:sz="0" w:space="0" w:color="auto"/>
        <w:left w:val="none" w:sz="0" w:space="0" w:color="auto"/>
        <w:bottom w:val="none" w:sz="0" w:space="0" w:color="auto"/>
        <w:right w:val="none" w:sz="0" w:space="0" w:color="auto"/>
      </w:divBdr>
    </w:div>
    <w:div w:id="1898517037">
      <w:bodyDiv w:val="1"/>
      <w:marLeft w:val="0"/>
      <w:marRight w:val="0"/>
      <w:marTop w:val="0"/>
      <w:marBottom w:val="0"/>
      <w:divBdr>
        <w:top w:val="none" w:sz="0" w:space="0" w:color="auto"/>
        <w:left w:val="none" w:sz="0" w:space="0" w:color="auto"/>
        <w:bottom w:val="none" w:sz="0" w:space="0" w:color="auto"/>
        <w:right w:val="none" w:sz="0" w:space="0" w:color="auto"/>
      </w:divBdr>
    </w:div>
    <w:div w:id="1900361568">
      <w:bodyDiv w:val="1"/>
      <w:marLeft w:val="0"/>
      <w:marRight w:val="0"/>
      <w:marTop w:val="0"/>
      <w:marBottom w:val="0"/>
      <w:divBdr>
        <w:top w:val="none" w:sz="0" w:space="0" w:color="auto"/>
        <w:left w:val="none" w:sz="0" w:space="0" w:color="auto"/>
        <w:bottom w:val="none" w:sz="0" w:space="0" w:color="auto"/>
        <w:right w:val="none" w:sz="0" w:space="0" w:color="auto"/>
      </w:divBdr>
    </w:div>
    <w:div w:id="1900628330">
      <w:bodyDiv w:val="1"/>
      <w:marLeft w:val="0"/>
      <w:marRight w:val="0"/>
      <w:marTop w:val="0"/>
      <w:marBottom w:val="0"/>
      <w:divBdr>
        <w:top w:val="none" w:sz="0" w:space="0" w:color="auto"/>
        <w:left w:val="none" w:sz="0" w:space="0" w:color="auto"/>
        <w:bottom w:val="none" w:sz="0" w:space="0" w:color="auto"/>
        <w:right w:val="none" w:sz="0" w:space="0" w:color="auto"/>
      </w:divBdr>
    </w:div>
    <w:div w:id="1901285980">
      <w:bodyDiv w:val="1"/>
      <w:marLeft w:val="0"/>
      <w:marRight w:val="0"/>
      <w:marTop w:val="0"/>
      <w:marBottom w:val="0"/>
      <w:divBdr>
        <w:top w:val="none" w:sz="0" w:space="0" w:color="auto"/>
        <w:left w:val="none" w:sz="0" w:space="0" w:color="auto"/>
        <w:bottom w:val="none" w:sz="0" w:space="0" w:color="auto"/>
        <w:right w:val="none" w:sz="0" w:space="0" w:color="auto"/>
      </w:divBdr>
    </w:div>
    <w:div w:id="1902014523">
      <w:bodyDiv w:val="1"/>
      <w:marLeft w:val="0"/>
      <w:marRight w:val="0"/>
      <w:marTop w:val="0"/>
      <w:marBottom w:val="0"/>
      <w:divBdr>
        <w:top w:val="none" w:sz="0" w:space="0" w:color="auto"/>
        <w:left w:val="none" w:sz="0" w:space="0" w:color="auto"/>
        <w:bottom w:val="none" w:sz="0" w:space="0" w:color="auto"/>
        <w:right w:val="none" w:sz="0" w:space="0" w:color="auto"/>
      </w:divBdr>
    </w:div>
    <w:div w:id="1903247354">
      <w:bodyDiv w:val="1"/>
      <w:marLeft w:val="0"/>
      <w:marRight w:val="0"/>
      <w:marTop w:val="0"/>
      <w:marBottom w:val="0"/>
      <w:divBdr>
        <w:top w:val="none" w:sz="0" w:space="0" w:color="auto"/>
        <w:left w:val="none" w:sz="0" w:space="0" w:color="auto"/>
        <w:bottom w:val="none" w:sz="0" w:space="0" w:color="auto"/>
        <w:right w:val="none" w:sz="0" w:space="0" w:color="auto"/>
      </w:divBdr>
    </w:div>
    <w:div w:id="1903251458">
      <w:bodyDiv w:val="1"/>
      <w:marLeft w:val="0"/>
      <w:marRight w:val="0"/>
      <w:marTop w:val="0"/>
      <w:marBottom w:val="0"/>
      <w:divBdr>
        <w:top w:val="none" w:sz="0" w:space="0" w:color="auto"/>
        <w:left w:val="none" w:sz="0" w:space="0" w:color="auto"/>
        <w:bottom w:val="none" w:sz="0" w:space="0" w:color="auto"/>
        <w:right w:val="none" w:sz="0" w:space="0" w:color="auto"/>
      </w:divBdr>
    </w:div>
    <w:div w:id="1906257471">
      <w:bodyDiv w:val="1"/>
      <w:marLeft w:val="0"/>
      <w:marRight w:val="0"/>
      <w:marTop w:val="0"/>
      <w:marBottom w:val="0"/>
      <w:divBdr>
        <w:top w:val="none" w:sz="0" w:space="0" w:color="auto"/>
        <w:left w:val="none" w:sz="0" w:space="0" w:color="auto"/>
        <w:bottom w:val="none" w:sz="0" w:space="0" w:color="auto"/>
        <w:right w:val="none" w:sz="0" w:space="0" w:color="auto"/>
      </w:divBdr>
    </w:div>
    <w:div w:id="1906333958">
      <w:bodyDiv w:val="1"/>
      <w:marLeft w:val="0"/>
      <w:marRight w:val="0"/>
      <w:marTop w:val="0"/>
      <w:marBottom w:val="0"/>
      <w:divBdr>
        <w:top w:val="none" w:sz="0" w:space="0" w:color="auto"/>
        <w:left w:val="none" w:sz="0" w:space="0" w:color="auto"/>
        <w:bottom w:val="none" w:sz="0" w:space="0" w:color="auto"/>
        <w:right w:val="none" w:sz="0" w:space="0" w:color="auto"/>
      </w:divBdr>
    </w:div>
    <w:div w:id="1909803011">
      <w:bodyDiv w:val="1"/>
      <w:marLeft w:val="0"/>
      <w:marRight w:val="0"/>
      <w:marTop w:val="0"/>
      <w:marBottom w:val="0"/>
      <w:divBdr>
        <w:top w:val="none" w:sz="0" w:space="0" w:color="auto"/>
        <w:left w:val="none" w:sz="0" w:space="0" w:color="auto"/>
        <w:bottom w:val="none" w:sz="0" w:space="0" w:color="auto"/>
        <w:right w:val="none" w:sz="0" w:space="0" w:color="auto"/>
      </w:divBdr>
    </w:div>
    <w:div w:id="1910068093">
      <w:bodyDiv w:val="1"/>
      <w:marLeft w:val="0"/>
      <w:marRight w:val="0"/>
      <w:marTop w:val="0"/>
      <w:marBottom w:val="0"/>
      <w:divBdr>
        <w:top w:val="none" w:sz="0" w:space="0" w:color="auto"/>
        <w:left w:val="none" w:sz="0" w:space="0" w:color="auto"/>
        <w:bottom w:val="none" w:sz="0" w:space="0" w:color="auto"/>
        <w:right w:val="none" w:sz="0" w:space="0" w:color="auto"/>
      </w:divBdr>
    </w:div>
    <w:div w:id="1910534022">
      <w:bodyDiv w:val="1"/>
      <w:marLeft w:val="0"/>
      <w:marRight w:val="0"/>
      <w:marTop w:val="0"/>
      <w:marBottom w:val="0"/>
      <w:divBdr>
        <w:top w:val="none" w:sz="0" w:space="0" w:color="auto"/>
        <w:left w:val="none" w:sz="0" w:space="0" w:color="auto"/>
        <w:bottom w:val="none" w:sz="0" w:space="0" w:color="auto"/>
        <w:right w:val="none" w:sz="0" w:space="0" w:color="auto"/>
      </w:divBdr>
    </w:div>
    <w:div w:id="1910991178">
      <w:bodyDiv w:val="1"/>
      <w:marLeft w:val="0"/>
      <w:marRight w:val="0"/>
      <w:marTop w:val="0"/>
      <w:marBottom w:val="0"/>
      <w:divBdr>
        <w:top w:val="none" w:sz="0" w:space="0" w:color="auto"/>
        <w:left w:val="none" w:sz="0" w:space="0" w:color="auto"/>
        <w:bottom w:val="none" w:sz="0" w:space="0" w:color="auto"/>
        <w:right w:val="none" w:sz="0" w:space="0" w:color="auto"/>
      </w:divBdr>
    </w:div>
    <w:div w:id="1911694089">
      <w:bodyDiv w:val="1"/>
      <w:marLeft w:val="0"/>
      <w:marRight w:val="0"/>
      <w:marTop w:val="0"/>
      <w:marBottom w:val="0"/>
      <w:divBdr>
        <w:top w:val="none" w:sz="0" w:space="0" w:color="auto"/>
        <w:left w:val="none" w:sz="0" w:space="0" w:color="auto"/>
        <w:bottom w:val="none" w:sz="0" w:space="0" w:color="auto"/>
        <w:right w:val="none" w:sz="0" w:space="0" w:color="auto"/>
      </w:divBdr>
    </w:div>
    <w:div w:id="1912038500">
      <w:bodyDiv w:val="1"/>
      <w:marLeft w:val="0"/>
      <w:marRight w:val="0"/>
      <w:marTop w:val="0"/>
      <w:marBottom w:val="0"/>
      <w:divBdr>
        <w:top w:val="none" w:sz="0" w:space="0" w:color="auto"/>
        <w:left w:val="none" w:sz="0" w:space="0" w:color="auto"/>
        <w:bottom w:val="none" w:sz="0" w:space="0" w:color="auto"/>
        <w:right w:val="none" w:sz="0" w:space="0" w:color="auto"/>
      </w:divBdr>
    </w:div>
    <w:div w:id="1913195229">
      <w:bodyDiv w:val="1"/>
      <w:marLeft w:val="0"/>
      <w:marRight w:val="0"/>
      <w:marTop w:val="0"/>
      <w:marBottom w:val="0"/>
      <w:divBdr>
        <w:top w:val="none" w:sz="0" w:space="0" w:color="auto"/>
        <w:left w:val="none" w:sz="0" w:space="0" w:color="auto"/>
        <w:bottom w:val="none" w:sz="0" w:space="0" w:color="auto"/>
        <w:right w:val="none" w:sz="0" w:space="0" w:color="auto"/>
      </w:divBdr>
    </w:div>
    <w:div w:id="1914243087">
      <w:bodyDiv w:val="1"/>
      <w:marLeft w:val="0"/>
      <w:marRight w:val="0"/>
      <w:marTop w:val="0"/>
      <w:marBottom w:val="0"/>
      <w:divBdr>
        <w:top w:val="none" w:sz="0" w:space="0" w:color="auto"/>
        <w:left w:val="none" w:sz="0" w:space="0" w:color="auto"/>
        <w:bottom w:val="none" w:sz="0" w:space="0" w:color="auto"/>
        <w:right w:val="none" w:sz="0" w:space="0" w:color="auto"/>
      </w:divBdr>
    </w:div>
    <w:div w:id="1914310407">
      <w:bodyDiv w:val="1"/>
      <w:marLeft w:val="0"/>
      <w:marRight w:val="0"/>
      <w:marTop w:val="0"/>
      <w:marBottom w:val="0"/>
      <w:divBdr>
        <w:top w:val="none" w:sz="0" w:space="0" w:color="auto"/>
        <w:left w:val="none" w:sz="0" w:space="0" w:color="auto"/>
        <w:bottom w:val="none" w:sz="0" w:space="0" w:color="auto"/>
        <w:right w:val="none" w:sz="0" w:space="0" w:color="auto"/>
      </w:divBdr>
    </w:div>
    <w:div w:id="1915238839">
      <w:bodyDiv w:val="1"/>
      <w:marLeft w:val="0"/>
      <w:marRight w:val="0"/>
      <w:marTop w:val="0"/>
      <w:marBottom w:val="0"/>
      <w:divBdr>
        <w:top w:val="none" w:sz="0" w:space="0" w:color="auto"/>
        <w:left w:val="none" w:sz="0" w:space="0" w:color="auto"/>
        <w:bottom w:val="none" w:sz="0" w:space="0" w:color="auto"/>
        <w:right w:val="none" w:sz="0" w:space="0" w:color="auto"/>
      </w:divBdr>
    </w:div>
    <w:div w:id="1915433192">
      <w:bodyDiv w:val="1"/>
      <w:marLeft w:val="0"/>
      <w:marRight w:val="0"/>
      <w:marTop w:val="0"/>
      <w:marBottom w:val="0"/>
      <w:divBdr>
        <w:top w:val="none" w:sz="0" w:space="0" w:color="auto"/>
        <w:left w:val="none" w:sz="0" w:space="0" w:color="auto"/>
        <w:bottom w:val="none" w:sz="0" w:space="0" w:color="auto"/>
        <w:right w:val="none" w:sz="0" w:space="0" w:color="auto"/>
      </w:divBdr>
    </w:div>
    <w:div w:id="1917206575">
      <w:bodyDiv w:val="1"/>
      <w:marLeft w:val="0"/>
      <w:marRight w:val="0"/>
      <w:marTop w:val="0"/>
      <w:marBottom w:val="0"/>
      <w:divBdr>
        <w:top w:val="none" w:sz="0" w:space="0" w:color="auto"/>
        <w:left w:val="none" w:sz="0" w:space="0" w:color="auto"/>
        <w:bottom w:val="none" w:sz="0" w:space="0" w:color="auto"/>
        <w:right w:val="none" w:sz="0" w:space="0" w:color="auto"/>
      </w:divBdr>
    </w:div>
    <w:div w:id="1918125784">
      <w:bodyDiv w:val="1"/>
      <w:marLeft w:val="0"/>
      <w:marRight w:val="0"/>
      <w:marTop w:val="0"/>
      <w:marBottom w:val="0"/>
      <w:divBdr>
        <w:top w:val="none" w:sz="0" w:space="0" w:color="auto"/>
        <w:left w:val="none" w:sz="0" w:space="0" w:color="auto"/>
        <w:bottom w:val="none" w:sz="0" w:space="0" w:color="auto"/>
        <w:right w:val="none" w:sz="0" w:space="0" w:color="auto"/>
      </w:divBdr>
    </w:div>
    <w:div w:id="1920558859">
      <w:bodyDiv w:val="1"/>
      <w:marLeft w:val="0"/>
      <w:marRight w:val="0"/>
      <w:marTop w:val="0"/>
      <w:marBottom w:val="0"/>
      <w:divBdr>
        <w:top w:val="none" w:sz="0" w:space="0" w:color="auto"/>
        <w:left w:val="none" w:sz="0" w:space="0" w:color="auto"/>
        <w:bottom w:val="none" w:sz="0" w:space="0" w:color="auto"/>
        <w:right w:val="none" w:sz="0" w:space="0" w:color="auto"/>
      </w:divBdr>
    </w:div>
    <w:div w:id="1922791135">
      <w:bodyDiv w:val="1"/>
      <w:marLeft w:val="0"/>
      <w:marRight w:val="0"/>
      <w:marTop w:val="0"/>
      <w:marBottom w:val="0"/>
      <w:divBdr>
        <w:top w:val="none" w:sz="0" w:space="0" w:color="auto"/>
        <w:left w:val="none" w:sz="0" w:space="0" w:color="auto"/>
        <w:bottom w:val="none" w:sz="0" w:space="0" w:color="auto"/>
        <w:right w:val="none" w:sz="0" w:space="0" w:color="auto"/>
      </w:divBdr>
    </w:div>
    <w:div w:id="1923442620">
      <w:bodyDiv w:val="1"/>
      <w:marLeft w:val="0"/>
      <w:marRight w:val="0"/>
      <w:marTop w:val="0"/>
      <w:marBottom w:val="0"/>
      <w:divBdr>
        <w:top w:val="none" w:sz="0" w:space="0" w:color="auto"/>
        <w:left w:val="none" w:sz="0" w:space="0" w:color="auto"/>
        <w:bottom w:val="none" w:sz="0" w:space="0" w:color="auto"/>
        <w:right w:val="none" w:sz="0" w:space="0" w:color="auto"/>
      </w:divBdr>
    </w:div>
    <w:div w:id="1923559232">
      <w:bodyDiv w:val="1"/>
      <w:marLeft w:val="0"/>
      <w:marRight w:val="0"/>
      <w:marTop w:val="0"/>
      <w:marBottom w:val="0"/>
      <w:divBdr>
        <w:top w:val="none" w:sz="0" w:space="0" w:color="auto"/>
        <w:left w:val="none" w:sz="0" w:space="0" w:color="auto"/>
        <w:bottom w:val="none" w:sz="0" w:space="0" w:color="auto"/>
        <w:right w:val="none" w:sz="0" w:space="0" w:color="auto"/>
      </w:divBdr>
    </w:div>
    <w:div w:id="1931237144">
      <w:bodyDiv w:val="1"/>
      <w:marLeft w:val="0"/>
      <w:marRight w:val="0"/>
      <w:marTop w:val="0"/>
      <w:marBottom w:val="0"/>
      <w:divBdr>
        <w:top w:val="none" w:sz="0" w:space="0" w:color="auto"/>
        <w:left w:val="none" w:sz="0" w:space="0" w:color="auto"/>
        <w:bottom w:val="none" w:sz="0" w:space="0" w:color="auto"/>
        <w:right w:val="none" w:sz="0" w:space="0" w:color="auto"/>
      </w:divBdr>
    </w:div>
    <w:div w:id="1932155314">
      <w:bodyDiv w:val="1"/>
      <w:marLeft w:val="0"/>
      <w:marRight w:val="0"/>
      <w:marTop w:val="0"/>
      <w:marBottom w:val="0"/>
      <w:divBdr>
        <w:top w:val="none" w:sz="0" w:space="0" w:color="auto"/>
        <w:left w:val="none" w:sz="0" w:space="0" w:color="auto"/>
        <w:bottom w:val="none" w:sz="0" w:space="0" w:color="auto"/>
        <w:right w:val="none" w:sz="0" w:space="0" w:color="auto"/>
      </w:divBdr>
    </w:div>
    <w:div w:id="1934049550">
      <w:bodyDiv w:val="1"/>
      <w:marLeft w:val="0"/>
      <w:marRight w:val="0"/>
      <w:marTop w:val="0"/>
      <w:marBottom w:val="0"/>
      <w:divBdr>
        <w:top w:val="none" w:sz="0" w:space="0" w:color="auto"/>
        <w:left w:val="none" w:sz="0" w:space="0" w:color="auto"/>
        <w:bottom w:val="none" w:sz="0" w:space="0" w:color="auto"/>
        <w:right w:val="none" w:sz="0" w:space="0" w:color="auto"/>
      </w:divBdr>
    </w:div>
    <w:div w:id="1934629445">
      <w:bodyDiv w:val="1"/>
      <w:marLeft w:val="0"/>
      <w:marRight w:val="0"/>
      <w:marTop w:val="0"/>
      <w:marBottom w:val="0"/>
      <w:divBdr>
        <w:top w:val="none" w:sz="0" w:space="0" w:color="auto"/>
        <w:left w:val="none" w:sz="0" w:space="0" w:color="auto"/>
        <w:bottom w:val="none" w:sz="0" w:space="0" w:color="auto"/>
        <w:right w:val="none" w:sz="0" w:space="0" w:color="auto"/>
      </w:divBdr>
    </w:div>
    <w:div w:id="1934971052">
      <w:bodyDiv w:val="1"/>
      <w:marLeft w:val="0"/>
      <w:marRight w:val="0"/>
      <w:marTop w:val="0"/>
      <w:marBottom w:val="0"/>
      <w:divBdr>
        <w:top w:val="none" w:sz="0" w:space="0" w:color="auto"/>
        <w:left w:val="none" w:sz="0" w:space="0" w:color="auto"/>
        <w:bottom w:val="none" w:sz="0" w:space="0" w:color="auto"/>
        <w:right w:val="none" w:sz="0" w:space="0" w:color="auto"/>
      </w:divBdr>
    </w:div>
    <w:div w:id="1936136626">
      <w:bodyDiv w:val="1"/>
      <w:marLeft w:val="0"/>
      <w:marRight w:val="0"/>
      <w:marTop w:val="0"/>
      <w:marBottom w:val="0"/>
      <w:divBdr>
        <w:top w:val="none" w:sz="0" w:space="0" w:color="auto"/>
        <w:left w:val="none" w:sz="0" w:space="0" w:color="auto"/>
        <w:bottom w:val="none" w:sz="0" w:space="0" w:color="auto"/>
        <w:right w:val="none" w:sz="0" w:space="0" w:color="auto"/>
      </w:divBdr>
    </w:div>
    <w:div w:id="1936286033">
      <w:bodyDiv w:val="1"/>
      <w:marLeft w:val="0"/>
      <w:marRight w:val="0"/>
      <w:marTop w:val="0"/>
      <w:marBottom w:val="0"/>
      <w:divBdr>
        <w:top w:val="none" w:sz="0" w:space="0" w:color="auto"/>
        <w:left w:val="none" w:sz="0" w:space="0" w:color="auto"/>
        <w:bottom w:val="none" w:sz="0" w:space="0" w:color="auto"/>
        <w:right w:val="none" w:sz="0" w:space="0" w:color="auto"/>
      </w:divBdr>
      <w:divsChild>
        <w:div w:id="254821775">
          <w:marLeft w:val="0"/>
          <w:marRight w:val="0"/>
          <w:marTop w:val="0"/>
          <w:marBottom w:val="0"/>
          <w:divBdr>
            <w:top w:val="none" w:sz="0" w:space="0" w:color="auto"/>
            <w:left w:val="none" w:sz="0" w:space="0" w:color="auto"/>
            <w:bottom w:val="none" w:sz="0" w:space="0" w:color="auto"/>
            <w:right w:val="none" w:sz="0" w:space="0" w:color="auto"/>
          </w:divBdr>
        </w:div>
        <w:div w:id="296378352">
          <w:marLeft w:val="0"/>
          <w:marRight w:val="0"/>
          <w:marTop w:val="0"/>
          <w:marBottom w:val="0"/>
          <w:divBdr>
            <w:top w:val="none" w:sz="0" w:space="0" w:color="auto"/>
            <w:left w:val="none" w:sz="0" w:space="0" w:color="auto"/>
            <w:bottom w:val="none" w:sz="0" w:space="0" w:color="auto"/>
            <w:right w:val="none" w:sz="0" w:space="0" w:color="auto"/>
          </w:divBdr>
        </w:div>
        <w:div w:id="376046420">
          <w:marLeft w:val="0"/>
          <w:marRight w:val="0"/>
          <w:marTop w:val="0"/>
          <w:marBottom w:val="0"/>
          <w:divBdr>
            <w:top w:val="none" w:sz="0" w:space="0" w:color="auto"/>
            <w:left w:val="none" w:sz="0" w:space="0" w:color="auto"/>
            <w:bottom w:val="none" w:sz="0" w:space="0" w:color="auto"/>
            <w:right w:val="none" w:sz="0" w:space="0" w:color="auto"/>
          </w:divBdr>
        </w:div>
        <w:div w:id="397753929">
          <w:marLeft w:val="0"/>
          <w:marRight w:val="0"/>
          <w:marTop w:val="0"/>
          <w:marBottom w:val="0"/>
          <w:divBdr>
            <w:top w:val="none" w:sz="0" w:space="0" w:color="auto"/>
            <w:left w:val="none" w:sz="0" w:space="0" w:color="auto"/>
            <w:bottom w:val="none" w:sz="0" w:space="0" w:color="auto"/>
            <w:right w:val="none" w:sz="0" w:space="0" w:color="auto"/>
          </w:divBdr>
        </w:div>
        <w:div w:id="431821016">
          <w:marLeft w:val="0"/>
          <w:marRight w:val="0"/>
          <w:marTop w:val="0"/>
          <w:marBottom w:val="0"/>
          <w:divBdr>
            <w:top w:val="none" w:sz="0" w:space="0" w:color="auto"/>
            <w:left w:val="none" w:sz="0" w:space="0" w:color="auto"/>
            <w:bottom w:val="none" w:sz="0" w:space="0" w:color="auto"/>
            <w:right w:val="none" w:sz="0" w:space="0" w:color="auto"/>
          </w:divBdr>
        </w:div>
        <w:div w:id="581334567">
          <w:marLeft w:val="0"/>
          <w:marRight w:val="0"/>
          <w:marTop w:val="0"/>
          <w:marBottom w:val="0"/>
          <w:divBdr>
            <w:top w:val="none" w:sz="0" w:space="0" w:color="auto"/>
            <w:left w:val="none" w:sz="0" w:space="0" w:color="auto"/>
            <w:bottom w:val="none" w:sz="0" w:space="0" w:color="auto"/>
            <w:right w:val="none" w:sz="0" w:space="0" w:color="auto"/>
          </w:divBdr>
        </w:div>
        <w:div w:id="880899556">
          <w:marLeft w:val="0"/>
          <w:marRight w:val="0"/>
          <w:marTop w:val="0"/>
          <w:marBottom w:val="0"/>
          <w:divBdr>
            <w:top w:val="none" w:sz="0" w:space="0" w:color="auto"/>
            <w:left w:val="none" w:sz="0" w:space="0" w:color="auto"/>
            <w:bottom w:val="none" w:sz="0" w:space="0" w:color="auto"/>
            <w:right w:val="none" w:sz="0" w:space="0" w:color="auto"/>
          </w:divBdr>
        </w:div>
        <w:div w:id="936987416">
          <w:marLeft w:val="0"/>
          <w:marRight w:val="0"/>
          <w:marTop w:val="0"/>
          <w:marBottom w:val="0"/>
          <w:divBdr>
            <w:top w:val="none" w:sz="0" w:space="0" w:color="auto"/>
            <w:left w:val="none" w:sz="0" w:space="0" w:color="auto"/>
            <w:bottom w:val="none" w:sz="0" w:space="0" w:color="auto"/>
            <w:right w:val="none" w:sz="0" w:space="0" w:color="auto"/>
          </w:divBdr>
        </w:div>
        <w:div w:id="1053889328">
          <w:marLeft w:val="0"/>
          <w:marRight w:val="0"/>
          <w:marTop w:val="0"/>
          <w:marBottom w:val="0"/>
          <w:divBdr>
            <w:top w:val="none" w:sz="0" w:space="0" w:color="auto"/>
            <w:left w:val="none" w:sz="0" w:space="0" w:color="auto"/>
            <w:bottom w:val="none" w:sz="0" w:space="0" w:color="auto"/>
            <w:right w:val="none" w:sz="0" w:space="0" w:color="auto"/>
          </w:divBdr>
        </w:div>
        <w:div w:id="1379672214">
          <w:marLeft w:val="0"/>
          <w:marRight w:val="0"/>
          <w:marTop w:val="0"/>
          <w:marBottom w:val="0"/>
          <w:divBdr>
            <w:top w:val="none" w:sz="0" w:space="0" w:color="auto"/>
            <w:left w:val="none" w:sz="0" w:space="0" w:color="auto"/>
            <w:bottom w:val="none" w:sz="0" w:space="0" w:color="auto"/>
            <w:right w:val="none" w:sz="0" w:space="0" w:color="auto"/>
          </w:divBdr>
        </w:div>
        <w:div w:id="1380468940">
          <w:marLeft w:val="0"/>
          <w:marRight w:val="0"/>
          <w:marTop w:val="0"/>
          <w:marBottom w:val="0"/>
          <w:divBdr>
            <w:top w:val="none" w:sz="0" w:space="0" w:color="auto"/>
            <w:left w:val="none" w:sz="0" w:space="0" w:color="auto"/>
            <w:bottom w:val="none" w:sz="0" w:space="0" w:color="auto"/>
            <w:right w:val="none" w:sz="0" w:space="0" w:color="auto"/>
          </w:divBdr>
        </w:div>
        <w:div w:id="1498227204">
          <w:marLeft w:val="0"/>
          <w:marRight w:val="0"/>
          <w:marTop w:val="0"/>
          <w:marBottom w:val="0"/>
          <w:divBdr>
            <w:top w:val="none" w:sz="0" w:space="0" w:color="auto"/>
            <w:left w:val="none" w:sz="0" w:space="0" w:color="auto"/>
            <w:bottom w:val="none" w:sz="0" w:space="0" w:color="auto"/>
            <w:right w:val="none" w:sz="0" w:space="0" w:color="auto"/>
          </w:divBdr>
        </w:div>
        <w:div w:id="1527985726">
          <w:marLeft w:val="0"/>
          <w:marRight w:val="0"/>
          <w:marTop w:val="0"/>
          <w:marBottom w:val="0"/>
          <w:divBdr>
            <w:top w:val="none" w:sz="0" w:space="0" w:color="auto"/>
            <w:left w:val="none" w:sz="0" w:space="0" w:color="auto"/>
            <w:bottom w:val="none" w:sz="0" w:space="0" w:color="auto"/>
            <w:right w:val="none" w:sz="0" w:space="0" w:color="auto"/>
          </w:divBdr>
        </w:div>
        <w:div w:id="1557858347">
          <w:marLeft w:val="0"/>
          <w:marRight w:val="0"/>
          <w:marTop w:val="0"/>
          <w:marBottom w:val="0"/>
          <w:divBdr>
            <w:top w:val="none" w:sz="0" w:space="0" w:color="auto"/>
            <w:left w:val="none" w:sz="0" w:space="0" w:color="auto"/>
            <w:bottom w:val="none" w:sz="0" w:space="0" w:color="auto"/>
            <w:right w:val="none" w:sz="0" w:space="0" w:color="auto"/>
          </w:divBdr>
        </w:div>
        <w:div w:id="1589119753">
          <w:marLeft w:val="0"/>
          <w:marRight w:val="0"/>
          <w:marTop w:val="0"/>
          <w:marBottom w:val="0"/>
          <w:divBdr>
            <w:top w:val="none" w:sz="0" w:space="0" w:color="auto"/>
            <w:left w:val="none" w:sz="0" w:space="0" w:color="auto"/>
            <w:bottom w:val="none" w:sz="0" w:space="0" w:color="auto"/>
            <w:right w:val="none" w:sz="0" w:space="0" w:color="auto"/>
          </w:divBdr>
        </w:div>
        <w:div w:id="1610699906">
          <w:marLeft w:val="0"/>
          <w:marRight w:val="0"/>
          <w:marTop w:val="0"/>
          <w:marBottom w:val="0"/>
          <w:divBdr>
            <w:top w:val="none" w:sz="0" w:space="0" w:color="auto"/>
            <w:left w:val="none" w:sz="0" w:space="0" w:color="auto"/>
            <w:bottom w:val="none" w:sz="0" w:space="0" w:color="auto"/>
            <w:right w:val="none" w:sz="0" w:space="0" w:color="auto"/>
          </w:divBdr>
        </w:div>
        <w:div w:id="1907184962">
          <w:marLeft w:val="0"/>
          <w:marRight w:val="0"/>
          <w:marTop w:val="0"/>
          <w:marBottom w:val="0"/>
          <w:divBdr>
            <w:top w:val="none" w:sz="0" w:space="0" w:color="auto"/>
            <w:left w:val="none" w:sz="0" w:space="0" w:color="auto"/>
            <w:bottom w:val="none" w:sz="0" w:space="0" w:color="auto"/>
            <w:right w:val="none" w:sz="0" w:space="0" w:color="auto"/>
          </w:divBdr>
        </w:div>
        <w:div w:id="2136097669">
          <w:marLeft w:val="0"/>
          <w:marRight w:val="0"/>
          <w:marTop w:val="0"/>
          <w:marBottom w:val="0"/>
          <w:divBdr>
            <w:top w:val="none" w:sz="0" w:space="0" w:color="auto"/>
            <w:left w:val="none" w:sz="0" w:space="0" w:color="auto"/>
            <w:bottom w:val="none" w:sz="0" w:space="0" w:color="auto"/>
            <w:right w:val="none" w:sz="0" w:space="0" w:color="auto"/>
          </w:divBdr>
        </w:div>
      </w:divsChild>
    </w:div>
    <w:div w:id="1937322940">
      <w:bodyDiv w:val="1"/>
      <w:marLeft w:val="0"/>
      <w:marRight w:val="0"/>
      <w:marTop w:val="0"/>
      <w:marBottom w:val="0"/>
      <w:divBdr>
        <w:top w:val="none" w:sz="0" w:space="0" w:color="auto"/>
        <w:left w:val="none" w:sz="0" w:space="0" w:color="auto"/>
        <w:bottom w:val="none" w:sz="0" w:space="0" w:color="auto"/>
        <w:right w:val="none" w:sz="0" w:space="0" w:color="auto"/>
      </w:divBdr>
    </w:div>
    <w:div w:id="1937327573">
      <w:bodyDiv w:val="1"/>
      <w:marLeft w:val="0"/>
      <w:marRight w:val="0"/>
      <w:marTop w:val="0"/>
      <w:marBottom w:val="0"/>
      <w:divBdr>
        <w:top w:val="none" w:sz="0" w:space="0" w:color="auto"/>
        <w:left w:val="none" w:sz="0" w:space="0" w:color="auto"/>
        <w:bottom w:val="none" w:sz="0" w:space="0" w:color="auto"/>
        <w:right w:val="none" w:sz="0" w:space="0" w:color="auto"/>
      </w:divBdr>
    </w:div>
    <w:div w:id="1938053748">
      <w:bodyDiv w:val="1"/>
      <w:marLeft w:val="0"/>
      <w:marRight w:val="0"/>
      <w:marTop w:val="0"/>
      <w:marBottom w:val="0"/>
      <w:divBdr>
        <w:top w:val="none" w:sz="0" w:space="0" w:color="auto"/>
        <w:left w:val="none" w:sz="0" w:space="0" w:color="auto"/>
        <w:bottom w:val="none" w:sz="0" w:space="0" w:color="auto"/>
        <w:right w:val="none" w:sz="0" w:space="0" w:color="auto"/>
      </w:divBdr>
    </w:div>
    <w:div w:id="1939020778">
      <w:bodyDiv w:val="1"/>
      <w:marLeft w:val="0"/>
      <w:marRight w:val="0"/>
      <w:marTop w:val="0"/>
      <w:marBottom w:val="0"/>
      <w:divBdr>
        <w:top w:val="none" w:sz="0" w:space="0" w:color="auto"/>
        <w:left w:val="none" w:sz="0" w:space="0" w:color="auto"/>
        <w:bottom w:val="none" w:sz="0" w:space="0" w:color="auto"/>
        <w:right w:val="none" w:sz="0" w:space="0" w:color="auto"/>
      </w:divBdr>
    </w:div>
    <w:div w:id="1940407035">
      <w:bodyDiv w:val="1"/>
      <w:marLeft w:val="0"/>
      <w:marRight w:val="0"/>
      <w:marTop w:val="0"/>
      <w:marBottom w:val="0"/>
      <w:divBdr>
        <w:top w:val="none" w:sz="0" w:space="0" w:color="auto"/>
        <w:left w:val="none" w:sz="0" w:space="0" w:color="auto"/>
        <w:bottom w:val="none" w:sz="0" w:space="0" w:color="auto"/>
        <w:right w:val="none" w:sz="0" w:space="0" w:color="auto"/>
      </w:divBdr>
    </w:div>
    <w:div w:id="1941327346">
      <w:bodyDiv w:val="1"/>
      <w:marLeft w:val="0"/>
      <w:marRight w:val="0"/>
      <w:marTop w:val="0"/>
      <w:marBottom w:val="0"/>
      <w:divBdr>
        <w:top w:val="none" w:sz="0" w:space="0" w:color="auto"/>
        <w:left w:val="none" w:sz="0" w:space="0" w:color="auto"/>
        <w:bottom w:val="none" w:sz="0" w:space="0" w:color="auto"/>
        <w:right w:val="none" w:sz="0" w:space="0" w:color="auto"/>
      </w:divBdr>
      <w:divsChild>
        <w:div w:id="102700286">
          <w:marLeft w:val="0"/>
          <w:marRight w:val="0"/>
          <w:marTop w:val="0"/>
          <w:marBottom w:val="0"/>
          <w:divBdr>
            <w:top w:val="none" w:sz="0" w:space="0" w:color="auto"/>
            <w:left w:val="none" w:sz="0" w:space="0" w:color="auto"/>
            <w:bottom w:val="none" w:sz="0" w:space="0" w:color="auto"/>
            <w:right w:val="none" w:sz="0" w:space="0" w:color="auto"/>
          </w:divBdr>
        </w:div>
        <w:div w:id="599920477">
          <w:marLeft w:val="0"/>
          <w:marRight w:val="0"/>
          <w:marTop w:val="0"/>
          <w:marBottom w:val="0"/>
          <w:divBdr>
            <w:top w:val="none" w:sz="0" w:space="0" w:color="auto"/>
            <w:left w:val="none" w:sz="0" w:space="0" w:color="auto"/>
            <w:bottom w:val="none" w:sz="0" w:space="0" w:color="auto"/>
            <w:right w:val="none" w:sz="0" w:space="0" w:color="auto"/>
          </w:divBdr>
        </w:div>
        <w:div w:id="2087142775">
          <w:marLeft w:val="0"/>
          <w:marRight w:val="0"/>
          <w:marTop w:val="0"/>
          <w:marBottom w:val="0"/>
          <w:divBdr>
            <w:top w:val="none" w:sz="0" w:space="0" w:color="auto"/>
            <w:left w:val="none" w:sz="0" w:space="0" w:color="auto"/>
            <w:bottom w:val="none" w:sz="0" w:space="0" w:color="auto"/>
            <w:right w:val="none" w:sz="0" w:space="0" w:color="auto"/>
          </w:divBdr>
        </w:div>
      </w:divsChild>
    </w:div>
    <w:div w:id="1943028082">
      <w:bodyDiv w:val="1"/>
      <w:marLeft w:val="0"/>
      <w:marRight w:val="0"/>
      <w:marTop w:val="0"/>
      <w:marBottom w:val="0"/>
      <w:divBdr>
        <w:top w:val="none" w:sz="0" w:space="0" w:color="auto"/>
        <w:left w:val="none" w:sz="0" w:space="0" w:color="auto"/>
        <w:bottom w:val="none" w:sz="0" w:space="0" w:color="auto"/>
        <w:right w:val="none" w:sz="0" w:space="0" w:color="auto"/>
      </w:divBdr>
    </w:div>
    <w:div w:id="1943031622">
      <w:bodyDiv w:val="1"/>
      <w:marLeft w:val="0"/>
      <w:marRight w:val="0"/>
      <w:marTop w:val="0"/>
      <w:marBottom w:val="0"/>
      <w:divBdr>
        <w:top w:val="none" w:sz="0" w:space="0" w:color="auto"/>
        <w:left w:val="none" w:sz="0" w:space="0" w:color="auto"/>
        <w:bottom w:val="none" w:sz="0" w:space="0" w:color="auto"/>
        <w:right w:val="none" w:sz="0" w:space="0" w:color="auto"/>
      </w:divBdr>
    </w:div>
    <w:div w:id="1943681726">
      <w:bodyDiv w:val="1"/>
      <w:marLeft w:val="0"/>
      <w:marRight w:val="0"/>
      <w:marTop w:val="0"/>
      <w:marBottom w:val="0"/>
      <w:divBdr>
        <w:top w:val="none" w:sz="0" w:space="0" w:color="auto"/>
        <w:left w:val="none" w:sz="0" w:space="0" w:color="auto"/>
        <w:bottom w:val="none" w:sz="0" w:space="0" w:color="auto"/>
        <w:right w:val="none" w:sz="0" w:space="0" w:color="auto"/>
      </w:divBdr>
    </w:div>
    <w:div w:id="1945333935">
      <w:bodyDiv w:val="1"/>
      <w:marLeft w:val="0"/>
      <w:marRight w:val="0"/>
      <w:marTop w:val="0"/>
      <w:marBottom w:val="0"/>
      <w:divBdr>
        <w:top w:val="none" w:sz="0" w:space="0" w:color="auto"/>
        <w:left w:val="none" w:sz="0" w:space="0" w:color="auto"/>
        <w:bottom w:val="none" w:sz="0" w:space="0" w:color="auto"/>
        <w:right w:val="none" w:sz="0" w:space="0" w:color="auto"/>
      </w:divBdr>
    </w:div>
    <w:div w:id="1945579111">
      <w:bodyDiv w:val="1"/>
      <w:marLeft w:val="0"/>
      <w:marRight w:val="0"/>
      <w:marTop w:val="0"/>
      <w:marBottom w:val="0"/>
      <w:divBdr>
        <w:top w:val="none" w:sz="0" w:space="0" w:color="auto"/>
        <w:left w:val="none" w:sz="0" w:space="0" w:color="auto"/>
        <w:bottom w:val="none" w:sz="0" w:space="0" w:color="auto"/>
        <w:right w:val="none" w:sz="0" w:space="0" w:color="auto"/>
      </w:divBdr>
      <w:divsChild>
        <w:div w:id="148835733">
          <w:marLeft w:val="0"/>
          <w:marRight w:val="0"/>
          <w:marTop w:val="0"/>
          <w:marBottom w:val="0"/>
          <w:divBdr>
            <w:top w:val="none" w:sz="0" w:space="0" w:color="auto"/>
            <w:left w:val="none" w:sz="0" w:space="0" w:color="auto"/>
            <w:bottom w:val="none" w:sz="0" w:space="0" w:color="auto"/>
            <w:right w:val="none" w:sz="0" w:space="0" w:color="auto"/>
          </w:divBdr>
        </w:div>
        <w:div w:id="413431258">
          <w:marLeft w:val="0"/>
          <w:marRight w:val="0"/>
          <w:marTop w:val="0"/>
          <w:marBottom w:val="0"/>
          <w:divBdr>
            <w:top w:val="none" w:sz="0" w:space="0" w:color="auto"/>
            <w:left w:val="none" w:sz="0" w:space="0" w:color="auto"/>
            <w:bottom w:val="none" w:sz="0" w:space="0" w:color="auto"/>
            <w:right w:val="none" w:sz="0" w:space="0" w:color="auto"/>
          </w:divBdr>
        </w:div>
        <w:div w:id="501630352">
          <w:marLeft w:val="0"/>
          <w:marRight w:val="0"/>
          <w:marTop w:val="0"/>
          <w:marBottom w:val="0"/>
          <w:divBdr>
            <w:top w:val="none" w:sz="0" w:space="0" w:color="auto"/>
            <w:left w:val="none" w:sz="0" w:space="0" w:color="auto"/>
            <w:bottom w:val="none" w:sz="0" w:space="0" w:color="auto"/>
            <w:right w:val="none" w:sz="0" w:space="0" w:color="auto"/>
          </w:divBdr>
        </w:div>
        <w:div w:id="541938891">
          <w:marLeft w:val="0"/>
          <w:marRight w:val="0"/>
          <w:marTop w:val="0"/>
          <w:marBottom w:val="0"/>
          <w:divBdr>
            <w:top w:val="none" w:sz="0" w:space="0" w:color="auto"/>
            <w:left w:val="none" w:sz="0" w:space="0" w:color="auto"/>
            <w:bottom w:val="none" w:sz="0" w:space="0" w:color="auto"/>
            <w:right w:val="none" w:sz="0" w:space="0" w:color="auto"/>
          </w:divBdr>
        </w:div>
        <w:div w:id="991064702">
          <w:marLeft w:val="0"/>
          <w:marRight w:val="0"/>
          <w:marTop w:val="0"/>
          <w:marBottom w:val="0"/>
          <w:divBdr>
            <w:top w:val="none" w:sz="0" w:space="0" w:color="auto"/>
            <w:left w:val="none" w:sz="0" w:space="0" w:color="auto"/>
            <w:bottom w:val="none" w:sz="0" w:space="0" w:color="auto"/>
            <w:right w:val="none" w:sz="0" w:space="0" w:color="auto"/>
          </w:divBdr>
        </w:div>
        <w:div w:id="1037435720">
          <w:marLeft w:val="0"/>
          <w:marRight w:val="0"/>
          <w:marTop w:val="0"/>
          <w:marBottom w:val="0"/>
          <w:divBdr>
            <w:top w:val="none" w:sz="0" w:space="0" w:color="auto"/>
            <w:left w:val="none" w:sz="0" w:space="0" w:color="auto"/>
            <w:bottom w:val="none" w:sz="0" w:space="0" w:color="auto"/>
            <w:right w:val="none" w:sz="0" w:space="0" w:color="auto"/>
          </w:divBdr>
        </w:div>
        <w:div w:id="1114864738">
          <w:marLeft w:val="0"/>
          <w:marRight w:val="0"/>
          <w:marTop w:val="0"/>
          <w:marBottom w:val="0"/>
          <w:divBdr>
            <w:top w:val="none" w:sz="0" w:space="0" w:color="auto"/>
            <w:left w:val="none" w:sz="0" w:space="0" w:color="auto"/>
            <w:bottom w:val="none" w:sz="0" w:space="0" w:color="auto"/>
            <w:right w:val="none" w:sz="0" w:space="0" w:color="auto"/>
          </w:divBdr>
        </w:div>
        <w:div w:id="1586304153">
          <w:marLeft w:val="0"/>
          <w:marRight w:val="0"/>
          <w:marTop w:val="0"/>
          <w:marBottom w:val="0"/>
          <w:divBdr>
            <w:top w:val="none" w:sz="0" w:space="0" w:color="auto"/>
            <w:left w:val="none" w:sz="0" w:space="0" w:color="auto"/>
            <w:bottom w:val="none" w:sz="0" w:space="0" w:color="auto"/>
            <w:right w:val="none" w:sz="0" w:space="0" w:color="auto"/>
          </w:divBdr>
        </w:div>
        <w:div w:id="1659991938">
          <w:marLeft w:val="0"/>
          <w:marRight w:val="0"/>
          <w:marTop w:val="0"/>
          <w:marBottom w:val="0"/>
          <w:divBdr>
            <w:top w:val="none" w:sz="0" w:space="0" w:color="auto"/>
            <w:left w:val="none" w:sz="0" w:space="0" w:color="auto"/>
            <w:bottom w:val="none" w:sz="0" w:space="0" w:color="auto"/>
            <w:right w:val="none" w:sz="0" w:space="0" w:color="auto"/>
          </w:divBdr>
        </w:div>
        <w:div w:id="1758743173">
          <w:marLeft w:val="0"/>
          <w:marRight w:val="0"/>
          <w:marTop w:val="0"/>
          <w:marBottom w:val="0"/>
          <w:divBdr>
            <w:top w:val="none" w:sz="0" w:space="0" w:color="auto"/>
            <w:left w:val="none" w:sz="0" w:space="0" w:color="auto"/>
            <w:bottom w:val="none" w:sz="0" w:space="0" w:color="auto"/>
            <w:right w:val="none" w:sz="0" w:space="0" w:color="auto"/>
          </w:divBdr>
        </w:div>
        <w:div w:id="1998607293">
          <w:marLeft w:val="0"/>
          <w:marRight w:val="0"/>
          <w:marTop w:val="0"/>
          <w:marBottom w:val="0"/>
          <w:divBdr>
            <w:top w:val="none" w:sz="0" w:space="0" w:color="auto"/>
            <w:left w:val="none" w:sz="0" w:space="0" w:color="auto"/>
            <w:bottom w:val="none" w:sz="0" w:space="0" w:color="auto"/>
            <w:right w:val="none" w:sz="0" w:space="0" w:color="auto"/>
          </w:divBdr>
        </w:div>
      </w:divsChild>
    </w:div>
    <w:div w:id="1947957519">
      <w:bodyDiv w:val="1"/>
      <w:marLeft w:val="0"/>
      <w:marRight w:val="0"/>
      <w:marTop w:val="0"/>
      <w:marBottom w:val="0"/>
      <w:divBdr>
        <w:top w:val="none" w:sz="0" w:space="0" w:color="auto"/>
        <w:left w:val="none" w:sz="0" w:space="0" w:color="auto"/>
        <w:bottom w:val="none" w:sz="0" w:space="0" w:color="auto"/>
        <w:right w:val="none" w:sz="0" w:space="0" w:color="auto"/>
      </w:divBdr>
    </w:div>
    <w:div w:id="1948460454">
      <w:bodyDiv w:val="1"/>
      <w:marLeft w:val="0"/>
      <w:marRight w:val="0"/>
      <w:marTop w:val="0"/>
      <w:marBottom w:val="0"/>
      <w:divBdr>
        <w:top w:val="none" w:sz="0" w:space="0" w:color="auto"/>
        <w:left w:val="none" w:sz="0" w:space="0" w:color="auto"/>
        <w:bottom w:val="none" w:sz="0" w:space="0" w:color="auto"/>
        <w:right w:val="none" w:sz="0" w:space="0" w:color="auto"/>
      </w:divBdr>
    </w:div>
    <w:div w:id="1950164194">
      <w:bodyDiv w:val="1"/>
      <w:marLeft w:val="0"/>
      <w:marRight w:val="0"/>
      <w:marTop w:val="0"/>
      <w:marBottom w:val="0"/>
      <w:divBdr>
        <w:top w:val="none" w:sz="0" w:space="0" w:color="auto"/>
        <w:left w:val="none" w:sz="0" w:space="0" w:color="auto"/>
        <w:bottom w:val="none" w:sz="0" w:space="0" w:color="auto"/>
        <w:right w:val="none" w:sz="0" w:space="0" w:color="auto"/>
      </w:divBdr>
      <w:divsChild>
        <w:div w:id="16733280">
          <w:marLeft w:val="0"/>
          <w:marRight w:val="0"/>
          <w:marTop w:val="0"/>
          <w:marBottom w:val="0"/>
          <w:divBdr>
            <w:top w:val="none" w:sz="0" w:space="0" w:color="auto"/>
            <w:left w:val="none" w:sz="0" w:space="0" w:color="auto"/>
            <w:bottom w:val="none" w:sz="0" w:space="0" w:color="auto"/>
            <w:right w:val="none" w:sz="0" w:space="0" w:color="auto"/>
          </w:divBdr>
        </w:div>
        <w:div w:id="250548712">
          <w:marLeft w:val="0"/>
          <w:marRight w:val="0"/>
          <w:marTop w:val="0"/>
          <w:marBottom w:val="0"/>
          <w:divBdr>
            <w:top w:val="none" w:sz="0" w:space="0" w:color="auto"/>
            <w:left w:val="none" w:sz="0" w:space="0" w:color="auto"/>
            <w:bottom w:val="none" w:sz="0" w:space="0" w:color="auto"/>
            <w:right w:val="none" w:sz="0" w:space="0" w:color="auto"/>
          </w:divBdr>
        </w:div>
        <w:div w:id="914051638">
          <w:marLeft w:val="0"/>
          <w:marRight w:val="0"/>
          <w:marTop w:val="0"/>
          <w:marBottom w:val="0"/>
          <w:divBdr>
            <w:top w:val="none" w:sz="0" w:space="0" w:color="auto"/>
            <w:left w:val="none" w:sz="0" w:space="0" w:color="auto"/>
            <w:bottom w:val="none" w:sz="0" w:space="0" w:color="auto"/>
            <w:right w:val="none" w:sz="0" w:space="0" w:color="auto"/>
          </w:divBdr>
        </w:div>
      </w:divsChild>
    </w:div>
    <w:div w:id="1950896578">
      <w:bodyDiv w:val="1"/>
      <w:marLeft w:val="0"/>
      <w:marRight w:val="0"/>
      <w:marTop w:val="0"/>
      <w:marBottom w:val="0"/>
      <w:divBdr>
        <w:top w:val="none" w:sz="0" w:space="0" w:color="auto"/>
        <w:left w:val="none" w:sz="0" w:space="0" w:color="auto"/>
        <w:bottom w:val="none" w:sz="0" w:space="0" w:color="auto"/>
        <w:right w:val="none" w:sz="0" w:space="0" w:color="auto"/>
      </w:divBdr>
    </w:div>
    <w:div w:id="1952318446">
      <w:bodyDiv w:val="1"/>
      <w:marLeft w:val="0"/>
      <w:marRight w:val="0"/>
      <w:marTop w:val="0"/>
      <w:marBottom w:val="0"/>
      <w:divBdr>
        <w:top w:val="none" w:sz="0" w:space="0" w:color="auto"/>
        <w:left w:val="none" w:sz="0" w:space="0" w:color="auto"/>
        <w:bottom w:val="none" w:sz="0" w:space="0" w:color="auto"/>
        <w:right w:val="none" w:sz="0" w:space="0" w:color="auto"/>
      </w:divBdr>
    </w:div>
    <w:div w:id="1953896077">
      <w:bodyDiv w:val="1"/>
      <w:marLeft w:val="0"/>
      <w:marRight w:val="0"/>
      <w:marTop w:val="0"/>
      <w:marBottom w:val="0"/>
      <w:divBdr>
        <w:top w:val="none" w:sz="0" w:space="0" w:color="auto"/>
        <w:left w:val="none" w:sz="0" w:space="0" w:color="auto"/>
        <w:bottom w:val="none" w:sz="0" w:space="0" w:color="auto"/>
        <w:right w:val="none" w:sz="0" w:space="0" w:color="auto"/>
      </w:divBdr>
    </w:div>
    <w:div w:id="1955941567">
      <w:bodyDiv w:val="1"/>
      <w:marLeft w:val="0"/>
      <w:marRight w:val="0"/>
      <w:marTop w:val="0"/>
      <w:marBottom w:val="0"/>
      <w:divBdr>
        <w:top w:val="none" w:sz="0" w:space="0" w:color="auto"/>
        <w:left w:val="none" w:sz="0" w:space="0" w:color="auto"/>
        <w:bottom w:val="none" w:sz="0" w:space="0" w:color="auto"/>
        <w:right w:val="none" w:sz="0" w:space="0" w:color="auto"/>
      </w:divBdr>
    </w:div>
    <w:div w:id="1956011402">
      <w:bodyDiv w:val="1"/>
      <w:marLeft w:val="0"/>
      <w:marRight w:val="0"/>
      <w:marTop w:val="0"/>
      <w:marBottom w:val="0"/>
      <w:divBdr>
        <w:top w:val="none" w:sz="0" w:space="0" w:color="auto"/>
        <w:left w:val="none" w:sz="0" w:space="0" w:color="auto"/>
        <w:bottom w:val="none" w:sz="0" w:space="0" w:color="auto"/>
        <w:right w:val="none" w:sz="0" w:space="0" w:color="auto"/>
      </w:divBdr>
    </w:div>
    <w:div w:id="1956131591">
      <w:bodyDiv w:val="1"/>
      <w:marLeft w:val="0"/>
      <w:marRight w:val="0"/>
      <w:marTop w:val="0"/>
      <w:marBottom w:val="0"/>
      <w:divBdr>
        <w:top w:val="none" w:sz="0" w:space="0" w:color="auto"/>
        <w:left w:val="none" w:sz="0" w:space="0" w:color="auto"/>
        <w:bottom w:val="none" w:sz="0" w:space="0" w:color="auto"/>
        <w:right w:val="none" w:sz="0" w:space="0" w:color="auto"/>
      </w:divBdr>
    </w:div>
    <w:div w:id="1956209073">
      <w:bodyDiv w:val="1"/>
      <w:marLeft w:val="0"/>
      <w:marRight w:val="0"/>
      <w:marTop w:val="0"/>
      <w:marBottom w:val="0"/>
      <w:divBdr>
        <w:top w:val="none" w:sz="0" w:space="0" w:color="auto"/>
        <w:left w:val="none" w:sz="0" w:space="0" w:color="auto"/>
        <w:bottom w:val="none" w:sz="0" w:space="0" w:color="auto"/>
        <w:right w:val="none" w:sz="0" w:space="0" w:color="auto"/>
      </w:divBdr>
    </w:div>
    <w:div w:id="1956788676">
      <w:bodyDiv w:val="1"/>
      <w:marLeft w:val="0"/>
      <w:marRight w:val="0"/>
      <w:marTop w:val="0"/>
      <w:marBottom w:val="0"/>
      <w:divBdr>
        <w:top w:val="none" w:sz="0" w:space="0" w:color="auto"/>
        <w:left w:val="none" w:sz="0" w:space="0" w:color="auto"/>
        <w:bottom w:val="none" w:sz="0" w:space="0" w:color="auto"/>
        <w:right w:val="none" w:sz="0" w:space="0" w:color="auto"/>
      </w:divBdr>
    </w:div>
    <w:div w:id="1958483320">
      <w:bodyDiv w:val="1"/>
      <w:marLeft w:val="0"/>
      <w:marRight w:val="0"/>
      <w:marTop w:val="0"/>
      <w:marBottom w:val="0"/>
      <w:divBdr>
        <w:top w:val="none" w:sz="0" w:space="0" w:color="auto"/>
        <w:left w:val="none" w:sz="0" w:space="0" w:color="auto"/>
        <w:bottom w:val="none" w:sz="0" w:space="0" w:color="auto"/>
        <w:right w:val="none" w:sz="0" w:space="0" w:color="auto"/>
      </w:divBdr>
      <w:divsChild>
        <w:div w:id="98838756">
          <w:marLeft w:val="0"/>
          <w:marRight w:val="0"/>
          <w:marTop w:val="0"/>
          <w:marBottom w:val="0"/>
          <w:divBdr>
            <w:top w:val="none" w:sz="0" w:space="0" w:color="auto"/>
            <w:left w:val="none" w:sz="0" w:space="0" w:color="auto"/>
            <w:bottom w:val="none" w:sz="0" w:space="0" w:color="auto"/>
            <w:right w:val="none" w:sz="0" w:space="0" w:color="auto"/>
          </w:divBdr>
        </w:div>
        <w:div w:id="243339486">
          <w:marLeft w:val="0"/>
          <w:marRight w:val="0"/>
          <w:marTop w:val="0"/>
          <w:marBottom w:val="0"/>
          <w:divBdr>
            <w:top w:val="none" w:sz="0" w:space="0" w:color="auto"/>
            <w:left w:val="none" w:sz="0" w:space="0" w:color="auto"/>
            <w:bottom w:val="none" w:sz="0" w:space="0" w:color="auto"/>
            <w:right w:val="none" w:sz="0" w:space="0" w:color="auto"/>
          </w:divBdr>
        </w:div>
        <w:div w:id="495805204">
          <w:marLeft w:val="0"/>
          <w:marRight w:val="0"/>
          <w:marTop w:val="0"/>
          <w:marBottom w:val="0"/>
          <w:divBdr>
            <w:top w:val="none" w:sz="0" w:space="0" w:color="auto"/>
            <w:left w:val="none" w:sz="0" w:space="0" w:color="auto"/>
            <w:bottom w:val="none" w:sz="0" w:space="0" w:color="auto"/>
            <w:right w:val="none" w:sz="0" w:space="0" w:color="auto"/>
          </w:divBdr>
        </w:div>
        <w:div w:id="574820039">
          <w:marLeft w:val="0"/>
          <w:marRight w:val="0"/>
          <w:marTop w:val="0"/>
          <w:marBottom w:val="0"/>
          <w:divBdr>
            <w:top w:val="none" w:sz="0" w:space="0" w:color="auto"/>
            <w:left w:val="none" w:sz="0" w:space="0" w:color="auto"/>
            <w:bottom w:val="none" w:sz="0" w:space="0" w:color="auto"/>
            <w:right w:val="none" w:sz="0" w:space="0" w:color="auto"/>
          </w:divBdr>
        </w:div>
        <w:div w:id="593560769">
          <w:marLeft w:val="0"/>
          <w:marRight w:val="0"/>
          <w:marTop w:val="0"/>
          <w:marBottom w:val="0"/>
          <w:divBdr>
            <w:top w:val="none" w:sz="0" w:space="0" w:color="auto"/>
            <w:left w:val="none" w:sz="0" w:space="0" w:color="auto"/>
            <w:bottom w:val="none" w:sz="0" w:space="0" w:color="auto"/>
            <w:right w:val="none" w:sz="0" w:space="0" w:color="auto"/>
          </w:divBdr>
        </w:div>
        <w:div w:id="732049429">
          <w:marLeft w:val="0"/>
          <w:marRight w:val="0"/>
          <w:marTop w:val="0"/>
          <w:marBottom w:val="0"/>
          <w:divBdr>
            <w:top w:val="none" w:sz="0" w:space="0" w:color="auto"/>
            <w:left w:val="none" w:sz="0" w:space="0" w:color="auto"/>
            <w:bottom w:val="none" w:sz="0" w:space="0" w:color="auto"/>
            <w:right w:val="none" w:sz="0" w:space="0" w:color="auto"/>
          </w:divBdr>
        </w:div>
        <w:div w:id="840857525">
          <w:marLeft w:val="0"/>
          <w:marRight w:val="0"/>
          <w:marTop w:val="0"/>
          <w:marBottom w:val="0"/>
          <w:divBdr>
            <w:top w:val="none" w:sz="0" w:space="0" w:color="auto"/>
            <w:left w:val="none" w:sz="0" w:space="0" w:color="auto"/>
            <w:bottom w:val="none" w:sz="0" w:space="0" w:color="auto"/>
            <w:right w:val="none" w:sz="0" w:space="0" w:color="auto"/>
          </w:divBdr>
        </w:div>
        <w:div w:id="944382635">
          <w:marLeft w:val="0"/>
          <w:marRight w:val="0"/>
          <w:marTop w:val="0"/>
          <w:marBottom w:val="0"/>
          <w:divBdr>
            <w:top w:val="none" w:sz="0" w:space="0" w:color="auto"/>
            <w:left w:val="none" w:sz="0" w:space="0" w:color="auto"/>
            <w:bottom w:val="none" w:sz="0" w:space="0" w:color="auto"/>
            <w:right w:val="none" w:sz="0" w:space="0" w:color="auto"/>
          </w:divBdr>
        </w:div>
        <w:div w:id="1285696683">
          <w:marLeft w:val="0"/>
          <w:marRight w:val="0"/>
          <w:marTop w:val="0"/>
          <w:marBottom w:val="0"/>
          <w:divBdr>
            <w:top w:val="none" w:sz="0" w:space="0" w:color="auto"/>
            <w:left w:val="none" w:sz="0" w:space="0" w:color="auto"/>
            <w:bottom w:val="none" w:sz="0" w:space="0" w:color="auto"/>
            <w:right w:val="none" w:sz="0" w:space="0" w:color="auto"/>
          </w:divBdr>
        </w:div>
        <w:div w:id="1365326007">
          <w:marLeft w:val="0"/>
          <w:marRight w:val="0"/>
          <w:marTop w:val="0"/>
          <w:marBottom w:val="0"/>
          <w:divBdr>
            <w:top w:val="none" w:sz="0" w:space="0" w:color="auto"/>
            <w:left w:val="none" w:sz="0" w:space="0" w:color="auto"/>
            <w:bottom w:val="none" w:sz="0" w:space="0" w:color="auto"/>
            <w:right w:val="none" w:sz="0" w:space="0" w:color="auto"/>
          </w:divBdr>
        </w:div>
        <w:div w:id="1670208753">
          <w:marLeft w:val="0"/>
          <w:marRight w:val="0"/>
          <w:marTop w:val="0"/>
          <w:marBottom w:val="0"/>
          <w:divBdr>
            <w:top w:val="none" w:sz="0" w:space="0" w:color="auto"/>
            <w:left w:val="none" w:sz="0" w:space="0" w:color="auto"/>
            <w:bottom w:val="none" w:sz="0" w:space="0" w:color="auto"/>
            <w:right w:val="none" w:sz="0" w:space="0" w:color="auto"/>
          </w:divBdr>
        </w:div>
        <w:div w:id="1741292000">
          <w:marLeft w:val="0"/>
          <w:marRight w:val="0"/>
          <w:marTop w:val="0"/>
          <w:marBottom w:val="0"/>
          <w:divBdr>
            <w:top w:val="none" w:sz="0" w:space="0" w:color="auto"/>
            <w:left w:val="none" w:sz="0" w:space="0" w:color="auto"/>
            <w:bottom w:val="none" w:sz="0" w:space="0" w:color="auto"/>
            <w:right w:val="none" w:sz="0" w:space="0" w:color="auto"/>
          </w:divBdr>
        </w:div>
        <w:div w:id="2048331425">
          <w:marLeft w:val="0"/>
          <w:marRight w:val="0"/>
          <w:marTop w:val="0"/>
          <w:marBottom w:val="0"/>
          <w:divBdr>
            <w:top w:val="none" w:sz="0" w:space="0" w:color="auto"/>
            <w:left w:val="none" w:sz="0" w:space="0" w:color="auto"/>
            <w:bottom w:val="none" w:sz="0" w:space="0" w:color="auto"/>
            <w:right w:val="none" w:sz="0" w:space="0" w:color="auto"/>
          </w:divBdr>
        </w:div>
        <w:div w:id="2069499827">
          <w:marLeft w:val="0"/>
          <w:marRight w:val="0"/>
          <w:marTop w:val="0"/>
          <w:marBottom w:val="0"/>
          <w:divBdr>
            <w:top w:val="none" w:sz="0" w:space="0" w:color="auto"/>
            <w:left w:val="none" w:sz="0" w:space="0" w:color="auto"/>
            <w:bottom w:val="none" w:sz="0" w:space="0" w:color="auto"/>
            <w:right w:val="none" w:sz="0" w:space="0" w:color="auto"/>
          </w:divBdr>
        </w:div>
        <w:div w:id="2088258792">
          <w:marLeft w:val="0"/>
          <w:marRight w:val="0"/>
          <w:marTop w:val="0"/>
          <w:marBottom w:val="0"/>
          <w:divBdr>
            <w:top w:val="none" w:sz="0" w:space="0" w:color="auto"/>
            <w:left w:val="none" w:sz="0" w:space="0" w:color="auto"/>
            <w:bottom w:val="none" w:sz="0" w:space="0" w:color="auto"/>
            <w:right w:val="none" w:sz="0" w:space="0" w:color="auto"/>
          </w:divBdr>
        </w:div>
      </w:divsChild>
    </w:div>
    <w:div w:id="1960254441">
      <w:bodyDiv w:val="1"/>
      <w:marLeft w:val="0"/>
      <w:marRight w:val="0"/>
      <w:marTop w:val="0"/>
      <w:marBottom w:val="0"/>
      <w:divBdr>
        <w:top w:val="none" w:sz="0" w:space="0" w:color="auto"/>
        <w:left w:val="none" w:sz="0" w:space="0" w:color="auto"/>
        <w:bottom w:val="none" w:sz="0" w:space="0" w:color="auto"/>
        <w:right w:val="none" w:sz="0" w:space="0" w:color="auto"/>
      </w:divBdr>
    </w:div>
    <w:div w:id="1960260992">
      <w:bodyDiv w:val="1"/>
      <w:marLeft w:val="0"/>
      <w:marRight w:val="0"/>
      <w:marTop w:val="0"/>
      <w:marBottom w:val="0"/>
      <w:divBdr>
        <w:top w:val="none" w:sz="0" w:space="0" w:color="auto"/>
        <w:left w:val="none" w:sz="0" w:space="0" w:color="auto"/>
        <w:bottom w:val="none" w:sz="0" w:space="0" w:color="auto"/>
        <w:right w:val="none" w:sz="0" w:space="0" w:color="auto"/>
      </w:divBdr>
    </w:div>
    <w:div w:id="1960452380">
      <w:bodyDiv w:val="1"/>
      <w:marLeft w:val="0"/>
      <w:marRight w:val="0"/>
      <w:marTop w:val="0"/>
      <w:marBottom w:val="0"/>
      <w:divBdr>
        <w:top w:val="none" w:sz="0" w:space="0" w:color="auto"/>
        <w:left w:val="none" w:sz="0" w:space="0" w:color="auto"/>
        <w:bottom w:val="none" w:sz="0" w:space="0" w:color="auto"/>
        <w:right w:val="none" w:sz="0" w:space="0" w:color="auto"/>
      </w:divBdr>
    </w:div>
    <w:div w:id="1961106872">
      <w:bodyDiv w:val="1"/>
      <w:marLeft w:val="0"/>
      <w:marRight w:val="0"/>
      <w:marTop w:val="0"/>
      <w:marBottom w:val="0"/>
      <w:divBdr>
        <w:top w:val="none" w:sz="0" w:space="0" w:color="auto"/>
        <w:left w:val="none" w:sz="0" w:space="0" w:color="auto"/>
        <w:bottom w:val="none" w:sz="0" w:space="0" w:color="auto"/>
        <w:right w:val="none" w:sz="0" w:space="0" w:color="auto"/>
      </w:divBdr>
      <w:divsChild>
        <w:div w:id="205413760">
          <w:marLeft w:val="0"/>
          <w:marRight w:val="0"/>
          <w:marTop w:val="0"/>
          <w:marBottom w:val="0"/>
          <w:divBdr>
            <w:top w:val="none" w:sz="0" w:space="0" w:color="auto"/>
            <w:left w:val="none" w:sz="0" w:space="0" w:color="auto"/>
            <w:bottom w:val="none" w:sz="0" w:space="0" w:color="auto"/>
            <w:right w:val="none" w:sz="0" w:space="0" w:color="auto"/>
          </w:divBdr>
        </w:div>
        <w:div w:id="517814522">
          <w:marLeft w:val="0"/>
          <w:marRight w:val="0"/>
          <w:marTop w:val="0"/>
          <w:marBottom w:val="0"/>
          <w:divBdr>
            <w:top w:val="none" w:sz="0" w:space="0" w:color="auto"/>
            <w:left w:val="none" w:sz="0" w:space="0" w:color="auto"/>
            <w:bottom w:val="none" w:sz="0" w:space="0" w:color="auto"/>
            <w:right w:val="none" w:sz="0" w:space="0" w:color="auto"/>
          </w:divBdr>
        </w:div>
        <w:div w:id="655840652">
          <w:marLeft w:val="0"/>
          <w:marRight w:val="0"/>
          <w:marTop w:val="0"/>
          <w:marBottom w:val="0"/>
          <w:divBdr>
            <w:top w:val="none" w:sz="0" w:space="0" w:color="auto"/>
            <w:left w:val="none" w:sz="0" w:space="0" w:color="auto"/>
            <w:bottom w:val="none" w:sz="0" w:space="0" w:color="auto"/>
            <w:right w:val="none" w:sz="0" w:space="0" w:color="auto"/>
          </w:divBdr>
        </w:div>
        <w:div w:id="1452481491">
          <w:marLeft w:val="0"/>
          <w:marRight w:val="0"/>
          <w:marTop w:val="0"/>
          <w:marBottom w:val="0"/>
          <w:divBdr>
            <w:top w:val="none" w:sz="0" w:space="0" w:color="auto"/>
            <w:left w:val="none" w:sz="0" w:space="0" w:color="auto"/>
            <w:bottom w:val="none" w:sz="0" w:space="0" w:color="auto"/>
            <w:right w:val="none" w:sz="0" w:space="0" w:color="auto"/>
          </w:divBdr>
        </w:div>
      </w:divsChild>
    </w:div>
    <w:div w:id="1961720681">
      <w:bodyDiv w:val="1"/>
      <w:marLeft w:val="0"/>
      <w:marRight w:val="0"/>
      <w:marTop w:val="0"/>
      <w:marBottom w:val="0"/>
      <w:divBdr>
        <w:top w:val="none" w:sz="0" w:space="0" w:color="auto"/>
        <w:left w:val="none" w:sz="0" w:space="0" w:color="auto"/>
        <w:bottom w:val="none" w:sz="0" w:space="0" w:color="auto"/>
        <w:right w:val="none" w:sz="0" w:space="0" w:color="auto"/>
      </w:divBdr>
      <w:divsChild>
        <w:div w:id="389498196">
          <w:marLeft w:val="0"/>
          <w:marRight w:val="0"/>
          <w:marTop w:val="0"/>
          <w:marBottom w:val="0"/>
          <w:divBdr>
            <w:top w:val="none" w:sz="0" w:space="0" w:color="auto"/>
            <w:left w:val="none" w:sz="0" w:space="0" w:color="auto"/>
            <w:bottom w:val="none" w:sz="0" w:space="0" w:color="auto"/>
            <w:right w:val="none" w:sz="0" w:space="0" w:color="auto"/>
          </w:divBdr>
        </w:div>
        <w:div w:id="1322730777">
          <w:marLeft w:val="0"/>
          <w:marRight w:val="0"/>
          <w:marTop w:val="0"/>
          <w:marBottom w:val="0"/>
          <w:divBdr>
            <w:top w:val="none" w:sz="0" w:space="0" w:color="auto"/>
            <w:left w:val="none" w:sz="0" w:space="0" w:color="auto"/>
            <w:bottom w:val="none" w:sz="0" w:space="0" w:color="auto"/>
            <w:right w:val="none" w:sz="0" w:space="0" w:color="auto"/>
          </w:divBdr>
        </w:div>
        <w:div w:id="1654793515">
          <w:marLeft w:val="0"/>
          <w:marRight w:val="0"/>
          <w:marTop w:val="0"/>
          <w:marBottom w:val="0"/>
          <w:divBdr>
            <w:top w:val="none" w:sz="0" w:space="0" w:color="auto"/>
            <w:left w:val="none" w:sz="0" w:space="0" w:color="auto"/>
            <w:bottom w:val="none" w:sz="0" w:space="0" w:color="auto"/>
            <w:right w:val="none" w:sz="0" w:space="0" w:color="auto"/>
          </w:divBdr>
        </w:div>
      </w:divsChild>
    </w:div>
    <w:div w:id="1962953936">
      <w:bodyDiv w:val="1"/>
      <w:marLeft w:val="0"/>
      <w:marRight w:val="0"/>
      <w:marTop w:val="0"/>
      <w:marBottom w:val="0"/>
      <w:divBdr>
        <w:top w:val="none" w:sz="0" w:space="0" w:color="auto"/>
        <w:left w:val="none" w:sz="0" w:space="0" w:color="auto"/>
        <w:bottom w:val="none" w:sz="0" w:space="0" w:color="auto"/>
        <w:right w:val="none" w:sz="0" w:space="0" w:color="auto"/>
      </w:divBdr>
    </w:div>
    <w:div w:id="1963531995">
      <w:bodyDiv w:val="1"/>
      <w:marLeft w:val="0"/>
      <w:marRight w:val="0"/>
      <w:marTop w:val="0"/>
      <w:marBottom w:val="0"/>
      <w:divBdr>
        <w:top w:val="none" w:sz="0" w:space="0" w:color="auto"/>
        <w:left w:val="none" w:sz="0" w:space="0" w:color="auto"/>
        <w:bottom w:val="none" w:sz="0" w:space="0" w:color="auto"/>
        <w:right w:val="none" w:sz="0" w:space="0" w:color="auto"/>
      </w:divBdr>
    </w:div>
    <w:div w:id="1964770663">
      <w:bodyDiv w:val="1"/>
      <w:marLeft w:val="0"/>
      <w:marRight w:val="0"/>
      <w:marTop w:val="0"/>
      <w:marBottom w:val="0"/>
      <w:divBdr>
        <w:top w:val="none" w:sz="0" w:space="0" w:color="auto"/>
        <w:left w:val="none" w:sz="0" w:space="0" w:color="auto"/>
        <w:bottom w:val="none" w:sz="0" w:space="0" w:color="auto"/>
        <w:right w:val="none" w:sz="0" w:space="0" w:color="auto"/>
      </w:divBdr>
    </w:div>
    <w:div w:id="1966764364">
      <w:bodyDiv w:val="1"/>
      <w:marLeft w:val="0"/>
      <w:marRight w:val="0"/>
      <w:marTop w:val="0"/>
      <w:marBottom w:val="0"/>
      <w:divBdr>
        <w:top w:val="none" w:sz="0" w:space="0" w:color="auto"/>
        <w:left w:val="none" w:sz="0" w:space="0" w:color="auto"/>
        <w:bottom w:val="none" w:sz="0" w:space="0" w:color="auto"/>
        <w:right w:val="none" w:sz="0" w:space="0" w:color="auto"/>
      </w:divBdr>
    </w:div>
    <w:div w:id="1967813714">
      <w:bodyDiv w:val="1"/>
      <w:marLeft w:val="0"/>
      <w:marRight w:val="0"/>
      <w:marTop w:val="0"/>
      <w:marBottom w:val="0"/>
      <w:divBdr>
        <w:top w:val="none" w:sz="0" w:space="0" w:color="auto"/>
        <w:left w:val="none" w:sz="0" w:space="0" w:color="auto"/>
        <w:bottom w:val="none" w:sz="0" w:space="0" w:color="auto"/>
        <w:right w:val="none" w:sz="0" w:space="0" w:color="auto"/>
      </w:divBdr>
    </w:div>
    <w:div w:id="1968393128">
      <w:bodyDiv w:val="1"/>
      <w:marLeft w:val="0"/>
      <w:marRight w:val="0"/>
      <w:marTop w:val="0"/>
      <w:marBottom w:val="0"/>
      <w:divBdr>
        <w:top w:val="none" w:sz="0" w:space="0" w:color="auto"/>
        <w:left w:val="none" w:sz="0" w:space="0" w:color="auto"/>
        <w:bottom w:val="none" w:sz="0" w:space="0" w:color="auto"/>
        <w:right w:val="none" w:sz="0" w:space="0" w:color="auto"/>
      </w:divBdr>
    </w:div>
    <w:div w:id="1969117347">
      <w:bodyDiv w:val="1"/>
      <w:marLeft w:val="0"/>
      <w:marRight w:val="0"/>
      <w:marTop w:val="0"/>
      <w:marBottom w:val="0"/>
      <w:divBdr>
        <w:top w:val="none" w:sz="0" w:space="0" w:color="auto"/>
        <w:left w:val="none" w:sz="0" w:space="0" w:color="auto"/>
        <w:bottom w:val="none" w:sz="0" w:space="0" w:color="auto"/>
        <w:right w:val="none" w:sz="0" w:space="0" w:color="auto"/>
      </w:divBdr>
    </w:div>
    <w:div w:id="1969389285">
      <w:bodyDiv w:val="1"/>
      <w:marLeft w:val="0"/>
      <w:marRight w:val="0"/>
      <w:marTop w:val="0"/>
      <w:marBottom w:val="0"/>
      <w:divBdr>
        <w:top w:val="none" w:sz="0" w:space="0" w:color="auto"/>
        <w:left w:val="none" w:sz="0" w:space="0" w:color="auto"/>
        <w:bottom w:val="none" w:sz="0" w:space="0" w:color="auto"/>
        <w:right w:val="none" w:sz="0" w:space="0" w:color="auto"/>
      </w:divBdr>
    </w:div>
    <w:div w:id="1969621083">
      <w:bodyDiv w:val="1"/>
      <w:marLeft w:val="0"/>
      <w:marRight w:val="0"/>
      <w:marTop w:val="0"/>
      <w:marBottom w:val="0"/>
      <w:divBdr>
        <w:top w:val="none" w:sz="0" w:space="0" w:color="auto"/>
        <w:left w:val="none" w:sz="0" w:space="0" w:color="auto"/>
        <w:bottom w:val="none" w:sz="0" w:space="0" w:color="auto"/>
        <w:right w:val="none" w:sz="0" w:space="0" w:color="auto"/>
      </w:divBdr>
    </w:div>
    <w:div w:id="1970210000">
      <w:bodyDiv w:val="1"/>
      <w:marLeft w:val="0"/>
      <w:marRight w:val="0"/>
      <w:marTop w:val="0"/>
      <w:marBottom w:val="0"/>
      <w:divBdr>
        <w:top w:val="none" w:sz="0" w:space="0" w:color="auto"/>
        <w:left w:val="none" w:sz="0" w:space="0" w:color="auto"/>
        <w:bottom w:val="none" w:sz="0" w:space="0" w:color="auto"/>
        <w:right w:val="none" w:sz="0" w:space="0" w:color="auto"/>
      </w:divBdr>
    </w:div>
    <w:div w:id="1970623114">
      <w:bodyDiv w:val="1"/>
      <w:marLeft w:val="0"/>
      <w:marRight w:val="0"/>
      <w:marTop w:val="0"/>
      <w:marBottom w:val="0"/>
      <w:divBdr>
        <w:top w:val="none" w:sz="0" w:space="0" w:color="auto"/>
        <w:left w:val="none" w:sz="0" w:space="0" w:color="auto"/>
        <w:bottom w:val="none" w:sz="0" w:space="0" w:color="auto"/>
        <w:right w:val="none" w:sz="0" w:space="0" w:color="auto"/>
      </w:divBdr>
    </w:div>
    <w:div w:id="1971589121">
      <w:bodyDiv w:val="1"/>
      <w:marLeft w:val="0"/>
      <w:marRight w:val="0"/>
      <w:marTop w:val="0"/>
      <w:marBottom w:val="0"/>
      <w:divBdr>
        <w:top w:val="none" w:sz="0" w:space="0" w:color="auto"/>
        <w:left w:val="none" w:sz="0" w:space="0" w:color="auto"/>
        <w:bottom w:val="none" w:sz="0" w:space="0" w:color="auto"/>
        <w:right w:val="none" w:sz="0" w:space="0" w:color="auto"/>
      </w:divBdr>
    </w:div>
    <w:div w:id="1972713197">
      <w:bodyDiv w:val="1"/>
      <w:marLeft w:val="0"/>
      <w:marRight w:val="0"/>
      <w:marTop w:val="0"/>
      <w:marBottom w:val="0"/>
      <w:divBdr>
        <w:top w:val="none" w:sz="0" w:space="0" w:color="auto"/>
        <w:left w:val="none" w:sz="0" w:space="0" w:color="auto"/>
        <w:bottom w:val="none" w:sz="0" w:space="0" w:color="auto"/>
        <w:right w:val="none" w:sz="0" w:space="0" w:color="auto"/>
      </w:divBdr>
    </w:div>
    <w:div w:id="1972781302">
      <w:bodyDiv w:val="1"/>
      <w:marLeft w:val="0"/>
      <w:marRight w:val="0"/>
      <w:marTop w:val="0"/>
      <w:marBottom w:val="0"/>
      <w:divBdr>
        <w:top w:val="none" w:sz="0" w:space="0" w:color="auto"/>
        <w:left w:val="none" w:sz="0" w:space="0" w:color="auto"/>
        <w:bottom w:val="none" w:sz="0" w:space="0" w:color="auto"/>
        <w:right w:val="none" w:sz="0" w:space="0" w:color="auto"/>
      </w:divBdr>
    </w:div>
    <w:div w:id="1972861115">
      <w:bodyDiv w:val="1"/>
      <w:marLeft w:val="0"/>
      <w:marRight w:val="0"/>
      <w:marTop w:val="0"/>
      <w:marBottom w:val="0"/>
      <w:divBdr>
        <w:top w:val="none" w:sz="0" w:space="0" w:color="auto"/>
        <w:left w:val="none" w:sz="0" w:space="0" w:color="auto"/>
        <w:bottom w:val="none" w:sz="0" w:space="0" w:color="auto"/>
        <w:right w:val="none" w:sz="0" w:space="0" w:color="auto"/>
      </w:divBdr>
    </w:div>
    <w:div w:id="1973099679">
      <w:bodyDiv w:val="1"/>
      <w:marLeft w:val="0"/>
      <w:marRight w:val="0"/>
      <w:marTop w:val="0"/>
      <w:marBottom w:val="0"/>
      <w:divBdr>
        <w:top w:val="none" w:sz="0" w:space="0" w:color="auto"/>
        <w:left w:val="none" w:sz="0" w:space="0" w:color="auto"/>
        <w:bottom w:val="none" w:sz="0" w:space="0" w:color="auto"/>
        <w:right w:val="none" w:sz="0" w:space="0" w:color="auto"/>
      </w:divBdr>
    </w:div>
    <w:div w:id="1973902708">
      <w:bodyDiv w:val="1"/>
      <w:marLeft w:val="0"/>
      <w:marRight w:val="0"/>
      <w:marTop w:val="0"/>
      <w:marBottom w:val="0"/>
      <w:divBdr>
        <w:top w:val="none" w:sz="0" w:space="0" w:color="auto"/>
        <w:left w:val="none" w:sz="0" w:space="0" w:color="auto"/>
        <w:bottom w:val="none" w:sz="0" w:space="0" w:color="auto"/>
        <w:right w:val="none" w:sz="0" w:space="0" w:color="auto"/>
      </w:divBdr>
    </w:div>
    <w:div w:id="1976638847">
      <w:bodyDiv w:val="1"/>
      <w:marLeft w:val="0"/>
      <w:marRight w:val="0"/>
      <w:marTop w:val="0"/>
      <w:marBottom w:val="0"/>
      <w:divBdr>
        <w:top w:val="none" w:sz="0" w:space="0" w:color="auto"/>
        <w:left w:val="none" w:sz="0" w:space="0" w:color="auto"/>
        <w:bottom w:val="none" w:sz="0" w:space="0" w:color="auto"/>
        <w:right w:val="none" w:sz="0" w:space="0" w:color="auto"/>
      </w:divBdr>
    </w:div>
    <w:div w:id="1977027730">
      <w:bodyDiv w:val="1"/>
      <w:marLeft w:val="0"/>
      <w:marRight w:val="0"/>
      <w:marTop w:val="0"/>
      <w:marBottom w:val="0"/>
      <w:divBdr>
        <w:top w:val="none" w:sz="0" w:space="0" w:color="auto"/>
        <w:left w:val="none" w:sz="0" w:space="0" w:color="auto"/>
        <w:bottom w:val="none" w:sz="0" w:space="0" w:color="auto"/>
        <w:right w:val="none" w:sz="0" w:space="0" w:color="auto"/>
      </w:divBdr>
    </w:div>
    <w:div w:id="1977636135">
      <w:bodyDiv w:val="1"/>
      <w:marLeft w:val="0"/>
      <w:marRight w:val="0"/>
      <w:marTop w:val="0"/>
      <w:marBottom w:val="0"/>
      <w:divBdr>
        <w:top w:val="none" w:sz="0" w:space="0" w:color="auto"/>
        <w:left w:val="none" w:sz="0" w:space="0" w:color="auto"/>
        <w:bottom w:val="none" w:sz="0" w:space="0" w:color="auto"/>
        <w:right w:val="none" w:sz="0" w:space="0" w:color="auto"/>
      </w:divBdr>
    </w:div>
    <w:div w:id="1977879681">
      <w:bodyDiv w:val="1"/>
      <w:marLeft w:val="0"/>
      <w:marRight w:val="0"/>
      <w:marTop w:val="0"/>
      <w:marBottom w:val="0"/>
      <w:divBdr>
        <w:top w:val="none" w:sz="0" w:space="0" w:color="auto"/>
        <w:left w:val="none" w:sz="0" w:space="0" w:color="auto"/>
        <w:bottom w:val="none" w:sz="0" w:space="0" w:color="auto"/>
        <w:right w:val="none" w:sz="0" w:space="0" w:color="auto"/>
      </w:divBdr>
    </w:div>
    <w:div w:id="1978339472">
      <w:bodyDiv w:val="1"/>
      <w:marLeft w:val="0"/>
      <w:marRight w:val="0"/>
      <w:marTop w:val="0"/>
      <w:marBottom w:val="0"/>
      <w:divBdr>
        <w:top w:val="none" w:sz="0" w:space="0" w:color="auto"/>
        <w:left w:val="none" w:sz="0" w:space="0" w:color="auto"/>
        <w:bottom w:val="none" w:sz="0" w:space="0" w:color="auto"/>
        <w:right w:val="none" w:sz="0" w:space="0" w:color="auto"/>
      </w:divBdr>
    </w:div>
    <w:div w:id="1979138915">
      <w:bodyDiv w:val="1"/>
      <w:marLeft w:val="0"/>
      <w:marRight w:val="0"/>
      <w:marTop w:val="0"/>
      <w:marBottom w:val="0"/>
      <w:divBdr>
        <w:top w:val="none" w:sz="0" w:space="0" w:color="auto"/>
        <w:left w:val="none" w:sz="0" w:space="0" w:color="auto"/>
        <w:bottom w:val="none" w:sz="0" w:space="0" w:color="auto"/>
        <w:right w:val="none" w:sz="0" w:space="0" w:color="auto"/>
      </w:divBdr>
    </w:div>
    <w:div w:id="1980302182">
      <w:bodyDiv w:val="1"/>
      <w:marLeft w:val="0"/>
      <w:marRight w:val="0"/>
      <w:marTop w:val="0"/>
      <w:marBottom w:val="0"/>
      <w:divBdr>
        <w:top w:val="none" w:sz="0" w:space="0" w:color="auto"/>
        <w:left w:val="none" w:sz="0" w:space="0" w:color="auto"/>
        <w:bottom w:val="none" w:sz="0" w:space="0" w:color="auto"/>
        <w:right w:val="none" w:sz="0" w:space="0" w:color="auto"/>
      </w:divBdr>
      <w:divsChild>
        <w:div w:id="10762497">
          <w:marLeft w:val="0"/>
          <w:marRight w:val="0"/>
          <w:marTop w:val="0"/>
          <w:marBottom w:val="0"/>
          <w:divBdr>
            <w:top w:val="none" w:sz="0" w:space="0" w:color="auto"/>
            <w:left w:val="none" w:sz="0" w:space="0" w:color="auto"/>
            <w:bottom w:val="none" w:sz="0" w:space="0" w:color="auto"/>
            <w:right w:val="none" w:sz="0" w:space="0" w:color="auto"/>
          </w:divBdr>
        </w:div>
        <w:div w:id="368456128">
          <w:marLeft w:val="0"/>
          <w:marRight w:val="0"/>
          <w:marTop w:val="0"/>
          <w:marBottom w:val="0"/>
          <w:divBdr>
            <w:top w:val="none" w:sz="0" w:space="0" w:color="auto"/>
            <w:left w:val="none" w:sz="0" w:space="0" w:color="auto"/>
            <w:bottom w:val="none" w:sz="0" w:space="0" w:color="auto"/>
            <w:right w:val="none" w:sz="0" w:space="0" w:color="auto"/>
          </w:divBdr>
        </w:div>
        <w:div w:id="498348376">
          <w:marLeft w:val="0"/>
          <w:marRight w:val="0"/>
          <w:marTop w:val="0"/>
          <w:marBottom w:val="0"/>
          <w:divBdr>
            <w:top w:val="none" w:sz="0" w:space="0" w:color="auto"/>
            <w:left w:val="none" w:sz="0" w:space="0" w:color="auto"/>
            <w:bottom w:val="none" w:sz="0" w:space="0" w:color="auto"/>
            <w:right w:val="none" w:sz="0" w:space="0" w:color="auto"/>
          </w:divBdr>
        </w:div>
        <w:div w:id="844128559">
          <w:marLeft w:val="0"/>
          <w:marRight w:val="0"/>
          <w:marTop w:val="0"/>
          <w:marBottom w:val="0"/>
          <w:divBdr>
            <w:top w:val="none" w:sz="0" w:space="0" w:color="auto"/>
            <w:left w:val="none" w:sz="0" w:space="0" w:color="auto"/>
            <w:bottom w:val="none" w:sz="0" w:space="0" w:color="auto"/>
            <w:right w:val="none" w:sz="0" w:space="0" w:color="auto"/>
          </w:divBdr>
        </w:div>
        <w:div w:id="923805677">
          <w:marLeft w:val="0"/>
          <w:marRight w:val="0"/>
          <w:marTop w:val="0"/>
          <w:marBottom w:val="0"/>
          <w:divBdr>
            <w:top w:val="none" w:sz="0" w:space="0" w:color="auto"/>
            <w:left w:val="none" w:sz="0" w:space="0" w:color="auto"/>
            <w:bottom w:val="none" w:sz="0" w:space="0" w:color="auto"/>
            <w:right w:val="none" w:sz="0" w:space="0" w:color="auto"/>
          </w:divBdr>
        </w:div>
        <w:div w:id="981885912">
          <w:marLeft w:val="0"/>
          <w:marRight w:val="0"/>
          <w:marTop w:val="0"/>
          <w:marBottom w:val="0"/>
          <w:divBdr>
            <w:top w:val="none" w:sz="0" w:space="0" w:color="auto"/>
            <w:left w:val="none" w:sz="0" w:space="0" w:color="auto"/>
            <w:bottom w:val="none" w:sz="0" w:space="0" w:color="auto"/>
            <w:right w:val="none" w:sz="0" w:space="0" w:color="auto"/>
          </w:divBdr>
        </w:div>
        <w:div w:id="1137916526">
          <w:marLeft w:val="0"/>
          <w:marRight w:val="0"/>
          <w:marTop w:val="0"/>
          <w:marBottom w:val="0"/>
          <w:divBdr>
            <w:top w:val="none" w:sz="0" w:space="0" w:color="auto"/>
            <w:left w:val="none" w:sz="0" w:space="0" w:color="auto"/>
            <w:bottom w:val="none" w:sz="0" w:space="0" w:color="auto"/>
            <w:right w:val="none" w:sz="0" w:space="0" w:color="auto"/>
          </w:divBdr>
        </w:div>
        <w:div w:id="1308512984">
          <w:marLeft w:val="0"/>
          <w:marRight w:val="0"/>
          <w:marTop w:val="0"/>
          <w:marBottom w:val="0"/>
          <w:divBdr>
            <w:top w:val="none" w:sz="0" w:space="0" w:color="auto"/>
            <w:left w:val="none" w:sz="0" w:space="0" w:color="auto"/>
            <w:bottom w:val="none" w:sz="0" w:space="0" w:color="auto"/>
            <w:right w:val="none" w:sz="0" w:space="0" w:color="auto"/>
          </w:divBdr>
        </w:div>
        <w:div w:id="1674335273">
          <w:marLeft w:val="0"/>
          <w:marRight w:val="0"/>
          <w:marTop w:val="0"/>
          <w:marBottom w:val="0"/>
          <w:divBdr>
            <w:top w:val="none" w:sz="0" w:space="0" w:color="auto"/>
            <w:left w:val="none" w:sz="0" w:space="0" w:color="auto"/>
            <w:bottom w:val="none" w:sz="0" w:space="0" w:color="auto"/>
            <w:right w:val="none" w:sz="0" w:space="0" w:color="auto"/>
          </w:divBdr>
        </w:div>
        <w:div w:id="1730229556">
          <w:marLeft w:val="0"/>
          <w:marRight w:val="0"/>
          <w:marTop w:val="0"/>
          <w:marBottom w:val="0"/>
          <w:divBdr>
            <w:top w:val="none" w:sz="0" w:space="0" w:color="auto"/>
            <w:left w:val="none" w:sz="0" w:space="0" w:color="auto"/>
            <w:bottom w:val="none" w:sz="0" w:space="0" w:color="auto"/>
            <w:right w:val="none" w:sz="0" w:space="0" w:color="auto"/>
          </w:divBdr>
        </w:div>
        <w:div w:id="1946382813">
          <w:marLeft w:val="0"/>
          <w:marRight w:val="0"/>
          <w:marTop w:val="0"/>
          <w:marBottom w:val="0"/>
          <w:divBdr>
            <w:top w:val="none" w:sz="0" w:space="0" w:color="auto"/>
            <w:left w:val="none" w:sz="0" w:space="0" w:color="auto"/>
            <w:bottom w:val="none" w:sz="0" w:space="0" w:color="auto"/>
            <w:right w:val="none" w:sz="0" w:space="0" w:color="auto"/>
          </w:divBdr>
        </w:div>
        <w:div w:id="2043478219">
          <w:marLeft w:val="0"/>
          <w:marRight w:val="0"/>
          <w:marTop w:val="0"/>
          <w:marBottom w:val="0"/>
          <w:divBdr>
            <w:top w:val="none" w:sz="0" w:space="0" w:color="auto"/>
            <w:left w:val="none" w:sz="0" w:space="0" w:color="auto"/>
            <w:bottom w:val="none" w:sz="0" w:space="0" w:color="auto"/>
            <w:right w:val="none" w:sz="0" w:space="0" w:color="auto"/>
          </w:divBdr>
        </w:div>
      </w:divsChild>
    </w:div>
    <w:div w:id="1983072256">
      <w:bodyDiv w:val="1"/>
      <w:marLeft w:val="0"/>
      <w:marRight w:val="0"/>
      <w:marTop w:val="0"/>
      <w:marBottom w:val="0"/>
      <w:divBdr>
        <w:top w:val="none" w:sz="0" w:space="0" w:color="auto"/>
        <w:left w:val="none" w:sz="0" w:space="0" w:color="auto"/>
        <w:bottom w:val="none" w:sz="0" w:space="0" w:color="auto"/>
        <w:right w:val="none" w:sz="0" w:space="0" w:color="auto"/>
      </w:divBdr>
    </w:div>
    <w:div w:id="1984310239">
      <w:bodyDiv w:val="1"/>
      <w:marLeft w:val="0"/>
      <w:marRight w:val="0"/>
      <w:marTop w:val="0"/>
      <w:marBottom w:val="0"/>
      <w:divBdr>
        <w:top w:val="none" w:sz="0" w:space="0" w:color="auto"/>
        <w:left w:val="none" w:sz="0" w:space="0" w:color="auto"/>
        <w:bottom w:val="none" w:sz="0" w:space="0" w:color="auto"/>
        <w:right w:val="none" w:sz="0" w:space="0" w:color="auto"/>
      </w:divBdr>
    </w:div>
    <w:div w:id="1986735801">
      <w:bodyDiv w:val="1"/>
      <w:marLeft w:val="0"/>
      <w:marRight w:val="0"/>
      <w:marTop w:val="0"/>
      <w:marBottom w:val="0"/>
      <w:divBdr>
        <w:top w:val="none" w:sz="0" w:space="0" w:color="auto"/>
        <w:left w:val="none" w:sz="0" w:space="0" w:color="auto"/>
        <w:bottom w:val="none" w:sz="0" w:space="0" w:color="auto"/>
        <w:right w:val="none" w:sz="0" w:space="0" w:color="auto"/>
      </w:divBdr>
      <w:divsChild>
        <w:div w:id="248738714">
          <w:marLeft w:val="0"/>
          <w:marRight w:val="0"/>
          <w:marTop w:val="0"/>
          <w:marBottom w:val="0"/>
          <w:divBdr>
            <w:top w:val="none" w:sz="0" w:space="0" w:color="auto"/>
            <w:left w:val="none" w:sz="0" w:space="0" w:color="auto"/>
            <w:bottom w:val="none" w:sz="0" w:space="0" w:color="auto"/>
            <w:right w:val="none" w:sz="0" w:space="0" w:color="auto"/>
          </w:divBdr>
        </w:div>
        <w:div w:id="446242484">
          <w:marLeft w:val="0"/>
          <w:marRight w:val="0"/>
          <w:marTop w:val="0"/>
          <w:marBottom w:val="0"/>
          <w:divBdr>
            <w:top w:val="none" w:sz="0" w:space="0" w:color="auto"/>
            <w:left w:val="none" w:sz="0" w:space="0" w:color="auto"/>
            <w:bottom w:val="none" w:sz="0" w:space="0" w:color="auto"/>
            <w:right w:val="none" w:sz="0" w:space="0" w:color="auto"/>
          </w:divBdr>
        </w:div>
        <w:div w:id="664670500">
          <w:marLeft w:val="0"/>
          <w:marRight w:val="0"/>
          <w:marTop w:val="0"/>
          <w:marBottom w:val="0"/>
          <w:divBdr>
            <w:top w:val="none" w:sz="0" w:space="0" w:color="auto"/>
            <w:left w:val="none" w:sz="0" w:space="0" w:color="auto"/>
            <w:bottom w:val="none" w:sz="0" w:space="0" w:color="auto"/>
            <w:right w:val="none" w:sz="0" w:space="0" w:color="auto"/>
          </w:divBdr>
        </w:div>
        <w:div w:id="1000700594">
          <w:marLeft w:val="0"/>
          <w:marRight w:val="0"/>
          <w:marTop w:val="0"/>
          <w:marBottom w:val="0"/>
          <w:divBdr>
            <w:top w:val="none" w:sz="0" w:space="0" w:color="auto"/>
            <w:left w:val="none" w:sz="0" w:space="0" w:color="auto"/>
            <w:bottom w:val="none" w:sz="0" w:space="0" w:color="auto"/>
            <w:right w:val="none" w:sz="0" w:space="0" w:color="auto"/>
          </w:divBdr>
        </w:div>
        <w:div w:id="1031953191">
          <w:marLeft w:val="0"/>
          <w:marRight w:val="0"/>
          <w:marTop w:val="0"/>
          <w:marBottom w:val="0"/>
          <w:divBdr>
            <w:top w:val="none" w:sz="0" w:space="0" w:color="auto"/>
            <w:left w:val="none" w:sz="0" w:space="0" w:color="auto"/>
            <w:bottom w:val="none" w:sz="0" w:space="0" w:color="auto"/>
            <w:right w:val="none" w:sz="0" w:space="0" w:color="auto"/>
          </w:divBdr>
        </w:div>
        <w:div w:id="1244336686">
          <w:marLeft w:val="0"/>
          <w:marRight w:val="0"/>
          <w:marTop w:val="0"/>
          <w:marBottom w:val="0"/>
          <w:divBdr>
            <w:top w:val="none" w:sz="0" w:space="0" w:color="auto"/>
            <w:left w:val="none" w:sz="0" w:space="0" w:color="auto"/>
            <w:bottom w:val="none" w:sz="0" w:space="0" w:color="auto"/>
            <w:right w:val="none" w:sz="0" w:space="0" w:color="auto"/>
          </w:divBdr>
        </w:div>
        <w:div w:id="2033189418">
          <w:marLeft w:val="0"/>
          <w:marRight w:val="0"/>
          <w:marTop w:val="0"/>
          <w:marBottom w:val="0"/>
          <w:divBdr>
            <w:top w:val="none" w:sz="0" w:space="0" w:color="auto"/>
            <w:left w:val="none" w:sz="0" w:space="0" w:color="auto"/>
            <w:bottom w:val="none" w:sz="0" w:space="0" w:color="auto"/>
            <w:right w:val="none" w:sz="0" w:space="0" w:color="auto"/>
          </w:divBdr>
        </w:div>
        <w:div w:id="2033455670">
          <w:marLeft w:val="0"/>
          <w:marRight w:val="0"/>
          <w:marTop w:val="0"/>
          <w:marBottom w:val="0"/>
          <w:divBdr>
            <w:top w:val="none" w:sz="0" w:space="0" w:color="auto"/>
            <w:left w:val="none" w:sz="0" w:space="0" w:color="auto"/>
            <w:bottom w:val="none" w:sz="0" w:space="0" w:color="auto"/>
            <w:right w:val="none" w:sz="0" w:space="0" w:color="auto"/>
          </w:divBdr>
        </w:div>
        <w:div w:id="2072535993">
          <w:marLeft w:val="0"/>
          <w:marRight w:val="0"/>
          <w:marTop w:val="0"/>
          <w:marBottom w:val="0"/>
          <w:divBdr>
            <w:top w:val="none" w:sz="0" w:space="0" w:color="auto"/>
            <w:left w:val="none" w:sz="0" w:space="0" w:color="auto"/>
            <w:bottom w:val="none" w:sz="0" w:space="0" w:color="auto"/>
            <w:right w:val="none" w:sz="0" w:space="0" w:color="auto"/>
          </w:divBdr>
        </w:div>
      </w:divsChild>
    </w:div>
    <w:div w:id="1987783366">
      <w:bodyDiv w:val="1"/>
      <w:marLeft w:val="0"/>
      <w:marRight w:val="0"/>
      <w:marTop w:val="0"/>
      <w:marBottom w:val="0"/>
      <w:divBdr>
        <w:top w:val="none" w:sz="0" w:space="0" w:color="auto"/>
        <w:left w:val="none" w:sz="0" w:space="0" w:color="auto"/>
        <w:bottom w:val="none" w:sz="0" w:space="0" w:color="auto"/>
        <w:right w:val="none" w:sz="0" w:space="0" w:color="auto"/>
      </w:divBdr>
    </w:div>
    <w:div w:id="1990404774">
      <w:bodyDiv w:val="1"/>
      <w:marLeft w:val="0"/>
      <w:marRight w:val="0"/>
      <w:marTop w:val="0"/>
      <w:marBottom w:val="0"/>
      <w:divBdr>
        <w:top w:val="none" w:sz="0" w:space="0" w:color="auto"/>
        <w:left w:val="none" w:sz="0" w:space="0" w:color="auto"/>
        <w:bottom w:val="none" w:sz="0" w:space="0" w:color="auto"/>
        <w:right w:val="none" w:sz="0" w:space="0" w:color="auto"/>
      </w:divBdr>
    </w:div>
    <w:div w:id="1990935199">
      <w:bodyDiv w:val="1"/>
      <w:marLeft w:val="0"/>
      <w:marRight w:val="0"/>
      <w:marTop w:val="0"/>
      <w:marBottom w:val="0"/>
      <w:divBdr>
        <w:top w:val="none" w:sz="0" w:space="0" w:color="auto"/>
        <w:left w:val="none" w:sz="0" w:space="0" w:color="auto"/>
        <w:bottom w:val="none" w:sz="0" w:space="0" w:color="auto"/>
        <w:right w:val="none" w:sz="0" w:space="0" w:color="auto"/>
      </w:divBdr>
    </w:div>
    <w:div w:id="1990983763">
      <w:bodyDiv w:val="1"/>
      <w:marLeft w:val="0"/>
      <w:marRight w:val="0"/>
      <w:marTop w:val="0"/>
      <w:marBottom w:val="0"/>
      <w:divBdr>
        <w:top w:val="none" w:sz="0" w:space="0" w:color="auto"/>
        <w:left w:val="none" w:sz="0" w:space="0" w:color="auto"/>
        <w:bottom w:val="none" w:sz="0" w:space="0" w:color="auto"/>
        <w:right w:val="none" w:sz="0" w:space="0" w:color="auto"/>
      </w:divBdr>
    </w:div>
    <w:div w:id="1994409721">
      <w:bodyDiv w:val="1"/>
      <w:marLeft w:val="0"/>
      <w:marRight w:val="0"/>
      <w:marTop w:val="0"/>
      <w:marBottom w:val="0"/>
      <w:divBdr>
        <w:top w:val="none" w:sz="0" w:space="0" w:color="auto"/>
        <w:left w:val="none" w:sz="0" w:space="0" w:color="auto"/>
        <w:bottom w:val="none" w:sz="0" w:space="0" w:color="auto"/>
        <w:right w:val="none" w:sz="0" w:space="0" w:color="auto"/>
      </w:divBdr>
    </w:div>
    <w:div w:id="1994677551">
      <w:bodyDiv w:val="1"/>
      <w:marLeft w:val="0"/>
      <w:marRight w:val="0"/>
      <w:marTop w:val="0"/>
      <w:marBottom w:val="0"/>
      <w:divBdr>
        <w:top w:val="none" w:sz="0" w:space="0" w:color="auto"/>
        <w:left w:val="none" w:sz="0" w:space="0" w:color="auto"/>
        <w:bottom w:val="none" w:sz="0" w:space="0" w:color="auto"/>
        <w:right w:val="none" w:sz="0" w:space="0" w:color="auto"/>
      </w:divBdr>
      <w:divsChild>
        <w:div w:id="243685499">
          <w:marLeft w:val="0"/>
          <w:marRight w:val="0"/>
          <w:marTop w:val="0"/>
          <w:marBottom w:val="0"/>
          <w:divBdr>
            <w:top w:val="none" w:sz="0" w:space="0" w:color="auto"/>
            <w:left w:val="none" w:sz="0" w:space="0" w:color="auto"/>
            <w:bottom w:val="none" w:sz="0" w:space="0" w:color="auto"/>
            <w:right w:val="none" w:sz="0" w:space="0" w:color="auto"/>
          </w:divBdr>
        </w:div>
        <w:div w:id="279845558">
          <w:marLeft w:val="0"/>
          <w:marRight w:val="0"/>
          <w:marTop w:val="0"/>
          <w:marBottom w:val="0"/>
          <w:divBdr>
            <w:top w:val="none" w:sz="0" w:space="0" w:color="auto"/>
            <w:left w:val="none" w:sz="0" w:space="0" w:color="auto"/>
            <w:bottom w:val="none" w:sz="0" w:space="0" w:color="auto"/>
            <w:right w:val="none" w:sz="0" w:space="0" w:color="auto"/>
          </w:divBdr>
        </w:div>
        <w:div w:id="890700506">
          <w:marLeft w:val="0"/>
          <w:marRight w:val="0"/>
          <w:marTop w:val="0"/>
          <w:marBottom w:val="0"/>
          <w:divBdr>
            <w:top w:val="none" w:sz="0" w:space="0" w:color="auto"/>
            <w:left w:val="none" w:sz="0" w:space="0" w:color="auto"/>
            <w:bottom w:val="none" w:sz="0" w:space="0" w:color="auto"/>
            <w:right w:val="none" w:sz="0" w:space="0" w:color="auto"/>
          </w:divBdr>
        </w:div>
        <w:div w:id="922763065">
          <w:marLeft w:val="0"/>
          <w:marRight w:val="0"/>
          <w:marTop w:val="0"/>
          <w:marBottom w:val="0"/>
          <w:divBdr>
            <w:top w:val="none" w:sz="0" w:space="0" w:color="auto"/>
            <w:left w:val="none" w:sz="0" w:space="0" w:color="auto"/>
            <w:bottom w:val="none" w:sz="0" w:space="0" w:color="auto"/>
            <w:right w:val="none" w:sz="0" w:space="0" w:color="auto"/>
          </w:divBdr>
        </w:div>
        <w:div w:id="1004474112">
          <w:marLeft w:val="0"/>
          <w:marRight w:val="0"/>
          <w:marTop w:val="0"/>
          <w:marBottom w:val="0"/>
          <w:divBdr>
            <w:top w:val="none" w:sz="0" w:space="0" w:color="auto"/>
            <w:left w:val="none" w:sz="0" w:space="0" w:color="auto"/>
            <w:bottom w:val="none" w:sz="0" w:space="0" w:color="auto"/>
            <w:right w:val="none" w:sz="0" w:space="0" w:color="auto"/>
          </w:divBdr>
        </w:div>
        <w:div w:id="1465198524">
          <w:marLeft w:val="0"/>
          <w:marRight w:val="0"/>
          <w:marTop w:val="0"/>
          <w:marBottom w:val="0"/>
          <w:divBdr>
            <w:top w:val="none" w:sz="0" w:space="0" w:color="auto"/>
            <w:left w:val="none" w:sz="0" w:space="0" w:color="auto"/>
            <w:bottom w:val="none" w:sz="0" w:space="0" w:color="auto"/>
            <w:right w:val="none" w:sz="0" w:space="0" w:color="auto"/>
          </w:divBdr>
        </w:div>
        <w:div w:id="1558662569">
          <w:marLeft w:val="0"/>
          <w:marRight w:val="0"/>
          <w:marTop w:val="0"/>
          <w:marBottom w:val="0"/>
          <w:divBdr>
            <w:top w:val="none" w:sz="0" w:space="0" w:color="auto"/>
            <w:left w:val="none" w:sz="0" w:space="0" w:color="auto"/>
            <w:bottom w:val="none" w:sz="0" w:space="0" w:color="auto"/>
            <w:right w:val="none" w:sz="0" w:space="0" w:color="auto"/>
          </w:divBdr>
        </w:div>
        <w:div w:id="1668435317">
          <w:marLeft w:val="0"/>
          <w:marRight w:val="0"/>
          <w:marTop w:val="0"/>
          <w:marBottom w:val="0"/>
          <w:divBdr>
            <w:top w:val="none" w:sz="0" w:space="0" w:color="auto"/>
            <w:left w:val="none" w:sz="0" w:space="0" w:color="auto"/>
            <w:bottom w:val="none" w:sz="0" w:space="0" w:color="auto"/>
            <w:right w:val="none" w:sz="0" w:space="0" w:color="auto"/>
          </w:divBdr>
        </w:div>
        <w:div w:id="1772509970">
          <w:marLeft w:val="0"/>
          <w:marRight w:val="0"/>
          <w:marTop w:val="0"/>
          <w:marBottom w:val="0"/>
          <w:divBdr>
            <w:top w:val="none" w:sz="0" w:space="0" w:color="auto"/>
            <w:left w:val="none" w:sz="0" w:space="0" w:color="auto"/>
            <w:bottom w:val="none" w:sz="0" w:space="0" w:color="auto"/>
            <w:right w:val="none" w:sz="0" w:space="0" w:color="auto"/>
          </w:divBdr>
        </w:div>
        <w:div w:id="1806503561">
          <w:marLeft w:val="0"/>
          <w:marRight w:val="0"/>
          <w:marTop w:val="0"/>
          <w:marBottom w:val="0"/>
          <w:divBdr>
            <w:top w:val="none" w:sz="0" w:space="0" w:color="auto"/>
            <w:left w:val="none" w:sz="0" w:space="0" w:color="auto"/>
            <w:bottom w:val="none" w:sz="0" w:space="0" w:color="auto"/>
            <w:right w:val="none" w:sz="0" w:space="0" w:color="auto"/>
          </w:divBdr>
        </w:div>
        <w:div w:id="1883863742">
          <w:marLeft w:val="0"/>
          <w:marRight w:val="0"/>
          <w:marTop w:val="0"/>
          <w:marBottom w:val="0"/>
          <w:divBdr>
            <w:top w:val="none" w:sz="0" w:space="0" w:color="auto"/>
            <w:left w:val="none" w:sz="0" w:space="0" w:color="auto"/>
            <w:bottom w:val="none" w:sz="0" w:space="0" w:color="auto"/>
            <w:right w:val="none" w:sz="0" w:space="0" w:color="auto"/>
          </w:divBdr>
        </w:div>
        <w:div w:id="2025089384">
          <w:marLeft w:val="0"/>
          <w:marRight w:val="0"/>
          <w:marTop w:val="0"/>
          <w:marBottom w:val="0"/>
          <w:divBdr>
            <w:top w:val="none" w:sz="0" w:space="0" w:color="auto"/>
            <w:left w:val="none" w:sz="0" w:space="0" w:color="auto"/>
            <w:bottom w:val="none" w:sz="0" w:space="0" w:color="auto"/>
            <w:right w:val="none" w:sz="0" w:space="0" w:color="auto"/>
          </w:divBdr>
        </w:div>
        <w:div w:id="2104301824">
          <w:marLeft w:val="0"/>
          <w:marRight w:val="0"/>
          <w:marTop w:val="0"/>
          <w:marBottom w:val="0"/>
          <w:divBdr>
            <w:top w:val="none" w:sz="0" w:space="0" w:color="auto"/>
            <w:left w:val="none" w:sz="0" w:space="0" w:color="auto"/>
            <w:bottom w:val="none" w:sz="0" w:space="0" w:color="auto"/>
            <w:right w:val="none" w:sz="0" w:space="0" w:color="auto"/>
          </w:divBdr>
        </w:div>
        <w:div w:id="2110545551">
          <w:marLeft w:val="0"/>
          <w:marRight w:val="0"/>
          <w:marTop w:val="0"/>
          <w:marBottom w:val="0"/>
          <w:divBdr>
            <w:top w:val="none" w:sz="0" w:space="0" w:color="auto"/>
            <w:left w:val="none" w:sz="0" w:space="0" w:color="auto"/>
            <w:bottom w:val="none" w:sz="0" w:space="0" w:color="auto"/>
            <w:right w:val="none" w:sz="0" w:space="0" w:color="auto"/>
          </w:divBdr>
        </w:div>
        <w:div w:id="2110850438">
          <w:marLeft w:val="0"/>
          <w:marRight w:val="0"/>
          <w:marTop w:val="0"/>
          <w:marBottom w:val="0"/>
          <w:divBdr>
            <w:top w:val="none" w:sz="0" w:space="0" w:color="auto"/>
            <w:left w:val="none" w:sz="0" w:space="0" w:color="auto"/>
            <w:bottom w:val="none" w:sz="0" w:space="0" w:color="auto"/>
            <w:right w:val="none" w:sz="0" w:space="0" w:color="auto"/>
          </w:divBdr>
        </w:div>
      </w:divsChild>
    </w:div>
    <w:div w:id="1997146928">
      <w:bodyDiv w:val="1"/>
      <w:marLeft w:val="0"/>
      <w:marRight w:val="0"/>
      <w:marTop w:val="0"/>
      <w:marBottom w:val="0"/>
      <w:divBdr>
        <w:top w:val="none" w:sz="0" w:space="0" w:color="auto"/>
        <w:left w:val="none" w:sz="0" w:space="0" w:color="auto"/>
        <w:bottom w:val="none" w:sz="0" w:space="0" w:color="auto"/>
        <w:right w:val="none" w:sz="0" w:space="0" w:color="auto"/>
      </w:divBdr>
    </w:div>
    <w:div w:id="1999962756">
      <w:bodyDiv w:val="1"/>
      <w:marLeft w:val="0"/>
      <w:marRight w:val="0"/>
      <w:marTop w:val="0"/>
      <w:marBottom w:val="0"/>
      <w:divBdr>
        <w:top w:val="none" w:sz="0" w:space="0" w:color="auto"/>
        <w:left w:val="none" w:sz="0" w:space="0" w:color="auto"/>
        <w:bottom w:val="none" w:sz="0" w:space="0" w:color="auto"/>
        <w:right w:val="none" w:sz="0" w:space="0" w:color="auto"/>
      </w:divBdr>
    </w:div>
    <w:div w:id="2000965173">
      <w:bodyDiv w:val="1"/>
      <w:marLeft w:val="0"/>
      <w:marRight w:val="0"/>
      <w:marTop w:val="0"/>
      <w:marBottom w:val="0"/>
      <w:divBdr>
        <w:top w:val="none" w:sz="0" w:space="0" w:color="auto"/>
        <w:left w:val="none" w:sz="0" w:space="0" w:color="auto"/>
        <w:bottom w:val="none" w:sz="0" w:space="0" w:color="auto"/>
        <w:right w:val="none" w:sz="0" w:space="0" w:color="auto"/>
      </w:divBdr>
    </w:div>
    <w:div w:id="2004041472">
      <w:bodyDiv w:val="1"/>
      <w:marLeft w:val="0"/>
      <w:marRight w:val="0"/>
      <w:marTop w:val="0"/>
      <w:marBottom w:val="0"/>
      <w:divBdr>
        <w:top w:val="none" w:sz="0" w:space="0" w:color="auto"/>
        <w:left w:val="none" w:sz="0" w:space="0" w:color="auto"/>
        <w:bottom w:val="none" w:sz="0" w:space="0" w:color="auto"/>
        <w:right w:val="none" w:sz="0" w:space="0" w:color="auto"/>
      </w:divBdr>
    </w:div>
    <w:div w:id="2004238440">
      <w:bodyDiv w:val="1"/>
      <w:marLeft w:val="0"/>
      <w:marRight w:val="0"/>
      <w:marTop w:val="0"/>
      <w:marBottom w:val="0"/>
      <w:divBdr>
        <w:top w:val="none" w:sz="0" w:space="0" w:color="auto"/>
        <w:left w:val="none" w:sz="0" w:space="0" w:color="auto"/>
        <w:bottom w:val="none" w:sz="0" w:space="0" w:color="auto"/>
        <w:right w:val="none" w:sz="0" w:space="0" w:color="auto"/>
      </w:divBdr>
    </w:div>
    <w:div w:id="2004578971">
      <w:bodyDiv w:val="1"/>
      <w:marLeft w:val="0"/>
      <w:marRight w:val="0"/>
      <w:marTop w:val="0"/>
      <w:marBottom w:val="0"/>
      <w:divBdr>
        <w:top w:val="none" w:sz="0" w:space="0" w:color="auto"/>
        <w:left w:val="none" w:sz="0" w:space="0" w:color="auto"/>
        <w:bottom w:val="none" w:sz="0" w:space="0" w:color="auto"/>
        <w:right w:val="none" w:sz="0" w:space="0" w:color="auto"/>
      </w:divBdr>
    </w:div>
    <w:div w:id="2005010024">
      <w:bodyDiv w:val="1"/>
      <w:marLeft w:val="0"/>
      <w:marRight w:val="0"/>
      <w:marTop w:val="0"/>
      <w:marBottom w:val="0"/>
      <w:divBdr>
        <w:top w:val="none" w:sz="0" w:space="0" w:color="auto"/>
        <w:left w:val="none" w:sz="0" w:space="0" w:color="auto"/>
        <w:bottom w:val="none" w:sz="0" w:space="0" w:color="auto"/>
        <w:right w:val="none" w:sz="0" w:space="0" w:color="auto"/>
      </w:divBdr>
    </w:div>
    <w:div w:id="2006393379">
      <w:bodyDiv w:val="1"/>
      <w:marLeft w:val="0"/>
      <w:marRight w:val="0"/>
      <w:marTop w:val="0"/>
      <w:marBottom w:val="0"/>
      <w:divBdr>
        <w:top w:val="none" w:sz="0" w:space="0" w:color="auto"/>
        <w:left w:val="none" w:sz="0" w:space="0" w:color="auto"/>
        <w:bottom w:val="none" w:sz="0" w:space="0" w:color="auto"/>
        <w:right w:val="none" w:sz="0" w:space="0" w:color="auto"/>
      </w:divBdr>
    </w:div>
    <w:div w:id="2006399502">
      <w:bodyDiv w:val="1"/>
      <w:marLeft w:val="0"/>
      <w:marRight w:val="0"/>
      <w:marTop w:val="0"/>
      <w:marBottom w:val="0"/>
      <w:divBdr>
        <w:top w:val="none" w:sz="0" w:space="0" w:color="auto"/>
        <w:left w:val="none" w:sz="0" w:space="0" w:color="auto"/>
        <w:bottom w:val="none" w:sz="0" w:space="0" w:color="auto"/>
        <w:right w:val="none" w:sz="0" w:space="0" w:color="auto"/>
      </w:divBdr>
    </w:div>
    <w:div w:id="2006742650">
      <w:bodyDiv w:val="1"/>
      <w:marLeft w:val="0"/>
      <w:marRight w:val="0"/>
      <w:marTop w:val="0"/>
      <w:marBottom w:val="0"/>
      <w:divBdr>
        <w:top w:val="none" w:sz="0" w:space="0" w:color="auto"/>
        <w:left w:val="none" w:sz="0" w:space="0" w:color="auto"/>
        <w:bottom w:val="none" w:sz="0" w:space="0" w:color="auto"/>
        <w:right w:val="none" w:sz="0" w:space="0" w:color="auto"/>
      </w:divBdr>
    </w:div>
    <w:div w:id="2008314885">
      <w:bodyDiv w:val="1"/>
      <w:marLeft w:val="0"/>
      <w:marRight w:val="0"/>
      <w:marTop w:val="0"/>
      <w:marBottom w:val="0"/>
      <w:divBdr>
        <w:top w:val="none" w:sz="0" w:space="0" w:color="auto"/>
        <w:left w:val="none" w:sz="0" w:space="0" w:color="auto"/>
        <w:bottom w:val="none" w:sz="0" w:space="0" w:color="auto"/>
        <w:right w:val="none" w:sz="0" w:space="0" w:color="auto"/>
      </w:divBdr>
      <w:divsChild>
        <w:div w:id="181894504">
          <w:marLeft w:val="0"/>
          <w:marRight w:val="0"/>
          <w:marTop w:val="0"/>
          <w:marBottom w:val="0"/>
          <w:divBdr>
            <w:top w:val="none" w:sz="0" w:space="0" w:color="auto"/>
            <w:left w:val="none" w:sz="0" w:space="0" w:color="auto"/>
            <w:bottom w:val="none" w:sz="0" w:space="0" w:color="auto"/>
            <w:right w:val="none" w:sz="0" w:space="0" w:color="auto"/>
          </w:divBdr>
        </w:div>
        <w:div w:id="677535638">
          <w:marLeft w:val="0"/>
          <w:marRight w:val="0"/>
          <w:marTop w:val="0"/>
          <w:marBottom w:val="0"/>
          <w:divBdr>
            <w:top w:val="none" w:sz="0" w:space="0" w:color="auto"/>
            <w:left w:val="none" w:sz="0" w:space="0" w:color="auto"/>
            <w:bottom w:val="none" w:sz="0" w:space="0" w:color="auto"/>
            <w:right w:val="none" w:sz="0" w:space="0" w:color="auto"/>
          </w:divBdr>
        </w:div>
        <w:div w:id="873008208">
          <w:marLeft w:val="0"/>
          <w:marRight w:val="0"/>
          <w:marTop w:val="0"/>
          <w:marBottom w:val="0"/>
          <w:divBdr>
            <w:top w:val="none" w:sz="0" w:space="0" w:color="auto"/>
            <w:left w:val="none" w:sz="0" w:space="0" w:color="auto"/>
            <w:bottom w:val="none" w:sz="0" w:space="0" w:color="auto"/>
            <w:right w:val="none" w:sz="0" w:space="0" w:color="auto"/>
          </w:divBdr>
        </w:div>
        <w:div w:id="906959475">
          <w:marLeft w:val="0"/>
          <w:marRight w:val="0"/>
          <w:marTop w:val="0"/>
          <w:marBottom w:val="0"/>
          <w:divBdr>
            <w:top w:val="none" w:sz="0" w:space="0" w:color="auto"/>
            <w:left w:val="none" w:sz="0" w:space="0" w:color="auto"/>
            <w:bottom w:val="none" w:sz="0" w:space="0" w:color="auto"/>
            <w:right w:val="none" w:sz="0" w:space="0" w:color="auto"/>
          </w:divBdr>
        </w:div>
        <w:div w:id="937566853">
          <w:marLeft w:val="0"/>
          <w:marRight w:val="0"/>
          <w:marTop w:val="0"/>
          <w:marBottom w:val="0"/>
          <w:divBdr>
            <w:top w:val="none" w:sz="0" w:space="0" w:color="auto"/>
            <w:left w:val="none" w:sz="0" w:space="0" w:color="auto"/>
            <w:bottom w:val="none" w:sz="0" w:space="0" w:color="auto"/>
            <w:right w:val="none" w:sz="0" w:space="0" w:color="auto"/>
          </w:divBdr>
        </w:div>
        <w:div w:id="951286120">
          <w:marLeft w:val="0"/>
          <w:marRight w:val="0"/>
          <w:marTop w:val="0"/>
          <w:marBottom w:val="0"/>
          <w:divBdr>
            <w:top w:val="none" w:sz="0" w:space="0" w:color="auto"/>
            <w:left w:val="none" w:sz="0" w:space="0" w:color="auto"/>
            <w:bottom w:val="none" w:sz="0" w:space="0" w:color="auto"/>
            <w:right w:val="none" w:sz="0" w:space="0" w:color="auto"/>
          </w:divBdr>
        </w:div>
        <w:div w:id="1077558013">
          <w:marLeft w:val="0"/>
          <w:marRight w:val="0"/>
          <w:marTop w:val="0"/>
          <w:marBottom w:val="0"/>
          <w:divBdr>
            <w:top w:val="none" w:sz="0" w:space="0" w:color="auto"/>
            <w:left w:val="none" w:sz="0" w:space="0" w:color="auto"/>
            <w:bottom w:val="none" w:sz="0" w:space="0" w:color="auto"/>
            <w:right w:val="none" w:sz="0" w:space="0" w:color="auto"/>
          </w:divBdr>
        </w:div>
        <w:div w:id="1229343839">
          <w:marLeft w:val="0"/>
          <w:marRight w:val="0"/>
          <w:marTop w:val="0"/>
          <w:marBottom w:val="0"/>
          <w:divBdr>
            <w:top w:val="none" w:sz="0" w:space="0" w:color="auto"/>
            <w:left w:val="none" w:sz="0" w:space="0" w:color="auto"/>
            <w:bottom w:val="none" w:sz="0" w:space="0" w:color="auto"/>
            <w:right w:val="none" w:sz="0" w:space="0" w:color="auto"/>
          </w:divBdr>
        </w:div>
        <w:div w:id="1356151399">
          <w:marLeft w:val="0"/>
          <w:marRight w:val="0"/>
          <w:marTop w:val="0"/>
          <w:marBottom w:val="0"/>
          <w:divBdr>
            <w:top w:val="none" w:sz="0" w:space="0" w:color="auto"/>
            <w:left w:val="none" w:sz="0" w:space="0" w:color="auto"/>
            <w:bottom w:val="none" w:sz="0" w:space="0" w:color="auto"/>
            <w:right w:val="none" w:sz="0" w:space="0" w:color="auto"/>
          </w:divBdr>
        </w:div>
        <w:div w:id="1795244785">
          <w:marLeft w:val="0"/>
          <w:marRight w:val="0"/>
          <w:marTop w:val="0"/>
          <w:marBottom w:val="0"/>
          <w:divBdr>
            <w:top w:val="none" w:sz="0" w:space="0" w:color="auto"/>
            <w:left w:val="none" w:sz="0" w:space="0" w:color="auto"/>
            <w:bottom w:val="none" w:sz="0" w:space="0" w:color="auto"/>
            <w:right w:val="none" w:sz="0" w:space="0" w:color="auto"/>
          </w:divBdr>
        </w:div>
      </w:divsChild>
    </w:div>
    <w:div w:id="2008709501">
      <w:bodyDiv w:val="1"/>
      <w:marLeft w:val="0"/>
      <w:marRight w:val="0"/>
      <w:marTop w:val="0"/>
      <w:marBottom w:val="0"/>
      <w:divBdr>
        <w:top w:val="none" w:sz="0" w:space="0" w:color="auto"/>
        <w:left w:val="none" w:sz="0" w:space="0" w:color="auto"/>
        <w:bottom w:val="none" w:sz="0" w:space="0" w:color="auto"/>
        <w:right w:val="none" w:sz="0" w:space="0" w:color="auto"/>
      </w:divBdr>
    </w:div>
    <w:div w:id="2010021523">
      <w:bodyDiv w:val="1"/>
      <w:marLeft w:val="0"/>
      <w:marRight w:val="0"/>
      <w:marTop w:val="0"/>
      <w:marBottom w:val="0"/>
      <w:divBdr>
        <w:top w:val="none" w:sz="0" w:space="0" w:color="auto"/>
        <w:left w:val="none" w:sz="0" w:space="0" w:color="auto"/>
        <w:bottom w:val="none" w:sz="0" w:space="0" w:color="auto"/>
        <w:right w:val="none" w:sz="0" w:space="0" w:color="auto"/>
      </w:divBdr>
    </w:div>
    <w:div w:id="2011332011">
      <w:bodyDiv w:val="1"/>
      <w:marLeft w:val="0"/>
      <w:marRight w:val="0"/>
      <w:marTop w:val="0"/>
      <w:marBottom w:val="0"/>
      <w:divBdr>
        <w:top w:val="none" w:sz="0" w:space="0" w:color="auto"/>
        <w:left w:val="none" w:sz="0" w:space="0" w:color="auto"/>
        <w:bottom w:val="none" w:sz="0" w:space="0" w:color="auto"/>
        <w:right w:val="none" w:sz="0" w:space="0" w:color="auto"/>
      </w:divBdr>
      <w:divsChild>
        <w:div w:id="152844762">
          <w:marLeft w:val="0"/>
          <w:marRight w:val="0"/>
          <w:marTop w:val="0"/>
          <w:marBottom w:val="0"/>
          <w:divBdr>
            <w:top w:val="none" w:sz="0" w:space="0" w:color="auto"/>
            <w:left w:val="none" w:sz="0" w:space="0" w:color="auto"/>
            <w:bottom w:val="none" w:sz="0" w:space="0" w:color="auto"/>
            <w:right w:val="none" w:sz="0" w:space="0" w:color="auto"/>
          </w:divBdr>
        </w:div>
        <w:div w:id="418402901">
          <w:marLeft w:val="0"/>
          <w:marRight w:val="0"/>
          <w:marTop w:val="0"/>
          <w:marBottom w:val="0"/>
          <w:divBdr>
            <w:top w:val="none" w:sz="0" w:space="0" w:color="auto"/>
            <w:left w:val="none" w:sz="0" w:space="0" w:color="auto"/>
            <w:bottom w:val="none" w:sz="0" w:space="0" w:color="auto"/>
            <w:right w:val="none" w:sz="0" w:space="0" w:color="auto"/>
          </w:divBdr>
        </w:div>
        <w:div w:id="447941392">
          <w:marLeft w:val="0"/>
          <w:marRight w:val="0"/>
          <w:marTop w:val="0"/>
          <w:marBottom w:val="0"/>
          <w:divBdr>
            <w:top w:val="none" w:sz="0" w:space="0" w:color="auto"/>
            <w:left w:val="none" w:sz="0" w:space="0" w:color="auto"/>
            <w:bottom w:val="none" w:sz="0" w:space="0" w:color="auto"/>
            <w:right w:val="none" w:sz="0" w:space="0" w:color="auto"/>
          </w:divBdr>
        </w:div>
        <w:div w:id="594902146">
          <w:marLeft w:val="0"/>
          <w:marRight w:val="0"/>
          <w:marTop w:val="0"/>
          <w:marBottom w:val="0"/>
          <w:divBdr>
            <w:top w:val="none" w:sz="0" w:space="0" w:color="auto"/>
            <w:left w:val="none" w:sz="0" w:space="0" w:color="auto"/>
            <w:bottom w:val="none" w:sz="0" w:space="0" w:color="auto"/>
            <w:right w:val="none" w:sz="0" w:space="0" w:color="auto"/>
          </w:divBdr>
        </w:div>
        <w:div w:id="690645297">
          <w:marLeft w:val="0"/>
          <w:marRight w:val="0"/>
          <w:marTop w:val="0"/>
          <w:marBottom w:val="0"/>
          <w:divBdr>
            <w:top w:val="none" w:sz="0" w:space="0" w:color="auto"/>
            <w:left w:val="none" w:sz="0" w:space="0" w:color="auto"/>
            <w:bottom w:val="none" w:sz="0" w:space="0" w:color="auto"/>
            <w:right w:val="none" w:sz="0" w:space="0" w:color="auto"/>
          </w:divBdr>
        </w:div>
        <w:div w:id="794520205">
          <w:marLeft w:val="0"/>
          <w:marRight w:val="0"/>
          <w:marTop w:val="0"/>
          <w:marBottom w:val="0"/>
          <w:divBdr>
            <w:top w:val="none" w:sz="0" w:space="0" w:color="auto"/>
            <w:left w:val="none" w:sz="0" w:space="0" w:color="auto"/>
            <w:bottom w:val="none" w:sz="0" w:space="0" w:color="auto"/>
            <w:right w:val="none" w:sz="0" w:space="0" w:color="auto"/>
          </w:divBdr>
        </w:div>
        <w:div w:id="898442483">
          <w:marLeft w:val="0"/>
          <w:marRight w:val="0"/>
          <w:marTop w:val="0"/>
          <w:marBottom w:val="0"/>
          <w:divBdr>
            <w:top w:val="none" w:sz="0" w:space="0" w:color="auto"/>
            <w:left w:val="none" w:sz="0" w:space="0" w:color="auto"/>
            <w:bottom w:val="none" w:sz="0" w:space="0" w:color="auto"/>
            <w:right w:val="none" w:sz="0" w:space="0" w:color="auto"/>
          </w:divBdr>
        </w:div>
        <w:div w:id="898632673">
          <w:marLeft w:val="0"/>
          <w:marRight w:val="0"/>
          <w:marTop w:val="0"/>
          <w:marBottom w:val="0"/>
          <w:divBdr>
            <w:top w:val="none" w:sz="0" w:space="0" w:color="auto"/>
            <w:left w:val="none" w:sz="0" w:space="0" w:color="auto"/>
            <w:bottom w:val="none" w:sz="0" w:space="0" w:color="auto"/>
            <w:right w:val="none" w:sz="0" w:space="0" w:color="auto"/>
          </w:divBdr>
        </w:div>
        <w:div w:id="984430170">
          <w:marLeft w:val="0"/>
          <w:marRight w:val="0"/>
          <w:marTop w:val="0"/>
          <w:marBottom w:val="0"/>
          <w:divBdr>
            <w:top w:val="none" w:sz="0" w:space="0" w:color="auto"/>
            <w:left w:val="none" w:sz="0" w:space="0" w:color="auto"/>
            <w:bottom w:val="none" w:sz="0" w:space="0" w:color="auto"/>
            <w:right w:val="none" w:sz="0" w:space="0" w:color="auto"/>
          </w:divBdr>
        </w:div>
        <w:div w:id="1124957118">
          <w:marLeft w:val="0"/>
          <w:marRight w:val="0"/>
          <w:marTop w:val="0"/>
          <w:marBottom w:val="0"/>
          <w:divBdr>
            <w:top w:val="none" w:sz="0" w:space="0" w:color="auto"/>
            <w:left w:val="none" w:sz="0" w:space="0" w:color="auto"/>
            <w:bottom w:val="none" w:sz="0" w:space="0" w:color="auto"/>
            <w:right w:val="none" w:sz="0" w:space="0" w:color="auto"/>
          </w:divBdr>
        </w:div>
        <w:div w:id="1145001797">
          <w:marLeft w:val="0"/>
          <w:marRight w:val="0"/>
          <w:marTop w:val="0"/>
          <w:marBottom w:val="0"/>
          <w:divBdr>
            <w:top w:val="none" w:sz="0" w:space="0" w:color="auto"/>
            <w:left w:val="none" w:sz="0" w:space="0" w:color="auto"/>
            <w:bottom w:val="none" w:sz="0" w:space="0" w:color="auto"/>
            <w:right w:val="none" w:sz="0" w:space="0" w:color="auto"/>
          </w:divBdr>
        </w:div>
        <w:div w:id="1161965200">
          <w:marLeft w:val="0"/>
          <w:marRight w:val="0"/>
          <w:marTop w:val="0"/>
          <w:marBottom w:val="0"/>
          <w:divBdr>
            <w:top w:val="none" w:sz="0" w:space="0" w:color="auto"/>
            <w:left w:val="none" w:sz="0" w:space="0" w:color="auto"/>
            <w:bottom w:val="none" w:sz="0" w:space="0" w:color="auto"/>
            <w:right w:val="none" w:sz="0" w:space="0" w:color="auto"/>
          </w:divBdr>
        </w:div>
        <w:div w:id="1272012699">
          <w:marLeft w:val="0"/>
          <w:marRight w:val="0"/>
          <w:marTop w:val="0"/>
          <w:marBottom w:val="0"/>
          <w:divBdr>
            <w:top w:val="none" w:sz="0" w:space="0" w:color="auto"/>
            <w:left w:val="none" w:sz="0" w:space="0" w:color="auto"/>
            <w:bottom w:val="none" w:sz="0" w:space="0" w:color="auto"/>
            <w:right w:val="none" w:sz="0" w:space="0" w:color="auto"/>
          </w:divBdr>
        </w:div>
        <w:div w:id="1351637493">
          <w:marLeft w:val="0"/>
          <w:marRight w:val="0"/>
          <w:marTop w:val="0"/>
          <w:marBottom w:val="0"/>
          <w:divBdr>
            <w:top w:val="none" w:sz="0" w:space="0" w:color="auto"/>
            <w:left w:val="none" w:sz="0" w:space="0" w:color="auto"/>
            <w:bottom w:val="none" w:sz="0" w:space="0" w:color="auto"/>
            <w:right w:val="none" w:sz="0" w:space="0" w:color="auto"/>
          </w:divBdr>
        </w:div>
        <w:div w:id="1391730748">
          <w:marLeft w:val="0"/>
          <w:marRight w:val="0"/>
          <w:marTop w:val="0"/>
          <w:marBottom w:val="0"/>
          <w:divBdr>
            <w:top w:val="none" w:sz="0" w:space="0" w:color="auto"/>
            <w:left w:val="none" w:sz="0" w:space="0" w:color="auto"/>
            <w:bottom w:val="none" w:sz="0" w:space="0" w:color="auto"/>
            <w:right w:val="none" w:sz="0" w:space="0" w:color="auto"/>
          </w:divBdr>
        </w:div>
        <w:div w:id="1502155926">
          <w:marLeft w:val="0"/>
          <w:marRight w:val="0"/>
          <w:marTop w:val="0"/>
          <w:marBottom w:val="0"/>
          <w:divBdr>
            <w:top w:val="none" w:sz="0" w:space="0" w:color="auto"/>
            <w:left w:val="none" w:sz="0" w:space="0" w:color="auto"/>
            <w:bottom w:val="none" w:sz="0" w:space="0" w:color="auto"/>
            <w:right w:val="none" w:sz="0" w:space="0" w:color="auto"/>
          </w:divBdr>
        </w:div>
        <w:div w:id="1857697011">
          <w:marLeft w:val="0"/>
          <w:marRight w:val="0"/>
          <w:marTop w:val="0"/>
          <w:marBottom w:val="0"/>
          <w:divBdr>
            <w:top w:val="none" w:sz="0" w:space="0" w:color="auto"/>
            <w:left w:val="none" w:sz="0" w:space="0" w:color="auto"/>
            <w:bottom w:val="none" w:sz="0" w:space="0" w:color="auto"/>
            <w:right w:val="none" w:sz="0" w:space="0" w:color="auto"/>
          </w:divBdr>
        </w:div>
        <w:div w:id="1893734171">
          <w:marLeft w:val="0"/>
          <w:marRight w:val="0"/>
          <w:marTop w:val="0"/>
          <w:marBottom w:val="0"/>
          <w:divBdr>
            <w:top w:val="none" w:sz="0" w:space="0" w:color="auto"/>
            <w:left w:val="none" w:sz="0" w:space="0" w:color="auto"/>
            <w:bottom w:val="none" w:sz="0" w:space="0" w:color="auto"/>
            <w:right w:val="none" w:sz="0" w:space="0" w:color="auto"/>
          </w:divBdr>
        </w:div>
        <w:div w:id="1995572602">
          <w:marLeft w:val="0"/>
          <w:marRight w:val="0"/>
          <w:marTop w:val="0"/>
          <w:marBottom w:val="0"/>
          <w:divBdr>
            <w:top w:val="none" w:sz="0" w:space="0" w:color="auto"/>
            <w:left w:val="none" w:sz="0" w:space="0" w:color="auto"/>
            <w:bottom w:val="none" w:sz="0" w:space="0" w:color="auto"/>
            <w:right w:val="none" w:sz="0" w:space="0" w:color="auto"/>
          </w:divBdr>
        </w:div>
        <w:div w:id="2018534776">
          <w:marLeft w:val="0"/>
          <w:marRight w:val="0"/>
          <w:marTop w:val="0"/>
          <w:marBottom w:val="0"/>
          <w:divBdr>
            <w:top w:val="none" w:sz="0" w:space="0" w:color="auto"/>
            <w:left w:val="none" w:sz="0" w:space="0" w:color="auto"/>
            <w:bottom w:val="none" w:sz="0" w:space="0" w:color="auto"/>
            <w:right w:val="none" w:sz="0" w:space="0" w:color="auto"/>
          </w:divBdr>
        </w:div>
      </w:divsChild>
    </w:div>
    <w:div w:id="2012291829">
      <w:bodyDiv w:val="1"/>
      <w:marLeft w:val="0"/>
      <w:marRight w:val="0"/>
      <w:marTop w:val="0"/>
      <w:marBottom w:val="0"/>
      <w:divBdr>
        <w:top w:val="none" w:sz="0" w:space="0" w:color="auto"/>
        <w:left w:val="none" w:sz="0" w:space="0" w:color="auto"/>
        <w:bottom w:val="none" w:sz="0" w:space="0" w:color="auto"/>
        <w:right w:val="none" w:sz="0" w:space="0" w:color="auto"/>
      </w:divBdr>
      <w:divsChild>
        <w:div w:id="69086736">
          <w:marLeft w:val="0"/>
          <w:marRight w:val="0"/>
          <w:marTop w:val="0"/>
          <w:marBottom w:val="0"/>
          <w:divBdr>
            <w:top w:val="none" w:sz="0" w:space="0" w:color="auto"/>
            <w:left w:val="none" w:sz="0" w:space="0" w:color="auto"/>
            <w:bottom w:val="none" w:sz="0" w:space="0" w:color="auto"/>
            <w:right w:val="none" w:sz="0" w:space="0" w:color="auto"/>
          </w:divBdr>
        </w:div>
        <w:div w:id="338700602">
          <w:marLeft w:val="0"/>
          <w:marRight w:val="0"/>
          <w:marTop w:val="0"/>
          <w:marBottom w:val="0"/>
          <w:divBdr>
            <w:top w:val="none" w:sz="0" w:space="0" w:color="auto"/>
            <w:left w:val="none" w:sz="0" w:space="0" w:color="auto"/>
            <w:bottom w:val="none" w:sz="0" w:space="0" w:color="auto"/>
            <w:right w:val="none" w:sz="0" w:space="0" w:color="auto"/>
          </w:divBdr>
        </w:div>
        <w:div w:id="418523133">
          <w:marLeft w:val="0"/>
          <w:marRight w:val="0"/>
          <w:marTop w:val="0"/>
          <w:marBottom w:val="0"/>
          <w:divBdr>
            <w:top w:val="none" w:sz="0" w:space="0" w:color="auto"/>
            <w:left w:val="none" w:sz="0" w:space="0" w:color="auto"/>
            <w:bottom w:val="none" w:sz="0" w:space="0" w:color="auto"/>
            <w:right w:val="none" w:sz="0" w:space="0" w:color="auto"/>
          </w:divBdr>
        </w:div>
        <w:div w:id="461385688">
          <w:marLeft w:val="0"/>
          <w:marRight w:val="0"/>
          <w:marTop w:val="0"/>
          <w:marBottom w:val="0"/>
          <w:divBdr>
            <w:top w:val="none" w:sz="0" w:space="0" w:color="auto"/>
            <w:left w:val="none" w:sz="0" w:space="0" w:color="auto"/>
            <w:bottom w:val="none" w:sz="0" w:space="0" w:color="auto"/>
            <w:right w:val="none" w:sz="0" w:space="0" w:color="auto"/>
          </w:divBdr>
        </w:div>
        <w:div w:id="503395722">
          <w:marLeft w:val="0"/>
          <w:marRight w:val="0"/>
          <w:marTop w:val="0"/>
          <w:marBottom w:val="0"/>
          <w:divBdr>
            <w:top w:val="none" w:sz="0" w:space="0" w:color="auto"/>
            <w:left w:val="none" w:sz="0" w:space="0" w:color="auto"/>
            <w:bottom w:val="none" w:sz="0" w:space="0" w:color="auto"/>
            <w:right w:val="none" w:sz="0" w:space="0" w:color="auto"/>
          </w:divBdr>
        </w:div>
        <w:div w:id="534927091">
          <w:marLeft w:val="0"/>
          <w:marRight w:val="0"/>
          <w:marTop w:val="0"/>
          <w:marBottom w:val="0"/>
          <w:divBdr>
            <w:top w:val="none" w:sz="0" w:space="0" w:color="auto"/>
            <w:left w:val="none" w:sz="0" w:space="0" w:color="auto"/>
            <w:bottom w:val="none" w:sz="0" w:space="0" w:color="auto"/>
            <w:right w:val="none" w:sz="0" w:space="0" w:color="auto"/>
          </w:divBdr>
        </w:div>
        <w:div w:id="785346541">
          <w:marLeft w:val="0"/>
          <w:marRight w:val="0"/>
          <w:marTop w:val="0"/>
          <w:marBottom w:val="0"/>
          <w:divBdr>
            <w:top w:val="none" w:sz="0" w:space="0" w:color="auto"/>
            <w:left w:val="none" w:sz="0" w:space="0" w:color="auto"/>
            <w:bottom w:val="none" w:sz="0" w:space="0" w:color="auto"/>
            <w:right w:val="none" w:sz="0" w:space="0" w:color="auto"/>
          </w:divBdr>
        </w:div>
        <w:div w:id="1058867652">
          <w:marLeft w:val="0"/>
          <w:marRight w:val="0"/>
          <w:marTop w:val="0"/>
          <w:marBottom w:val="0"/>
          <w:divBdr>
            <w:top w:val="none" w:sz="0" w:space="0" w:color="auto"/>
            <w:left w:val="none" w:sz="0" w:space="0" w:color="auto"/>
            <w:bottom w:val="none" w:sz="0" w:space="0" w:color="auto"/>
            <w:right w:val="none" w:sz="0" w:space="0" w:color="auto"/>
          </w:divBdr>
        </w:div>
        <w:div w:id="1437753514">
          <w:marLeft w:val="0"/>
          <w:marRight w:val="0"/>
          <w:marTop w:val="0"/>
          <w:marBottom w:val="0"/>
          <w:divBdr>
            <w:top w:val="none" w:sz="0" w:space="0" w:color="auto"/>
            <w:left w:val="none" w:sz="0" w:space="0" w:color="auto"/>
            <w:bottom w:val="none" w:sz="0" w:space="0" w:color="auto"/>
            <w:right w:val="none" w:sz="0" w:space="0" w:color="auto"/>
          </w:divBdr>
        </w:div>
        <w:div w:id="1865248867">
          <w:marLeft w:val="0"/>
          <w:marRight w:val="0"/>
          <w:marTop w:val="0"/>
          <w:marBottom w:val="0"/>
          <w:divBdr>
            <w:top w:val="none" w:sz="0" w:space="0" w:color="auto"/>
            <w:left w:val="none" w:sz="0" w:space="0" w:color="auto"/>
            <w:bottom w:val="none" w:sz="0" w:space="0" w:color="auto"/>
            <w:right w:val="none" w:sz="0" w:space="0" w:color="auto"/>
          </w:divBdr>
        </w:div>
        <w:div w:id="2018001234">
          <w:marLeft w:val="0"/>
          <w:marRight w:val="0"/>
          <w:marTop w:val="0"/>
          <w:marBottom w:val="0"/>
          <w:divBdr>
            <w:top w:val="none" w:sz="0" w:space="0" w:color="auto"/>
            <w:left w:val="none" w:sz="0" w:space="0" w:color="auto"/>
            <w:bottom w:val="none" w:sz="0" w:space="0" w:color="auto"/>
            <w:right w:val="none" w:sz="0" w:space="0" w:color="auto"/>
          </w:divBdr>
        </w:div>
      </w:divsChild>
    </w:div>
    <w:div w:id="2014142170">
      <w:bodyDiv w:val="1"/>
      <w:marLeft w:val="0"/>
      <w:marRight w:val="0"/>
      <w:marTop w:val="0"/>
      <w:marBottom w:val="0"/>
      <w:divBdr>
        <w:top w:val="none" w:sz="0" w:space="0" w:color="auto"/>
        <w:left w:val="none" w:sz="0" w:space="0" w:color="auto"/>
        <w:bottom w:val="none" w:sz="0" w:space="0" w:color="auto"/>
        <w:right w:val="none" w:sz="0" w:space="0" w:color="auto"/>
      </w:divBdr>
    </w:div>
    <w:div w:id="2016876350">
      <w:bodyDiv w:val="1"/>
      <w:marLeft w:val="0"/>
      <w:marRight w:val="0"/>
      <w:marTop w:val="0"/>
      <w:marBottom w:val="0"/>
      <w:divBdr>
        <w:top w:val="none" w:sz="0" w:space="0" w:color="auto"/>
        <w:left w:val="none" w:sz="0" w:space="0" w:color="auto"/>
        <w:bottom w:val="none" w:sz="0" w:space="0" w:color="auto"/>
        <w:right w:val="none" w:sz="0" w:space="0" w:color="auto"/>
      </w:divBdr>
    </w:div>
    <w:div w:id="2017683771">
      <w:bodyDiv w:val="1"/>
      <w:marLeft w:val="0"/>
      <w:marRight w:val="0"/>
      <w:marTop w:val="0"/>
      <w:marBottom w:val="0"/>
      <w:divBdr>
        <w:top w:val="none" w:sz="0" w:space="0" w:color="auto"/>
        <w:left w:val="none" w:sz="0" w:space="0" w:color="auto"/>
        <w:bottom w:val="none" w:sz="0" w:space="0" w:color="auto"/>
        <w:right w:val="none" w:sz="0" w:space="0" w:color="auto"/>
      </w:divBdr>
      <w:divsChild>
        <w:div w:id="220792075">
          <w:marLeft w:val="0"/>
          <w:marRight w:val="0"/>
          <w:marTop w:val="0"/>
          <w:marBottom w:val="0"/>
          <w:divBdr>
            <w:top w:val="none" w:sz="0" w:space="0" w:color="auto"/>
            <w:left w:val="none" w:sz="0" w:space="0" w:color="auto"/>
            <w:bottom w:val="none" w:sz="0" w:space="0" w:color="auto"/>
            <w:right w:val="none" w:sz="0" w:space="0" w:color="auto"/>
          </w:divBdr>
        </w:div>
        <w:div w:id="1200437129">
          <w:marLeft w:val="0"/>
          <w:marRight w:val="0"/>
          <w:marTop w:val="0"/>
          <w:marBottom w:val="0"/>
          <w:divBdr>
            <w:top w:val="none" w:sz="0" w:space="0" w:color="auto"/>
            <w:left w:val="none" w:sz="0" w:space="0" w:color="auto"/>
            <w:bottom w:val="none" w:sz="0" w:space="0" w:color="auto"/>
            <w:right w:val="none" w:sz="0" w:space="0" w:color="auto"/>
          </w:divBdr>
        </w:div>
        <w:div w:id="1255171241">
          <w:marLeft w:val="0"/>
          <w:marRight w:val="0"/>
          <w:marTop w:val="0"/>
          <w:marBottom w:val="0"/>
          <w:divBdr>
            <w:top w:val="none" w:sz="0" w:space="0" w:color="auto"/>
            <w:left w:val="none" w:sz="0" w:space="0" w:color="auto"/>
            <w:bottom w:val="none" w:sz="0" w:space="0" w:color="auto"/>
            <w:right w:val="none" w:sz="0" w:space="0" w:color="auto"/>
          </w:divBdr>
        </w:div>
        <w:div w:id="1844203971">
          <w:marLeft w:val="0"/>
          <w:marRight w:val="0"/>
          <w:marTop w:val="0"/>
          <w:marBottom w:val="0"/>
          <w:divBdr>
            <w:top w:val="none" w:sz="0" w:space="0" w:color="auto"/>
            <w:left w:val="none" w:sz="0" w:space="0" w:color="auto"/>
            <w:bottom w:val="none" w:sz="0" w:space="0" w:color="auto"/>
            <w:right w:val="none" w:sz="0" w:space="0" w:color="auto"/>
          </w:divBdr>
        </w:div>
        <w:div w:id="1928071272">
          <w:marLeft w:val="0"/>
          <w:marRight w:val="0"/>
          <w:marTop w:val="0"/>
          <w:marBottom w:val="0"/>
          <w:divBdr>
            <w:top w:val="none" w:sz="0" w:space="0" w:color="auto"/>
            <w:left w:val="none" w:sz="0" w:space="0" w:color="auto"/>
            <w:bottom w:val="none" w:sz="0" w:space="0" w:color="auto"/>
            <w:right w:val="none" w:sz="0" w:space="0" w:color="auto"/>
          </w:divBdr>
        </w:div>
      </w:divsChild>
    </w:div>
    <w:div w:id="2017731760">
      <w:bodyDiv w:val="1"/>
      <w:marLeft w:val="0"/>
      <w:marRight w:val="0"/>
      <w:marTop w:val="0"/>
      <w:marBottom w:val="0"/>
      <w:divBdr>
        <w:top w:val="none" w:sz="0" w:space="0" w:color="auto"/>
        <w:left w:val="none" w:sz="0" w:space="0" w:color="auto"/>
        <w:bottom w:val="none" w:sz="0" w:space="0" w:color="auto"/>
        <w:right w:val="none" w:sz="0" w:space="0" w:color="auto"/>
      </w:divBdr>
      <w:divsChild>
        <w:div w:id="446655303">
          <w:marLeft w:val="0"/>
          <w:marRight w:val="0"/>
          <w:marTop w:val="0"/>
          <w:marBottom w:val="0"/>
          <w:divBdr>
            <w:top w:val="none" w:sz="0" w:space="0" w:color="auto"/>
            <w:left w:val="none" w:sz="0" w:space="0" w:color="auto"/>
            <w:bottom w:val="none" w:sz="0" w:space="0" w:color="auto"/>
            <w:right w:val="none" w:sz="0" w:space="0" w:color="auto"/>
          </w:divBdr>
        </w:div>
        <w:div w:id="761603679">
          <w:marLeft w:val="0"/>
          <w:marRight w:val="0"/>
          <w:marTop w:val="0"/>
          <w:marBottom w:val="0"/>
          <w:divBdr>
            <w:top w:val="none" w:sz="0" w:space="0" w:color="auto"/>
            <w:left w:val="none" w:sz="0" w:space="0" w:color="auto"/>
            <w:bottom w:val="none" w:sz="0" w:space="0" w:color="auto"/>
            <w:right w:val="none" w:sz="0" w:space="0" w:color="auto"/>
          </w:divBdr>
        </w:div>
        <w:div w:id="802508259">
          <w:marLeft w:val="0"/>
          <w:marRight w:val="0"/>
          <w:marTop w:val="0"/>
          <w:marBottom w:val="0"/>
          <w:divBdr>
            <w:top w:val="none" w:sz="0" w:space="0" w:color="auto"/>
            <w:left w:val="none" w:sz="0" w:space="0" w:color="auto"/>
            <w:bottom w:val="none" w:sz="0" w:space="0" w:color="auto"/>
            <w:right w:val="none" w:sz="0" w:space="0" w:color="auto"/>
          </w:divBdr>
        </w:div>
        <w:div w:id="922108712">
          <w:marLeft w:val="0"/>
          <w:marRight w:val="0"/>
          <w:marTop w:val="0"/>
          <w:marBottom w:val="0"/>
          <w:divBdr>
            <w:top w:val="none" w:sz="0" w:space="0" w:color="auto"/>
            <w:left w:val="none" w:sz="0" w:space="0" w:color="auto"/>
            <w:bottom w:val="none" w:sz="0" w:space="0" w:color="auto"/>
            <w:right w:val="none" w:sz="0" w:space="0" w:color="auto"/>
          </w:divBdr>
        </w:div>
        <w:div w:id="1127505035">
          <w:marLeft w:val="0"/>
          <w:marRight w:val="0"/>
          <w:marTop w:val="0"/>
          <w:marBottom w:val="0"/>
          <w:divBdr>
            <w:top w:val="none" w:sz="0" w:space="0" w:color="auto"/>
            <w:left w:val="none" w:sz="0" w:space="0" w:color="auto"/>
            <w:bottom w:val="none" w:sz="0" w:space="0" w:color="auto"/>
            <w:right w:val="none" w:sz="0" w:space="0" w:color="auto"/>
          </w:divBdr>
        </w:div>
        <w:div w:id="1987321182">
          <w:marLeft w:val="0"/>
          <w:marRight w:val="0"/>
          <w:marTop w:val="0"/>
          <w:marBottom w:val="0"/>
          <w:divBdr>
            <w:top w:val="none" w:sz="0" w:space="0" w:color="auto"/>
            <w:left w:val="none" w:sz="0" w:space="0" w:color="auto"/>
            <w:bottom w:val="none" w:sz="0" w:space="0" w:color="auto"/>
            <w:right w:val="none" w:sz="0" w:space="0" w:color="auto"/>
          </w:divBdr>
        </w:div>
      </w:divsChild>
    </w:div>
    <w:div w:id="2019457613">
      <w:bodyDiv w:val="1"/>
      <w:marLeft w:val="0"/>
      <w:marRight w:val="0"/>
      <w:marTop w:val="0"/>
      <w:marBottom w:val="0"/>
      <w:divBdr>
        <w:top w:val="none" w:sz="0" w:space="0" w:color="auto"/>
        <w:left w:val="none" w:sz="0" w:space="0" w:color="auto"/>
        <w:bottom w:val="none" w:sz="0" w:space="0" w:color="auto"/>
        <w:right w:val="none" w:sz="0" w:space="0" w:color="auto"/>
      </w:divBdr>
    </w:div>
    <w:div w:id="2020157445">
      <w:bodyDiv w:val="1"/>
      <w:marLeft w:val="0"/>
      <w:marRight w:val="0"/>
      <w:marTop w:val="0"/>
      <w:marBottom w:val="0"/>
      <w:divBdr>
        <w:top w:val="none" w:sz="0" w:space="0" w:color="auto"/>
        <w:left w:val="none" w:sz="0" w:space="0" w:color="auto"/>
        <w:bottom w:val="none" w:sz="0" w:space="0" w:color="auto"/>
        <w:right w:val="none" w:sz="0" w:space="0" w:color="auto"/>
      </w:divBdr>
    </w:div>
    <w:div w:id="2023386865">
      <w:bodyDiv w:val="1"/>
      <w:marLeft w:val="0"/>
      <w:marRight w:val="0"/>
      <w:marTop w:val="0"/>
      <w:marBottom w:val="0"/>
      <w:divBdr>
        <w:top w:val="none" w:sz="0" w:space="0" w:color="auto"/>
        <w:left w:val="none" w:sz="0" w:space="0" w:color="auto"/>
        <w:bottom w:val="none" w:sz="0" w:space="0" w:color="auto"/>
        <w:right w:val="none" w:sz="0" w:space="0" w:color="auto"/>
      </w:divBdr>
      <w:divsChild>
        <w:div w:id="102118957">
          <w:marLeft w:val="0"/>
          <w:marRight w:val="0"/>
          <w:marTop w:val="0"/>
          <w:marBottom w:val="0"/>
          <w:divBdr>
            <w:top w:val="none" w:sz="0" w:space="0" w:color="auto"/>
            <w:left w:val="none" w:sz="0" w:space="0" w:color="auto"/>
            <w:bottom w:val="none" w:sz="0" w:space="0" w:color="auto"/>
            <w:right w:val="none" w:sz="0" w:space="0" w:color="auto"/>
          </w:divBdr>
        </w:div>
        <w:div w:id="676150183">
          <w:marLeft w:val="0"/>
          <w:marRight w:val="0"/>
          <w:marTop w:val="0"/>
          <w:marBottom w:val="0"/>
          <w:divBdr>
            <w:top w:val="none" w:sz="0" w:space="0" w:color="auto"/>
            <w:left w:val="none" w:sz="0" w:space="0" w:color="auto"/>
            <w:bottom w:val="none" w:sz="0" w:space="0" w:color="auto"/>
            <w:right w:val="none" w:sz="0" w:space="0" w:color="auto"/>
          </w:divBdr>
        </w:div>
        <w:div w:id="997926693">
          <w:marLeft w:val="0"/>
          <w:marRight w:val="0"/>
          <w:marTop w:val="0"/>
          <w:marBottom w:val="0"/>
          <w:divBdr>
            <w:top w:val="none" w:sz="0" w:space="0" w:color="auto"/>
            <w:left w:val="none" w:sz="0" w:space="0" w:color="auto"/>
            <w:bottom w:val="none" w:sz="0" w:space="0" w:color="auto"/>
            <w:right w:val="none" w:sz="0" w:space="0" w:color="auto"/>
          </w:divBdr>
        </w:div>
        <w:div w:id="1054621778">
          <w:marLeft w:val="0"/>
          <w:marRight w:val="0"/>
          <w:marTop w:val="0"/>
          <w:marBottom w:val="0"/>
          <w:divBdr>
            <w:top w:val="none" w:sz="0" w:space="0" w:color="auto"/>
            <w:left w:val="none" w:sz="0" w:space="0" w:color="auto"/>
            <w:bottom w:val="none" w:sz="0" w:space="0" w:color="auto"/>
            <w:right w:val="none" w:sz="0" w:space="0" w:color="auto"/>
          </w:divBdr>
        </w:div>
      </w:divsChild>
    </w:div>
    <w:div w:id="2024940022">
      <w:bodyDiv w:val="1"/>
      <w:marLeft w:val="0"/>
      <w:marRight w:val="0"/>
      <w:marTop w:val="0"/>
      <w:marBottom w:val="0"/>
      <w:divBdr>
        <w:top w:val="none" w:sz="0" w:space="0" w:color="auto"/>
        <w:left w:val="none" w:sz="0" w:space="0" w:color="auto"/>
        <w:bottom w:val="none" w:sz="0" w:space="0" w:color="auto"/>
        <w:right w:val="none" w:sz="0" w:space="0" w:color="auto"/>
      </w:divBdr>
    </w:div>
    <w:div w:id="2025011226">
      <w:bodyDiv w:val="1"/>
      <w:marLeft w:val="0"/>
      <w:marRight w:val="0"/>
      <w:marTop w:val="0"/>
      <w:marBottom w:val="0"/>
      <w:divBdr>
        <w:top w:val="none" w:sz="0" w:space="0" w:color="auto"/>
        <w:left w:val="none" w:sz="0" w:space="0" w:color="auto"/>
        <w:bottom w:val="none" w:sz="0" w:space="0" w:color="auto"/>
        <w:right w:val="none" w:sz="0" w:space="0" w:color="auto"/>
      </w:divBdr>
    </w:div>
    <w:div w:id="2025860330">
      <w:bodyDiv w:val="1"/>
      <w:marLeft w:val="0"/>
      <w:marRight w:val="0"/>
      <w:marTop w:val="0"/>
      <w:marBottom w:val="0"/>
      <w:divBdr>
        <w:top w:val="none" w:sz="0" w:space="0" w:color="auto"/>
        <w:left w:val="none" w:sz="0" w:space="0" w:color="auto"/>
        <w:bottom w:val="none" w:sz="0" w:space="0" w:color="auto"/>
        <w:right w:val="none" w:sz="0" w:space="0" w:color="auto"/>
      </w:divBdr>
    </w:div>
    <w:div w:id="2028285310">
      <w:bodyDiv w:val="1"/>
      <w:marLeft w:val="0"/>
      <w:marRight w:val="0"/>
      <w:marTop w:val="0"/>
      <w:marBottom w:val="0"/>
      <w:divBdr>
        <w:top w:val="none" w:sz="0" w:space="0" w:color="auto"/>
        <w:left w:val="none" w:sz="0" w:space="0" w:color="auto"/>
        <w:bottom w:val="none" w:sz="0" w:space="0" w:color="auto"/>
        <w:right w:val="none" w:sz="0" w:space="0" w:color="auto"/>
      </w:divBdr>
    </w:div>
    <w:div w:id="2029065574">
      <w:bodyDiv w:val="1"/>
      <w:marLeft w:val="0"/>
      <w:marRight w:val="0"/>
      <w:marTop w:val="0"/>
      <w:marBottom w:val="0"/>
      <w:divBdr>
        <w:top w:val="none" w:sz="0" w:space="0" w:color="auto"/>
        <w:left w:val="none" w:sz="0" w:space="0" w:color="auto"/>
        <w:bottom w:val="none" w:sz="0" w:space="0" w:color="auto"/>
        <w:right w:val="none" w:sz="0" w:space="0" w:color="auto"/>
      </w:divBdr>
    </w:div>
    <w:div w:id="2029526860">
      <w:bodyDiv w:val="1"/>
      <w:marLeft w:val="0"/>
      <w:marRight w:val="0"/>
      <w:marTop w:val="0"/>
      <w:marBottom w:val="0"/>
      <w:divBdr>
        <w:top w:val="none" w:sz="0" w:space="0" w:color="auto"/>
        <w:left w:val="none" w:sz="0" w:space="0" w:color="auto"/>
        <w:bottom w:val="none" w:sz="0" w:space="0" w:color="auto"/>
        <w:right w:val="none" w:sz="0" w:space="0" w:color="auto"/>
      </w:divBdr>
    </w:div>
    <w:div w:id="2030062862">
      <w:bodyDiv w:val="1"/>
      <w:marLeft w:val="0"/>
      <w:marRight w:val="0"/>
      <w:marTop w:val="0"/>
      <w:marBottom w:val="0"/>
      <w:divBdr>
        <w:top w:val="none" w:sz="0" w:space="0" w:color="auto"/>
        <w:left w:val="none" w:sz="0" w:space="0" w:color="auto"/>
        <w:bottom w:val="none" w:sz="0" w:space="0" w:color="auto"/>
        <w:right w:val="none" w:sz="0" w:space="0" w:color="auto"/>
      </w:divBdr>
    </w:div>
    <w:div w:id="2030909009">
      <w:bodyDiv w:val="1"/>
      <w:marLeft w:val="0"/>
      <w:marRight w:val="0"/>
      <w:marTop w:val="0"/>
      <w:marBottom w:val="0"/>
      <w:divBdr>
        <w:top w:val="none" w:sz="0" w:space="0" w:color="auto"/>
        <w:left w:val="none" w:sz="0" w:space="0" w:color="auto"/>
        <w:bottom w:val="none" w:sz="0" w:space="0" w:color="auto"/>
        <w:right w:val="none" w:sz="0" w:space="0" w:color="auto"/>
      </w:divBdr>
    </w:div>
    <w:div w:id="2035381074">
      <w:bodyDiv w:val="1"/>
      <w:marLeft w:val="0"/>
      <w:marRight w:val="0"/>
      <w:marTop w:val="0"/>
      <w:marBottom w:val="0"/>
      <w:divBdr>
        <w:top w:val="none" w:sz="0" w:space="0" w:color="auto"/>
        <w:left w:val="none" w:sz="0" w:space="0" w:color="auto"/>
        <w:bottom w:val="none" w:sz="0" w:space="0" w:color="auto"/>
        <w:right w:val="none" w:sz="0" w:space="0" w:color="auto"/>
      </w:divBdr>
    </w:div>
    <w:div w:id="2037803842">
      <w:bodyDiv w:val="1"/>
      <w:marLeft w:val="0"/>
      <w:marRight w:val="0"/>
      <w:marTop w:val="0"/>
      <w:marBottom w:val="0"/>
      <w:divBdr>
        <w:top w:val="none" w:sz="0" w:space="0" w:color="auto"/>
        <w:left w:val="none" w:sz="0" w:space="0" w:color="auto"/>
        <w:bottom w:val="none" w:sz="0" w:space="0" w:color="auto"/>
        <w:right w:val="none" w:sz="0" w:space="0" w:color="auto"/>
      </w:divBdr>
    </w:div>
    <w:div w:id="2037995127">
      <w:bodyDiv w:val="1"/>
      <w:marLeft w:val="0"/>
      <w:marRight w:val="0"/>
      <w:marTop w:val="0"/>
      <w:marBottom w:val="0"/>
      <w:divBdr>
        <w:top w:val="none" w:sz="0" w:space="0" w:color="auto"/>
        <w:left w:val="none" w:sz="0" w:space="0" w:color="auto"/>
        <w:bottom w:val="none" w:sz="0" w:space="0" w:color="auto"/>
        <w:right w:val="none" w:sz="0" w:space="0" w:color="auto"/>
      </w:divBdr>
    </w:div>
    <w:div w:id="2039305787">
      <w:bodyDiv w:val="1"/>
      <w:marLeft w:val="0"/>
      <w:marRight w:val="0"/>
      <w:marTop w:val="0"/>
      <w:marBottom w:val="0"/>
      <w:divBdr>
        <w:top w:val="none" w:sz="0" w:space="0" w:color="auto"/>
        <w:left w:val="none" w:sz="0" w:space="0" w:color="auto"/>
        <w:bottom w:val="none" w:sz="0" w:space="0" w:color="auto"/>
        <w:right w:val="none" w:sz="0" w:space="0" w:color="auto"/>
      </w:divBdr>
    </w:div>
    <w:div w:id="2040542506">
      <w:bodyDiv w:val="1"/>
      <w:marLeft w:val="0"/>
      <w:marRight w:val="0"/>
      <w:marTop w:val="0"/>
      <w:marBottom w:val="0"/>
      <w:divBdr>
        <w:top w:val="none" w:sz="0" w:space="0" w:color="auto"/>
        <w:left w:val="none" w:sz="0" w:space="0" w:color="auto"/>
        <w:bottom w:val="none" w:sz="0" w:space="0" w:color="auto"/>
        <w:right w:val="none" w:sz="0" w:space="0" w:color="auto"/>
      </w:divBdr>
    </w:div>
    <w:div w:id="2041470561">
      <w:bodyDiv w:val="1"/>
      <w:marLeft w:val="0"/>
      <w:marRight w:val="0"/>
      <w:marTop w:val="0"/>
      <w:marBottom w:val="0"/>
      <w:divBdr>
        <w:top w:val="none" w:sz="0" w:space="0" w:color="auto"/>
        <w:left w:val="none" w:sz="0" w:space="0" w:color="auto"/>
        <w:bottom w:val="none" w:sz="0" w:space="0" w:color="auto"/>
        <w:right w:val="none" w:sz="0" w:space="0" w:color="auto"/>
      </w:divBdr>
    </w:div>
    <w:div w:id="2041665974">
      <w:bodyDiv w:val="1"/>
      <w:marLeft w:val="0"/>
      <w:marRight w:val="0"/>
      <w:marTop w:val="0"/>
      <w:marBottom w:val="0"/>
      <w:divBdr>
        <w:top w:val="none" w:sz="0" w:space="0" w:color="auto"/>
        <w:left w:val="none" w:sz="0" w:space="0" w:color="auto"/>
        <w:bottom w:val="none" w:sz="0" w:space="0" w:color="auto"/>
        <w:right w:val="none" w:sz="0" w:space="0" w:color="auto"/>
      </w:divBdr>
    </w:div>
    <w:div w:id="2043019683">
      <w:bodyDiv w:val="1"/>
      <w:marLeft w:val="0"/>
      <w:marRight w:val="0"/>
      <w:marTop w:val="0"/>
      <w:marBottom w:val="0"/>
      <w:divBdr>
        <w:top w:val="none" w:sz="0" w:space="0" w:color="auto"/>
        <w:left w:val="none" w:sz="0" w:space="0" w:color="auto"/>
        <w:bottom w:val="none" w:sz="0" w:space="0" w:color="auto"/>
        <w:right w:val="none" w:sz="0" w:space="0" w:color="auto"/>
      </w:divBdr>
    </w:div>
    <w:div w:id="2043439158">
      <w:bodyDiv w:val="1"/>
      <w:marLeft w:val="0"/>
      <w:marRight w:val="0"/>
      <w:marTop w:val="0"/>
      <w:marBottom w:val="0"/>
      <w:divBdr>
        <w:top w:val="none" w:sz="0" w:space="0" w:color="auto"/>
        <w:left w:val="none" w:sz="0" w:space="0" w:color="auto"/>
        <w:bottom w:val="none" w:sz="0" w:space="0" w:color="auto"/>
        <w:right w:val="none" w:sz="0" w:space="0" w:color="auto"/>
      </w:divBdr>
    </w:div>
    <w:div w:id="2043900553">
      <w:bodyDiv w:val="1"/>
      <w:marLeft w:val="0"/>
      <w:marRight w:val="0"/>
      <w:marTop w:val="0"/>
      <w:marBottom w:val="0"/>
      <w:divBdr>
        <w:top w:val="none" w:sz="0" w:space="0" w:color="auto"/>
        <w:left w:val="none" w:sz="0" w:space="0" w:color="auto"/>
        <w:bottom w:val="none" w:sz="0" w:space="0" w:color="auto"/>
        <w:right w:val="none" w:sz="0" w:space="0" w:color="auto"/>
      </w:divBdr>
    </w:div>
    <w:div w:id="2044747428">
      <w:bodyDiv w:val="1"/>
      <w:marLeft w:val="0"/>
      <w:marRight w:val="0"/>
      <w:marTop w:val="0"/>
      <w:marBottom w:val="0"/>
      <w:divBdr>
        <w:top w:val="none" w:sz="0" w:space="0" w:color="auto"/>
        <w:left w:val="none" w:sz="0" w:space="0" w:color="auto"/>
        <w:bottom w:val="none" w:sz="0" w:space="0" w:color="auto"/>
        <w:right w:val="none" w:sz="0" w:space="0" w:color="auto"/>
      </w:divBdr>
    </w:div>
    <w:div w:id="2045982039">
      <w:bodyDiv w:val="1"/>
      <w:marLeft w:val="0"/>
      <w:marRight w:val="0"/>
      <w:marTop w:val="0"/>
      <w:marBottom w:val="0"/>
      <w:divBdr>
        <w:top w:val="none" w:sz="0" w:space="0" w:color="auto"/>
        <w:left w:val="none" w:sz="0" w:space="0" w:color="auto"/>
        <w:bottom w:val="none" w:sz="0" w:space="0" w:color="auto"/>
        <w:right w:val="none" w:sz="0" w:space="0" w:color="auto"/>
      </w:divBdr>
    </w:div>
    <w:div w:id="2047025453">
      <w:bodyDiv w:val="1"/>
      <w:marLeft w:val="0"/>
      <w:marRight w:val="0"/>
      <w:marTop w:val="0"/>
      <w:marBottom w:val="0"/>
      <w:divBdr>
        <w:top w:val="none" w:sz="0" w:space="0" w:color="auto"/>
        <w:left w:val="none" w:sz="0" w:space="0" w:color="auto"/>
        <w:bottom w:val="none" w:sz="0" w:space="0" w:color="auto"/>
        <w:right w:val="none" w:sz="0" w:space="0" w:color="auto"/>
      </w:divBdr>
    </w:div>
    <w:div w:id="2049448574">
      <w:bodyDiv w:val="1"/>
      <w:marLeft w:val="0"/>
      <w:marRight w:val="0"/>
      <w:marTop w:val="0"/>
      <w:marBottom w:val="0"/>
      <w:divBdr>
        <w:top w:val="none" w:sz="0" w:space="0" w:color="auto"/>
        <w:left w:val="none" w:sz="0" w:space="0" w:color="auto"/>
        <w:bottom w:val="none" w:sz="0" w:space="0" w:color="auto"/>
        <w:right w:val="none" w:sz="0" w:space="0" w:color="auto"/>
      </w:divBdr>
    </w:div>
    <w:div w:id="2052148494">
      <w:bodyDiv w:val="1"/>
      <w:marLeft w:val="0"/>
      <w:marRight w:val="0"/>
      <w:marTop w:val="0"/>
      <w:marBottom w:val="0"/>
      <w:divBdr>
        <w:top w:val="none" w:sz="0" w:space="0" w:color="auto"/>
        <w:left w:val="none" w:sz="0" w:space="0" w:color="auto"/>
        <w:bottom w:val="none" w:sz="0" w:space="0" w:color="auto"/>
        <w:right w:val="none" w:sz="0" w:space="0" w:color="auto"/>
      </w:divBdr>
    </w:div>
    <w:div w:id="2054959789">
      <w:bodyDiv w:val="1"/>
      <w:marLeft w:val="0"/>
      <w:marRight w:val="0"/>
      <w:marTop w:val="0"/>
      <w:marBottom w:val="0"/>
      <w:divBdr>
        <w:top w:val="none" w:sz="0" w:space="0" w:color="auto"/>
        <w:left w:val="none" w:sz="0" w:space="0" w:color="auto"/>
        <w:bottom w:val="none" w:sz="0" w:space="0" w:color="auto"/>
        <w:right w:val="none" w:sz="0" w:space="0" w:color="auto"/>
      </w:divBdr>
    </w:div>
    <w:div w:id="2057044765">
      <w:bodyDiv w:val="1"/>
      <w:marLeft w:val="0"/>
      <w:marRight w:val="0"/>
      <w:marTop w:val="0"/>
      <w:marBottom w:val="0"/>
      <w:divBdr>
        <w:top w:val="none" w:sz="0" w:space="0" w:color="auto"/>
        <w:left w:val="none" w:sz="0" w:space="0" w:color="auto"/>
        <w:bottom w:val="none" w:sz="0" w:space="0" w:color="auto"/>
        <w:right w:val="none" w:sz="0" w:space="0" w:color="auto"/>
      </w:divBdr>
    </w:div>
    <w:div w:id="2057922267">
      <w:bodyDiv w:val="1"/>
      <w:marLeft w:val="0"/>
      <w:marRight w:val="0"/>
      <w:marTop w:val="0"/>
      <w:marBottom w:val="0"/>
      <w:divBdr>
        <w:top w:val="none" w:sz="0" w:space="0" w:color="auto"/>
        <w:left w:val="none" w:sz="0" w:space="0" w:color="auto"/>
        <w:bottom w:val="none" w:sz="0" w:space="0" w:color="auto"/>
        <w:right w:val="none" w:sz="0" w:space="0" w:color="auto"/>
      </w:divBdr>
    </w:div>
    <w:div w:id="2059667696">
      <w:bodyDiv w:val="1"/>
      <w:marLeft w:val="0"/>
      <w:marRight w:val="0"/>
      <w:marTop w:val="0"/>
      <w:marBottom w:val="0"/>
      <w:divBdr>
        <w:top w:val="none" w:sz="0" w:space="0" w:color="auto"/>
        <w:left w:val="none" w:sz="0" w:space="0" w:color="auto"/>
        <w:bottom w:val="none" w:sz="0" w:space="0" w:color="auto"/>
        <w:right w:val="none" w:sz="0" w:space="0" w:color="auto"/>
      </w:divBdr>
    </w:div>
    <w:div w:id="2059888546">
      <w:bodyDiv w:val="1"/>
      <w:marLeft w:val="0"/>
      <w:marRight w:val="0"/>
      <w:marTop w:val="0"/>
      <w:marBottom w:val="0"/>
      <w:divBdr>
        <w:top w:val="none" w:sz="0" w:space="0" w:color="auto"/>
        <w:left w:val="none" w:sz="0" w:space="0" w:color="auto"/>
        <w:bottom w:val="none" w:sz="0" w:space="0" w:color="auto"/>
        <w:right w:val="none" w:sz="0" w:space="0" w:color="auto"/>
      </w:divBdr>
    </w:div>
    <w:div w:id="2066685115">
      <w:bodyDiv w:val="1"/>
      <w:marLeft w:val="0"/>
      <w:marRight w:val="0"/>
      <w:marTop w:val="0"/>
      <w:marBottom w:val="0"/>
      <w:divBdr>
        <w:top w:val="none" w:sz="0" w:space="0" w:color="auto"/>
        <w:left w:val="none" w:sz="0" w:space="0" w:color="auto"/>
        <w:bottom w:val="none" w:sz="0" w:space="0" w:color="auto"/>
        <w:right w:val="none" w:sz="0" w:space="0" w:color="auto"/>
      </w:divBdr>
    </w:div>
    <w:div w:id="2067990186">
      <w:bodyDiv w:val="1"/>
      <w:marLeft w:val="0"/>
      <w:marRight w:val="0"/>
      <w:marTop w:val="0"/>
      <w:marBottom w:val="0"/>
      <w:divBdr>
        <w:top w:val="none" w:sz="0" w:space="0" w:color="auto"/>
        <w:left w:val="none" w:sz="0" w:space="0" w:color="auto"/>
        <w:bottom w:val="none" w:sz="0" w:space="0" w:color="auto"/>
        <w:right w:val="none" w:sz="0" w:space="0" w:color="auto"/>
      </w:divBdr>
    </w:div>
    <w:div w:id="2069453656">
      <w:bodyDiv w:val="1"/>
      <w:marLeft w:val="0"/>
      <w:marRight w:val="0"/>
      <w:marTop w:val="0"/>
      <w:marBottom w:val="0"/>
      <w:divBdr>
        <w:top w:val="none" w:sz="0" w:space="0" w:color="auto"/>
        <w:left w:val="none" w:sz="0" w:space="0" w:color="auto"/>
        <w:bottom w:val="none" w:sz="0" w:space="0" w:color="auto"/>
        <w:right w:val="none" w:sz="0" w:space="0" w:color="auto"/>
      </w:divBdr>
    </w:div>
    <w:div w:id="2075202621">
      <w:bodyDiv w:val="1"/>
      <w:marLeft w:val="0"/>
      <w:marRight w:val="0"/>
      <w:marTop w:val="0"/>
      <w:marBottom w:val="0"/>
      <w:divBdr>
        <w:top w:val="none" w:sz="0" w:space="0" w:color="auto"/>
        <w:left w:val="none" w:sz="0" w:space="0" w:color="auto"/>
        <w:bottom w:val="none" w:sz="0" w:space="0" w:color="auto"/>
        <w:right w:val="none" w:sz="0" w:space="0" w:color="auto"/>
      </w:divBdr>
    </w:div>
    <w:div w:id="2077166084">
      <w:bodyDiv w:val="1"/>
      <w:marLeft w:val="0"/>
      <w:marRight w:val="0"/>
      <w:marTop w:val="0"/>
      <w:marBottom w:val="0"/>
      <w:divBdr>
        <w:top w:val="none" w:sz="0" w:space="0" w:color="auto"/>
        <w:left w:val="none" w:sz="0" w:space="0" w:color="auto"/>
        <w:bottom w:val="none" w:sz="0" w:space="0" w:color="auto"/>
        <w:right w:val="none" w:sz="0" w:space="0" w:color="auto"/>
      </w:divBdr>
    </w:div>
    <w:div w:id="2077244583">
      <w:bodyDiv w:val="1"/>
      <w:marLeft w:val="0"/>
      <w:marRight w:val="0"/>
      <w:marTop w:val="0"/>
      <w:marBottom w:val="0"/>
      <w:divBdr>
        <w:top w:val="none" w:sz="0" w:space="0" w:color="auto"/>
        <w:left w:val="none" w:sz="0" w:space="0" w:color="auto"/>
        <w:bottom w:val="none" w:sz="0" w:space="0" w:color="auto"/>
        <w:right w:val="none" w:sz="0" w:space="0" w:color="auto"/>
      </w:divBdr>
    </w:div>
    <w:div w:id="2078278452">
      <w:bodyDiv w:val="1"/>
      <w:marLeft w:val="0"/>
      <w:marRight w:val="0"/>
      <w:marTop w:val="0"/>
      <w:marBottom w:val="0"/>
      <w:divBdr>
        <w:top w:val="none" w:sz="0" w:space="0" w:color="auto"/>
        <w:left w:val="none" w:sz="0" w:space="0" w:color="auto"/>
        <w:bottom w:val="none" w:sz="0" w:space="0" w:color="auto"/>
        <w:right w:val="none" w:sz="0" w:space="0" w:color="auto"/>
      </w:divBdr>
    </w:div>
    <w:div w:id="2078278491">
      <w:bodyDiv w:val="1"/>
      <w:marLeft w:val="0"/>
      <w:marRight w:val="0"/>
      <w:marTop w:val="0"/>
      <w:marBottom w:val="0"/>
      <w:divBdr>
        <w:top w:val="none" w:sz="0" w:space="0" w:color="auto"/>
        <w:left w:val="none" w:sz="0" w:space="0" w:color="auto"/>
        <w:bottom w:val="none" w:sz="0" w:space="0" w:color="auto"/>
        <w:right w:val="none" w:sz="0" w:space="0" w:color="auto"/>
      </w:divBdr>
    </w:div>
    <w:div w:id="2079016341">
      <w:bodyDiv w:val="1"/>
      <w:marLeft w:val="0"/>
      <w:marRight w:val="0"/>
      <w:marTop w:val="0"/>
      <w:marBottom w:val="0"/>
      <w:divBdr>
        <w:top w:val="none" w:sz="0" w:space="0" w:color="auto"/>
        <w:left w:val="none" w:sz="0" w:space="0" w:color="auto"/>
        <w:bottom w:val="none" w:sz="0" w:space="0" w:color="auto"/>
        <w:right w:val="none" w:sz="0" w:space="0" w:color="auto"/>
      </w:divBdr>
    </w:div>
    <w:div w:id="2082363736">
      <w:bodyDiv w:val="1"/>
      <w:marLeft w:val="0"/>
      <w:marRight w:val="0"/>
      <w:marTop w:val="0"/>
      <w:marBottom w:val="0"/>
      <w:divBdr>
        <w:top w:val="none" w:sz="0" w:space="0" w:color="auto"/>
        <w:left w:val="none" w:sz="0" w:space="0" w:color="auto"/>
        <w:bottom w:val="none" w:sz="0" w:space="0" w:color="auto"/>
        <w:right w:val="none" w:sz="0" w:space="0" w:color="auto"/>
      </w:divBdr>
      <w:divsChild>
        <w:div w:id="127674280">
          <w:marLeft w:val="0"/>
          <w:marRight w:val="0"/>
          <w:marTop w:val="0"/>
          <w:marBottom w:val="0"/>
          <w:divBdr>
            <w:top w:val="none" w:sz="0" w:space="0" w:color="auto"/>
            <w:left w:val="none" w:sz="0" w:space="0" w:color="auto"/>
            <w:bottom w:val="none" w:sz="0" w:space="0" w:color="auto"/>
            <w:right w:val="none" w:sz="0" w:space="0" w:color="auto"/>
          </w:divBdr>
        </w:div>
        <w:div w:id="257910504">
          <w:marLeft w:val="0"/>
          <w:marRight w:val="0"/>
          <w:marTop w:val="0"/>
          <w:marBottom w:val="0"/>
          <w:divBdr>
            <w:top w:val="none" w:sz="0" w:space="0" w:color="auto"/>
            <w:left w:val="none" w:sz="0" w:space="0" w:color="auto"/>
            <w:bottom w:val="none" w:sz="0" w:space="0" w:color="auto"/>
            <w:right w:val="none" w:sz="0" w:space="0" w:color="auto"/>
          </w:divBdr>
        </w:div>
      </w:divsChild>
    </w:div>
    <w:div w:id="2083138047">
      <w:bodyDiv w:val="1"/>
      <w:marLeft w:val="0"/>
      <w:marRight w:val="0"/>
      <w:marTop w:val="0"/>
      <w:marBottom w:val="0"/>
      <w:divBdr>
        <w:top w:val="none" w:sz="0" w:space="0" w:color="auto"/>
        <w:left w:val="none" w:sz="0" w:space="0" w:color="auto"/>
        <w:bottom w:val="none" w:sz="0" w:space="0" w:color="auto"/>
        <w:right w:val="none" w:sz="0" w:space="0" w:color="auto"/>
      </w:divBdr>
    </w:div>
    <w:div w:id="2084374268">
      <w:bodyDiv w:val="1"/>
      <w:marLeft w:val="0"/>
      <w:marRight w:val="0"/>
      <w:marTop w:val="0"/>
      <w:marBottom w:val="0"/>
      <w:divBdr>
        <w:top w:val="none" w:sz="0" w:space="0" w:color="auto"/>
        <w:left w:val="none" w:sz="0" w:space="0" w:color="auto"/>
        <w:bottom w:val="none" w:sz="0" w:space="0" w:color="auto"/>
        <w:right w:val="none" w:sz="0" w:space="0" w:color="auto"/>
      </w:divBdr>
    </w:div>
    <w:div w:id="2084404175">
      <w:bodyDiv w:val="1"/>
      <w:marLeft w:val="0"/>
      <w:marRight w:val="0"/>
      <w:marTop w:val="0"/>
      <w:marBottom w:val="0"/>
      <w:divBdr>
        <w:top w:val="none" w:sz="0" w:space="0" w:color="auto"/>
        <w:left w:val="none" w:sz="0" w:space="0" w:color="auto"/>
        <w:bottom w:val="none" w:sz="0" w:space="0" w:color="auto"/>
        <w:right w:val="none" w:sz="0" w:space="0" w:color="auto"/>
      </w:divBdr>
    </w:div>
    <w:div w:id="2085105750">
      <w:bodyDiv w:val="1"/>
      <w:marLeft w:val="0"/>
      <w:marRight w:val="0"/>
      <w:marTop w:val="0"/>
      <w:marBottom w:val="0"/>
      <w:divBdr>
        <w:top w:val="none" w:sz="0" w:space="0" w:color="auto"/>
        <w:left w:val="none" w:sz="0" w:space="0" w:color="auto"/>
        <w:bottom w:val="none" w:sz="0" w:space="0" w:color="auto"/>
        <w:right w:val="none" w:sz="0" w:space="0" w:color="auto"/>
      </w:divBdr>
    </w:div>
    <w:div w:id="2085688570">
      <w:bodyDiv w:val="1"/>
      <w:marLeft w:val="0"/>
      <w:marRight w:val="0"/>
      <w:marTop w:val="0"/>
      <w:marBottom w:val="0"/>
      <w:divBdr>
        <w:top w:val="none" w:sz="0" w:space="0" w:color="auto"/>
        <w:left w:val="none" w:sz="0" w:space="0" w:color="auto"/>
        <w:bottom w:val="none" w:sz="0" w:space="0" w:color="auto"/>
        <w:right w:val="none" w:sz="0" w:space="0" w:color="auto"/>
      </w:divBdr>
    </w:div>
    <w:div w:id="2087415272">
      <w:bodyDiv w:val="1"/>
      <w:marLeft w:val="0"/>
      <w:marRight w:val="0"/>
      <w:marTop w:val="0"/>
      <w:marBottom w:val="0"/>
      <w:divBdr>
        <w:top w:val="none" w:sz="0" w:space="0" w:color="auto"/>
        <w:left w:val="none" w:sz="0" w:space="0" w:color="auto"/>
        <w:bottom w:val="none" w:sz="0" w:space="0" w:color="auto"/>
        <w:right w:val="none" w:sz="0" w:space="0" w:color="auto"/>
      </w:divBdr>
    </w:div>
    <w:div w:id="2087728082">
      <w:bodyDiv w:val="1"/>
      <w:marLeft w:val="0"/>
      <w:marRight w:val="0"/>
      <w:marTop w:val="0"/>
      <w:marBottom w:val="0"/>
      <w:divBdr>
        <w:top w:val="none" w:sz="0" w:space="0" w:color="auto"/>
        <w:left w:val="none" w:sz="0" w:space="0" w:color="auto"/>
        <w:bottom w:val="none" w:sz="0" w:space="0" w:color="auto"/>
        <w:right w:val="none" w:sz="0" w:space="0" w:color="auto"/>
      </w:divBdr>
    </w:div>
    <w:div w:id="2087992511">
      <w:bodyDiv w:val="1"/>
      <w:marLeft w:val="0"/>
      <w:marRight w:val="0"/>
      <w:marTop w:val="0"/>
      <w:marBottom w:val="0"/>
      <w:divBdr>
        <w:top w:val="none" w:sz="0" w:space="0" w:color="auto"/>
        <w:left w:val="none" w:sz="0" w:space="0" w:color="auto"/>
        <w:bottom w:val="none" w:sz="0" w:space="0" w:color="auto"/>
        <w:right w:val="none" w:sz="0" w:space="0" w:color="auto"/>
      </w:divBdr>
    </w:div>
    <w:div w:id="2089110520">
      <w:bodyDiv w:val="1"/>
      <w:marLeft w:val="0"/>
      <w:marRight w:val="0"/>
      <w:marTop w:val="0"/>
      <w:marBottom w:val="0"/>
      <w:divBdr>
        <w:top w:val="none" w:sz="0" w:space="0" w:color="auto"/>
        <w:left w:val="none" w:sz="0" w:space="0" w:color="auto"/>
        <w:bottom w:val="none" w:sz="0" w:space="0" w:color="auto"/>
        <w:right w:val="none" w:sz="0" w:space="0" w:color="auto"/>
      </w:divBdr>
    </w:div>
    <w:div w:id="2089450597">
      <w:bodyDiv w:val="1"/>
      <w:marLeft w:val="0"/>
      <w:marRight w:val="0"/>
      <w:marTop w:val="0"/>
      <w:marBottom w:val="0"/>
      <w:divBdr>
        <w:top w:val="none" w:sz="0" w:space="0" w:color="auto"/>
        <w:left w:val="none" w:sz="0" w:space="0" w:color="auto"/>
        <w:bottom w:val="none" w:sz="0" w:space="0" w:color="auto"/>
        <w:right w:val="none" w:sz="0" w:space="0" w:color="auto"/>
      </w:divBdr>
    </w:div>
    <w:div w:id="2090611247">
      <w:bodyDiv w:val="1"/>
      <w:marLeft w:val="0"/>
      <w:marRight w:val="0"/>
      <w:marTop w:val="0"/>
      <w:marBottom w:val="0"/>
      <w:divBdr>
        <w:top w:val="none" w:sz="0" w:space="0" w:color="auto"/>
        <w:left w:val="none" w:sz="0" w:space="0" w:color="auto"/>
        <w:bottom w:val="none" w:sz="0" w:space="0" w:color="auto"/>
        <w:right w:val="none" w:sz="0" w:space="0" w:color="auto"/>
      </w:divBdr>
    </w:div>
    <w:div w:id="2091466184">
      <w:bodyDiv w:val="1"/>
      <w:marLeft w:val="0"/>
      <w:marRight w:val="0"/>
      <w:marTop w:val="0"/>
      <w:marBottom w:val="0"/>
      <w:divBdr>
        <w:top w:val="none" w:sz="0" w:space="0" w:color="auto"/>
        <w:left w:val="none" w:sz="0" w:space="0" w:color="auto"/>
        <w:bottom w:val="none" w:sz="0" w:space="0" w:color="auto"/>
        <w:right w:val="none" w:sz="0" w:space="0" w:color="auto"/>
      </w:divBdr>
    </w:div>
    <w:div w:id="2091536135">
      <w:bodyDiv w:val="1"/>
      <w:marLeft w:val="0"/>
      <w:marRight w:val="0"/>
      <w:marTop w:val="0"/>
      <w:marBottom w:val="0"/>
      <w:divBdr>
        <w:top w:val="none" w:sz="0" w:space="0" w:color="auto"/>
        <w:left w:val="none" w:sz="0" w:space="0" w:color="auto"/>
        <w:bottom w:val="none" w:sz="0" w:space="0" w:color="auto"/>
        <w:right w:val="none" w:sz="0" w:space="0" w:color="auto"/>
      </w:divBdr>
    </w:div>
    <w:div w:id="2094232036">
      <w:bodyDiv w:val="1"/>
      <w:marLeft w:val="0"/>
      <w:marRight w:val="0"/>
      <w:marTop w:val="0"/>
      <w:marBottom w:val="0"/>
      <w:divBdr>
        <w:top w:val="none" w:sz="0" w:space="0" w:color="auto"/>
        <w:left w:val="none" w:sz="0" w:space="0" w:color="auto"/>
        <w:bottom w:val="none" w:sz="0" w:space="0" w:color="auto"/>
        <w:right w:val="none" w:sz="0" w:space="0" w:color="auto"/>
      </w:divBdr>
    </w:div>
    <w:div w:id="2094735641">
      <w:bodyDiv w:val="1"/>
      <w:marLeft w:val="0"/>
      <w:marRight w:val="0"/>
      <w:marTop w:val="0"/>
      <w:marBottom w:val="0"/>
      <w:divBdr>
        <w:top w:val="none" w:sz="0" w:space="0" w:color="auto"/>
        <w:left w:val="none" w:sz="0" w:space="0" w:color="auto"/>
        <w:bottom w:val="none" w:sz="0" w:space="0" w:color="auto"/>
        <w:right w:val="none" w:sz="0" w:space="0" w:color="auto"/>
      </w:divBdr>
    </w:div>
    <w:div w:id="2096516467">
      <w:bodyDiv w:val="1"/>
      <w:marLeft w:val="0"/>
      <w:marRight w:val="0"/>
      <w:marTop w:val="0"/>
      <w:marBottom w:val="0"/>
      <w:divBdr>
        <w:top w:val="none" w:sz="0" w:space="0" w:color="auto"/>
        <w:left w:val="none" w:sz="0" w:space="0" w:color="auto"/>
        <w:bottom w:val="none" w:sz="0" w:space="0" w:color="auto"/>
        <w:right w:val="none" w:sz="0" w:space="0" w:color="auto"/>
      </w:divBdr>
    </w:div>
    <w:div w:id="2097818605">
      <w:bodyDiv w:val="1"/>
      <w:marLeft w:val="0"/>
      <w:marRight w:val="0"/>
      <w:marTop w:val="0"/>
      <w:marBottom w:val="0"/>
      <w:divBdr>
        <w:top w:val="none" w:sz="0" w:space="0" w:color="auto"/>
        <w:left w:val="none" w:sz="0" w:space="0" w:color="auto"/>
        <w:bottom w:val="none" w:sz="0" w:space="0" w:color="auto"/>
        <w:right w:val="none" w:sz="0" w:space="0" w:color="auto"/>
      </w:divBdr>
    </w:div>
    <w:div w:id="2098671925">
      <w:bodyDiv w:val="1"/>
      <w:marLeft w:val="0"/>
      <w:marRight w:val="0"/>
      <w:marTop w:val="0"/>
      <w:marBottom w:val="0"/>
      <w:divBdr>
        <w:top w:val="none" w:sz="0" w:space="0" w:color="auto"/>
        <w:left w:val="none" w:sz="0" w:space="0" w:color="auto"/>
        <w:bottom w:val="none" w:sz="0" w:space="0" w:color="auto"/>
        <w:right w:val="none" w:sz="0" w:space="0" w:color="auto"/>
      </w:divBdr>
    </w:div>
    <w:div w:id="2099403808">
      <w:bodyDiv w:val="1"/>
      <w:marLeft w:val="0"/>
      <w:marRight w:val="0"/>
      <w:marTop w:val="0"/>
      <w:marBottom w:val="0"/>
      <w:divBdr>
        <w:top w:val="none" w:sz="0" w:space="0" w:color="auto"/>
        <w:left w:val="none" w:sz="0" w:space="0" w:color="auto"/>
        <w:bottom w:val="none" w:sz="0" w:space="0" w:color="auto"/>
        <w:right w:val="none" w:sz="0" w:space="0" w:color="auto"/>
      </w:divBdr>
    </w:div>
    <w:div w:id="2100716180">
      <w:bodyDiv w:val="1"/>
      <w:marLeft w:val="0"/>
      <w:marRight w:val="0"/>
      <w:marTop w:val="0"/>
      <w:marBottom w:val="0"/>
      <w:divBdr>
        <w:top w:val="none" w:sz="0" w:space="0" w:color="auto"/>
        <w:left w:val="none" w:sz="0" w:space="0" w:color="auto"/>
        <w:bottom w:val="none" w:sz="0" w:space="0" w:color="auto"/>
        <w:right w:val="none" w:sz="0" w:space="0" w:color="auto"/>
      </w:divBdr>
    </w:div>
    <w:div w:id="2100976571">
      <w:bodyDiv w:val="1"/>
      <w:marLeft w:val="0"/>
      <w:marRight w:val="0"/>
      <w:marTop w:val="0"/>
      <w:marBottom w:val="0"/>
      <w:divBdr>
        <w:top w:val="none" w:sz="0" w:space="0" w:color="auto"/>
        <w:left w:val="none" w:sz="0" w:space="0" w:color="auto"/>
        <w:bottom w:val="none" w:sz="0" w:space="0" w:color="auto"/>
        <w:right w:val="none" w:sz="0" w:space="0" w:color="auto"/>
      </w:divBdr>
    </w:div>
    <w:div w:id="2100977539">
      <w:bodyDiv w:val="1"/>
      <w:marLeft w:val="0"/>
      <w:marRight w:val="0"/>
      <w:marTop w:val="0"/>
      <w:marBottom w:val="0"/>
      <w:divBdr>
        <w:top w:val="none" w:sz="0" w:space="0" w:color="auto"/>
        <w:left w:val="none" w:sz="0" w:space="0" w:color="auto"/>
        <w:bottom w:val="none" w:sz="0" w:space="0" w:color="auto"/>
        <w:right w:val="none" w:sz="0" w:space="0" w:color="auto"/>
      </w:divBdr>
    </w:div>
    <w:div w:id="2101870990">
      <w:bodyDiv w:val="1"/>
      <w:marLeft w:val="0"/>
      <w:marRight w:val="0"/>
      <w:marTop w:val="0"/>
      <w:marBottom w:val="0"/>
      <w:divBdr>
        <w:top w:val="none" w:sz="0" w:space="0" w:color="auto"/>
        <w:left w:val="none" w:sz="0" w:space="0" w:color="auto"/>
        <w:bottom w:val="none" w:sz="0" w:space="0" w:color="auto"/>
        <w:right w:val="none" w:sz="0" w:space="0" w:color="auto"/>
      </w:divBdr>
    </w:div>
    <w:div w:id="2104954227">
      <w:bodyDiv w:val="1"/>
      <w:marLeft w:val="0"/>
      <w:marRight w:val="0"/>
      <w:marTop w:val="0"/>
      <w:marBottom w:val="0"/>
      <w:divBdr>
        <w:top w:val="none" w:sz="0" w:space="0" w:color="auto"/>
        <w:left w:val="none" w:sz="0" w:space="0" w:color="auto"/>
        <w:bottom w:val="none" w:sz="0" w:space="0" w:color="auto"/>
        <w:right w:val="none" w:sz="0" w:space="0" w:color="auto"/>
      </w:divBdr>
    </w:div>
    <w:div w:id="2105034860">
      <w:bodyDiv w:val="1"/>
      <w:marLeft w:val="0"/>
      <w:marRight w:val="0"/>
      <w:marTop w:val="0"/>
      <w:marBottom w:val="0"/>
      <w:divBdr>
        <w:top w:val="none" w:sz="0" w:space="0" w:color="auto"/>
        <w:left w:val="none" w:sz="0" w:space="0" w:color="auto"/>
        <w:bottom w:val="none" w:sz="0" w:space="0" w:color="auto"/>
        <w:right w:val="none" w:sz="0" w:space="0" w:color="auto"/>
      </w:divBdr>
    </w:div>
    <w:div w:id="2108966948">
      <w:bodyDiv w:val="1"/>
      <w:marLeft w:val="0"/>
      <w:marRight w:val="0"/>
      <w:marTop w:val="0"/>
      <w:marBottom w:val="0"/>
      <w:divBdr>
        <w:top w:val="none" w:sz="0" w:space="0" w:color="auto"/>
        <w:left w:val="none" w:sz="0" w:space="0" w:color="auto"/>
        <w:bottom w:val="none" w:sz="0" w:space="0" w:color="auto"/>
        <w:right w:val="none" w:sz="0" w:space="0" w:color="auto"/>
      </w:divBdr>
    </w:div>
    <w:div w:id="2110195227">
      <w:bodyDiv w:val="1"/>
      <w:marLeft w:val="0"/>
      <w:marRight w:val="0"/>
      <w:marTop w:val="0"/>
      <w:marBottom w:val="0"/>
      <w:divBdr>
        <w:top w:val="none" w:sz="0" w:space="0" w:color="auto"/>
        <w:left w:val="none" w:sz="0" w:space="0" w:color="auto"/>
        <w:bottom w:val="none" w:sz="0" w:space="0" w:color="auto"/>
        <w:right w:val="none" w:sz="0" w:space="0" w:color="auto"/>
      </w:divBdr>
    </w:div>
    <w:div w:id="2112774178">
      <w:bodyDiv w:val="1"/>
      <w:marLeft w:val="0"/>
      <w:marRight w:val="0"/>
      <w:marTop w:val="0"/>
      <w:marBottom w:val="0"/>
      <w:divBdr>
        <w:top w:val="none" w:sz="0" w:space="0" w:color="auto"/>
        <w:left w:val="none" w:sz="0" w:space="0" w:color="auto"/>
        <w:bottom w:val="none" w:sz="0" w:space="0" w:color="auto"/>
        <w:right w:val="none" w:sz="0" w:space="0" w:color="auto"/>
      </w:divBdr>
    </w:div>
    <w:div w:id="2113430466">
      <w:bodyDiv w:val="1"/>
      <w:marLeft w:val="0"/>
      <w:marRight w:val="0"/>
      <w:marTop w:val="0"/>
      <w:marBottom w:val="0"/>
      <w:divBdr>
        <w:top w:val="none" w:sz="0" w:space="0" w:color="auto"/>
        <w:left w:val="none" w:sz="0" w:space="0" w:color="auto"/>
        <w:bottom w:val="none" w:sz="0" w:space="0" w:color="auto"/>
        <w:right w:val="none" w:sz="0" w:space="0" w:color="auto"/>
      </w:divBdr>
    </w:div>
    <w:div w:id="2114087650">
      <w:bodyDiv w:val="1"/>
      <w:marLeft w:val="0"/>
      <w:marRight w:val="0"/>
      <w:marTop w:val="0"/>
      <w:marBottom w:val="0"/>
      <w:divBdr>
        <w:top w:val="none" w:sz="0" w:space="0" w:color="auto"/>
        <w:left w:val="none" w:sz="0" w:space="0" w:color="auto"/>
        <w:bottom w:val="none" w:sz="0" w:space="0" w:color="auto"/>
        <w:right w:val="none" w:sz="0" w:space="0" w:color="auto"/>
      </w:divBdr>
    </w:div>
    <w:div w:id="2115049472">
      <w:bodyDiv w:val="1"/>
      <w:marLeft w:val="0"/>
      <w:marRight w:val="0"/>
      <w:marTop w:val="0"/>
      <w:marBottom w:val="0"/>
      <w:divBdr>
        <w:top w:val="none" w:sz="0" w:space="0" w:color="auto"/>
        <w:left w:val="none" w:sz="0" w:space="0" w:color="auto"/>
        <w:bottom w:val="none" w:sz="0" w:space="0" w:color="auto"/>
        <w:right w:val="none" w:sz="0" w:space="0" w:color="auto"/>
      </w:divBdr>
    </w:div>
    <w:div w:id="2116316465">
      <w:bodyDiv w:val="1"/>
      <w:marLeft w:val="0"/>
      <w:marRight w:val="0"/>
      <w:marTop w:val="0"/>
      <w:marBottom w:val="0"/>
      <w:divBdr>
        <w:top w:val="none" w:sz="0" w:space="0" w:color="auto"/>
        <w:left w:val="none" w:sz="0" w:space="0" w:color="auto"/>
        <w:bottom w:val="none" w:sz="0" w:space="0" w:color="auto"/>
        <w:right w:val="none" w:sz="0" w:space="0" w:color="auto"/>
      </w:divBdr>
    </w:div>
    <w:div w:id="2117021952">
      <w:bodyDiv w:val="1"/>
      <w:marLeft w:val="0"/>
      <w:marRight w:val="0"/>
      <w:marTop w:val="0"/>
      <w:marBottom w:val="0"/>
      <w:divBdr>
        <w:top w:val="none" w:sz="0" w:space="0" w:color="auto"/>
        <w:left w:val="none" w:sz="0" w:space="0" w:color="auto"/>
        <w:bottom w:val="none" w:sz="0" w:space="0" w:color="auto"/>
        <w:right w:val="none" w:sz="0" w:space="0" w:color="auto"/>
      </w:divBdr>
    </w:div>
    <w:div w:id="2117556511">
      <w:bodyDiv w:val="1"/>
      <w:marLeft w:val="0"/>
      <w:marRight w:val="0"/>
      <w:marTop w:val="0"/>
      <w:marBottom w:val="0"/>
      <w:divBdr>
        <w:top w:val="none" w:sz="0" w:space="0" w:color="auto"/>
        <w:left w:val="none" w:sz="0" w:space="0" w:color="auto"/>
        <w:bottom w:val="none" w:sz="0" w:space="0" w:color="auto"/>
        <w:right w:val="none" w:sz="0" w:space="0" w:color="auto"/>
      </w:divBdr>
    </w:div>
    <w:div w:id="2117827178">
      <w:bodyDiv w:val="1"/>
      <w:marLeft w:val="0"/>
      <w:marRight w:val="0"/>
      <w:marTop w:val="0"/>
      <w:marBottom w:val="0"/>
      <w:divBdr>
        <w:top w:val="none" w:sz="0" w:space="0" w:color="auto"/>
        <w:left w:val="none" w:sz="0" w:space="0" w:color="auto"/>
        <w:bottom w:val="none" w:sz="0" w:space="0" w:color="auto"/>
        <w:right w:val="none" w:sz="0" w:space="0" w:color="auto"/>
      </w:divBdr>
    </w:div>
    <w:div w:id="2118795336">
      <w:bodyDiv w:val="1"/>
      <w:marLeft w:val="0"/>
      <w:marRight w:val="0"/>
      <w:marTop w:val="0"/>
      <w:marBottom w:val="0"/>
      <w:divBdr>
        <w:top w:val="none" w:sz="0" w:space="0" w:color="auto"/>
        <w:left w:val="none" w:sz="0" w:space="0" w:color="auto"/>
        <w:bottom w:val="none" w:sz="0" w:space="0" w:color="auto"/>
        <w:right w:val="none" w:sz="0" w:space="0" w:color="auto"/>
      </w:divBdr>
    </w:div>
    <w:div w:id="2121559771">
      <w:bodyDiv w:val="1"/>
      <w:marLeft w:val="0"/>
      <w:marRight w:val="0"/>
      <w:marTop w:val="0"/>
      <w:marBottom w:val="0"/>
      <w:divBdr>
        <w:top w:val="none" w:sz="0" w:space="0" w:color="auto"/>
        <w:left w:val="none" w:sz="0" w:space="0" w:color="auto"/>
        <w:bottom w:val="none" w:sz="0" w:space="0" w:color="auto"/>
        <w:right w:val="none" w:sz="0" w:space="0" w:color="auto"/>
      </w:divBdr>
    </w:div>
    <w:div w:id="2122021603">
      <w:bodyDiv w:val="1"/>
      <w:marLeft w:val="0"/>
      <w:marRight w:val="0"/>
      <w:marTop w:val="0"/>
      <w:marBottom w:val="0"/>
      <w:divBdr>
        <w:top w:val="none" w:sz="0" w:space="0" w:color="auto"/>
        <w:left w:val="none" w:sz="0" w:space="0" w:color="auto"/>
        <w:bottom w:val="none" w:sz="0" w:space="0" w:color="auto"/>
        <w:right w:val="none" w:sz="0" w:space="0" w:color="auto"/>
      </w:divBdr>
    </w:div>
    <w:div w:id="2122844827">
      <w:bodyDiv w:val="1"/>
      <w:marLeft w:val="0"/>
      <w:marRight w:val="0"/>
      <w:marTop w:val="0"/>
      <w:marBottom w:val="0"/>
      <w:divBdr>
        <w:top w:val="none" w:sz="0" w:space="0" w:color="auto"/>
        <w:left w:val="none" w:sz="0" w:space="0" w:color="auto"/>
        <w:bottom w:val="none" w:sz="0" w:space="0" w:color="auto"/>
        <w:right w:val="none" w:sz="0" w:space="0" w:color="auto"/>
      </w:divBdr>
    </w:div>
    <w:div w:id="2123379309">
      <w:bodyDiv w:val="1"/>
      <w:marLeft w:val="0"/>
      <w:marRight w:val="0"/>
      <w:marTop w:val="0"/>
      <w:marBottom w:val="0"/>
      <w:divBdr>
        <w:top w:val="none" w:sz="0" w:space="0" w:color="auto"/>
        <w:left w:val="none" w:sz="0" w:space="0" w:color="auto"/>
        <w:bottom w:val="none" w:sz="0" w:space="0" w:color="auto"/>
        <w:right w:val="none" w:sz="0" w:space="0" w:color="auto"/>
      </w:divBdr>
    </w:div>
    <w:div w:id="2123766444">
      <w:bodyDiv w:val="1"/>
      <w:marLeft w:val="0"/>
      <w:marRight w:val="0"/>
      <w:marTop w:val="0"/>
      <w:marBottom w:val="0"/>
      <w:divBdr>
        <w:top w:val="none" w:sz="0" w:space="0" w:color="auto"/>
        <w:left w:val="none" w:sz="0" w:space="0" w:color="auto"/>
        <w:bottom w:val="none" w:sz="0" w:space="0" w:color="auto"/>
        <w:right w:val="none" w:sz="0" w:space="0" w:color="auto"/>
      </w:divBdr>
    </w:div>
    <w:div w:id="2123918843">
      <w:bodyDiv w:val="1"/>
      <w:marLeft w:val="0"/>
      <w:marRight w:val="0"/>
      <w:marTop w:val="0"/>
      <w:marBottom w:val="0"/>
      <w:divBdr>
        <w:top w:val="none" w:sz="0" w:space="0" w:color="auto"/>
        <w:left w:val="none" w:sz="0" w:space="0" w:color="auto"/>
        <w:bottom w:val="none" w:sz="0" w:space="0" w:color="auto"/>
        <w:right w:val="none" w:sz="0" w:space="0" w:color="auto"/>
      </w:divBdr>
    </w:div>
    <w:div w:id="2126534490">
      <w:bodyDiv w:val="1"/>
      <w:marLeft w:val="0"/>
      <w:marRight w:val="0"/>
      <w:marTop w:val="0"/>
      <w:marBottom w:val="0"/>
      <w:divBdr>
        <w:top w:val="none" w:sz="0" w:space="0" w:color="auto"/>
        <w:left w:val="none" w:sz="0" w:space="0" w:color="auto"/>
        <w:bottom w:val="none" w:sz="0" w:space="0" w:color="auto"/>
        <w:right w:val="none" w:sz="0" w:space="0" w:color="auto"/>
      </w:divBdr>
    </w:div>
    <w:div w:id="2127773361">
      <w:bodyDiv w:val="1"/>
      <w:marLeft w:val="0"/>
      <w:marRight w:val="0"/>
      <w:marTop w:val="0"/>
      <w:marBottom w:val="0"/>
      <w:divBdr>
        <w:top w:val="none" w:sz="0" w:space="0" w:color="auto"/>
        <w:left w:val="none" w:sz="0" w:space="0" w:color="auto"/>
        <w:bottom w:val="none" w:sz="0" w:space="0" w:color="auto"/>
        <w:right w:val="none" w:sz="0" w:space="0" w:color="auto"/>
      </w:divBdr>
      <w:divsChild>
        <w:div w:id="330564032">
          <w:marLeft w:val="0"/>
          <w:marRight w:val="0"/>
          <w:marTop w:val="0"/>
          <w:marBottom w:val="0"/>
          <w:divBdr>
            <w:top w:val="none" w:sz="0" w:space="0" w:color="auto"/>
            <w:left w:val="none" w:sz="0" w:space="0" w:color="auto"/>
            <w:bottom w:val="none" w:sz="0" w:space="0" w:color="auto"/>
            <w:right w:val="none" w:sz="0" w:space="0" w:color="auto"/>
          </w:divBdr>
        </w:div>
        <w:div w:id="445588962">
          <w:marLeft w:val="0"/>
          <w:marRight w:val="0"/>
          <w:marTop w:val="0"/>
          <w:marBottom w:val="0"/>
          <w:divBdr>
            <w:top w:val="none" w:sz="0" w:space="0" w:color="auto"/>
            <w:left w:val="none" w:sz="0" w:space="0" w:color="auto"/>
            <w:bottom w:val="none" w:sz="0" w:space="0" w:color="auto"/>
            <w:right w:val="none" w:sz="0" w:space="0" w:color="auto"/>
          </w:divBdr>
        </w:div>
        <w:div w:id="483356814">
          <w:marLeft w:val="0"/>
          <w:marRight w:val="0"/>
          <w:marTop w:val="0"/>
          <w:marBottom w:val="0"/>
          <w:divBdr>
            <w:top w:val="none" w:sz="0" w:space="0" w:color="auto"/>
            <w:left w:val="none" w:sz="0" w:space="0" w:color="auto"/>
            <w:bottom w:val="none" w:sz="0" w:space="0" w:color="auto"/>
            <w:right w:val="none" w:sz="0" w:space="0" w:color="auto"/>
          </w:divBdr>
        </w:div>
        <w:div w:id="881019098">
          <w:marLeft w:val="0"/>
          <w:marRight w:val="0"/>
          <w:marTop w:val="0"/>
          <w:marBottom w:val="0"/>
          <w:divBdr>
            <w:top w:val="none" w:sz="0" w:space="0" w:color="auto"/>
            <w:left w:val="none" w:sz="0" w:space="0" w:color="auto"/>
            <w:bottom w:val="none" w:sz="0" w:space="0" w:color="auto"/>
            <w:right w:val="none" w:sz="0" w:space="0" w:color="auto"/>
          </w:divBdr>
        </w:div>
        <w:div w:id="992637974">
          <w:marLeft w:val="0"/>
          <w:marRight w:val="0"/>
          <w:marTop w:val="0"/>
          <w:marBottom w:val="0"/>
          <w:divBdr>
            <w:top w:val="none" w:sz="0" w:space="0" w:color="auto"/>
            <w:left w:val="none" w:sz="0" w:space="0" w:color="auto"/>
            <w:bottom w:val="none" w:sz="0" w:space="0" w:color="auto"/>
            <w:right w:val="none" w:sz="0" w:space="0" w:color="auto"/>
          </w:divBdr>
        </w:div>
        <w:div w:id="1528132534">
          <w:marLeft w:val="0"/>
          <w:marRight w:val="0"/>
          <w:marTop w:val="0"/>
          <w:marBottom w:val="0"/>
          <w:divBdr>
            <w:top w:val="none" w:sz="0" w:space="0" w:color="auto"/>
            <w:left w:val="none" w:sz="0" w:space="0" w:color="auto"/>
            <w:bottom w:val="none" w:sz="0" w:space="0" w:color="auto"/>
            <w:right w:val="none" w:sz="0" w:space="0" w:color="auto"/>
          </w:divBdr>
        </w:div>
        <w:div w:id="1743021353">
          <w:marLeft w:val="0"/>
          <w:marRight w:val="0"/>
          <w:marTop w:val="0"/>
          <w:marBottom w:val="0"/>
          <w:divBdr>
            <w:top w:val="none" w:sz="0" w:space="0" w:color="auto"/>
            <w:left w:val="none" w:sz="0" w:space="0" w:color="auto"/>
            <w:bottom w:val="none" w:sz="0" w:space="0" w:color="auto"/>
            <w:right w:val="none" w:sz="0" w:space="0" w:color="auto"/>
          </w:divBdr>
        </w:div>
        <w:div w:id="1817532733">
          <w:marLeft w:val="0"/>
          <w:marRight w:val="0"/>
          <w:marTop w:val="0"/>
          <w:marBottom w:val="0"/>
          <w:divBdr>
            <w:top w:val="none" w:sz="0" w:space="0" w:color="auto"/>
            <w:left w:val="none" w:sz="0" w:space="0" w:color="auto"/>
            <w:bottom w:val="none" w:sz="0" w:space="0" w:color="auto"/>
            <w:right w:val="none" w:sz="0" w:space="0" w:color="auto"/>
          </w:divBdr>
        </w:div>
        <w:div w:id="1928879020">
          <w:marLeft w:val="0"/>
          <w:marRight w:val="0"/>
          <w:marTop w:val="0"/>
          <w:marBottom w:val="0"/>
          <w:divBdr>
            <w:top w:val="none" w:sz="0" w:space="0" w:color="auto"/>
            <w:left w:val="none" w:sz="0" w:space="0" w:color="auto"/>
            <w:bottom w:val="none" w:sz="0" w:space="0" w:color="auto"/>
            <w:right w:val="none" w:sz="0" w:space="0" w:color="auto"/>
          </w:divBdr>
        </w:div>
        <w:div w:id="2071928166">
          <w:marLeft w:val="0"/>
          <w:marRight w:val="0"/>
          <w:marTop w:val="0"/>
          <w:marBottom w:val="0"/>
          <w:divBdr>
            <w:top w:val="none" w:sz="0" w:space="0" w:color="auto"/>
            <w:left w:val="none" w:sz="0" w:space="0" w:color="auto"/>
            <w:bottom w:val="none" w:sz="0" w:space="0" w:color="auto"/>
            <w:right w:val="none" w:sz="0" w:space="0" w:color="auto"/>
          </w:divBdr>
        </w:div>
      </w:divsChild>
    </w:div>
    <w:div w:id="2128620117">
      <w:bodyDiv w:val="1"/>
      <w:marLeft w:val="0"/>
      <w:marRight w:val="0"/>
      <w:marTop w:val="0"/>
      <w:marBottom w:val="0"/>
      <w:divBdr>
        <w:top w:val="none" w:sz="0" w:space="0" w:color="auto"/>
        <w:left w:val="none" w:sz="0" w:space="0" w:color="auto"/>
        <w:bottom w:val="none" w:sz="0" w:space="0" w:color="auto"/>
        <w:right w:val="none" w:sz="0" w:space="0" w:color="auto"/>
      </w:divBdr>
    </w:div>
    <w:div w:id="2131968964">
      <w:bodyDiv w:val="1"/>
      <w:marLeft w:val="0"/>
      <w:marRight w:val="0"/>
      <w:marTop w:val="0"/>
      <w:marBottom w:val="0"/>
      <w:divBdr>
        <w:top w:val="none" w:sz="0" w:space="0" w:color="auto"/>
        <w:left w:val="none" w:sz="0" w:space="0" w:color="auto"/>
        <w:bottom w:val="none" w:sz="0" w:space="0" w:color="auto"/>
        <w:right w:val="none" w:sz="0" w:space="0" w:color="auto"/>
      </w:divBdr>
    </w:div>
    <w:div w:id="2131972313">
      <w:bodyDiv w:val="1"/>
      <w:marLeft w:val="0"/>
      <w:marRight w:val="0"/>
      <w:marTop w:val="0"/>
      <w:marBottom w:val="0"/>
      <w:divBdr>
        <w:top w:val="none" w:sz="0" w:space="0" w:color="auto"/>
        <w:left w:val="none" w:sz="0" w:space="0" w:color="auto"/>
        <w:bottom w:val="none" w:sz="0" w:space="0" w:color="auto"/>
        <w:right w:val="none" w:sz="0" w:space="0" w:color="auto"/>
      </w:divBdr>
      <w:divsChild>
        <w:div w:id="33166770">
          <w:marLeft w:val="0"/>
          <w:marRight w:val="0"/>
          <w:marTop w:val="0"/>
          <w:marBottom w:val="0"/>
          <w:divBdr>
            <w:top w:val="none" w:sz="0" w:space="0" w:color="auto"/>
            <w:left w:val="none" w:sz="0" w:space="0" w:color="auto"/>
            <w:bottom w:val="none" w:sz="0" w:space="0" w:color="auto"/>
            <w:right w:val="none" w:sz="0" w:space="0" w:color="auto"/>
          </w:divBdr>
        </w:div>
        <w:div w:id="394207875">
          <w:marLeft w:val="0"/>
          <w:marRight w:val="0"/>
          <w:marTop w:val="0"/>
          <w:marBottom w:val="0"/>
          <w:divBdr>
            <w:top w:val="none" w:sz="0" w:space="0" w:color="auto"/>
            <w:left w:val="none" w:sz="0" w:space="0" w:color="auto"/>
            <w:bottom w:val="none" w:sz="0" w:space="0" w:color="auto"/>
            <w:right w:val="none" w:sz="0" w:space="0" w:color="auto"/>
          </w:divBdr>
        </w:div>
        <w:div w:id="454100035">
          <w:marLeft w:val="0"/>
          <w:marRight w:val="0"/>
          <w:marTop w:val="0"/>
          <w:marBottom w:val="0"/>
          <w:divBdr>
            <w:top w:val="none" w:sz="0" w:space="0" w:color="auto"/>
            <w:left w:val="none" w:sz="0" w:space="0" w:color="auto"/>
            <w:bottom w:val="none" w:sz="0" w:space="0" w:color="auto"/>
            <w:right w:val="none" w:sz="0" w:space="0" w:color="auto"/>
          </w:divBdr>
        </w:div>
        <w:div w:id="1149129473">
          <w:marLeft w:val="0"/>
          <w:marRight w:val="0"/>
          <w:marTop w:val="0"/>
          <w:marBottom w:val="0"/>
          <w:divBdr>
            <w:top w:val="none" w:sz="0" w:space="0" w:color="auto"/>
            <w:left w:val="none" w:sz="0" w:space="0" w:color="auto"/>
            <w:bottom w:val="none" w:sz="0" w:space="0" w:color="auto"/>
            <w:right w:val="none" w:sz="0" w:space="0" w:color="auto"/>
          </w:divBdr>
        </w:div>
        <w:div w:id="1253931304">
          <w:marLeft w:val="0"/>
          <w:marRight w:val="0"/>
          <w:marTop w:val="0"/>
          <w:marBottom w:val="0"/>
          <w:divBdr>
            <w:top w:val="none" w:sz="0" w:space="0" w:color="auto"/>
            <w:left w:val="none" w:sz="0" w:space="0" w:color="auto"/>
            <w:bottom w:val="none" w:sz="0" w:space="0" w:color="auto"/>
            <w:right w:val="none" w:sz="0" w:space="0" w:color="auto"/>
          </w:divBdr>
        </w:div>
        <w:div w:id="1410738731">
          <w:marLeft w:val="0"/>
          <w:marRight w:val="0"/>
          <w:marTop w:val="0"/>
          <w:marBottom w:val="0"/>
          <w:divBdr>
            <w:top w:val="none" w:sz="0" w:space="0" w:color="auto"/>
            <w:left w:val="none" w:sz="0" w:space="0" w:color="auto"/>
            <w:bottom w:val="none" w:sz="0" w:space="0" w:color="auto"/>
            <w:right w:val="none" w:sz="0" w:space="0" w:color="auto"/>
          </w:divBdr>
        </w:div>
        <w:div w:id="1439135365">
          <w:marLeft w:val="0"/>
          <w:marRight w:val="0"/>
          <w:marTop w:val="0"/>
          <w:marBottom w:val="0"/>
          <w:divBdr>
            <w:top w:val="none" w:sz="0" w:space="0" w:color="auto"/>
            <w:left w:val="none" w:sz="0" w:space="0" w:color="auto"/>
            <w:bottom w:val="none" w:sz="0" w:space="0" w:color="auto"/>
            <w:right w:val="none" w:sz="0" w:space="0" w:color="auto"/>
          </w:divBdr>
        </w:div>
        <w:div w:id="1494176582">
          <w:marLeft w:val="0"/>
          <w:marRight w:val="0"/>
          <w:marTop w:val="0"/>
          <w:marBottom w:val="0"/>
          <w:divBdr>
            <w:top w:val="none" w:sz="0" w:space="0" w:color="auto"/>
            <w:left w:val="none" w:sz="0" w:space="0" w:color="auto"/>
            <w:bottom w:val="none" w:sz="0" w:space="0" w:color="auto"/>
            <w:right w:val="none" w:sz="0" w:space="0" w:color="auto"/>
          </w:divBdr>
        </w:div>
        <w:div w:id="1988631405">
          <w:marLeft w:val="0"/>
          <w:marRight w:val="0"/>
          <w:marTop w:val="0"/>
          <w:marBottom w:val="0"/>
          <w:divBdr>
            <w:top w:val="none" w:sz="0" w:space="0" w:color="auto"/>
            <w:left w:val="none" w:sz="0" w:space="0" w:color="auto"/>
            <w:bottom w:val="none" w:sz="0" w:space="0" w:color="auto"/>
            <w:right w:val="none" w:sz="0" w:space="0" w:color="auto"/>
          </w:divBdr>
        </w:div>
      </w:divsChild>
    </w:div>
    <w:div w:id="2132284296">
      <w:bodyDiv w:val="1"/>
      <w:marLeft w:val="0"/>
      <w:marRight w:val="0"/>
      <w:marTop w:val="0"/>
      <w:marBottom w:val="0"/>
      <w:divBdr>
        <w:top w:val="none" w:sz="0" w:space="0" w:color="auto"/>
        <w:left w:val="none" w:sz="0" w:space="0" w:color="auto"/>
        <w:bottom w:val="none" w:sz="0" w:space="0" w:color="auto"/>
        <w:right w:val="none" w:sz="0" w:space="0" w:color="auto"/>
      </w:divBdr>
    </w:div>
    <w:div w:id="2132437706">
      <w:bodyDiv w:val="1"/>
      <w:marLeft w:val="0"/>
      <w:marRight w:val="0"/>
      <w:marTop w:val="0"/>
      <w:marBottom w:val="0"/>
      <w:divBdr>
        <w:top w:val="none" w:sz="0" w:space="0" w:color="auto"/>
        <w:left w:val="none" w:sz="0" w:space="0" w:color="auto"/>
        <w:bottom w:val="none" w:sz="0" w:space="0" w:color="auto"/>
        <w:right w:val="none" w:sz="0" w:space="0" w:color="auto"/>
      </w:divBdr>
    </w:div>
    <w:div w:id="2132551348">
      <w:bodyDiv w:val="1"/>
      <w:marLeft w:val="0"/>
      <w:marRight w:val="0"/>
      <w:marTop w:val="0"/>
      <w:marBottom w:val="0"/>
      <w:divBdr>
        <w:top w:val="none" w:sz="0" w:space="0" w:color="auto"/>
        <w:left w:val="none" w:sz="0" w:space="0" w:color="auto"/>
        <w:bottom w:val="none" w:sz="0" w:space="0" w:color="auto"/>
        <w:right w:val="none" w:sz="0" w:space="0" w:color="auto"/>
      </w:divBdr>
    </w:div>
    <w:div w:id="2132622858">
      <w:bodyDiv w:val="1"/>
      <w:marLeft w:val="0"/>
      <w:marRight w:val="0"/>
      <w:marTop w:val="0"/>
      <w:marBottom w:val="0"/>
      <w:divBdr>
        <w:top w:val="none" w:sz="0" w:space="0" w:color="auto"/>
        <w:left w:val="none" w:sz="0" w:space="0" w:color="auto"/>
        <w:bottom w:val="none" w:sz="0" w:space="0" w:color="auto"/>
        <w:right w:val="none" w:sz="0" w:space="0" w:color="auto"/>
      </w:divBdr>
    </w:div>
    <w:div w:id="2135058872">
      <w:bodyDiv w:val="1"/>
      <w:marLeft w:val="0"/>
      <w:marRight w:val="0"/>
      <w:marTop w:val="0"/>
      <w:marBottom w:val="0"/>
      <w:divBdr>
        <w:top w:val="none" w:sz="0" w:space="0" w:color="auto"/>
        <w:left w:val="none" w:sz="0" w:space="0" w:color="auto"/>
        <w:bottom w:val="none" w:sz="0" w:space="0" w:color="auto"/>
        <w:right w:val="none" w:sz="0" w:space="0" w:color="auto"/>
      </w:divBdr>
    </w:div>
    <w:div w:id="2135950079">
      <w:bodyDiv w:val="1"/>
      <w:marLeft w:val="0"/>
      <w:marRight w:val="0"/>
      <w:marTop w:val="0"/>
      <w:marBottom w:val="0"/>
      <w:divBdr>
        <w:top w:val="none" w:sz="0" w:space="0" w:color="auto"/>
        <w:left w:val="none" w:sz="0" w:space="0" w:color="auto"/>
        <w:bottom w:val="none" w:sz="0" w:space="0" w:color="auto"/>
        <w:right w:val="none" w:sz="0" w:space="0" w:color="auto"/>
      </w:divBdr>
    </w:div>
    <w:div w:id="2138985799">
      <w:bodyDiv w:val="1"/>
      <w:marLeft w:val="0"/>
      <w:marRight w:val="0"/>
      <w:marTop w:val="0"/>
      <w:marBottom w:val="0"/>
      <w:divBdr>
        <w:top w:val="none" w:sz="0" w:space="0" w:color="auto"/>
        <w:left w:val="none" w:sz="0" w:space="0" w:color="auto"/>
        <w:bottom w:val="none" w:sz="0" w:space="0" w:color="auto"/>
        <w:right w:val="none" w:sz="0" w:space="0" w:color="auto"/>
      </w:divBdr>
      <w:divsChild>
        <w:div w:id="195581263">
          <w:marLeft w:val="0"/>
          <w:marRight w:val="0"/>
          <w:marTop w:val="0"/>
          <w:marBottom w:val="0"/>
          <w:divBdr>
            <w:top w:val="none" w:sz="0" w:space="0" w:color="auto"/>
            <w:left w:val="none" w:sz="0" w:space="0" w:color="auto"/>
            <w:bottom w:val="none" w:sz="0" w:space="0" w:color="auto"/>
            <w:right w:val="none" w:sz="0" w:space="0" w:color="auto"/>
          </w:divBdr>
        </w:div>
        <w:div w:id="1288123886">
          <w:marLeft w:val="0"/>
          <w:marRight w:val="0"/>
          <w:marTop w:val="0"/>
          <w:marBottom w:val="0"/>
          <w:divBdr>
            <w:top w:val="none" w:sz="0" w:space="0" w:color="auto"/>
            <w:left w:val="none" w:sz="0" w:space="0" w:color="auto"/>
            <w:bottom w:val="none" w:sz="0" w:space="0" w:color="auto"/>
            <w:right w:val="none" w:sz="0" w:space="0" w:color="auto"/>
          </w:divBdr>
        </w:div>
        <w:div w:id="1363820462">
          <w:marLeft w:val="0"/>
          <w:marRight w:val="0"/>
          <w:marTop w:val="0"/>
          <w:marBottom w:val="0"/>
          <w:divBdr>
            <w:top w:val="none" w:sz="0" w:space="0" w:color="auto"/>
            <w:left w:val="none" w:sz="0" w:space="0" w:color="auto"/>
            <w:bottom w:val="none" w:sz="0" w:space="0" w:color="auto"/>
            <w:right w:val="none" w:sz="0" w:space="0" w:color="auto"/>
          </w:divBdr>
        </w:div>
      </w:divsChild>
    </w:div>
    <w:div w:id="2139030253">
      <w:bodyDiv w:val="1"/>
      <w:marLeft w:val="0"/>
      <w:marRight w:val="0"/>
      <w:marTop w:val="0"/>
      <w:marBottom w:val="0"/>
      <w:divBdr>
        <w:top w:val="none" w:sz="0" w:space="0" w:color="auto"/>
        <w:left w:val="none" w:sz="0" w:space="0" w:color="auto"/>
        <w:bottom w:val="none" w:sz="0" w:space="0" w:color="auto"/>
        <w:right w:val="none" w:sz="0" w:space="0" w:color="auto"/>
      </w:divBdr>
    </w:div>
    <w:div w:id="2139371005">
      <w:bodyDiv w:val="1"/>
      <w:marLeft w:val="0"/>
      <w:marRight w:val="0"/>
      <w:marTop w:val="0"/>
      <w:marBottom w:val="0"/>
      <w:divBdr>
        <w:top w:val="none" w:sz="0" w:space="0" w:color="auto"/>
        <w:left w:val="none" w:sz="0" w:space="0" w:color="auto"/>
        <w:bottom w:val="none" w:sz="0" w:space="0" w:color="auto"/>
        <w:right w:val="none" w:sz="0" w:space="0" w:color="auto"/>
      </w:divBdr>
    </w:div>
    <w:div w:id="2140683694">
      <w:bodyDiv w:val="1"/>
      <w:marLeft w:val="0"/>
      <w:marRight w:val="0"/>
      <w:marTop w:val="0"/>
      <w:marBottom w:val="0"/>
      <w:divBdr>
        <w:top w:val="none" w:sz="0" w:space="0" w:color="auto"/>
        <w:left w:val="none" w:sz="0" w:space="0" w:color="auto"/>
        <w:bottom w:val="none" w:sz="0" w:space="0" w:color="auto"/>
        <w:right w:val="none" w:sz="0" w:space="0" w:color="auto"/>
      </w:divBdr>
    </w:div>
    <w:div w:id="2141264457">
      <w:bodyDiv w:val="1"/>
      <w:marLeft w:val="0"/>
      <w:marRight w:val="0"/>
      <w:marTop w:val="0"/>
      <w:marBottom w:val="0"/>
      <w:divBdr>
        <w:top w:val="none" w:sz="0" w:space="0" w:color="auto"/>
        <w:left w:val="none" w:sz="0" w:space="0" w:color="auto"/>
        <w:bottom w:val="none" w:sz="0" w:space="0" w:color="auto"/>
        <w:right w:val="none" w:sz="0" w:space="0" w:color="auto"/>
      </w:divBdr>
    </w:div>
    <w:div w:id="2142652581">
      <w:bodyDiv w:val="1"/>
      <w:marLeft w:val="0"/>
      <w:marRight w:val="0"/>
      <w:marTop w:val="0"/>
      <w:marBottom w:val="0"/>
      <w:divBdr>
        <w:top w:val="none" w:sz="0" w:space="0" w:color="auto"/>
        <w:left w:val="none" w:sz="0" w:space="0" w:color="auto"/>
        <w:bottom w:val="none" w:sz="0" w:space="0" w:color="auto"/>
        <w:right w:val="none" w:sz="0" w:space="0" w:color="auto"/>
      </w:divBdr>
    </w:div>
    <w:div w:id="2144538586">
      <w:bodyDiv w:val="1"/>
      <w:marLeft w:val="0"/>
      <w:marRight w:val="0"/>
      <w:marTop w:val="0"/>
      <w:marBottom w:val="0"/>
      <w:divBdr>
        <w:top w:val="none" w:sz="0" w:space="0" w:color="auto"/>
        <w:left w:val="none" w:sz="0" w:space="0" w:color="auto"/>
        <w:bottom w:val="none" w:sz="0" w:space="0" w:color="auto"/>
        <w:right w:val="none" w:sz="0" w:space="0" w:color="auto"/>
      </w:divBdr>
    </w:div>
    <w:div w:id="2147113915">
      <w:bodyDiv w:val="1"/>
      <w:marLeft w:val="0"/>
      <w:marRight w:val="0"/>
      <w:marTop w:val="0"/>
      <w:marBottom w:val="0"/>
      <w:divBdr>
        <w:top w:val="none" w:sz="0" w:space="0" w:color="auto"/>
        <w:left w:val="none" w:sz="0" w:space="0" w:color="auto"/>
        <w:bottom w:val="none" w:sz="0" w:space="0" w:color="auto"/>
        <w:right w:val="none" w:sz="0" w:space="0" w:color="auto"/>
      </w:divBdr>
      <w:divsChild>
        <w:div w:id="160195848">
          <w:marLeft w:val="0"/>
          <w:marRight w:val="0"/>
          <w:marTop w:val="0"/>
          <w:marBottom w:val="0"/>
          <w:divBdr>
            <w:top w:val="none" w:sz="0" w:space="0" w:color="auto"/>
            <w:left w:val="none" w:sz="0" w:space="0" w:color="auto"/>
            <w:bottom w:val="none" w:sz="0" w:space="0" w:color="auto"/>
            <w:right w:val="none" w:sz="0" w:space="0" w:color="auto"/>
          </w:divBdr>
        </w:div>
        <w:div w:id="412900093">
          <w:marLeft w:val="0"/>
          <w:marRight w:val="0"/>
          <w:marTop w:val="0"/>
          <w:marBottom w:val="0"/>
          <w:divBdr>
            <w:top w:val="none" w:sz="0" w:space="0" w:color="auto"/>
            <w:left w:val="none" w:sz="0" w:space="0" w:color="auto"/>
            <w:bottom w:val="none" w:sz="0" w:space="0" w:color="auto"/>
            <w:right w:val="none" w:sz="0" w:space="0" w:color="auto"/>
          </w:divBdr>
        </w:div>
        <w:div w:id="520241108">
          <w:marLeft w:val="0"/>
          <w:marRight w:val="0"/>
          <w:marTop w:val="0"/>
          <w:marBottom w:val="0"/>
          <w:divBdr>
            <w:top w:val="none" w:sz="0" w:space="0" w:color="auto"/>
            <w:left w:val="none" w:sz="0" w:space="0" w:color="auto"/>
            <w:bottom w:val="none" w:sz="0" w:space="0" w:color="auto"/>
            <w:right w:val="none" w:sz="0" w:space="0" w:color="auto"/>
          </w:divBdr>
        </w:div>
        <w:div w:id="685911754">
          <w:marLeft w:val="0"/>
          <w:marRight w:val="0"/>
          <w:marTop w:val="0"/>
          <w:marBottom w:val="0"/>
          <w:divBdr>
            <w:top w:val="none" w:sz="0" w:space="0" w:color="auto"/>
            <w:left w:val="none" w:sz="0" w:space="0" w:color="auto"/>
            <w:bottom w:val="none" w:sz="0" w:space="0" w:color="auto"/>
            <w:right w:val="none" w:sz="0" w:space="0" w:color="auto"/>
          </w:divBdr>
        </w:div>
        <w:div w:id="858278255">
          <w:marLeft w:val="0"/>
          <w:marRight w:val="0"/>
          <w:marTop w:val="0"/>
          <w:marBottom w:val="0"/>
          <w:divBdr>
            <w:top w:val="none" w:sz="0" w:space="0" w:color="auto"/>
            <w:left w:val="none" w:sz="0" w:space="0" w:color="auto"/>
            <w:bottom w:val="none" w:sz="0" w:space="0" w:color="auto"/>
            <w:right w:val="none" w:sz="0" w:space="0" w:color="auto"/>
          </w:divBdr>
        </w:div>
        <w:div w:id="1054354127">
          <w:marLeft w:val="0"/>
          <w:marRight w:val="0"/>
          <w:marTop w:val="0"/>
          <w:marBottom w:val="0"/>
          <w:divBdr>
            <w:top w:val="none" w:sz="0" w:space="0" w:color="auto"/>
            <w:left w:val="none" w:sz="0" w:space="0" w:color="auto"/>
            <w:bottom w:val="none" w:sz="0" w:space="0" w:color="auto"/>
            <w:right w:val="none" w:sz="0" w:space="0" w:color="auto"/>
          </w:divBdr>
        </w:div>
        <w:div w:id="1138717491">
          <w:marLeft w:val="0"/>
          <w:marRight w:val="0"/>
          <w:marTop w:val="0"/>
          <w:marBottom w:val="0"/>
          <w:divBdr>
            <w:top w:val="none" w:sz="0" w:space="0" w:color="auto"/>
            <w:left w:val="none" w:sz="0" w:space="0" w:color="auto"/>
            <w:bottom w:val="none" w:sz="0" w:space="0" w:color="auto"/>
            <w:right w:val="none" w:sz="0" w:space="0" w:color="auto"/>
          </w:divBdr>
        </w:div>
        <w:div w:id="1354266329">
          <w:marLeft w:val="0"/>
          <w:marRight w:val="0"/>
          <w:marTop w:val="0"/>
          <w:marBottom w:val="0"/>
          <w:divBdr>
            <w:top w:val="none" w:sz="0" w:space="0" w:color="auto"/>
            <w:left w:val="none" w:sz="0" w:space="0" w:color="auto"/>
            <w:bottom w:val="none" w:sz="0" w:space="0" w:color="auto"/>
            <w:right w:val="none" w:sz="0" w:space="0" w:color="auto"/>
          </w:divBdr>
        </w:div>
        <w:div w:id="1475097301">
          <w:marLeft w:val="0"/>
          <w:marRight w:val="0"/>
          <w:marTop w:val="0"/>
          <w:marBottom w:val="0"/>
          <w:divBdr>
            <w:top w:val="none" w:sz="0" w:space="0" w:color="auto"/>
            <w:left w:val="none" w:sz="0" w:space="0" w:color="auto"/>
            <w:bottom w:val="none" w:sz="0" w:space="0" w:color="auto"/>
            <w:right w:val="none" w:sz="0" w:space="0" w:color="auto"/>
          </w:divBdr>
        </w:div>
        <w:div w:id="1804352376">
          <w:marLeft w:val="0"/>
          <w:marRight w:val="0"/>
          <w:marTop w:val="0"/>
          <w:marBottom w:val="0"/>
          <w:divBdr>
            <w:top w:val="none" w:sz="0" w:space="0" w:color="auto"/>
            <w:left w:val="none" w:sz="0" w:space="0" w:color="auto"/>
            <w:bottom w:val="none" w:sz="0" w:space="0" w:color="auto"/>
            <w:right w:val="none" w:sz="0" w:space="0" w:color="auto"/>
          </w:divBdr>
        </w:div>
        <w:div w:id="21259959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jpeg"/><Relationship Id="rId299" Type="http://schemas.openxmlformats.org/officeDocument/2006/relationships/image" Target="media/image232.jpeg"/><Relationship Id="rId303" Type="http://schemas.openxmlformats.org/officeDocument/2006/relationships/image" Target="media/image236.png"/><Relationship Id="rId21" Type="http://schemas.openxmlformats.org/officeDocument/2006/relationships/image" Target="media/image2.jpeg"/><Relationship Id="rId42" Type="http://schemas.openxmlformats.org/officeDocument/2006/relationships/image" Target="media/image16.jpeg"/><Relationship Id="rId63" Type="http://schemas.openxmlformats.org/officeDocument/2006/relationships/image" Target="media/image29.jpeg"/><Relationship Id="rId84" Type="http://schemas.openxmlformats.org/officeDocument/2006/relationships/chart" Target="charts/chart6.xml"/><Relationship Id="rId138" Type="http://schemas.openxmlformats.org/officeDocument/2006/relationships/image" Target="media/image81.png"/><Relationship Id="rId159" Type="http://schemas.openxmlformats.org/officeDocument/2006/relationships/image" Target="media/image101.png"/><Relationship Id="rId170" Type="http://schemas.openxmlformats.org/officeDocument/2006/relationships/image" Target="media/image112.png"/><Relationship Id="rId191" Type="http://schemas.openxmlformats.org/officeDocument/2006/relationships/image" Target="media/image133.png"/><Relationship Id="rId205" Type="http://schemas.openxmlformats.org/officeDocument/2006/relationships/image" Target="media/image144.png"/><Relationship Id="rId226" Type="http://schemas.openxmlformats.org/officeDocument/2006/relationships/image" Target="media/image169.jpeg"/><Relationship Id="rId247" Type="http://schemas.openxmlformats.org/officeDocument/2006/relationships/image" Target="media/image180.png"/><Relationship Id="rId107" Type="http://schemas.openxmlformats.org/officeDocument/2006/relationships/image" Target="media/image54.jpeg"/><Relationship Id="rId268" Type="http://schemas.openxmlformats.org/officeDocument/2006/relationships/image" Target="media/image201.jpeg"/><Relationship Id="rId289" Type="http://schemas.openxmlformats.org/officeDocument/2006/relationships/image" Target="media/image222.jpeg"/><Relationship Id="rId11" Type="http://schemas.openxmlformats.org/officeDocument/2006/relationships/hyperlink" Target="https://www.google.com/url?sa=i&amp;rct=j&amp;q=&amp;esrc=s&amp;source=images&amp;cd=&amp;cad=rja&amp;uact=8&amp;ved=2ahUKEwiWn_6o3Y3hAhXwsaQKHeB3BoIQjRx6BAgBEAU&amp;url=https%3A%2F%2Fen.wikipedia.org%2Fwiki%2FAddis_Ababa_University&amp;psig=AOvVaw3YILY4QpGTwPUmzgdPIEhr&amp;ust=1553068421493266" TargetMode="External"/><Relationship Id="rId32" Type="http://schemas.microsoft.com/office/2007/relationships/hdphoto" Target="media/hdphoto4.wdp"/><Relationship Id="rId53" Type="http://schemas.openxmlformats.org/officeDocument/2006/relationships/image" Target="media/image23.jpeg"/><Relationship Id="rId74" Type="http://schemas.openxmlformats.org/officeDocument/2006/relationships/image" Target="media/image38.jpeg"/><Relationship Id="rId128" Type="http://schemas.openxmlformats.org/officeDocument/2006/relationships/image" Target="media/image70.png"/><Relationship Id="rId149" Type="http://schemas.openxmlformats.org/officeDocument/2006/relationships/image" Target="media/image91.png"/><Relationship Id="rId314" Type="http://schemas.openxmlformats.org/officeDocument/2006/relationships/fontTable" Target="fontTable.xml"/><Relationship Id="rId5" Type="http://schemas.openxmlformats.org/officeDocument/2006/relationships/settings" Target="settings.xml"/><Relationship Id="rId95" Type="http://schemas.microsoft.com/office/2007/relationships/hdphoto" Target="media/hdphoto7.wdp"/><Relationship Id="rId160" Type="http://schemas.openxmlformats.org/officeDocument/2006/relationships/image" Target="media/image102.jpeg"/><Relationship Id="rId181" Type="http://schemas.openxmlformats.org/officeDocument/2006/relationships/image" Target="media/image123.png"/><Relationship Id="rId216" Type="http://schemas.openxmlformats.org/officeDocument/2006/relationships/image" Target="media/image153.jpeg"/><Relationship Id="rId237" Type="http://schemas.openxmlformats.org/officeDocument/2006/relationships/image" Target="media/image166.png"/><Relationship Id="rId258" Type="http://schemas.openxmlformats.org/officeDocument/2006/relationships/image" Target="media/image191.jpeg"/><Relationship Id="rId279" Type="http://schemas.openxmlformats.org/officeDocument/2006/relationships/image" Target="media/image212.jpeg"/><Relationship Id="rId22" Type="http://schemas.openxmlformats.org/officeDocument/2006/relationships/image" Target="media/image3.jpeg"/><Relationship Id="rId43" Type="http://schemas.openxmlformats.org/officeDocument/2006/relationships/image" Target="media/image17.jpeg"/><Relationship Id="rId64" Type="http://schemas.openxmlformats.org/officeDocument/2006/relationships/image" Target="media/image30.jpeg"/><Relationship Id="rId118" Type="http://schemas.openxmlformats.org/officeDocument/2006/relationships/image" Target="media/image65.jpeg"/><Relationship Id="rId139" Type="http://schemas.microsoft.com/office/2007/relationships/hdphoto" Target="media/hdphoto9.wdp"/><Relationship Id="rId290" Type="http://schemas.openxmlformats.org/officeDocument/2006/relationships/image" Target="media/image223.jpeg"/><Relationship Id="rId304" Type="http://schemas.microsoft.com/office/2007/relationships/hdphoto" Target="media/hdphoto11.wdp"/><Relationship Id="rId85" Type="http://schemas.openxmlformats.org/officeDocument/2006/relationships/chart" Target="charts/chart7.xml"/><Relationship Id="rId150" Type="http://schemas.openxmlformats.org/officeDocument/2006/relationships/image" Target="media/image92.png"/><Relationship Id="rId171" Type="http://schemas.openxmlformats.org/officeDocument/2006/relationships/image" Target="media/image113.png"/><Relationship Id="rId192" Type="http://schemas.openxmlformats.org/officeDocument/2006/relationships/image" Target="media/image134.png"/><Relationship Id="rId206" Type="http://schemas.openxmlformats.org/officeDocument/2006/relationships/image" Target="media/image145.jpeg"/><Relationship Id="rId227" Type="http://schemas.openxmlformats.org/officeDocument/2006/relationships/image" Target="media/image170.png"/><Relationship Id="rId248" Type="http://schemas.openxmlformats.org/officeDocument/2006/relationships/image" Target="media/image181.png"/><Relationship Id="rId269" Type="http://schemas.openxmlformats.org/officeDocument/2006/relationships/image" Target="media/image202.jpeg"/><Relationship Id="rId12" Type="http://schemas.openxmlformats.org/officeDocument/2006/relationships/image" Target="media/image1.png"/><Relationship Id="rId33" Type="http://schemas.openxmlformats.org/officeDocument/2006/relationships/image" Target="media/image10.png"/><Relationship Id="rId108" Type="http://schemas.openxmlformats.org/officeDocument/2006/relationships/image" Target="media/image55.jpeg"/><Relationship Id="rId129" Type="http://schemas.openxmlformats.org/officeDocument/2006/relationships/image" Target="media/image75.png"/><Relationship Id="rId280" Type="http://schemas.openxmlformats.org/officeDocument/2006/relationships/image" Target="media/image213.jpeg"/><Relationship Id="rId315" Type="http://schemas.openxmlformats.org/officeDocument/2006/relationships/theme" Target="theme/theme1.xml"/><Relationship Id="rId54" Type="http://schemas.openxmlformats.org/officeDocument/2006/relationships/hyperlink" Target="https://moreaedesign.wordpress.com/2010/09/14/more-about-nakagin-capsule-tower/book3pic3/" TargetMode="External"/><Relationship Id="rId75" Type="http://schemas.openxmlformats.org/officeDocument/2006/relationships/hyperlink" Target="https://www.google.com/url?sa=i&amp;rct=j&amp;q=&amp;esrc=s&amp;source=images&amp;cd=&amp;ved=2ahUKEwif7ruR4_ziAhXNLVAKHT8xC-UQjRx6BAgBEAU&amp;url=https%3A%2F%2Fgisgeography.com%2Fmap-scale-bar-inset-map-ratio%2F&amp;psig=AOvVaw0cs5gaON1I0vtoNmOn42-J&amp;ust=1561282043216059" TargetMode="External"/><Relationship Id="rId96" Type="http://schemas.openxmlformats.org/officeDocument/2006/relationships/image" Target="media/image43.png"/><Relationship Id="rId140" Type="http://schemas.openxmlformats.org/officeDocument/2006/relationships/image" Target="media/image82.png"/><Relationship Id="rId161" Type="http://schemas.openxmlformats.org/officeDocument/2006/relationships/image" Target="media/image103.jpeg"/><Relationship Id="rId182" Type="http://schemas.openxmlformats.org/officeDocument/2006/relationships/image" Target="media/image124.png"/><Relationship Id="rId217" Type="http://schemas.openxmlformats.org/officeDocument/2006/relationships/image" Target="media/image154.png"/><Relationship Id="rId6" Type="http://schemas.openxmlformats.org/officeDocument/2006/relationships/webSettings" Target="webSettings.xml"/><Relationship Id="rId238" Type="http://schemas.openxmlformats.org/officeDocument/2006/relationships/image" Target="media/image167.jpeg"/><Relationship Id="rId259" Type="http://schemas.openxmlformats.org/officeDocument/2006/relationships/image" Target="media/image192.jpeg"/><Relationship Id="rId23" Type="http://schemas.openxmlformats.org/officeDocument/2006/relationships/image" Target="media/image4.png"/><Relationship Id="rId119" Type="http://schemas.openxmlformats.org/officeDocument/2006/relationships/image" Target="media/image66.jpeg"/><Relationship Id="rId270" Type="http://schemas.openxmlformats.org/officeDocument/2006/relationships/image" Target="media/image203.jpeg"/><Relationship Id="rId291" Type="http://schemas.openxmlformats.org/officeDocument/2006/relationships/image" Target="media/image224.jpeg"/><Relationship Id="rId305" Type="http://schemas.openxmlformats.org/officeDocument/2006/relationships/image" Target="media/image237.png"/><Relationship Id="rId44" Type="http://schemas.openxmlformats.org/officeDocument/2006/relationships/image" Target="media/image18.jpeg"/><Relationship Id="rId65" Type="http://schemas.openxmlformats.org/officeDocument/2006/relationships/image" Target="media/image31.jpeg"/><Relationship Id="rId86" Type="http://schemas.openxmlformats.org/officeDocument/2006/relationships/chart" Target="charts/chart8.xml"/><Relationship Id="rId130" Type="http://schemas.openxmlformats.org/officeDocument/2006/relationships/image" Target="media/image72.png"/><Relationship Id="rId151" Type="http://schemas.openxmlformats.org/officeDocument/2006/relationships/image" Target="media/image93.png"/><Relationship Id="rId172" Type="http://schemas.openxmlformats.org/officeDocument/2006/relationships/image" Target="media/image114.png"/><Relationship Id="rId193" Type="http://schemas.openxmlformats.org/officeDocument/2006/relationships/image" Target="media/image135.png"/><Relationship Id="rId207" Type="http://schemas.openxmlformats.org/officeDocument/2006/relationships/image" Target="media/image147.png"/><Relationship Id="rId228" Type="http://schemas.openxmlformats.org/officeDocument/2006/relationships/image" Target="media/image171.png"/><Relationship Id="rId249" Type="http://schemas.openxmlformats.org/officeDocument/2006/relationships/image" Target="media/image182.png"/><Relationship Id="rId13" Type="http://schemas.openxmlformats.org/officeDocument/2006/relationships/hyperlink" Target="file:///C:\Users\DELL\Desktop\Final%20Thesis\THE%20STATUS%20OF%20MODULAR%20BUILDING%20SYSTEMS%20IN%20BUILDING%20CONSTRUCTION%20INDUSTRY%20THE%20CASE%20IN%20ADDIS%20ABABA.docx" TargetMode="External"/><Relationship Id="rId109" Type="http://schemas.openxmlformats.org/officeDocument/2006/relationships/image" Target="media/image56.jpeg"/><Relationship Id="rId260" Type="http://schemas.openxmlformats.org/officeDocument/2006/relationships/image" Target="media/image193.jpeg"/><Relationship Id="rId281" Type="http://schemas.openxmlformats.org/officeDocument/2006/relationships/image" Target="media/image214.jpeg"/><Relationship Id="rId34" Type="http://schemas.microsoft.com/office/2007/relationships/hdphoto" Target="media/hdphoto5.wdp"/><Relationship Id="rId55" Type="http://schemas.openxmlformats.org/officeDocument/2006/relationships/image" Target="media/image24.jpeg"/><Relationship Id="rId76" Type="http://schemas.openxmlformats.org/officeDocument/2006/relationships/image" Target="media/image39.png"/><Relationship Id="rId97" Type="http://schemas.openxmlformats.org/officeDocument/2006/relationships/image" Target="media/image44.png"/><Relationship Id="rId120" Type="http://schemas.openxmlformats.org/officeDocument/2006/relationships/image" Target="media/image67.jpeg"/><Relationship Id="rId141" Type="http://schemas.openxmlformats.org/officeDocument/2006/relationships/image" Target="media/image83.png"/><Relationship Id="rId7" Type="http://schemas.openxmlformats.org/officeDocument/2006/relationships/footnotes" Target="footnotes.xml"/><Relationship Id="rId162" Type="http://schemas.openxmlformats.org/officeDocument/2006/relationships/image" Target="media/image104.png"/><Relationship Id="rId183" Type="http://schemas.openxmlformats.org/officeDocument/2006/relationships/image" Target="media/image125.png"/><Relationship Id="rId218" Type="http://schemas.openxmlformats.org/officeDocument/2006/relationships/image" Target="media/image155.png"/><Relationship Id="rId239" Type="http://schemas.openxmlformats.org/officeDocument/2006/relationships/image" Target="media/image168.png"/><Relationship Id="rId250" Type="http://schemas.openxmlformats.org/officeDocument/2006/relationships/image" Target="media/image183.png"/><Relationship Id="rId271" Type="http://schemas.openxmlformats.org/officeDocument/2006/relationships/image" Target="media/image204.jpeg"/><Relationship Id="rId292" Type="http://schemas.openxmlformats.org/officeDocument/2006/relationships/image" Target="media/image225.jpeg"/><Relationship Id="rId306" Type="http://schemas.microsoft.com/office/2007/relationships/hdphoto" Target="media/hdphoto12.wdp"/><Relationship Id="rId24" Type="http://schemas.openxmlformats.org/officeDocument/2006/relationships/image" Target="media/image5.png"/><Relationship Id="rId45" Type="http://schemas.openxmlformats.org/officeDocument/2006/relationships/image" Target="media/image19.jpeg"/><Relationship Id="rId66" Type="http://schemas.openxmlformats.org/officeDocument/2006/relationships/image" Target="media/image32.jpeg"/><Relationship Id="rId87" Type="http://schemas.openxmlformats.org/officeDocument/2006/relationships/chart" Target="charts/chart9.xml"/><Relationship Id="rId110" Type="http://schemas.openxmlformats.org/officeDocument/2006/relationships/image" Target="media/image57.jpeg"/><Relationship Id="rId131" Type="http://schemas.openxmlformats.org/officeDocument/2006/relationships/image" Target="media/image74.png"/><Relationship Id="rId61" Type="http://schemas.openxmlformats.org/officeDocument/2006/relationships/image" Target="media/image27.jpeg"/><Relationship Id="rId82" Type="http://schemas.openxmlformats.org/officeDocument/2006/relationships/chart" Target="charts/chart4.xml"/><Relationship Id="rId152" Type="http://schemas.openxmlformats.org/officeDocument/2006/relationships/image" Target="media/image94.png"/><Relationship Id="rId173" Type="http://schemas.openxmlformats.org/officeDocument/2006/relationships/image" Target="media/image115.png"/><Relationship Id="rId194" Type="http://schemas.openxmlformats.org/officeDocument/2006/relationships/image" Target="media/image138.png"/><Relationship Id="rId199" Type="http://schemas.openxmlformats.org/officeDocument/2006/relationships/image" Target="media/image141.png"/><Relationship Id="rId203" Type="http://schemas.openxmlformats.org/officeDocument/2006/relationships/image" Target="media/image142.jpeg"/><Relationship Id="rId208" Type="http://schemas.openxmlformats.org/officeDocument/2006/relationships/image" Target="media/image148.jpeg"/><Relationship Id="rId229" Type="http://schemas.openxmlformats.org/officeDocument/2006/relationships/image" Target="media/image161.png"/><Relationship Id="rId19" Type="http://schemas.openxmlformats.org/officeDocument/2006/relationships/header" Target="header2.xml"/><Relationship Id="rId224" Type="http://schemas.openxmlformats.org/officeDocument/2006/relationships/image" Target="media/image160.png"/><Relationship Id="rId240" Type="http://schemas.openxmlformats.org/officeDocument/2006/relationships/image" Target="media/image169.png"/><Relationship Id="rId245" Type="http://schemas.openxmlformats.org/officeDocument/2006/relationships/image" Target="media/image178.png"/><Relationship Id="rId261" Type="http://schemas.openxmlformats.org/officeDocument/2006/relationships/image" Target="media/image194.jpeg"/><Relationship Id="rId266" Type="http://schemas.openxmlformats.org/officeDocument/2006/relationships/image" Target="media/image199.jpeg"/><Relationship Id="rId287" Type="http://schemas.openxmlformats.org/officeDocument/2006/relationships/image" Target="media/image220.jpeg"/><Relationship Id="rId14" Type="http://schemas.openxmlformats.org/officeDocument/2006/relationships/hyperlink" Target="file:///C:\Users\DELL\Desktop\Final%20Thesis\THE%20STATUS%20OF%20MODULAR%20BUILDING%20SYSTEMS%20IN%20BUILDING%20CONSTRUCTION%20INDUSTRY%20THE%20CASE%20IN%20ADDIS%20ABABA.docx" TargetMode="External"/><Relationship Id="rId30" Type="http://schemas.microsoft.com/office/2007/relationships/hdphoto" Target="media/hdphoto3.wdp"/><Relationship Id="rId35" Type="http://schemas.openxmlformats.org/officeDocument/2006/relationships/image" Target="media/image11.png"/><Relationship Id="rId56" Type="http://schemas.openxmlformats.org/officeDocument/2006/relationships/hyperlink" Target="https://moreaedesign.wordpress.com/2010/09/14/more-about-nakagin-capsule-tower/book1pic2/" TargetMode="External"/><Relationship Id="rId77" Type="http://schemas.openxmlformats.org/officeDocument/2006/relationships/image" Target="media/image40.png"/><Relationship Id="rId100" Type="http://schemas.openxmlformats.org/officeDocument/2006/relationships/image" Target="media/image47.jpeg"/><Relationship Id="rId105" Type="http://schemas.openxmlformats.org/officeDocument/2006/relationships/image" Target="media/image52.jpeg"/><Relationship Id="rId126" Type="http://schemas.openxmlformats.org/officeDocument/2006/relationships/image" Target="media/image68.png"/><Relationship Id="rId147" Type="http://schemas.openxmlformats.org/officeDocument/2006/relationships/image" Target="media/image89.png"/><Relationship Id="rId168" Type="http://schemas.openxmlformats.org/officeDocument/2006/relationships/image" Target="media/image110.png"/><Relationship Id="rId282" Type="http://schemas.openxmlformats.org/officeDocument/2006/relationships/image" Target="media/image215.jpeg"/><Relationship Id="rId312" Type="http://schemas.openxmlformats.org/officeDocument/2006/relationships/header" Target="header7.xml"/><Relationship Id="rId8" Type="http://schemas.openxmlformats.org/officeDocument/2006/relationships/endnotes" Target="endnotes.xml"/><Relationship Id="rId51" Type="http://schemas.openxmlformats.org/officeDocument/2006/relationships/hyperlink" Target="https://www.archdaily.com/tag/tokyo" TargetMode="External"/><Relationship Id="rId72" Type="http://schemas.openxmlformats.org/officeDocument/2006/relationships/image" Target="media/image37.jpeg"/><Relationship Id="rId93" Type="http://schemas.openxmlformats.org/officeDocument/2006/relationships/header" Target="header5.xml"/><Relationship Id="rId98" Type="http://schemas.openxmlformats.org/officeDocument/2006/relationships/image" Target="media/image45.png"/><Relationship Id="rId121" Type="http://schemas.openxmlformats.org/officeDocument/2006/relationships/header" Target="header6.xml"/><Relationship Id="rId142" Type="http://schemas.openxmlformats.org/officeDocument/2006/relationships/image" Target="media/image84.png"/><Relationship Id="rId163" Type="http://schemas.openxmlformats.org/officeDocument/2006/relationships/image" Target="media/image105.png"/><Relationship Id="rId184" Type="http://schemas.openxmlformats.org/officeDocument/2006/relationships/image" Target="media/image126.png"/><Relationship Id="rId189" Type="http://schemas.openxmlformats.org/officeDocument/2006/relationships/image" Target="media/image131.png"/><Relationship Id="rId219" Type="http://schemas.openxmlformats.org/officeDocument/2006/relationships/image" Target="media/image163.jpeg"/><Relationship Id="rId3" Type="http://schemas.openxmlformats.org/officeDocument/2006/relationships/numbering" Target="numbering.xml"/><Relationship Id="rId214" Type="http://schemas.openxmlformats.org/officeDocument/2006/relationships/image" Target="media/image158.png"/><Relationship Id="rId230" Type="http://schemas.openxmlformats.org/officeDocument/2006/relationships/image" Target="media/image173.png"/><Relationship Id="rId235" Type="http://schemas.openxmlformats.org/officeDocument/2006/relationships/image" Target="media/image164.jpeg"/><Relationship Id="rId251" Type="http://schemas.openxmlformats.org/officeDocument/2006/relationships/image" Target="media/image184.png"/><Relationship Id="rId256" Type="http://schemas.openxmlformats.org/officeDocument/2006/relationships/image" Target="media/image189.jpeg"/><Relationship Id="rId277" Type="http://schemas.openxmlformats.org/officeDocument/2006/relationships/image" Target="media/image210.jpeg"/><Relationship Id="rId298" Type="http://schemas.openxmlformats.org/officeDocument/2006/relationships/image" Target="media/image231.jpeg"/><Relationship Id="rId25" Type="http://schemas.openxmlformats.org/officeDocument/2006/relationships/image" Target="media/image6.png"/><Relationship Id="rId46" Type="http://schemas.openxmlformats.org/officeDocument/2006/relationships/image" Target="media/image20.jpeg"/><Relationship Id="rId67" Type="http://schemas.openxmlformats.org/officeDocument/2006/relationships/header" Target="header3.xml"/><Relationship Id="rId116" Type="http://schemas.openxmlformats.org/officeDocument/2006/relationships/image" Target="media/image63.jpeg"/><Relationship Id="rId137" Type="http://schemas.microsoft.com/office/2007/relationships/hdphoto" Target="media/hdphoto8.wdp"/><Relationship Id="rId158" Type="http://schemas.openxmlformats.org/officeDocument/2006/relationships/image" Target="media/image100.jpeg"/><Relationship Id="rId272" Type="http://schemas.openxmlformats.org/officeDocument/2006/relationships/image" Target="media/image205.jpeg"/><Relationship Id="rId293" Type="http://schemas.openxmlformats.org/officeDocument/2006/relationships/image" Target="media/image226.jpeg"/><Relationship Id="rId302" Type="http://schemas.openxmlformats.org/officeDocument/2006/relationships/image" Target="media/image235.jpeg"/><Relationship Id="rId307" Type="http://schemas.openxmlformats.org/officeDocument/2006/relationships/image" Target="media/image238.png"/><Relationship Id="rId20" Type="http://schemas.openxmlformats.org/officeDocument/2006/relationships/footer" Target="footer3.xml"/><Relationship Id="rId41" Type="http://schemas.openxmlformats.org/officeDocument/2006/relationships/image" Target="media/image15.jpeg"/><Relationship Id="rId62" Type="http://schemas.openxmlformats.org/officeDocument/2006/relationships/image" Target="media/image28.jpeg"/><Relationship Id="rId83" Type="http://schemas.openxmlformats.org/officeDocument/2006/relationships/chart" Target="charts/chart5.xml"/><Relationship Id="rId88" Type="http://schemas.openxmlformats.org/officeDocument/2006/relationships/chart" Target="charts/chart10.xml"/><Relationship Id="rId111" Type="http://schemas.openxmlformats.org/officeDocument/2006/relationships/image" Target="media/image58.jpeg"/><Relationship Id="rId132" Type="http://schemas.openxmlformats.org/officeDocument/2006/relationships/image" Target="media/image76.png"/><Relationship Id="rId153" Type="http://schemas.openxmlformats.org/officeDocument/2006/relationships/image" Target="media/image95.png"/><Relationship Id="rId174" Type="http://schemas.openxmlformats.org/officeDocument/2006/relationships/image" Target="media/image116.png"/><Relationship Id="rId179" Type="http://schemas.openxmlformats.org/officeDocument/2006/relationships/image" Target="media/image121.png"/><Relationship Id="rId195" Type="http://schemas.openxmlformats.org/officeDocument/2006/relationships/image" Target="media/image139.png"/><Relationship Id="rId209" Type="http://schemas.openxmlformats.org/officeDocument/2006/relationships/image" Target="media/image149.jpeg"/><Relationship Id="rId190" Type="http://schemas.openxmlformats.org/officeDocument/2006/relationships/image" Target="media/image132.png"/><Relationship Id="rId204" Type="http://schemas.openxmlformats.org/officeDocument/2006/relationships/image" Target="media/image143.jpeg"/><Relationship Id="rId220" Type="http://schemas.openxmlformats.org/officeDocument/2006/relationships/image" Target="media/image164.png"/><Relationship Id="rId225" Type="http://schemas.microsoft.com/office/2007/relationships/hdphoto" Target="media/hdphoto10.wdp"/><Relationship Id="rId241" Type="http://schemas.openxmlformats.org/officeDocument/2006/relationships/image" Target="media/image172.png"/><Relationship Id="rId246" Type="http://schemas.openxmlformats.org/officeDocument/2006/relationships/image" Target="media/image179.png"/><Relationship Id="rId267" Type="http://schemas.openxmlformats.org/officeDocument/2006/relationships/image" Target="media/image200.jpeg"/><Relationship Id="rId288" Type="http://schemas.openxmlformats.org/officeDocument/2006/relationships/image" Target="media/image221.jpeg"/><Relationship Id="rId15" Type="http://schemas.openxmlformats.org/officeDocument/2006/relationships/hyperlink" Target="file:///C:\Users\DELL\Desktop\Final%20Thesis\THE%20STATUS%20OF%20MODULAR%20BUILDING%20SYSTEMS%20IN%20BUILDING%20CONSTRUCTION%20INDUSTRY%20THE%20CASE%20IN%20ADDIS%20ABABA.docx" TargetMode="External"/><Relationship Id="rId36" Type="http://schemas.microsoft.com/office/2007/relationships/hdphoto" Target="media/hdphoto6.wdp"/><Relationship Id="rId57" Type="http://schemas.openxmlformats.org/officeDocument/2006/relationships/image" Target="media/image25.jpeg"/><Relationship Id="rId106" Type="http://schemas.openxmlformats.org/officeDocument/2006/relationships/image" Target="media/image53.jpeg"/><Relationship Id="rId127" Type="http://schemas.openxmlformats.org/officeDocument/2006/relationships/image" Target="media/image73.png"/><Relationship Id="rId262" Type="http://schemas.openxmlformats.org/officeDocument/2006/relationships/image" Target="media/image195.jpeg"/><Relationship Id="rId283" Type="http://schemas.openxmlformats.org/officeDocument/2006/relationships/image" Target="media/image216.jpeg"/><Relationship Id="rId313" Type="http://schemas.openxmlformats.org/officeDocument/2006/relationships/header" Target="header8.xml"/><Relationship Id="rId10" Type="http://schemas.openxmlformats.org/officeDocument/2006/relationships/footer" Target="footer1.xml"/><Relationship Id="rId31" Type="http://schemas.openxmlformats.org/officeDocument/2006/relationships/image" Target="media/image9.png"/><Relationship Id="rId52" Type="http://schemas.openxmlformats.org/officeDocument/2006/relationships/hyperlink" Target="https://moreaedesign.wordpress.com/2010/09/14/more-about-nakagin-capsule-tower/book1pic1/" TargetMode="External"/><Relationship Id="rId73" Type="http://schemas.openxmlformats.org/officeDocument/2006/relationships/hyperlink" Target="https://www.google.com/url?sa=i&amp;rct=j&amp;q=&amp;esrc=s&amp;source=images&amp;cd=&amp;ved=2ahUKEwjXprTY5vziAhUtBGMBHY4sD3YQjRx6BAgBEAU&amp;url=https%3A%2F%2Fpaintingvalley.com%2Fnorth-pole-sketch&amp;psig=AOvVaw3NTVqLsby-m404OcYg9xUM&amp;ust=1561283011483097" TargetMode="External"/><Relationship Id="rId78" Type="http://schemas.openxmlformats.org/officeDocument/2006/relationships/image" Target="media/image41.png"/><Relationship Id="rId94" Type="http://schemas.openxmlformats.org/officeDocument/2006/relationships/image" Target="media/image42.png"/><Relationship Id="rId99" Type="http://schemas.openxmlformats.org/officeDocument/2006/relationships/image" Target="media/image46.jpeg"/><Relationship Id="rId101" Type="http://schemas.openxmlformats.org/officeDocument/2006/relationships/image" Target="media/image48.jpeg"/><Relationship Id="rId122" Type="http://schemas.openxmlformats.org/officeDocument/2006/relationships/image" Target="media/image66.png"/><Relationship Id="rId143" Type="http://schemas.openxmlformats.org/officeDocument/2006/relationships/image" Target="media/image85.png"/><Relationship Id="rId148" Type="http://schemas.openxmlformats.org/officeDocument/2006/relationships/image" Target="media/image90.png"/><Relationship Id="rId164" Type="http://schemas.openxmlformats.org/officeDocument/2006/relationships/image" Target="media/image106.png"/><Relationship Id="rId169" Type="http://schemas.openxmlformats.org/officeDocument/2006/relationships/image" Target="media/image111.png"/><Relationship Id="rId185" Type="http://schemas.openxmlformats.org/officeDocument/2006/relationships/image" Target="media/image127.png"/><Relationship Id="rId4" Type="http://schemas.openxmlformats.org/officeDocument/2006/relationships/styles" Target="styles.xml"/><Relationship Id="rId9" Type="http://schemas.openxmlformats.org/officeDocument/2006/relationships/header" Target="header1.xml"/><Relationship Id="rId180" Type="http://schemas.openxmlformats.org/officeDocument/2006/relationships/image" Target="media/image122.png"/><Relationship Id="rId210" Type="http://schemas.openxmlformats.org/officeDocument/2006/relationships/image" Target="media/image150.jpeg"/><Relationship Id="rId215" Type="http://schemas.openxmlformats.org/officeDocument/2006/relationships/image" Target="media/image159.png"/><Relationship Id="rId236" Type="http://schemas.openxmlformats.org/officeDocument/2006/relationships/image" Target="media/image165.jpeg"/><Relationship Id="rId257" Type="http://schemas.openxmlformats.org/officeDocument/2006/relationships/image" Target="media/image190.jpeg"/><Relationship Id="rId278" Type="http://schemas.openxmlformats.org/officeDocument/2006/relationships/image" Target="media/image211.jpeg"/><Relationship Id="rId26" Type="http://schemas.microsoft.com/office/2007/relationships/hdphoto" Target="media/hdphoto1.wdp"/><Relationship Id="rId231" Type="http://schemas.openxmlformats.org/officeDocument/2006/relationships/image" Target="media/image162.jpeg"/><Relationship Id="rId252" Type="http://schemas.openxmlformats.org/officeDocument/2006/relationships/image" Target="media/image185.jpeg"/><Relationship Id="rId273" Type="http://schemas.openxmlformats.org/officeDocument/2006/relationships/image" Target="media/image206.jpeg"/><Relationship Id="rId294" Type="http://schemas.openxmlformats.org/officeDocument/2006/relationships/image" Target="media/image227.jpeg"/><Relationship Id="rId308" Type="http://schemas.microsoft.com/office/2007/relationships/hdphoto" Target="media/hdphoto13.wdp"/><Relationship Id="rId47" Type="http://schemas.openxmlformats.org/officeDocument/2006/relationships/image" Target="media/image21.jpeg"/><Relationship Id="rId68" Type="http://schemas.openxmlformats.org/officeDocument/2006/relationships/image" Target="media/image33.jpeg"/><Relationship Id="rId89" Type="http://schemas.openxmlformats.org/officeDocument/2006/relationships/chart" Target="charts/chart11.xml"/><Relationship Id="rId112" Type="http://schemas.openxmlformats.org/officeDocument/2006/relationships/image" Target="media/image59.jpeg"/><Relationship Id="rId133" Type="http://schemas.openxmlformats.org/officeDocument/2006/relationships/image" Target="media/image77.png"/><Relationship Id="rId154" Type="http://schemas.openxmlformats.org/officeDocument/2006/relationships/image" Target="media/image96.png"/><Relationship Id="rId175" Type="http://schemas.openxmlformats.org/officeDocument/2006/relationships/image" Target="media/image117.png"/><Relationship Id="rId196" Type="http://schemas.openxmlformats.org/officeDocument/2006/relationships/image" Target="media/image140.png"/><Relationship Id="rId200" Type="http://schemas.openxmlformats.org/officeDocument/2006/relationships/image" Target="media/image144.jpeg"/><Relationship Id="rId16" Type="http://schemas.openxmlformats.org/officeDocument/2006/relationships/hyperlink" Target="file:///C:\Users\DELL\Desktop\Final%20Thesis\THE%20STATUS%20OF%20MODULAR%20BUILDING%20SYSTEMS%20IN%20BUILDING%20CONSTRUCTION%20INDUSTRY%20THE%20CASE%20IN%20ADDIS%20ABABA.docx" TargetMode="External"/><Relationship Id="rId221" Type="http://schemas.openxmlformats.org/officeDocument/2006/relationships/image" Target="media/image165.png"/><Relationship Id="rId242" Type="http://schemas.openxmlformats.org/officeDocument/2006/relationships/image" Target="media/image174.png"/><Relationship Id="rId263" Type="http://schemas.openxmlformats.org/officeDocument/2006/relationships/image" Target="media/image196.jpeg"/><Relationship Id="rId284" Type="http://schemas.openxmlformats.org/officeDocument/2006/relationships/image" Target="media/image217.jpeg"/><Relationship Id="rId37" Type="http://schemas.openxmlformats.org/officeDocument/2006/relationships/hyperlink" Target="https://en.wikipedia.org/wiki/Montreal" TargetMode="External"/><Relationship Id="rId58" Type="http://schemas.openxmlformats.org/officeDocument/2006/relationships/hyperlink" Target="https://moreaedesign.wordpress.com/2010/09/14/more-about-nakagin-capsule-tower/book3pic2/" TargetMode="External"/><Relationship Id="rId79" Type="http://schemas.openxmlformats.org/officeDocument/2006/relationships/chart" Target="charts/chart1.xml"/><Relationship Id="rId102" Type="http://schemas.openxmlformats.org/officeDocument/2006/relationships/image" Target="media/image49.jpeg"/><Relationship Id="rId123" Type="http://schemas.openxmlformats.org/officeDocument/2006/relationships/image" Target="media/image69.png"/><Relationship Id="rId144" Type="http://schemas.openxmlformats.org/officeDocument/2006/relationships/image" Target="media/image86.png"/><Relationship Id="rId90" Type="http://schemas.openxmlformats.org/officeDocument/2006/relationships/chart" Target="charts/chart12.xml"/><Relationship Id="rId165" Type="http://schemas.openxmlformats.org/officeDocument/2006/relationships/image" Target="media/image109.png"/><Relationship Id="rId186" Type="http://schemas.openxmlformats.org/officeDocument/2006/relationships/image" Target="media/image128.png"/><Relationship Id="rId211" Type="http://schemas.openxmlformats.org/officeDocument/2006/relationships/image" Target="media/image151.png"/><Relationship Id="rId232" Type="http://schemas.openxmlformats.org/officeDocument/2006/relationships/image" Target="media/image163.png"/><Relationship Id="rId253" Type="http://schemas.openxmlformats.org/officeDocument/2006/relationships/image" Target="media/image186.jpeg"/><Relationship Id="rId274" Type="http://schemas.openxmlformats.org/officeDocument/2006/relationships/image" Target="media/image207.jpeg"/><Relationship Id="rId295" Type="http://schemas.openxmlformats.org/officeDocument/2006/relationships/image" Target="media/image228.jpeg"/><Relationship Id="rId309" Type="http://schemas.openxmlformats.org/officeDocument/2006/relationships/image" Target="media/image239.jpeg"/><Relationship Id="rId27" Type="http://schemas.openxmlformats.org/officeDocument/2006/relationships/image" Target="media/image7.png"/><Relationship Id="rId48" Type="http://schemas.openxmlformats.org/officeDocument/2006/relationships/hyperlink" Target="https://www.designingbuildings.co.uk/wiki/File:Nakagin-capsule-tower1.jpg" TargetMode="External"/><Relationship Id="rId69" Type="http://schemas.openxmlformats.org/officeDocument/2006/relationships/image" Target="media/image34.emf"/><Relationship Id="rId113" Type="http://schemas.openxmlformats.org/officeDocument/2006/relationships/image" Target="media/image60.jpeg"/><Relationship Id="rId134" Type="http://schemas.openxmlformats.org/officeDocument/2006/relationships/image" Target="media/image78.png"/><Relationship Id="rId80" Type="http://schemas.openxmlformats.org/officeDocument/2006/relationships/chart" Target="charts/chart2.xml"/><Relationship Id="rId155" Type="http://schemas.openxmlformats.org/officeDocument/2006/relationships/image" Target="media/image97.png"/><Relationship Id="rId176" Type="http://schemas.openxmlformats.org/officeDocument/2006/relationships/image" Target="media/image118.png"/><Relationship Id="rId197" Type="http://schemas.openxmlformats.org/officeDocument/2006/relationships/image" Target="media/image136.jpeg"/><Relationship Id="rId201" Type="http://schemas.openxmlformats.org/officeDocument/2006/relationships/image" Target="media/image145.png"/><Relationship Id="rId222" Type="http://schemas.openxmlformats.org/officeDocument/2006/relationships/image" Target="media/image156.jpeg"/><Relationship Id="rId243" Type="http://schemas.openxmlformats.org/officeDocument/2006/relationships/image" Target="media/image175.png"/><Relationship Id="rId264" Type="http://schemas.openxmlformats.org/officeDocument/2006/relationships/image" Target="media/image197.jpeg"/><Relationship Id="rId285" Type="http://schemas.openxmlformats.org/officeDocument/2006/relationships/image" Target="media/image218.jpeg"/><Relationship Id="rId17" Type="http://schemas.openxmlformats.org/officeDocument/2006/relationships/hyperlink" Target="file:///C:\Users\DELL\Desktop\Final%20Thesis\THE%20STATUS%20OF%20MODULAR%20BUILDING%20SYSTEMS%20IN%20BUILDING%20CONSTRUCTION%20INDUSTRY%20THE%20CASE%20IN%20ADDIS%20ABABA.docx" TargetMode="External"/><Relationship Id="rId38" Type="http://schemas.openxmlformats.org/officeDocument/2006/relationships/image" Target="media/image12.jpeg"/><Relationship Id="rId59" Type="http://schemas.openxmlformats.org/officeDocument/2006/relationships/image" Target="media/image26.jpeg"/><Relationship Id="rId103" Type="http://schemas.openxmlformats.org/officeDocument/2006/relationships/image" Target="media/image50.jpeg"/><Relationship Id="rId124" Type="http://schemas.openxmlformats.org/officeDocument/2006/relationships/image" Target="media/image67.png"/><Relationship Id="rId310" Type="http://schemas.openxmlformats.org/officeDocument/2006/relationships/image" Target="media/image240.png"/><Relationship Id="rId70" Type="http://schemas.openxmlformats.org/officeDocument/2006/relationships/image" Target="media/image35.emf"/><Relationship Id="rId91" Type="http://schemas.openxmlformats.org/officeDocument/2006/relationships/header" Target="header4.xml"/><Relationship Id="rId145" Type="http://schemas.openxmlformats.org/officeDocument/2006/relationships/image" Target="media/image87.png"/><Relationship Id="rId166" Type="http://schemas.openxmlformats.org/officeDocument/2006/relationships/image" Target="media/image107.png"/><Relationship Id="rId187" Type="http://schemas.openxmlformats.org/officeDocument/2006/relationships/image" Target="media/image129.png"/><Relationship Id="rId1" Type="http://schemas.openxmlformats.org/officeDocument/2006/relationships/customXml" Target="../customXml/item1.xml"/><Relationship Id="rId212" Type="http://schemas.openxmlformats.org/officeDocument/2006/relationships/image" Target="media/image152.png"/><Relationship Id="rId233" Type="http://schemas.openxmlformats.org/officeDocument/2006/relationships/image" Target="media/image176.jpeg"/><Relationship Id="rId254" Type="http://schemas.openxmlformats.org/officeDocument/2006/relationships/image" Target="media/image187.jpeg"/><Relationship Id="rId28" Type="http://schemas.microsoft.com/office/2007/relationships/hdphoto" Target="media/hdphoto2.wdp"/><Relationship Id="rId49" Type="http://schemas.openxmlformats.org/officeDocument/2006/relationships/image" Target="media/image22.jpeg"/><Relationship Id="rId114" Type="http://schemas.openxmlformats.org/officeDocument/2006/relationships/image" Target="media/image61.jpeg"/><Relationship Id="rId275" Type="http://schemas.openxmlformats.org/officeDocument/2006/relationships/image" Target="media/image208.jpeg"/><Relationship Id="rId296" Type="http://schemas.openxmlformats.org/officeDocument/2006/relationships/image" Target="media/image229.jpeg"/><Relationship Id="rId300" Type="http://schemas.openxmlformats.org/officeDocument/2006/relationships/image" Target="media/image233.jpeg"/><Relationship Id="rId60" Type="http://schemas.openxmlformats.org/officeDocument/2006/relationships/hyperlink" Target="https://moreaedesign.wordpress.com/2010/09/14/more-about-nakagin-capsule-tower/book2pic1/" TargetMode="External"/><Relationship Id="rId81" Type="http://schemas.openxmlformats.org/officeDocument/2006/relationships/chart" Target="charts/chart3.xml"/><Relationship Id="rId135" Type="http://schemas.openxmlformats.org/officeDocument/2006/relationships/image" Target="media/image79.png"/><Relationship Id="rId156" Type="http://schemas.openxmlformats.org/officeDocument/2006/relationships/image" Target="media/image98.png"/><Relationship Id="rId177" Type="http://schemas.openxmlformats.org/officeDocument/2006/relationships/image" Target="media/image119.png"/><Relationship Id="rId198" Type="http://schemas.openxmlformats.org/officeDocument/2006/relationships/image" Target="media/image137.png"/><Relationship Id="rId202" Type="http://schemas.openxmlformats.org/officeDocument/2006/relationships/image" Target="media/image146.png"/><Relationship Id="rId223" Type="http://schemas.openxmlformats.org/officeDocument/2006/relationships/image" Target="media/image157.png"/><Relationship Id="rId244" Type="http://schemas.openxmlformats.org/officeDocument/2006/relationships/image" Target="media/image176.png"/><Relationship Id="rId18" Type="http://schemas.openxmlformats.org/officeDocument/2006/relationships/footer" Target="footer2.xml"/><Relationship Id="rId39" Type="http://schemas.openxmlformats.org/officeDocument/2006/relationships/image" Target="media/image13.png"/><Relationship Id="rId265" Type="http://schemas.openxmlformats.org/officeDocument/2006/relationships/image" Target="media/image198.jpeg"/><Relationship Id="rId286" Type="http://schemas.openxmlformats.org/officeDocument/2006/relationships/image" Target="media/image219.jpeg"/><Relationship Id="rId50" Type="http://schemas.openxmlformats.org/officeDocument/2006/relationships/hyperlink" Target="https://www.archdaily.com/tag/tokyo" TargetMode="External"/><Relationship Id="rId104" Type="http://schemas.openxmlformats.org/officeDocument/2006/relationships/image" Target="media/image51.jpeg"/><Relationship Id="rId125" Type="http://schemas.openxmlformats.org/officeDocument/2006/relationships/image" Target="media/image71.png"/><Relationship Id="rId146" Type="http://schemas.openxmlformats.org/officeDocument/2006/relationships/image" Target="media/image88.png"/><Relationship Id="rId167" Type="http://schemas.openxmlformats.org/officeDocument/2006/relationships/image" Target="media/image108.png"/><Relationship Id="rId188" Type="http://schemas.openxmlformats.org/officeDocument/2006/relationships/image" Target="media/image130.png"/><Relationship Id="rId311" Type="http://schemas.openxmlformats.org/officeDocument/2006/relationships/image" Target="media/image241.png"/><Relationship Id="rId71" Type="http://schemas.openxmlformats.org/officeDocument/2006/relationships/image" Target="media/image36.emf"/><Relationship Id="rId92" Type="http://schemas.openxmlformats.org/officeDocument/2006/relationships/chart" Target="charts/chart13.xml"/><Relationship Id="rId213" Type="http://schemas.openxmlformats.org/officeDocument/2006/relationships/image" Target="media/image157.jpeg"/><Relationship Id="rId234" Type="http://schemas.openxmlformats.org/officeDocument/2006/relationships/image" Target="media/image177.png"/><Relationship Id="rId2" Type="http://schemas.openxmlformats.org/officeDocument/2006/relationships/customXml" Target="../customXml/item2.xml"/><Relationship Id="rId29" Type="http://schemas.openxmlformats.org/officeDocument/2006/relationships/image" Target="media/image8.png"/><Relationship Id="rId255" Type="http://schemas.openxmlformats.org/officeDocument/2006/relationships/image" Target="media/image188.jpeg"/><Relationship Id="rId276" Type="http://schemas.openxmlformats.org/officeDocument/2006/relationships/image" Target="media/image209.jpeg"/><Relationship Id="rId297" Type="http://schemas.openxmlformats.org/officeDocument/2006/relationships/image" Target="media/image230.jpeg"/><Relationship Id="rId40" Type="http://schemas.openxmlformats.org/officeDocument/2006/relationships/image" Target="media/image14.jpeg"/><Relationship Id="rId115" Type="http://schemas.openxmlformats.org/officeDocument/2006/relationships/image" Target="media/image62.jpeg"/><Relationship Id="rId136" Type="http://schemas.openxmlformats.org/officeDocument/2006/relationships/image" Target="media/image80.png"/><Relationship Id="rId157" Type="http://schemas.openxmlformats.org/officeDocument/2006/relationships/image" Target="media/image99.jpeg"/><Relationship Id="rId178" Type="http://schemas.openxmlformats.org/officeDocument/2006/relationships/image" Target="media/image120.png"/><Relationship Id="rId301" Type="http://schemas.openxmlformats.org/officeDocument/2006/relationships/image" Target="media/image234.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4.9005064943238849E-2"/>
          <c:y val="9.7192471794106311E-2"/>
          <c:w val="0.28601177955405976"/>
          <c:h val="0.85921011058451813"/>
        </c:manualLayout>
      </c:layout>
      <c:doughnutChart>
        <c:varyColors val="1"/>
        <c:ser>
          <c:idx val="0"/>
          <c:order val="0"/>
          <c:tx>
            <c:strRef>
              <c:f>Sheet1!$A$2</c:f>
              <c:strCache>
                <c:ptCount val="1"/>
              </c:strCache>
            </c:strRef>
          </c:tx>
          <c:dPt>
            <c:idx val="0"/>
            <c:bubble3D val="0"/>
            <c:spPr>
              <a:solidFill>
                <a:schemeClr val="accent6">
                  <a:shade val="76000"/>
                </a:schemeClr>
              </a:solidFill>
              <a:ln w="6350" cap="flat" cmpd="sng" algn="ctr">
                <a:solidFill>
                  <a:schemeClr val="lt1"/>
                </a:solidFill>
                <a:prstDash val="solid"/>
                <a:round/>
              </a:ln>
              <a:effectLst/>
            </c:spPr>
            <c:extLst>
              <c:ext xmlns:c16="http://schemas.microsoft.com/office/drawing/2014/chart" uri="{C3380CC4-5D6E-409C-BE32-E72D297353CC}">
                <c16:uniqueId val="{00000000-40E3-4568-8032-BD91F71206D9}"/>
              </c:ext>
            </c:extLst>
          </c:dPt>
          <c:dPt>
            <c:idx val="1"/>
            <c:bubble3D val="0"/>
            <c:spPr>
              <a:solidFill>
                <a:schemeClr val="accent6">
                  <a:tint val="77000"/>
                </a:schemeClr>
              </a:solidFill>
              <a:ln w="6350" cap="flat" cmpd="sng" algn="ctr">
                <a:solidFill>
                  <a:schemeClr val="lt1"/>
                </a:solidFill>
                <a:prstDash val="solid"/>
                <a:round/>
              </a:ln>
              <a:effectLst/>
            </c:spPr>
            <c:extLst>
              <c:ext xmlns:c16="http://schemas.microsoft.com/office/drawing/2014/chart" uri="{C3380CC4-5D6E-409C-BE32-E72D297353CC}">
                <c16:uniqueId val="{00000001-40E3-4568-8032-BD91F71206D9}"/>
              </c:ext>
            </c:extLst>
          </c:dPt>
          <c:dLbls>
            <c:dLbl>
              <c:idx val="0"/>
              <c:layout>
                <c:manualLayout>
                  <c:x val="-1.7337562503592179E-3"/>
                  <c:y val="-2.30283070286318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40E3-4568-8032-BD91F71206D9}"/>
                </c:ext>
              </c:extLst>
            </c:dLbl>
            <c:dLbl>
              <c:idx val="1"/>
              <c:layout>
                <c:manualLayout>
                  <c:x val="-4.8492939223993723E-3"/>
                  <c:y val="2.392646525878820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0E3-4568-8032-BD91F71206D9}"/>
                </c:ext>
              </c:extLst>
            </c:dLbl>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Sheet1!$B$1:$C$1</c:f>
              <c:strCache>
                <c:ptCount val="2"/>
                <c:pt idx="0">
                  <c:v>Modular Component Users (59 projects (61%))</c:v>
                </c:pt>
                <c:pt idx="1">
                  <c:v>Modular Component Non-Users (37 projects (39%))</c:v>
                </c:pt>
              </c:strCache>
            </c:strRef>
          </c:cat>
          <c:val>
            <c:numRef>
              <c:f>Sheet1!$B$2:$C$2</c:f>
              <c:numCache>
                <c:formatCode>0%</c:formatCode>
                <c:ptCount val="2"/>
                <c:pt idx="0">
                  <c:v>0.61458333333333337</c:v>
                </c:pt>
                <c:pt idx="1">
                  <c:v>0.38541666666666635</c:v>
                </c:pt>
              </c:numCache>
            </c:numRef>
          </c:val>
          <c:extLst>
            <c:ext xmlns:c16="http://schemas.microsoft.com/office/drawing/2014/chart" uri="{C3380CC4-5D6E-409C-BE32-E72D297353CC}">
              <c16:uniqueId val="{00000002-40E3-4568-8032-BD91F71206D9}"/>
            </c:ext>
          </c:extLst>
        </c:ser>
        <c:dLbls>
          <c:showLegendKey val="0"/>
          <c:showVal val="0"/>
          <c:showCatName val="0"/>
          <c:showSerName val="0"/>
          <c:showPercent val="1"/>
          <c:showBubbleSize val="0"/>
          <c:showLeaderLines val="1"/>
        </c:dLbls>
        <c:firstSliceAng val="30"/>
        <c:holeSize val="50"/>
      </c:doughnutChart>
      <c:spPr>
        <a:noFill/>
        <a:ln>
          <a:noFill/>
        </a:ln>
        <a:effectLst/>
      </c:spPr>
    </c:plotArea>
    <c:legend>
      <c:legendPos val="r"/>
      <c:layout>
        <c:manualLayout>
          <c:xMode val="edge"/>
          <c:yMode val="edge"/>
          <c:x val="0.33896743397188939"/>
          <c:y val="0.21296253698624751"/>
          <c:w val="0.64298030005399509"/>
          <c:h val="0.6031351102032748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4.9371906043390146E-2"/>
          <c:y val="5.3529276582362686E-2"/>
          <c:w val="0.29958702946941762"/>
          <c:h val="0.86063183011214517"/>
        </c:manualLayout>
      </c:layout>
      <c:doughnutChart>
        <c:varyColors val="1"/>
        <c:ser>
          <c:idx val="0"/>
          <c:order val="0"/>
          <c:dPt>
            <c:idx val="0"/>
            <c:bubble3D val="0"/>
            <c:spPr>
              <a:solidFill>
                <a:schemeClr val="accent6">
                  <a:shade val="53000"/>
                </a:schemeClr>
              </a:solidFill>
              <a:ln w="6350" cap="flat" cmpd="sng" algn="ctr">
                <a:solidFill>
                  <a:schemeClr val="lt1"/>
                </a:solidFill>
                <a:prstDash val="solid"/>
                <a:round/>
              </a:ln>
              <a:effectLst/>
            </c:spPr>
            <c:extLst>
              <c:ext xmlns:c16="http://schemas.microsoft.com/office/drawing/2014/chart" uri="{C3380CC4-5D6E-409C-BE32-E72D297353CC}">
                <c16:uniqueId val="{00000001-B3BE-4A32-ABB3-BB38312C6E6C}"/>
              </c:ext>
            </c:extLst>
          </c:dPt>
          <c:dPt>
            <c:idx val="1"/>
            <c:bubble3D val="0"/>
            <c:spPr>
              <a:solidFill>
                <a:schemeClr val="accent6">
                  <a:shade val="76000"/>
                </a:schemeClr>
              </a:solidFill>
              <a:ln w="6350" cap="flat" cmpd="sng" algn="ctr">
                <a:solidFill>
                  <a:schemeClr val="lt1"/>
                </a:solidFill>
                <a:prstDash val="solid"/>
                <a:round/>
              </a:ln>
              <a:effectLst/>
            </c:spPr>
            <c:extLst>
              <c:ext xmlns:c16="http://schemas.microsoft.com/office/drawing/2014/chart" uri="{C3380CC4-5D6E-409C-BE32-E72D297353CC}">
                <c16:uniqueId val="{00000003-B3BE-4A32-ABB3-BB38312C6E6C}"/>
              </c:ext>
            </c:extLst>
          </c:dPt>
          <c:dPt>
            <c:idx val="2"/>
            <c:bubble3D val="0"/>
            <c:spPr>
              <a:solidFill>
                <a:schemeClr val="accent6"/>
              </a:solidFill>
              <a:ln w="6350" cap="flat" cmpd="sng" algn="ctr">
                <a:solidFill>
                  <a:schemeClr val="lt1"/>
                </a:solidFill>
                <a:prstDash val="solid"/>
                <a:round/>
              </a:ln>
              <a:effectLst/>
            </c:spPr>
            <c:extLst>
              <c:ext xmlns:c16="http://schemas.microsoft.com/office/drawing/2014/chart" uri="{C3380CC4-5D6E-409C-BE32-E72D297353CC}">
                <c16:uniqueId val="{00000005-B3BE-4A32-ABB3-BB38312C6E6C}"/>
              </c:ext>
            </c:extLst>
          </c:dPt>
          <c:dPt>
            <c:idx val="3"/>
            <c:bubble3D val="0"/>
            <c:spPr>
              <a:solidFill>
                <a:schemeClr val="accent6">
                  <a:tint val="77000"/>
                </a:schemeClr>
              </a:solidFill>
              <a:ln w="6350" cap="flat" cmpd="sng" algn="ctr">
                <a:solidFill>
                  <a:schemeClr val="lt1"/>
                </a:solidFill>
                <a:prstDash val="solid"/>
                <a:round/>
              </a:ln>
              <a:effectLst/>
            </c:spPr>
            <c:extLst>
              <c:ext xmlns:c16="http://schemas.microsoft.com/office/drawing/2014/chart" uri="{C3380CC4-5D6E-409C-BE32-E72D297353CC}">
                <c16:uniqueId val="{00000007-B3BE-4A32-ABB3-BB38312C6E6C}"/>
              </c:ext>
            </c:extLst>
          </c:dPt>
          <c:dPt>
            <c:idx val="4"/>
            <c:bubble3D val="0"/>
            <c:spPr>
              <a:solidFill>
                <a:schemeClr val="accent6">
                  <a:tint val="54000"/>
                </a:schemeClr>
              </a:solidFill>
              <a:ln w="6350" cap="flat" cmpd="sng" algn="ctr">
                <a:solidFill>
                  <a:schemeClr val="lt1"/>
                </a:solidFill>
                <a:prstDash val="solid"/>
                <a:round/>
              </a:ln>
              <a:effectLst/>
            </c:spPr>
            <c:extLst>
              <c:ext xmlns:c16="http://schemas.microsoft.com/office/drawing/2014/chart" uri="{C3380CC4-5D6E-409C-BE32-E72D297353CC}">
                <c16:uniqueId val="{00000009-B3BE-4A32-ABB3-BB38312C6E6C}"/>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Sheet1!$A$1:$A$5</c:f>
              <c:strCache>
                <c:ptCount val="5"/>
                <c:pt idx="0">
                  <c:v>I am familiar with the concept and I had experience with it (28 respondents (29%))</c:v>
                </c:pt>
                <c:pt idx="1">
                  <c:v>I am familiar with the concept but I don’t have experience with it (37 respondents (39%))</c:v>
                </c:pt>
                <c:pt idx="2">
                  <c:v>I don’t have any concept (4 respondents (4%))</c:v>
                </c:pt>
                <c:pt idx="3">
                  <c:v>I don’t have any concept but I would like to know and work with it (9 respondents (9%))</c:v>
                </c:pt>
                <c:pt idx="4">
                  <c:v>None (18 respondents (19%))</c:v>
                </c:pt>
              </c:strCache>
            </c:strRef>
          </c:cat>
          <c:val>
            <c:numRef>
              <c:f>Sheet1!$B$1:$B$5</c:f>
              <c:numCache>
                <c:formatCode>0%</c:formatCode>
                <c:ptCount val="5"/>
                <c:pt idx="0">
                  <c:v>0.28571428571428598</c:v>
                </c:pt>
                <c:pt idx="1">
                  <c:v>0.39</c:v>
                </c:pt>
                <c:pt idx="2">
                  <c:v>4.0816326530612242E-2</c:v>
                </c:pt>
                <c:pt idx="3">
                  <c:v>9.1836734693877597E-2</c:v>
                </c:pt>
                <c:pt idx="4">
                  <c:v>0.19</c:v>
                </c:pt>
              </c:numCache>
            </c:numRef>
          </c:val>
          <c:extLst>
            <c:ext xmlns:c16="http://schemas.microsoft.com/office/drawing/2014/chart" uri="{C3380CC4-5D6E-409C-BE32-E72D297353CC}">
              <c16:uniqueId val="{0000000C-B3BE-4A32-ABB3-BB38312C6E6C}"/>
            </c:ext>
          </c:extLst>
        </c:ser>
        <c:dLbls>
          <c:showLegendKey val="0"/>
          <c:showVal val="0"/>
          <c:showCatName val="0"/>
          <c:showSerName val="0"/>
          <c:showPercent val="1"/>
          <c:showBubbleSize val="0"/>
          <c:showLeaderLines val="1"/>
        </c:dLbls>
        <c:firstSliceAng val="0"/>
        <c:holeSize val="50"/>
      </c:doughnutChart>
      <c:spPr>
        <a:noFill/>
        <a:ln>
          <a:solidFill>
            <a:sysClr val="window" lastClr="FFFFFF"/>
          </a:solidFill>
        </a:ln>
        <a:effectLst/>
      </c:spPr>
    </c:plotArea>
    <c:legend>
      <c:legendPos val="r"/>
      <c:layout>
        <c:manualLayout>
          <c:xMode val="edge"/>
          <c:yMode val="edge"/>
          <c:x val="0.40450197680986072"/>
          <c:y val="6.6467999192408644E-2"/>
          <c:w val="0.57900926941094388"/>
          <c:h val="0.86648522780806247"/>
        </c:manualLayout>
      </c:layout>
      <c:overlay val="0"/>
      <c:spPr>
        <a:noFill/>
        <a:ln>
          <a:noFill/>
        </a:ln>
        <a:effectLst/>
      </c:spPr>
      <c:txPr>
        <a:bodyPr rot="0" spcFirstLastPara="1" vertOverflow="ellipsis" vert="horz" wrap="square" anchor="ctr" anchorCtr="0"/>
        <a:lstStyle/>
        <a:p>
          <a:pPr algn="just"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6.8208966139294311E-4"/>
          <c:y val="0"/>
          <c:w val="0.42152230971128607"/>
          <c:h val="1"/>
        </c:manualLayout>
      </c:layout>
      <c:doughnutChart>
        <c:varyColors val="1"/>
        <c:ser>
          <c:idx val="0"/>
          <c:order val="0"/>
          <c:dPt>
            <c:idx val="0"/>
            <c:bubble3D val="0"/>
            <c:spPr>
              <a:solidFill>
                <a:schemeClr val="accent5">
                  <a:shade val="50000"/>
                </a:schemeClr>
              </a:solidFill>
              <a:ln w="6350" cap="flat" cmpd="sng" algn="ctr">
                <a:solidFill>
                  <a:schemeClr val="lt1"/>
                </a:solidFill>
                <a:prstDash val="solid"/>
                <a:round/>
              </a:ln>
              <a:effectLst/>
            </c:spPr>
            <c:extLst>
              <c:ext xmlns:c16="http://schemas.microsoft.com/office/drawing/2014/chart" uri="{C3380CC4-5D6E-409C-BE32-E72D297353CC}">
                <c16:uniqueId val="{00000001-4AD2-450A-A506-9CF96190126B}"/>
              </c:ext>
            </c:extLst>
          </c:dPt>
          <c:dPt>
            <c:idx val="1"/>
            <c:bubble3D val="0"/>
            <c:spPr>
              <a:solidFill>
                <a:schemeClr val="accent5">
                  <a:shade val="70000"/>
                </a:schemeClr>
              </a:solidFill>
              <a:ln w="6350" cap="flat" cmpd="sng" algn="ctr">
                <a:solidFill>
                  <a:schemeClr val="lt1"/>
                </a:solidFill>
                <a:prstDash val="solid"/>
                <a:round/>
              </a:ln>
              <a:effectLst/>
            </c:spPr>
            <c:extLst>
              <c:ext xmlns:c16="http://schemas.microsoft.com/office/drawing/2014/chart" uri="{C3380CC4-5D6E-409C-BE32-E72D297353CC}">
                <c16:uniqueId val="{00000003-4AD2-450A-A506-9CF96190126B}"/>
              </c:ext>
            </c:extLst>
          </c:dPt>
          <c:dPt>
            <c:idx val="2"/>
            <c:bubble3D val="0"/>
            <c:spPr>
              <a:solidFill>
                <a:schemeClr val="accent5">
                  <a:shade val="90000"/>
                </a:schemeClr>
              </a:solidFill>
              <a:ln w="6350" cap="flat" cmpd="sng" algn="ctr">
                <a:solidFill>
                  <a:schemeClr val="lt1"/>
                </a:solidFill>
                <a:prstDash val="solid"/>
                <a:round/>
              </a:ln>
              <a:effectLst/>
            </c:spPr>
            <c:extLst>
              <c:ext xmlns:c16="http://schemas.microsoft.com/office/drawing/2014/chart" uri="{C3380CC4-5D6E-409C-BE32-E72D297353CC}">
                <c16:uniqueId val="{00000005-4AD2-450A-A506-9CF96190126B}"/>
              </c:ext>
            </c:extLst>
          </c:dPt>
          <c:dPt>
            <c:idx val="3"/>
            <c:bubble3D val="0"/>
            <c:spPr>
              <a:solidFill>
                <a:schemeClr val="accent5">
                  <a:tint val="90000"/>
                </a:schemeClr>
              </a:solidFill>
              <a:ln w="6350" cap="flat" cmpd="sng" algn="ctr">
                <a:solidFill>
                  <a:schemeClr val="lt1"/>
                </a:solidFill>
                <a:prstDash val="solid"/>
                <a:round/>
              </a:ln>
              <a:effectLst/>
            </c:spPr>
            <c:extLst>
              <c:ext xmlns:c16="http://schemas.microsoft.com/office/drawing/2014/chart" uri="{C3380CC4-5D6E-409C-BE32-E72D297353CC}">
                <c16:uniqueId val="{00000007-4AD2-450A-A506-9CF96190126B}"/>
              </c:ext>
            </c:extLst>
          </c:dPt>
          <c:dPt>
            <c:idx val="4"/>
            <c:bubble3D val="0"/>
            <c:spPr>
              <a:solidFill>
                <a:schemeClr val="accent5">
                  <a:tint val="70000"/>
                </a:schemeClr>
              </a:solidFill>
              <a:ln w="6350" cap="flat" cmpd="sng" algn="ctr">
                <a:solidFill>
                  <a:schemeClr val="lt1"/>
                </a:solidFill>
                <a:prstDash val="solid"/>
                <a:round/>
              </a:ln>
              <a:effectLst/>
            </c:spPr>
            <c:extLst>
              <c:ext xmlns:c16="http://schemas.microsoft.com/office/drawing/2014/chart" uri="{C3380CC4-5D6E-409C-BE32-E72D297353CC}">
                <c16:uniqueId val="{00000009-4AD2-450A-A506-9CF96190126B}"/>
              </c:ext>
            </c:extLst>
          </c:dPt>
          <c:dPt>
            <c:idx val="5"/>
            <c:bubble3D val="0"/>
            <c:spPr>
              <a:solidFill>
                <a:schemeClr val="accent5">
                  <a:tint val="50000"/>
                </a:schemeClr>
              </a:solidFill>
              <a:ln w="6350" cap="flat" cmpd="sng" algn="ctr">
                <a:solidFill>
                  <a:schemeClr val="lt1"/>
                </a:solidFill>
                <a:prstDash val="solid"/>
                <a:round/>
              </a:ln>
              <a:effectLst/>
            </c:spPr>
            <c:extLst>
              <c:ext xmlns:c16="http://schemas.microsoft.com/office/drawing/2014/chart" uri="{C3380CC4-5D6E-409C-BE32-E72D297353CC}">
                <c16:uniqueId val="{0000000B-4AD2-450A-A506-9CF96190126B}"/>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Sheet1!$A$1:$A$6</c:f>
              <c:strCache>
                <c:ptCount val="6"/>
                <c:pt idx="0">
                  <c:v>Poor (3 respondents (8%))</c:v>
                </c:pt>
                <c:pt idx="1">
                  <c:v>Good (10 respondents (27%))</c:v>
                </c:pt>
                <c:pt idx="2">
                  <c:v>Very Good (7 respondents (19%))</c:v>
                </c:pt>
                <c:pt idx="3">
                  <c:v>Excellent  (6 respondents (16%))</c:v>
                </c:pt>
                <c:pt idx="4">
                  <c:v>None  (4 respondents (11%))</c:v>
                </c:pt>
                <c:pt idx="5">
                  <c:v>Yet to Decide  (7 respondents (19%))</c:v>
                </c:pt>
              </c:strCache>
            </c:strRef>
          </c:cat>
          <c:val>
            <c:numRef>
              <c:f>Sheet1!$B$1:$B$6</c:f>
              <c:numCache>
                <c:formatCode>0%</c:formatCode>
                <c:ptCount val="6"/>
                <c:pt idx="0">
                  <c:v>8.1081081081081086E-2</c:v>
                </c:pt>
                <c:pt idx="1">
                  <c:v>0.27027027027027029</c:v>
                </c:pt>
                <c:pt idx="2">
                  <c:v>0.1891891891891892</c:v>
                </c:pt>
                <c:pt idx="3">
                  <c:v>0.16216216216216217</c:v>
                </c:pt>
                <c:pt idx="4">
                  <c:v>0.10810810810810811</c:v>
                </c:pt>
                <c:pt idx="5">
                  <c:v>0.1891891891891892</c:v>
                </c:pt>
              </c:numCache>
            </c:numRef>
          </c:val>
          <c:extLst>
            <c:ext xmlns:c16="http://schemas.microsoft.com/office/drawing/2014/chart" uri="{C3380CC4-5D6E-409C-BE32-E72D297353CC}">
              <c16:uniqueId val="{0000000C-4AD2-450A-A506-9CF96190126B}"/>
            </c:ext>
          </c:extLst>
        </c:ser>
        <c:dLbls>
          <c:showLegendKey val="0"/>
          <c:showVal val="0"/>
          <c:showCatName val="0"/>
          <c:showSerName val="0"/>
          <c:showPercent val="1"/>
          <c:showBubbleSize val="0"/>
          <c:showLeaderLines val="1"/>
        </c:dLbls>
        <c:firstSliceAng val="0"/>
        <c:holeSize val="50"/>
      </c:doughnutChart>
      <c:spPr>
        <a:noFill/>
        <a:ln>
          <a:solidFill>
            <a:sysClr val="window" lastClr="FFFFFF"/>
          </a:solidFill>
        </a:ln>
        <a:effectLst/>
      </c:spPr>
    </c:plotArea>
    <c:legend>
      <c:legendPos val="r"/>
      <c:layout>
        <c:manualLayout>
          <c:xMode val="edge"/>
          <c:yMode val="edge"/>
          <c:x val="0.40413528030358437"/>
          <c:y val="0.10817475940507437"/>
          <c:w val="0.52847663391921207"/>
          <c:h val="0.82457297549848152"/>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7.0831940172794441E-2"/>
          <c:y val="4.7562979861162216E-2"/>
          <c:w val="0.31637021061184206"/>
          <c:h val="0.91215149508180637"/>
        </c:manualLayout>
      </c:layout>
      <c:doughnutChart>
        <c:varyColors val="1"/>
        <c:ser>
          <c:idx val="0"/>
          <c:order val="0"/>
          <c:dPt>
            <c:idx val="0"/>
            <c:bubble3D val="0"/>
            <c:spPr>
              <a:solidFill>
                <a:schemeClr val="accent5">
                  <a:shade val="50000"/>
                </a:schemeClr>
              </a:solidFill>
              <a:ln w="6350" cap="flat" cmpd="sng" algn="ctr">
                <a:solidFill>
                  <a:schemeClr val="lt1"/>
                </a:solidFill>
                <a:prstDash val="solid"/>
                <a:round/>
              </a:ln>
              <a:effectLst/>
            </c:spPr>
            <c:extLst>
              <c:ext xmlns:c16="http://schemas.microsoft.com/office/drawing/2014/chart" uri="{C3380CC4-5D6E-409C-BE32-E72D297353CC}">
                <c16:uniqueId val="{00000001-22F9-4744-92B8-95AE60B02042}"/>
              </c:ext>
            </c:extLst>
          </c:dPt>
          <c:dPt>
            <c:idx val="1"/>
            <c:bubble3D val="0"/>
            <c:spPr>
              <a:solidFill>
                <a:schemeClr val="accent5">
                  <a:shade val="70000"/>
                </a:schemeClr>
              </a:solidFill>
              <a:ln w="6350" cap="flat" cmpd="sng" algn="ctr">
                <a:solidFill>
                  <a:schemeClr val="lt1"/>
                </a:solidFill>
                <a:prstDash val="solid"/>
                <a:round/>
              </a:ln>
              <a:effectLst/>
            </c:spPr>
            <c:extLst>
              <c:ext xmlns:c16="http://schemas.microsoft.com/office/drawing/2014/chart" uri="{C3380CC4-5D6E-409C-BE32-E72D297353CC}">
                <c16:uniqueId val="{00000003-22F9-4744-92B8-95AE60B02042}"/>
              </c:ext>
            </c:extLst>
          </c:dPt>
          <c:dPt>
            <c:idx val="2"/>
            <c:bubble3D val="0"/>
            <c:spPr>
              <a:solidFill>
                <a:schemeClr val="accent5">
                  <a:shade val="90000"/>
                </a:schemeClr>
              </a:solidFill>
              <a:ln w="6350" cap="flat" cmpd="sng" algn="ctr">
                <a:solidFill>
                  <a:schemeClr val="lt1"/>
                </a:solidFill>
                <a:prstDash val="solid"/>
                <a:round/>
              </a:ln>
              <a:effectLst/>
            </c:spPr>
            <c:extLst>
              <c:ext xmlns:c16="http://schemas.microsoft.com/office/drawing/2014/chart" uri="{C3380CC4-5D6E-409C-BE32-E72D297353CC}">
                <c16:uniqueId val="{00000005-22F9-4744-92B8-95AE60B02042}"/>
              </c:ext>
            </c:extLst>
          </c:dPt>
          <c:dPt>
            <c:idx val="3"/>
            <c:bubble3D val="0"/>
            <c:spPr>
              <a:solidFill>
                <a:schemeClr val="accent5">
                  <a:tint val="90000"/>
                </a:schemeClr>
              </a:solidFill>
              <a:ln w="6350" cap="flat" cmpd="sng" algn="ctr">
                <a:solidFill>
                  <a:schemeClr val="lt1"/>
                </a:solidFill>
                <a:prstDash val="solid"/>
                <a:round/>
              </a:ln>
              <a:effectLst/>
            </c:spPr>
            <c:extLst>
              <c:ext xmlns:c16="http://schemas.microsoft.com/office/drawing/2014/chart" uri="{C3380CC4-5D6E-409C-BE32-E72D297353CC}">
                <c16:uniqueId val="{00000007-22F9-4744-92B8-95AE60B02042}"/>
              </c:ext>
            </c:extLst>
          </c:dPt>
          <c:dPt>
            <c:idx val="4"/>
            <c:bubble3D val="0"/>
            <c:spPr>
              <a:solidFill>
                <a:schemeClr val="accent5">
                  <a:tint val="70000"/>
                </a:schemeClr>
              </a:solidFill>
              <a:ln w="6350" cap="flat" cmpd="sng" algn="ctr">
                <a:solidFill>
                  <a:schemeClr val="lt1"/>
                </a:solidFill>
                <a:prstDash val="solid"/>
                <a:round/>
              </a:ln>
              <a:effectLst/>
            </c:spPr>
            <c:extLst>
              <c:ext xmlns:c16="http://schemas.microsoft.com/office/drawing/2014/chart" uri="{C3380CC4-5D6E-409C-BE32-E72D297353CC}">
                <c16:uniqueId val="{00000009-22F9-4744-92B8-95AE60B02042}"/>
              </c:ext>
            </c:extLst>
          </c:dPt>
          <c:dPt>
            <c:idx val="5"/>
            <c:bubble3D val="0"/>
            <c:spPr>
              <a:solidFill>
                <a:schemeClr val="accent5">
                  <a:tint val="50000"/>
                </a:schemeClr>
              </a:solidFill>
              <a:ln w="6350" cap="flat" cmpd="sng" algn="ctr">
                <a:solidFill>
                  <a:schemeClr val="lt1"/>
                </a:solidFill>
                <a:prstDash val="solid"/>
                <a:round/>
              </a:ln>
              <a:effectLst/>
            </c:spPr>
            <c:extLst>
              <c:ext xmlns:c16="http://schemas.microsoft.com/office/drawing/2014/chart" uri="{C3380CC4-5D6E-409C-BE32-E72D297353CC}">
                <c16:uniqueId val="{0000000B-22F9-4744-92B8-95AE60B02042}"/>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Sheet1!$A$1:$A$6</c:f>
              <c:strCache>
                <c:ptCount val="6"/>
                <c:pt idx="0">
                  <c:v>Poor (7 respondents (12%))</c:v>
                </c:pt>
                <c:pt idx="1">
                  <c:v>Good (17 respondents (29%))</c:v>
                </c:pt>
                <c:pt idx="2">
                  <c:v>Very Good (12 respondents (20%))</c:v>
                </c:pt>
                <c:pt idx="3">
                  <c:v>Excellent  (8 respondents (14%))</c:v>
                </c:pt>
                <c:pt idx="4">
                  <c:v>None  (7 respondents (12%))</c:v>
                </c:pt>
                <c:pt idx="5">
                  <c:v>Yet to Decide  (8 respondents (14%))</c:v>
                </c:pt>
              </c:strCache>
            </c:strRef>
          </c:cat>
          <c:val>
            <c:numRef>
              <c:f>Sheet1!$B$1:$B$6</c:f>
              <c:numCache>
                <c:formatCode>0%</c:formatCode>
                <c:ptCount val="6"/>
                <c:pt idx="0">
                  <c:v>0.11864406779661001</c:v>
                </c:pt>
                <c:pt idx="1">
                  <c:v>0.28813559322033899</c:v>
                </c:pt>
                <c:pt idx="2">
                  <c:v>0.20338983050847501</c:v>
                </c:pt>
                <c:pt idx="3">
                  <c:v>0.13559322033898299</c:v>
                </c:pt>
                <c:pt idx="4">
                  <c:v>0.11864406779661001</c:v>
                </c:pt>
                <c:pt idx="5">
                  <c:v>0.13559322033898305</c:v>
                </c:pt>
              </c:numCache>
            </c:numRef>
          </c:val>
          <c:extLst>
            <c:ext xmlns:c16="http://schemas.microsoft.com/office/drawing/2014/chart" uri="{C3380CC4-5D6E-409C-BE32-E72D297353CC}">
              <c16:uniqueId val="{0000000C-22F9-4744-92B8-95AE60B02042}"/>
            </c:ext>
          </c:extLst>
        </c:ser>
        <c:dLbls>
          <c:showLegendKey val="0"/>
          <c:showVal val="0"/>
          <c:showCatName val="0"/>
          <c:showSerName val="0"/>
          <c:showPercent val="1"/>
          <c:showBubbleSize val="0"/>
          <c:showLeaderLines val="1"/>
        </c:dLbls>
        <c:firstSliceAng val="0"/>
        <c:holeSize val="50"/>
      </c:doughnutChart>
      <c:spPr>
        <a:noFill/>
        <a:ln>
          <a:solidFill>
            <a:sysClr val="window" lastClr="FFFFFF"/>
          </a:solidFill>
        </a:ln>
        <a:effectLst/>
      </c:spPr>
    </c:plotArea>
    <c:legend>
      <c:legendPos val="r"/>
      <c:layout>
        <c:manualLayout>
          <c:xMode val="edge"/>
          <c:yMode val="edge"/>
          <c:x val="0.47975003934880911"/>
          <c:y val="0.16477082926617645"/>
          <c:w val="0.46398465183748311"/>
          <c:h val="0.71661222099303701"/>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61112229642180815"/>
          <c:y val="0.12092563992201941"/>
          <c:w val="0.37438170703345625"/>
          <c:h val="0.76080141107763455"/>
        </c:manualLayout>
      </c:layout>
      <c:doughnutChart>
        <c:varyColors val="1"/>
        <c:ser>
          <c:idx val="0"/>
          <c:order val="0"/>
          <c:dPt>
            <c:idx val="0"/>
            <c:bubble3D val="0"/>
            <c:spPr>
              <a:solidFill>
                <a:schemeClr val="accent4">
                  <a:shade val="41000"/>
                </a:schemeClr>
              </a:solidFill>
              <a:ln w="6350" cap="flat" cmpd="sng" algn="ctr">
                <a:solidFill>
                  <a:schemeClr val="lt1"/>
                </a:solidFill>
                <a:prstDash val="solid"/>
                <a:round/>
              </a:ln>
              <a:effectLst/>
            </c:spPr>
            <c:extLst>
              <c:ext xmlns:c16="http://schemas.microsoft.com/office/drawing/2014/chart" uri="{C3380CC4-5D6E-409C-BE32-E72D297353CC}">
                <c16:uniqueId val="{00000001-45BE-45F9-8773-F99CFA1C9B9F}"/>
              </c:ext>
            </c:extLst>
          </c:dPt>
          <c:dPt>
            <c:idx val="1"/>
            <c:bubble3D val="0"/>
            <c:spPr>
              <a:solidFill>
                <a:schemeClr val="accent4">
                  <a:shade val="53000"/>
                </a:schemeClr>
              </a:solidFill>
              <a:ln w="6350" cap="flat" cmpd="sng" algn="ctr">
                <a:solidFill>
                  <a:schemeClr val="lt1"/>
                </a:solidFill>
                <a:prstDash val="solid"/>
                <a:round/>
              </a:ln>
              <a:effectLst/>
            </c:spPr>
            <c:extLst>
              <c:ext xmlns:c16="http://schemas.microsoft.com/office/drawing/2014/chart" uri="{C3380CC4-5D6E-409C-BE32-E72D297353CC}">
                <c16:uniqueId val="{00000003-45BE-45F9-8773-F99CFA1C9B9F}"/>
              </c:ext>
            </c:extLst>
          </c:dPt>
          <c:dPt>
            <c:idx val="2"/>
            <c:bubble3D val="0"/>
            <c:spPr>
              <a:solidFill>
                <a:schemeClr val="accent4">
                  <a:shade val="65000"/>
                </a:schemeClr>
              </a:solidFill>
              <a:ln w="6350" cap="flat" cmpd="sng" algn="ctr">
                <a:solidFill>
                  <a:schemeClr val="lt1"/>
                </a:solidFill>
                <a:prstDash val="solid"/>
                <a:round/>
              </a:ln>
              <a:effectLst/>
            </c:spPr>
            <c:extLst>
              <c:ext xmlns:c16="http://schemas.microsoft.com/office/drawing/2014/chart" uri="{C3380CC4-5D6E-409C-BE32-E72D297353CC}">
                <c16:uniqueId val="{00000005-45BE-45F9-8773-F99CFA1C9B9F}"/>
              </c:ext>
            </c:extLst>
          </c:dPt>
          <c:dPt>
            <c:idx val="3"/>
            <c:bubble3D val="0"/>
            <c:spPr>
              <a:solidFill>
                <a:schemeClr val="accent4">
                  <a:shade val="76000"/>
                </a:schemeClr>
              </a:solidFill>
              <a:ln w="6350" cap="flat" cmpd="sng" algn="ctr">
                <a:solidFill>
                  <a:schemeClr val="lt1"/>
                </a:solidFill>
                <a:prstDash val="solid"/>
                <a:round/>
              </a:ln>
              <a:effectLst/>
            </c:spPr>
            <c:extLst>
              <c:ext xmlns:c16="http://schemas.microsoft.com/office/drawing/2014/chart" uri="{C3380CC4-5D6E-409C-BE32-E72D297353CC}">
                <c16:uniqueId val="{00000007-45BE-45F9-8773-F99CFA1C9B9F}"/>
              </c:ext>
            </c:extLst>
          </c:dPt>
          <c:dPt>
            <c:idx val="4"/>
            <c:bubble3D val="0"/>
            <c:spPr>
              <a:solidFill>
                <a:schemeClr val="accent4">
                  <a:shade val="88000"/>
                </a:schemeClr>
              </a:solidFill>
              <a:ln w="6350" cap="flat" cmpd="sng" algn="ctr">
                <a:solidFill>
                  <a:schemeClr val="lt1"/>
                </a:solidFill>
                <a:prstDash val="solid"/>
                <a:round/>
              </a:ln>
              <a:effectLst/>
            </c:spPr>
            <c:extLst>
              <c:ext xmlns:c16="http://schemas.microsoft.com/office/drawing/2014/chart" uri="{C3380CC4-5D6E-409C-BE32-E72D297353CC}">
                <c16:uniqueId val="{00000009-45BE-45F9-8773-F99CFA1C9B9F}"/>
              </c:ext>
            </c:extLst>
          </c:dPt>
          <c:dPt>
            <c:idx val="5"/>
            <c:bubble3D val="0"/>
            <c:spPr>
              <a:solidFill>
                <a:schemeClr val="accent4"/>
              </a:solidFill>
              <a:ln w="6350" cap="flat" cmpd="sng" algn="ctr">
                <a:solidFill>
                  <a:schemeClr val="lt1"/>
                </a:solidFill>
                <a:prstDash val="solid"/>
                <a:round/>
              </a:ln>
              <a:effectLst/>
            </c:spPr>
            <c:extLst>
              <c:ext xmlns:c16="http://schemas.microsoft.com/office/drawing/2014/chart" uri="{C3380CC4-5D6E-409C-BE32-E72D297353CC}">
                <c16:uniqueId val="{0000000B-45BE-45F9-8773-F99CFA1C9B9F}"/>
              </c:ext>
            </c:extLst>
          </c:dPt>
          <c:dPt>
            <c:idx val="6"/>
            <c:bubble3D val="0"/>
            <c:spPr>
              <a:solidFill>
                <a:schemeClr val="accent4">
                  <a:tint val="89000"/>
                </a:schemeClr>
              </a:solidFill>
              <a:ln w="6350" cap="flat" cmpd="sng" algn="ctr">
                <a:solidFill>
                  <a:schemeClr val="lt1"/>
                </a:solidFill>
                <a:prstDash val="solid"/>
                <a:round/>
              </a:ln>
              <a:effectLst/>
            </c:spPr>
            <c:extLst>
              <c:ext xmlns:c16="http://schemas.microsoft.com/office/drawing/2014/chart" uri="{C3380CC4-5D6E-409C-BE32-E72D297353CC}">
                <c16:uniqueId val="{0000000D-45BE-45F9-8773-F99CFA1C9B9F}"/>
              </c:ext>
            </c:extLst>
          </c:dPt>
          <c:dPt>
            <c:idx val="7"/>
            <c:bubble3D val="0"/>
            <c:spPr>
              <a:solidFill>
                <a:schemeClr val="accent4">
                  <a:tint val="77000"/>
                </a:schemeClr>
              </a:solidFill>
              <a:ln w="6350" cap="flat" cmpd="sng" algn="ctr">
                <a:solidFill>
                  <a:schemeClr val="lt1"/>
                </a:solidFill>
                <a:prstDash val="solid"/>
                <a:round/>
              </a:ln>
              <a:effectLst/>
            </c:spPr>
            <c:extLst>
              <c:ext xmlns:c16="http://schemas.microsoft.com/office/drawing/2014/chart" uri="{C3380CC4-5D6E-409C-BE32-E72D297353CC}">
                <c16:uniqueId val="{0000000F-45BE-45F9-8773-F99CFA1C9B9F}"/>
              </c:ext>
            </c:extLst>
          </c:dPt>
          <c:dPt>
            <c:idx val="8"/>
            <c:bubble3D val="0"/>
            <c:spPr>
              <a:solidFill>
                <a:schemeClr val="accent4">
                  <a:tint val="65000"/>
                </a:schemeClr>
              </a:solidFill>
              <a:ln w="6350" cap="flat" cmpd="sng" algn="ctr">
                <a:solidFill>
                  <a:schemeClr val="lt1"/>
                </a:solidFill>
                <a:prstDash val="solid"/>
                <a:round/>
              </a:ln>
              <a:effectLst/>
            </c:spPr>
            <c:extLst>
              <c:ext xmlns:c16="http://schemas.microsoft.com/office/drawing/2014/chart" uri="{C3380CC4-5D6E-409C-BE32-E72D297353CC}">
                <c16:uniqueId val="{00000011-45BE-45F9-8773-F99CFA1C9B9F}"/>
              </c:ext>
            </c:extLst>
          </c:dPt>
          <c:dPt>
            <c:idx val="9"/>
            <c:bubble3D val="0"/>
            <c:spPr>
              <a:solidFill>
                <a:schemeClr val="accent4">
                  <a:tint val="54000"/>
                </a:schemeClr>
              </a:solidFill>
              <a:ln w="6350" cap="flat" cmpd="sng" algn="ctr">
                <a:solidFill>
                  <a:schemeClr val="lt1"/>
                </a:solidFill>
                <a:prstDash val="solid"/>
                <a:round/>
              </a:ln>
              <a:effectLst/>
            </c:spPr>
            <c:extLst>
              <c:ext xmlns:c16="http://schemas.microsoft.com/office/drawing/2014/chart" uri="{C3380CC4-5D6E-409C-BE32-E72D297353CC}">
                <c16:uniqueId val="{00000013-45BE-45F9-8773-F99CFA1C9B9F}"/>
              </c:ext>
            </c:extLst>
          </c:dPt>
          <c:dPt>
            <c:idx val="10"/>
            <c:bubble3D val="0"/>
            <c:spPr>
              <a:solidFill>
                <a:schemeClr val="accent4">
                  <a:tint val="42000"/>
                </a:schemeClr>
              </a:solidFill>
              <a:ln w="6350" cap="flat" cmpd="sng" algn="ctr">
                <a:solidFill>
                  <a:schemeClr val="lt1"/>
                </a:solidFill>
                <a:prstDash val="solid"/>
                <a:round/>
              </a:ln>
              <a:effectLst/>
            </c:spPr>
            <c:extLst>
              <c:ext xmlns:c16="http://schemas.microsoft.com/office/drawing/2014/chart" uri="{C3380CC4-5D6E-409C-BE32-E72D297353CC}">
                <c16:uniqueId val="{00000015-45BE-45F9-8773-F99CFA1C9B9F}"/>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Sheet1!$A$1:$A$11</c:f>
              <c:strCache>
                <c:ptCount val="11"/>
                <c:pt idx="0">
                  <c:v>Residential villa building (2 respondents (12%))</c:v>
                </c:pt>
                <c:pt idx="1">
                  <c:v>Apartment building (6 respondents (10%))</c:v>
                </c:pt>
                <c:pt idx="2">
                  <c:v>Commercial building (5 respondents (8%))</c:v>
                </c:pt>
                <c:pt idx="3">
                  <c:v>Office building (6 respondents (10%))</c:v>
                </c:pt>
                <c:pt idx="4">
                  <c:v>Hotel building (5 respondents (8%))</c:v>
                </c:pt>
                <c:pt idx="5">
                  <c:v>Health care facility building (4respondents (7%))</c:v>
                </c:pt>
                <c:pt idx="6">
                  <c:v>Educational facility building (6 respondents (10%))</c:v>
                </c:pt>
                <c:pt idx="7">
                  <c:v>Recreational service building (4 respondents (7%))</c:v>
                </c:pt>
                <c:pt idx="8">
                  <c:v>Religious building (2 respondents (3%))</c:v>
                </c:pt>
                <c:pt idx="9">
                  <c:v>Ware house (6 respondents (10%))</c:v>
                </c:pt>
                <c:pt idx="10">
                  <c:v>Industrial building (8 respondents (14%))</c:v>
                </c:pt>
              </c:strCache>
            </c:strRef>
          </c:cat>
          <c:val>
            <c:numRef>
              <c:f>Sheet1!$B$1:$B$11</c:f>
              <c:numCache>
                <c:formatCode>0%</c:formatCode>
                <c:ptCount val="11"/>
                <c:pt idx="0">
                  <c:v>0.11864406779661017</c:v>
                </c:pt>
                <c:pt idx="1">
                  <c:v>0.10169491525423729</c:v>
                </c:pt>
                <c:pt idx="2">
                  <c:v>8.4745762711864403E-2</c:v>
                </c:pt>
                <c:pt idx="3">
                  <c:v>0.10169491525423729</c:v>
                </c:pt>
                <c:pt idx="4">
                  <c:v>8.4745762711864403E-2</c:v>
                </c:pt>
                <c:pt idx="5">
                  <c:v>6.7796610169491525E-2</c:v>
                </c:pt>
                <c:pt idx="6">
                  <c:v>0.10169491525423729</c:v>
                </c:pt>
                <c:pt idx="7">
                  <c:v>6.7796610169491525E-2</c:v>
                </c:pt>
                <c:pt idx="8">
                  <c:v>3.3898305084745763E-2</c:v>
                </c:pt>
                <c:pt idx="9">
                  <c:v>0.10169491525423729</c:v>
                </c:pt>
                <c:pt idx="10">
                  <c:v>0.13559322033898305</c:v>
                </c:pt>
              </c:numCache>
            </c:numRef>
          </c:val>
          <c:extLst>
            <c:ext xmlns:c16="http://schemas.microsoft.com/office/drawing/2014/chart" uri="{C3380CC4-5D6E-409C-BE32-E72D297353CC}">
              <c16:uniqueId val="{00000016-45BE-45F9-8773-F99CFA1C9B9F}"/>
            </c:ext>
          </c:extLst>
        </c:ser>
        <c:dLbls>
          <c:showLegendKey val="0"/>
          <c:showVal val="0"/>
          <c:showCatName val="0"/>
          <c:showSerName val="0"/>
          <c:showPercent val="1"/>
          <c:showBubbleSize val="0"/>
          <c:showLeaderLines val="1"/>
        </c:dLbls>
        <c:firstSliceAng val="0"/>
        <c:holeSize val="65"/>
      </c:doughnutChart>
      <c:spPr>
        <a:noFill/>
        <a:ln>
          <a:noFill/>
        </a:ln>
        <a:effectLst/>
      </c:spPr>
    </c:plotArea>
    <c:legend>
      <c:legendPos val="r"/>
      <c:layout>
        <c:manualLayout>
          <c:xMode val="edge"/>
          <c:yMode val="edge"/>
          <c:x val="1.0704010100003322E-2"/>
          <c:y val="3.56794549617468E-2"/>
          <c:w val="0.59709475397853751"/>
          <c:h val="0.91697861171608863"/>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5.5052397125133941E-2"/>
          <c:y val="2.8791536193111002E-2"/>
          <c:w val="0.38830389176819452"/>
          <c:h val="0.95331853788546705"/>
        </c:manualLayout>
      </c:layout>
      <c:doughnutChart>
        <c:varyColors val="1"/>
        <c:ser>
          <c:idx val="0"/>
          <c:order val="0"/>
          <c:dPt>
            <c:idx val="0"/>
            <c:bubble3D val="0"/>
            <c:spPr>
              <a:solidFill>
                <a:schemeClr val="accent5">
                  <a:shade val="41000"/>
                </a:schemeClr>
              </a:solidFill>
              <a:ln w="6350" cap="flat" cmpd="sng" algn="ctr">
                <a:solidFill>
                  <a:schemeClr val="lt1"/>
                </a:solidFill>
                <a:prstDash val="solid"/>
                <a:round/>
              </a:ln>
              <a:effectLst/>
            </c:spPr>
            <c:extLst>
              <c:ext xmlns:c16="http://schemas.microsoft.com/office/drawing/2014/chart" uri="{C3380CC4-5D6E-409C-BE32-E72D297353CC}">
                <c16:uniqueId val="{00000000-A048-4749-9C76-CDC92B5480B1}"/>
              </c:ext>
            </c:extLst>
          </c:dPt>
          <c:dPt>
            <c:idx val="1"/>
            <c:bubble3D val="0"/>
            <c:spPr>
              <a:solidFill>
                <a:schemeClr val="accent5">
                  <a:shade val="53000"/>
                </a:schemeClr>
              </a:solidFill>
              <a:ln w="6350" cap="flat" cmpd="sng" algn="ctr">
                <a:solidFill>
                  <a:schemeClr val="lt1"/>
                </a:solidFill>
                <a:prstDash val="solid"/>
                <a:round/>
              </a:ln>
              <a:effectLst/>
            </c:spPr>
            <c:extLst>
              <c:ext xmlns:c16="http://schemas.microsoft.com/office/drawing/2014/chart" uri="{C3380CC4-5D6E-409C-BE32-E72D297353CC}">
                <c16:uniqueId val="{00000001-A048-4749-9C76-CDC92B5480B1}"/>
              </c:ext>
            </c:extLst>
          </c:dPt>
          <c:dPt>
            <c:idx val="2"/>
            <c:bubble3D val="0"/>
            <c:spPr>
              <a:solidFill>
                <a:schemeClr val="accent5">
                  <a:shade val="65000"/>
                </a:schemeClr>
              </a:solidFill>
              <a:ln w="6350" cap="flat" cmpd="sng" algn="ctr">
                <a:solidFill>
                  <a:schemeClr val="lt1"/>
                </a:solidFill>
                <a:prstDash val="solid"/>
                <a:round/>
              </a:ln>
              <a:effectLst/>
            </c:spPr>
            <c:extLst>
              <c:ext xmlns:c16="http://schemas.microsoft.com/office/drawing/2014/chart" uri="{C3380CC4-5D6E-409C-BE32-E72D297353CC}">
                <c16:uniqueId val="{00000005-51B1-497C-BAA7-FE3C8755B8AE}"/>
              </c:ext>
            </c:extLst>
          </c:dPt>
          <c:dPt>
            <c:idx val="3"/>
            <c:bubble3D val="0"/>
            <c:spPr>
              <a:solidFill>
                <a:schemeClr val="accent5">
                  <a:shade val="76000"/>
                </a:schemeClr>
              </a:solidFill>
              <a:ln w="6350" cap="flat" cmpd="sng" algn="ctr">
                <a:solidFill>
                  <a:schemeClr val="lt1"/>
                </a:solidFill>
                <a:prstDash val="solid"/>
                <a:round/>
              </a:ln>
              <a:effectLst/>
            </c:spPr>
            <c:extLst>
              <c:ext xmlns:c16="http://schemas.microsoft.com/office/drawing/2014/chart" uri="{C3380CC4-5D6E-409C-BE32-E72D297353CC}">
                <c16:uniqueId val="{00000007-51B1-497C-BAA7-FE3C8755B8AE}"/>
              </c:ext>
            </c:extLst>
          </c:dPt>
          <c:dPt>
            <c:idx val="4"/>
            <c:bubble3D val="0"/>
            <c:spPr>
              <a:solidFill>
                <a:schemeClr val="accent5">
                  <a:shade val="88000"/>
                </a:schemeClr>
              </a:solidFill>
              <a:ln w="6350" cap="flat" cmpd="sng" algn="ctr">
                <a:solidFill>
                  <a:schemeClr val="lt1"/>
                </a:solidFill>
                <a:prstDash val="solid"/>
                <a:round/>
              </a:ln>
              <a:effectLst/>
            </c:spPr>
            <c:extLst>
              <c:ext xmlns:c16="http://schemas.microsoft.com/office/drawing/2014/chart" uri="{C3380CC4-5D6E-409C-BE32-E72D297353CC}">
                <c16:uniqueId val="{00000009-51B1-497C-BAA7-FE3C8755B8AE}"/>
              </c:ext>
            </c:extLst>
          </c:dPt>
          <c:dPt>
            <c:idx val="5"/>
            <c:bubble3D val="0"/>
            <c:spPr>
              <a:solidFill>
                <a:schemeClr val="accent5"/>
              </a:solidFill>
              <a:ln w="6350" cap="flat" cmpd="sng" algn="ctr">
                <a:solidFill>
                  <a:schemeClr val="lt1"/>
                </a:solidFill>
                <a:prstDash val="solid"/>
                <a:round/>
              </a:ln>
              <a:effectLst/>
            </c:spPr>
            <c:extLst>
              <c:ext xmlns:c16="http://schemas.microsoft.com/office/drawing/2014/chart" uri="{C3380CC4-5D6E-409C-BE32-E72D297353CC}">
                <c16:uniqueId val="{00000011-A048-4749-9C76-CDC92B5480B1}"/>
              </c:ext>
            </c:extLst>
          </c:dPt>
          <c:dPt>
            <c:idx val="6"/>
            <c:bubble3D val="0"/>
            <c:spPr>
              <a:solidFill>
                <a:schemeClr val="accent5">
                  <a:tint val="89000"/>
                </a:schemeClr>
              </a:solidFill>
              <a:ln w="6350" cap="flat" cmpd="sng" algn="ctr">
                <a:solidFill>
                  <a:schemeClr val="lt1"/>
                </a:solidFill>
                <a:prstDash val="solid"/>
                <a:round/>
              </a:ln>
              <a:effectLst/>
            </c:spPr>
            <c:extLst>
              <c:ext xmlns:c16="http://schemas.microsoft.com/office/drawing/2014/chart" uri="{C3380CC4-5D6E-409C-BE32-E72D297353CC}">
                <c16:uniqueId val="{00000010-A048-4749-9C76-CDC92B5480B1}"/>
              </c:ext>
            </c:extLst>
          </c:dPt>
          <c:dPt>
            <c:idx val="7"/>
            <c:bubble3D val="0"/>
            <c:spPr>
              <a:solidFill>
                <a:schemeClr val="accent5">
                  <a:tint val="77000"/>
                </a:schemeClr>
              </a:solidFill>
              <a:ln w="6350" cap="flat" cmpd="sng" algn="ctr">
                <a:solidFill>
                  <a:schemeClr val="lt1"/>
                </a:solidFill>
                <a:prstDash val="solid"/>
                <a:round/>
              </a:ln>
              <a:effectLst/>
            </c:spPr>
            <c:extLst>
              <c:ext xmlns:c16="http://schemas.microsoft.com/office/drawing/2014/chart" uri="{C3380CC4-5D6E-409C-BE32-E72D297353CC}">
                <c16:uniqueId val="{0000000F-A048-4749-9C76-CDC92B5480B1}"/>
              </c:ext>
            </c:extLst>
          </c:dPt>
          <c:dPt>
            <c:idx val="8"/>
            <c:bubble3D val="0"/>
            <c:spPr>
              <a:solidFill>
                <a:schemeClr val="accent5">
                  <a:tint val="65000"/>
                </a:schemeClr>
              </a:solidFill>
              <a:ln w="6350" cap="flat" cmpd="sng" algn="ctr">
                <a:solidFill>
                  <a:schemeClr val="lt1"/>
                </a:solidFill>
                <a:prstDash val="solid"/>
                <a:round/>
              </a:ln>
              <a:effectLst/>
            </c:spPr>
            <c:extLst>
              <c:ext xmlns:c16="http://schemas.microsoft.com/office/drawing/2014/chart" uri="{C3380CC4-5D6E-409C-BE32-E72D297353CC}">
                <c16:uniqueId val="{0000000E-A048-4749-9C76-CDC92B5480B1}"/>
              </c:ext>
            </c:extLst>
          </c:dPt>
          <c:dPt>
            <c:idx val="9"/>
            <c:bubble3D val="0"/>
            <c:spPr>
              <a:solidFill>
                <a:schemeClr val="accent5">
                  <a:tint val="54000"/>
                </a:schemeClr>
              </a:solidFill>
              <a:ln w="6350" cap="flat" cmpd="sng" algn="ctr">
                <a:solidFill>
                  <a:schemeClr val="lt1"/>
                </a:solidFill>
                <a:prstDash val="solid"/>
                <a:round/>
              </a:ln>
              <a:effectLst/>
            </c:spPr>
            <c:extLst>
              <c:ext xmlns:c16="http://schemas.microsoft.com/office/drawing/2014/chart" uri="{C3380CC4-5D6E-409C-BE32-E72D297353CC}">
                <c16:uniqueId val="{00000013-51B1-497C-BAA7-FE3C8755B8AE}"/>
              </c:ext>
            </c:extLst>
          </c:dPt>
          <c:dPt>
            <c:idx val="10"/>
            <c:bubble3D val="0"/>
            <c:spPr>
              <a:solidFill>
                <a:schemeClr val="accent5">
                  <a:tint val="42000"/>
                </a:schemeClr>
              </a:solidFill>
              <a:ln w="6350" cap="flat" cmpd="sng" algn="ctr">
                <a:solidFill>
                  <a:schemeClr val="lt1"/>
                </a:solidFill>
                <a:prstDash val="solid"/>
                <a:round/>
              </a:ln>
              <a:effectLst/>
            </c:spPr>
            <c:extLst>
              <c:ext xmlns:c16="http://schemas.microsoft.com/office/drawing/2014/chart" uri="{C3380CC4-5D6E-409C-BE32-E72D297353CC}">
                <c16:uniqueId val="{00000015-51B1-497C-BAA7-FE3C8755B8AE}"/>
              </c:ext>
            </c:extLst>
          </c:dPt>
          <c:dLbls>
            <c:dLbl>
              <c:idx val="5"/>
              <c:layout>
                <c:manualLayout>
                  <c:x val="-0.11060542775964399"/>
                  <c:y val="6.808510638297872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A048-4749-9C76-CDC92B5480B1}"/>
                </c:ext>
              </c:extLst>
            </c:dLbl>
            <c:dLbl>
              <c:idx val="6"/>
              <c:layout>
                <c:manualLayout>
                  <c:x val="-0.11899303353289091"/>
                  <c:y val="-5.6737588652482534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0-A048-4749-9C76-CDC92B5480B1}"/>
                </c:ext>
              </c:extLst>
            </c:dLbl>
            <c:dLbl>
              <c:idx val="7"/>
              <c:layout>
                <c:manualLayout>
                  <c:x val="-0.13052261394634118"/>
                  <c:y val="-6.24113475177305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A048-4749-9C76-CDC92B5480B1}"/>
                </c:ext>
              </c:extLst>
            </c:dLbl>
            <c:dLbl>
              <c:idx val="8"/>
              <c:layout>
                <c:manualLayout>
                  <c:x val="-0.1347163137024375"/>
                  <c:y val="-0.15106986094823255"/>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E-A048-4749-9C76-CDC92B5480B1}"/>
                </c:ext>
              </c:extLst>
            </c:dLbl>
            <c:spPr>
              <a:noFill/>
              <a:ln>
                <a:noFill/>
              </a:ln>
              <a:effectLst/>
            </c:spPr>
            <c:txPr>
              <a:bodyPr rot="0" spcFirstLastPara="1" vertOverflow="ellipsis" vert="horz" wrap="square" anchor="ctr" anchorCtr="1"/>
              <a:lstStyle/>
              <a:p>
                <a:pPr>
                  <a:defRPr sz="11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Sheet1!$A$1:$A$11</c:f>
              <c:strCache>
                <c:ptCount val="11"/>
                <c:pt idx="0">
                  <c:v>Residential villa building (5 Projects (8%))</c:v>
                </c:pt>
                <c:pt idx="1">
                  <c:v>Apartment building (20 Projects (34%))             </c:v>
                </c:pt>
                <c:pt idx="2">
                  <c:v>Commercial building  (13 Projects (22%))</c:v>
                </c:pt>
                <c:pt idx="3">
                  <c:v>Office building (5 Projects (8%))</c:v>
                </c:pt>
                <c:pt idx="4">
                  <c:v>Hotel building (4 Projects (7%))</c:v>
                </c:pt>
                <c:pt idx="5">
                  <c:v>Health care facility building (1 Project (2%))</c:v>
                </c:pt>
                <c:pt idx="6">
                  <c:v>Educational facility building (0 Projects (0%))</c:v>
                </c:pt>
                <c:pt idx="7">
                  <c:v>Recreational service building  (0 Projects (0%))</c:v>
                </c:pt>
                <c:pt idx="8">
                  <c:v>Religious building  (0 Projects (0%))</c:v>
                </c:pt>
                <c:pt idx="9">
                  <c:v>Ware house  (6 Projects (10%))</c:v>
                </c:pt>
                <c:pt idx="10">
                  <c:v>Industrial building (6 Projects (8%))</c:v>
                </c:pt>
              </c:strCache>
            </c:strRef>
          </c:cat>
          <c:val>
            <c:numRef>
              <c:f>Sheet1!$B$1:$B$11</c:f>
              <c:numCache>
                <c:formatCode>0%</c:formatCode>
                <c:ptCount val="11"/>
                <c:pt idx="0">
                  <c:v>8.4745762711864403E-2</c:v>
                </c:pt>
                <c:pt idx="1">
                  <c:v>0.33898305084745761</c:v>
                </c:pt>
                <c:pt idx="2">
                  <c:v>0.22033898305084745</c:v>
                </c:pt>
                <c:pt idx="3">
                  <c:v>8.4745762711864403E-2</c:v>
                </c:pt>
                <c:pt idx="4">
                  <c:v>6.7796610169491525E-2</c:v>
                </c:pt>
                <c:pt idx="5">
                  <c:v>1.6949152542372881E-2</c:v>
                </c:pt>
                <c:pt idx="6">
                  <c:v>0</c:v>
                </c:pt>
                <c:pt idx="7">
                  <c:v>0</c:v>
                </c:pt>
                <c:pt idx="8">
                  <c:v>0</c:v>
                </c:pt>
                <c:pt idx="9">
                  <c:v>0.10169491525423729</c:v>
                </c:pt>
                <c:pt idx="10">
                  <c:v>8.4745762711864403E-2</c:v>
                </c:pt>
              </c:numCache>
            </c:numRef>
          </c:val>
          <c:extLst>
            <c:ext xmlns:c16="http://schemas.microsoft.com/office/drawing/2014/chart" uri="{C3380CC4-5D6E-409C-BE32-E72D297353CC}">
              <c16:uniqueId val="{00000002-A048-4749-9C76-CDC92B5480B1}"/>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layout>
        <c:manualLayout>
          <c:xMode val="edge"/>
          <c:yMode val="edge"/>
          <c:x val="0.48017056227593002"/>
          <c:y val="2.7912735397871188E-2"/>
          <c:w val="0.51527426579563995"/>
          <c:h val="0.93967478554976536"/>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1"/>
    <c:plotArea>
      <c:layout>
        <c:manualLayout>
          <c:layoutTarget val="inner"/>
          <c:xMode val="edge"/>
          <c:yMode val="edge"/>
          <c:x val="0.29955577427821528"/>
          <c:y val="3.8664201065775866E-2"/>
          <c:w val="0.70044422572178477"/>
          <c:h val="0.91381165919282525"/>
        </c:manualLayout>
      </c:layout>
      <c:barChart>
        <c:barDir val="bar"/>
        <c:grouping val="clustered"/>
        <c:varyColors val="0"/>
        <c:ser>
          <c:idx val="0"/>
          <c:order val="0"/>
          <c:spPr>
            <a:solidFill>
              <a:schemeClr val="accent4">
                <a:lumMod val="75000"/>
              </a:schemeClr>
            </a:solidFill>
            <a:effectLst>
              <a:outerShdw blurRad="50800" dist="50800" dir="5400000" sx="6000" sy="6000" algn="ctr" rotWithShape="0">
                <a:srgbClr val="000000">
                  <a:alpha val="43137"/>
                </a:srgbClr>
              </a:outerShdw>
              <a:softEdge rad="0"/>
            </a:effectLst>
          </c:spPr>
          <c:invertIfNegative val="0"/>
          <c:dPt>
            <c:idx val="6"/>
            <c:invertIfNegative val="0"/>
            <c:bubble3D val="0"/>
            <c:spPr>
              <a:solidFill>
                <a:schemeClr val="accent4">
                  <a:lumMod val="75000"/>
                </a:schemeClr>
              </a:solidFill>
              <a:effectLst>
                <a:softEdge rad="0"/>
              </a:effectLst>
            </c:spPr>
            <c:extLst>
              <c:ext xmlns:c16="http://schemas.microsoft.com/office/drawing/2014/chart" uri="{C3380CC4-5D6E-409C-BE32-E72D297353CC}">
                <c16:uniqueId val="{00000001-08AA-4998-812B-5F7532CF6F54}"/>
              </c:ext>
            </c:extLst>
          </c:dPt>
          <c:dLbls>
            <c:spPr>
              <a:noFill/>
              <a:ln>
                <a:noFill/>
              </a:ln>
              <a:effectLst/>
            </c:spPr>
            <c:txPr>
              <a:bodyPr wrap="square" lIns="38100" tIns="19050" rIns="38100" bIns="19050" anchor="ctr">
                <a:spAutoFit/>
              </a:bodyPr>
              <a:lstStyle/>
              <a:p>
                <a:pPr>
                  <a:defRPr>
                    <a:solidFill>
                      <a:schemeClr val="accent4">
                        <a:lumMod val="50000"/>
                      </a:schemeClr>
                    </a:solidFill>
                    <a:latin typeface="Arial" panose="020B0604020202020204" pitchFamily="34"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Sheet1!$A$1:$I$1</c:f>
              <c:strCache>
                <c:ptCount val="9"/>
                <c:pt idx="0">
                  <c:v>Exterior Walls</c:v>
                </c:pt>
                <c:pt idx="1">
                  <c:v>Interior Partitions</c:v>
                </c:pt>
                <c:pt idx="2">
                  <c:v>Floor &amp; Slab onstruction</c:v>
                </c:pt>
                <c:pt idx="3">
                  <c:v>Roof Construction</c:v>
                </c:pt>
                <c:pt idx="4">
                  <c:v>Foundation Construction</c:v>
                </c:pt>
                <c:pt idx="5">
                  <c:v>Stair Construction</c:v>
                </c:pt>
                <c:pt idx="6">
                  <c:v>Elevator Construction</c:v>
                </c:pt>
                <c:pt idx="7">
                  <c:v>Plant Room Construction</c:v>
                </c:pt>
                <c:pt idx="8">
                  <c:v>MEP Parts</c:v>
                </c:pt>
              </c:strCache>
            </c:strRef>
          </c:cat>
          <c:val>
            <c:numRef>
              <c:f>Sheet1!$A$2:$I$2</c:f>
              <c:numCache>
                <c:formatCode>0%</c:formatCode>
                <c:ptCount val="9"/>
                <c:pt idx="0">
                  <c:v>1.8181818181818181E-2</c:v>
                </c:pt>
                <c:pt idx="1">
                  <c:v>0.60909090909090913</c:v>
                </c:pt>
                <c:pt idx="2">
                  <c:v>0.47272727272727272</c:v>
                </c:pt>
                <c:pt idx="3">
                  <c:v>0.43636363636363634</c:v>
                </c:pt>
                <c:pt idx="4">
                  <c:v>0</c:v>
                </c:pt>
                <c:pt idx="5">
                  <c:v>9.0909090909090905E-3</c:v>
                </c:pt>
                <c:pt idx="6">
                  <c:v>0</c:v>
                </c:pt>
                <c:pt idx="7">
                  <c:v>4.5454545454545456E-2</c:v>
                </c:pt>
                <c:pt idx="8">
                  <c:v>0.1</c:v>
                </c:pt>
              </c:numCache>
            </c:numRef>
          </c:val>
          <c:extLst>
            <c:ext xmlns:c16="http://schemas.microsoft.com/office/drawing/2014/chart" uri="{C3380CC4-5D6E-409C-BE32-E72D297353CC}">
              <c16:uniqueId val="{00000002-8786-44A3-955E-E2DC7F734BB1}"/>
            </c:ext>
          </c:extLst>
        </c:ser>
        <c:dLbls>
          <c:dLblPos val="outEnd"/>
          <c:showLegendKey val="0"/>
          <c:showVal val="1"/>
          <c:showCatName val="0"/>
          <c:showSerName val="0"/>
          <c:showPercent val="0"/>
          <c:showBubbleSize val="0"/>
        </c:dLbls>
        <c:gapWidth val="71"/>
        <c:overlap val="100"/>
        <c:axId val="46158592"/>
        <c:axId val="46160128"/>
      </c:barChart>
      <c:catAx>
        <c:axId val="46158592"/>
        <c:scaling>
          <c:orientation val="maxMin"/>
        </c:scaling>
        <c:delete val="0"/>
        <c:axPos val="l"/>
        <c:numFmt formatCode="0.00%" sourceLinked="0"/>
        <c:majorTickMark val="out"/>
        <c:minorTickMark val="none"/>
        <c:tickLblPos val="nextTo"/>
        <c:txPr>
          <a:bodyPr rot="0" vert="horz"/>
          <a:lstStyle/>
          <a:p>
            <a:pPr>
              <a:defRPr sz="1150">
                <a:latin typeface="Arial" panose="020B0604020202020204" pitchFamily="34" charset="0"/>
                <a:cs typeface="Arial" panose="020B0604020202020204" pitchFamily="34" charset="0"/>
              </a:defRPr>
            </a:pPr>
            <a:endParaRPr lang="en-US"/>
          </a:p>
        </c:txPr>
        <c:crossAx val="46160128"/>
        <c:crosses val="autoZero"/>
        <c:auto val="0"/>
        <c:lblAlgn val="ctr"/>
        <c:lblOffset val="0"/>
        <c:tickLblSkip val="1"/>
        <c:tickMarkSkip val="1"/>
        <c:noMultiLvlLbl val="0"/>
      </c:catAx>
      <c:valAx>
        <c:axId val="46160128"/>
        <c:scaling>
          <c:orientation val="minMax"/>
          <c:max val="0.9"/>
        </c:scaling>
        <c:delete val="1"/>
        <c:axPos val="t"/>
        <c:numFmt formatCode="0%" sourceLinked="1"/>
        <c:majorTickMark val="out"/>
        <c:minorTickMark val="none"/>
        <c:tickLblPos val="nextTo"/>
        <c:crossAx val="46158592"/>
        <c:crosses val="autoZero"/>
        <c:crossBetween val="between"/>
        <c:minorUnit val="2.0000000000000011E-2"/>
      </c:valAx>
    </c:plotArea>
    <c:plotVisOnly val="1"/>
    <c:dispBlanksAs val="gap"/>
    <c:showDLblsOverMax val="0"/>
  </c:chart>
  <c:spPr>
    <a:solidFill>
      <a:schemeClr val="bg1"/>
    </a:solidFill>
    <a:ln>
      <a:noFill/>
    </a:ln>
  </c:spPr>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651187302374597E-2"/>
          <c:y val="9.18610272530163E-2"/>
          <c:w val="0.3154855643044619"/>
          <c:h val="0.7918313570487483"/>
        </c:manualLayout>
      </c:layout>
      <c:doughnutChart>
        <c:varyColors val="1"/>
        <c:ser>
          <c:idx val="0"/>
          <c:order val="0"/>
          <c:spPr>
            <a:ln>
              <a:noFill/>
            </a:ln>
          </c:spPr>
          <c:dPt>
            <c:idx val="0"/>
            <c:bubble3D val="0"/>
            <c:spPr>
              <a:solidFill>
                <a:schemeClr val="accent6"/>
              </a:solidFill>
              <a:ln w="6350" cap="flat" cmpd="sng" algn="ctr">
                <a:noFill/>
                <a:prstDash val="solid"/>
                <a:round/>
              </a:ln>
              <a:effectLst/>
            </c:spPr>
            <c:extLst>
              <c:ext xmlns:c16="http://schemas.microsoft.com/office/drawing/2014/chart" uri="{C3380CC4-5D6E-409C-BE32-E72D297353CC}">
                <c16:uniqueId val="{00000001-9FE5-4275-92AA-F1D77C2AC25E}"/>
              </c:ext>
            </c:extLst>
          </c:dPt>
          <c:dPt>
            <c:idx val="1"/>
            <c:bubble3D val="0"/>
            <c:spPr>
              <a:solidFill>
                <a:schemeClr val="accent5"/>
              </a:solidFill>
              <a:ln w="6350" cap="flat" cmpd="sng" algn="ctr">
                <a:noFill/>
                <a:prstDash val="solid"/>
                <a:round/>
              </a:ln>
              <a:effectLst/>
            </c:spPr>
            <c:extLst>
              <c:ext xmlns:c16="http://schemas.microsoft.com/office/drawing/2014/chart" uri="{C3380CC4-5D6E-409C-BE32-E72D297353CC}">
                <c16:uniqueId val="{00000003-9FE5-4275-92AA-F1D77C2AC25E}"/>
              </c:ext>
            </c:extLst>
          </c:dPt>
          <c:dPt>
            <c:idx val="2"/>
            <c:bubble3D val="0"/>
            <c:spPr>
              <a:solidFill>
                <a:schemeClr val="accent4"/>
              </a:solidFill>
              <a:ln w="6350" cap="flat" cmpd="sng" algn="ctr">
                <a:noFill/>
                <a:prstDash val="solid"/>
                <a:round/>
              </a:ln>
              <a:effectLst/>
            </c:spPr>
            <c:extLst>
              <c:ext xmlns:c16="http://schemas.microsoft.com/office/drawing/2014/chart" uri="{C3380CC4-5D6E-409C-BE32-E72D297353CC}">
                <c16:uniqueId val="{00000005-9FE5-4275-92AA-F1D77C2AC25E}"/>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Sheet1!$A$1:$A$3</c:f>
              <c:strCache>
                <c:ptCount val="3"/>
                <c:pt idx="0">
                  <c:v>Site Fabrication (9 projects (15%))</c:v>
                </c:pt>
                <c:pt idx="1">
                  <c:v>Industrial Fabrication (36 projects (61%))</c:v>
                </c:pt>
                <c:pt idx="2">
                  <c:v>Both (14 projects / 24%)</c:v>
                </c:pt>
              </c:strCache>
            </c:strRef>
          </c:cat>
          <c:val>
            <c:numRef>
              <c:f>Sheet1!$B$1:$B$3</c:f>
              <c:numCache>
                <c:formatCode>0%</c:formatCode>
                <c:ptCount val="3"/>
                <c:pt idx="0">
                  <c:v>0.15254237288135594</c:v>
                </c:pt>
                <c:pt idx="1">
                  <c:v>0.61016949152542377</c:v>
                </c:pt>
                <c:pt idx="2">
                  <c:v>0.23728813559322035</c:v>
                </c:pt>
              </c:numCache>
            </c:numRef>
          </c:val>
          <c:extLst>
            <c:ext xmlns:c16="http://schemas.microsoft.com/office/drawing/2014/chart" uri="{C3380CC4-5D6E-409C-BE32-E72D297353CC}">
              <c16:uniqueId val="{0000000C-9FE5-4275-92AA-F1D77C2AC25E}"/>
            </c:ext>
          </c:extLst>
        </c:ser>
        <c:dLbls>
          <c:showLegendKey val="0"/>
          <c:showVal val="0"/>
          <c:showCatName val="0"/>
          <c:showSerName val="0"/>
          <c:showPercent val="1"/>
          <c:showBubbleSize val="0"/>
          <c:showLeaderLines val="1"/>
        </c:dLbls>
        <c:firstSliceAng val="30"/>
        <c:holeSize val="50"/>
      </c:doughnutChart>
      <c:spPr>
        <a:noFill/>
        <a:ln>
          <a:solidFill>
            <a:sysClr val="window" lastClr="FFFFFF"/>
          </a:solidFill>
        </a:ln>
        <a:effectLst/>
      </c:spPr>
    </c:plotArea>
    <c:legend>
      <c:legendPos val="r"/>
      <c:layout>
        <c:manualLayout>
          <c:xMode val="edge"/>
          <c:yMode val="edge"/>
          <c:x val="0.42954925909851821"/>
          <c:y val="0.2299785254115963"/>
          <c:w val="0.51872097877529089"/>
          <c:h val="0.54057687815201105"/>
        </c:manualLayout>
      </c:layout>
      <c:overlay val="0"/>
      <c:spPr>
        <a:noFill/>
        <a:ln>
          <a:noFill/>
        </a:ln>
        <a:effectLst/>
      </c:spPr>
      <c:txPr>
        <a:bodyPr rot="0" spcFirstLastPara="1" vertOverflow="ellipsis" vert="horz" wrap="square" anchor="ctr" anchorCtr="1"/>
        <a:lstStyle/>
        <a:p>
          <a:pPr rtl="0">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30286371640253829"/>
          <c:y val="0.11574942336753363"/>
          <c:w val="0.68025864646666012"/>
          <c:h val="0.85848007635409207"/>
        </c:manualLayout>
      </c:layout>
      <c:barChart>
        <c:barDir val="bar"/>
        <c:grouping val="percentStacked"/>
        <c:varyColors val="0"/>
        <c:ser>
          <c:idx val="0"/>
          <c:order val="0"/>
          <c:tx>
            <c:strRef>
              <c:f>Sheet1!$B$1</c:f>
              <c:strCache>
                <c:ptCount val="1"/>
                <c:pt idx="0">
                  <c:v>None challenging</c:v>
                </c:pt>
              </c:strCache>
            </c:strRef>
          </c:tx>
          <c:spPr>
            <a:solidFill>
              <a:schemeClr val="accent4">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design and engineering </c:v>
                </c:pt>
                <c:pt idx="1">
                  <c:v>Lack of designer’s commitment </c:v>
                </c:pt>
                <c:pt idx="2">
                  <c:v>Lack of local technological advancement </c:v>
                </c:pt>
                <c:pt idx="3">
                  <c:v>Massive transportation requirements</c:v>
                </c:pt>
                <c:pt idx="4">
                  <c:v>High cost of components</c:v>
                </c:pt>
                <c:pt idx="5">
                  <c:v>Limited number of providers</c:v>
                </c:pt>
                <c:pt idx="6">
                  <c:v>Limited information and understanding </c:v>
                </c:pt>
                <c:pt idx="7">
                  <c:v>Client’s non-willingness </c:v>
                </c:pt>
                <c:pt idx="8">
                  <c:v>Un-trust on quality and safety of components </c:v>
                </c:pt>
                <c:pt idx="9">
                  <c:v>Trained workforce unavailability </c:v>
                </c:pt>
              </c:strCache>
            </c:strRef>
          </c:cat>
          <c:val>
            <c:numRef>
              <c:f>Sheet1!$B$2:$B$11</c:f>
              <c:numCache>
                <c:formatCode>0%</c:formatCode>
                <c:ptCount val="10"/>
                <c:pt idx="0">
                  <c:v>0.12727272727272726</c:v>
                </c:pt>
                <c:pt idx="1">
                  <c:v>3.6363636363636362E-2</c:v>
                </c:pt>
                <c:pt idx="2">
                  <c:v>3.6363636363636362E-2</c:v>
                </c:pt>
                <c:pt idx="3">
                  <c:v>7.2727272727272724E-2</c:v>
                </c:pt>
                <c:pt idx="4">
                  <c:v>9.0909090909090912E-2</c:v>
                </c:pt>
                <c:pt idx="5">
                  <c:v>2.7272727272727271E-2</c:v>
                </c:pt>
                <c:pt idx="6">
                  <c:v>3.6363636363636362E-2</c:v>
                </c:pt>
                <c:pt idx="7">
                  <c:v>0.14545454545454545</c:v>
                </c:pt>
                <c:pt idx="8">
                  <c:v>5.4545454545454543E-2</c:v>
                </c:pt>
                <c:pt idx="9">
                  <c:v>0.12727272727272726</c:v>
                </c:pt>
              </c:numCache>
            </c:numRef>
          </c:val>
          <c:extLst>
            <c:ext xmlns:c16="http://schemas.microsoft.com/office/drawing/2014/chart" uri="{C3380CC4-5D6E-409C-BE32-E72D297353CC}">
              <c16:uniqueId val="{00000000-8EFF-4F29-9B42-93CD8303AE15}"/>
            </c:ext>
          </c:extLst>
        </c:ser>
        <c:ser>
          <c:idx val="1"/>
          <c:order val="1"/>
          <c:tx>
            <c:strRef>
              <c:f>Sheet1!$C$1</c:f>
              <c:strCache>
                <c:ptCount val="1"/>
                <c:pt idx="0">
                  <c:v>Less challenging</c:v>
                </c:pt>
              </c:strCache>
            </c:strRef>
          </c:tx>
          <c:spPr>
            <a:solidFill>
              <a:schemeClr val="accent4">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design and engineering </c:v>
                </c:pt>
                <c:pt idx="1">
                  <c:v>Lack of designer’s commitment </c:v>
                </c:pt>
                <c:pt idx="2">
                  <c:v>Lack of local technological advancement </c:v>
                </c:pt>
                <c:pt idx="3">
                  <c:v>Massive transportation requirements</c:v>
                </c:pt>
                <c:pt idx="4">
                  <c:v>High cost of components</c:v>
                </c:pt>
                <c:pt idx="5">
                  <c:v>Limited number of providers</c:v>
                </c:pt>
                <c:pt idx="6">
                  <c:v>Limited information and understanding </c:v>
                </c:pt>
                <c:pt idx="7">
                  <c:v>Client’s non-willingness </c:v>
                </c:pt>
                <c:pt idx="8">
                  <c:v>Un-trust on quality and safety of components </c:v>
                </c:pt>
                <c:pt idx="9">
                  <c:v>Trained workforce unavailability </c:v>
                </c:pt>
              </c:strCache>
            </c:strRef>
          </c:cat>
          <c:val>
            <c:numRef>
              <c:f>Sheet1!$C$2:$C$11</c:f>
              <c:numCache>
                <c:formatCode>0%</c:formatCode>
                <c:ptCount val="10"/>
                <c:pt idx="0">
                  <c:v>0.16363636363636364</c:v>
                </c:pt>
                <c:pt idx="1">
                  <c:v>0.22727272727272727</c:v>
                </c:pt>
                <c:pt idx="2">
                  <c:v>0.23636363636363636</c:v>
                </c:pt>
                <c:pt idx="3">
                  <c:v>0.35454545454545455</c:v>
                </c:pt>
                <c:pt idx="4">
                  <c:v>0.36363636363636365</c:v>
                </c:pt>
                <c:pt idx="5">
                  <c:v>0.19090909090909092</c:v>
                </c:pt>
                <c:pt idx="6">
                  <c:v>0.2</c:v>
                </c:pt>
                <c:pt idx="7">
                  <c:v>0.34545454545454546</c:v>
                </c:pt>
                <c:pt idx="8">
                  <c:v>0.21818181818181817</c:v>
                </c:pt>
                <c:pt idx="9">
                  <c:v>0.14545454545454545</c:v>
                </c:pt>
              </c:numCache>
            </c:numRef>
          </c:val>
          <c:extLst>
            <c:ext xmlns:c16="http://schemas.microsoft.com/office/drawing/2014/chart" uri="{C3380CC4-5D6E-409C-BE32-E72D297353CC}">
              <c16:uniqueId val="{00000001-8EFF-4F29-9B42-93CD8303AE15}"/>
            </c:ext>
          </c:extLst>
        </c:ser>
        <c:ser>
          <c:idx val="2"/>
          <c:order val="2"/>
          <c:tx>
            <c:strRef>
              <c:f>Sheet1!$D$1</c:f>
              <c:strCache>
                <c:ptCount val="1"/>
                <c:pt idx="0">
                  <c:v>  challenging</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design and engineering </c:v>
                </c:pt>
                <c:pt idx="1">
                  <c:v>Lack of designer’s commitment </c:v>
                </c:pt>
                <c:pt idx="2">
                  <c:v>Lack of local technological advancement </c:v>
                </c:pt>
                <c:pt idx="3">
                  <c:v>Massive transportation requirements</c:v>
                </c:pt>
                <c:pt idx="4">
                  <c:v>High cost of components</c:v>
                </c:pt>
                <c:pt idx="5">
                  <c:v>Limited number of providers</c:v>
                </c:pt>
                <c:pt idx="6">
                  <c:v>Limited information and understanding </c:v>
                </c:pt>
                <c:pt idx="7">
                  <c:v>Client’s non-willingness </c:v>
                </c:pt>
                <c:pt idx="8">
                  <c:v>Un-trust on quality and safety of components </c:v>
                </c:pt>
                <c:pt idx="9">
                  <c:v>Trained workforce unavailability </c:v>
                </c:pt>
              </c:strCache>
            </c:strRef>
          </c:cat>
          <c:val>
            <c:numRef>
              <c:f>Sheet1!$D$2:$D$11</c:f>
              <c:numCache>
                <c:formatCode>0%</c:formatCode>
                <c:ptCount val="10"/>
                <c:pt idx="0">
                  <c:v>0.48181818181818181</c:v>
                </c:pt>
                <c:pt idx="1">
                  <c:v>0.42727272727272725</c:v>
                </c:pt>
                <c:pt idx="2">
                  <c:v>0.4</c:v>
                </c:pt>
                <c:pt idx="3">
                  <c:v>0.23636363636363636</c:v>
                </c:pt>
                <c:pt idx="4">
                  <c:v>0.29090909090909089</c:v>
                </c:pt>
                <c:pt idx="5">
                  <c:v>0.46363636363636362</c:v>
                </c:pt>
                <c:pt idx="6">
                  <c:v>0.41818181818181815</c:v>
                </c:pt>
                <c:pt idx="7">
                  <c:v>0.27272727272727271</c:v>
                </c:pt>
                <c:pt idx="8">
                  <c:v>0.35454545454545455</c:v>
                </c:pt>
                <c:pt idx="9">
                  <c:v>0.24545454545454545</c:v>
                </c:pt>
              </c:numCache>
            </c:numRef>
          </c:val>
          <c:extLst>
            <c:ext xmlns:c16="http://schemas.microsoft.com/office/drawing/2014/chart" uri="{C3380CC4-5D6E-409C-BE32-E72D297353CC}">
              <c16:uniqueId val="{00000002-8EFF-4F29-9B42-93CD8303AE15}"/>
            </c:ext>
          </c:extLst>
        </c:ser>
        <c:ser>
          <c:idx val="3"/>
          <c:order val="3"/>
          <c:tx>
            <c:strRef>
              <c:f>Sheet1!$E$1</c:f>
              <c:strCache>
                <c:ptCount val="1"/>
                <c:pt idx="0">
                  <c:v>Very challenging</c:v>
                </c:pt>
              </c:strCache>
            </c:strRef>
          </c:tx>
          <c:spPr>
            <a:solidFill>
              <a:schemeClr val="accent4">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design and engineering </c:v>
                </c:pt>
                <c:pt idx="1">
                  <c:v>Lack of designer’s commitment </c:v>
                </c:pt>
                <c:pt idx="2">
                  <c:v>Lack of local technological advancement </c:v>
                </c:pt>
                <c:pt idx="3">
                  <c:v>Massive transportation requirements</c:v>
                </c:pt>
                <c:pt idx="4">
                  <c:v>High cost of components</c:v>
                </c:pt>
                <c:pt idx="5">
                  <c:v>Limited number of providers</c:v>
                </c:pt>
                <c:pt idx="6">
                  <c:v>Limited information and understanding </c:v>
                </c:pt>
                <c:pt idx="7">
                  <c:v>Client’s non-willingness </c:v>
                </c:pt>
                <c:pt idx="8">
                  <c:v>Un-trust on quality and safety of components </c:v>
                </c:pt>
                <c:pt idx="9">
                  <c:v>Trained workforce unavailability </c:v>
                </c:pt>
              </c:strCache>
            </c:strRef>
          </c:cat>
          <c:val>
            <c:numRef>
              <c:f>Sheet1!$E$2:$E$11</c:f>
              <c:numCache>
                <c:formatCode>0%</c:formatCode>
                <c:ptCount val="10"/>
                <c:pt idx="0">
                  <c:v>0.14545454545454545</c:v>
                </c:pt>
                <c:pt idx="1">
                  <c:v>0.19090909090909092</c:v>
                </c:pt>
                <c:pt idx="2">
                  <c:v>0.24545454545454545</c:v>
                </c:pt>
                <c:pt idx="3">
                  <c:v>0.29090909090909089</c:v>
                </c:pt>
                <c:pt idx="4">
                  <c:v>0.21818181818181817</c:v>
                </c:pt>
                <c:pt idx="5">
                  <c:v>0.25454545454545452</c:v>
                </c:pt>
                <c:pt idx="6">
                  <c:v>0.23636363636363636</c:v>
                </c:pt>
                <c:pt idx="7">
                  <c:v>0.19090909090909092</c:v>
                </c:pt>
                <c:pt idx="8">
                  <c:v>0.24545454545454545</c:v>
                </c:pt>
                <c:pt idx="9">
                  <c:v>0.40909090909090912</c:v>
                </c:pt>
              </c:numCache>
            </c:numRef>
          </c:val>
          <c:extLst>
            <c:ext xmlns:c16="http://schemas.microsoft.com/office/drawing/2014/chart" uri="{C3380CC4-5D6E-409C-BE32-E72D297353CC}">
              <c16:uniqueId val="{00000003-8EFF-4F29-9B42-93CD8303AE15}"/>
            </c:ext>
          </c:extLst>
        </c:ser>
        <c:ser>
          <c:idx val="4"/>
          <c:order val="4"/>
          <c:tx>
            <c:strRef>
              <c:f>Sheet1!$F$1</c:f>
              <c:strCache>
                <c:ptCount val="1"/>
                <c:pt idx="0">
                  <c:v>Extremely challenging</c:v>
                </c:pt>
              </c:strCache>
            </c:strRef>
          </c:tx>
          <c:spPr>
            <a:solidFill>
              <a:schemeClr val="accent4">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design and engineering </c:v>
                </c:pt>
                <c:pt idx="1">
                  <c:v>Lack of designer’s commitment </c:v>
                </c:pt>
                <c:pt idx="2">
                  <c:v>Lack of local technological advancement </c:v>
                </c:pt>
                <c:pt idx="3">
                  <c:v>Massive transportation requirements</c:v>
                </c:pt>
                <c:pt idx="4">
                  <c:v>High cost of components</c:v>
                </c:pt>
                <c:pt idx="5">
                  <c:v>Limited number of providers</c:v>
                </c:pt>
                <c:pt idx="6">
                  <c:v>Limited information and understanding </c:v>
                </c:pt>
                <c:pt idx="7">
                  <c:v>Client’s non-willingness </c:v>
                </c:pt>
                <c:pt idx="8">
                  <c:v>Un-trust on quality and safety of components </c:v>
                </c:pt>
                <c:pt idx="9">
                  <c:v>Trained workforce unavailability </c:v>
                </c:pt>
              </c:strCache>
            </c:strRef>
          </c:cat>
          <c:val>
            <c:numRef>
              <c:f>Sheet1!$F$2:$F$11</c:f>
              <c:numCache>
                <c:formatCode>0%</c:formatCode>
                <c:ptCount val="10"/>
                <c:pt idx="0">
                  <c:v>8.1818181818181818E-2</c:v>
                </c:pt>
                <c:pt idx="1">
                  <c:v>0.11818181818181818</c:v>
                </c:pt>
                <c:pt idx="2">
                  <c:v>8.1818181818181818E-2</c:v>
                </c:pt>
                <c:pt idx="3">
                  <c:v>4.5454545454545456E-2</c:v>
                </c:pt>
                <c:pt idx="4">
                  <c:v>3.6363636363636362E-2</c:v>
                </c:pt>
                <c:pt idx="5">
                  <c:v>6.363636363636363E-2</c:v>
                </c:pt>
                <c:pt idx="6">
                  <c:v>0.10909090909090909</c:v>
                </c:pt>
                <c:pt idx="7">
                  <c:v>4.5454545454545456E-2</c:v>
                </c:pt>
                <c:pt idx="8">
                  <c:v>0.12727272727272726</c:v>
                </c:pt>
                <c:pt idx="9">
                  <c:v>7.2727272727272724E-2</c:v>
                </c:pt>
              </c:numCache>
            </c:numRef>
          </c:val>
          <c:extLst>
            <c:ext xmlns:c16="http://schemas.microsoft.com/office/drawing/2014/chart" uri="{C3380CC4-5D6E-409C-BE32-E72D297353CC}">
              <c16:uniqueId val="{00000004-8EFF-4F29-9B42-93CD8303AE15}"/>
            </c:ext>
          </c:extLst>
        </c:ser>
        <c:dLbls>
          <c:showLegendKey val="0"/>
          <c:showVal val="0"/>
          <c:showCatName val="0"/>
          <c:showSerName val="0"/>
          <c:showPercent val="0"/>
          <c:showBubbleSize val="0"/>
        </c:dLbls>
        <c:gapWidth val="160"/>
        <c:overlap val="100"/>
        <c:axId val="613169728"/>
        <c:axId val="613168088"/>
      </c:barChart>
      <c:catAx>
        <c:axId val="613169728"/>
        <c:scaling>
          <c:orientation val="maxMin"/>
        </c:scaling>
        <c:delete val="0"/>
        <c:axPos val="l"/>
        <c:numFmt formatCode="General"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13168088"/>
        <c:crosses val="autoZero"/>
        <c:auto val="1"/>
        <c:lblAlgn val="ctr"/>
        <c:lblOffset val="100"/>
        <c:noMultiLvlLbl val="0"/>
      </c:catAx>
      <c:valAx>
        <c:axId val="613168088"/>
        <c:scaling>
          <c:orientation val="minMax"/>
        </c:scaling>
        <c:delete val="1"/>
        <c:axPos val="t"/>
        <c:numFmt formatCode="0%" sourceLinked="1"/>
        <c:majorTickMark val="out"/>
        <c:minorTickMark val="none"/>
        <c:tickLblPos val="nextTo"/>
        <c:crossAx val="613169728"/>
        <c:crosses val="autoZero"/>
        <c:crossBetween val="between"/>
      </c:valAx>
      <c:spPr>
        <a:noFill/>
        <a:ln>
          <a:noFill/>
        </a:ln>
        <a:effectLst/>
      </c:spPr>
    </c:plotArea>
    <c:legend>
      <c:legendPos val="b"/>
      <c:layout>
        <c:manualLayout>
          <c:xMode val="edge"/>
          <c:yMode val="edge"/>
          <c:x val="0"/>
          <c:y val="3.0713831225642248E-2"/>
          <c:w val="1"/>
          <c:h val="7.1778008012156377E-2"/>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0.26699873749958469"/>
          <c:y val="9.2752866418013544E-2"/>
          <c:w val="0.7161236253696136"/>
          <c:h val="0.88190185317744374"/>
        </c:manualLayout>
      </c:layout>
      <c:barChart>
        <c:barDir val="bar"/>
        <c:grouping val="percentStacked"/>
        <c:varyColors val="0"/>
        <c:ser>
          <c:idx val="0"/>
          <c:order val="0"/>
          <c:tx>
            <c:strRef>
              <c:f>Sheet1!$B$1</c:f>
              <c:strCache>
                <c:ptCount val="1"/>
                <c:pt idx="0">
                  <c:v>None  Important</c:v>
                </c:pt>
              </c:strCache>
            </c:strRef>
          </c:tx>
          <c:spPr>
            <a:solidFill>
              <a:schemeClr val="accent6">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Save construction cost </c:v>
                </c:pt>
                <c:pt idx="1">
                  <c:v>Save time to project completion</c:v>
                </c:pt>
                <c:pt idx="2">
                  <c:v>Better quality of building </c:v>
                </c:pt>
                <c:pt idx="3">
                  <c:v>Safe Construction</c:v>
                </c:pt>
                <c:pt idx="4">
                  <c:v>Reduce skilled labor</c:v>
                </c:pt>
                <c:pt idx="5">
                  <c:v>Material waste reduction</c:v>
                </c:pt>
                <c:pt idx="6">
                  <c:v>Greener Construction</c:v>
                </c:pt>
                <c:pt idx="7">
                  <c:v>Increase productivity and profit</c:v>
                </c:pt>
                <c:pt idx="8">
                  <c:v>Competitive advantage</c:v>
                </c:pt>
                <c:pt idx="9">
                  <c:v>Ease Construction work</c:v>
                </c:pt>
              </c:strCache>
            </c:strRef>
          </c:cat>
          <c:val>
            <c:numRef>
              <c:f>Sheet1!$B$2:$B$11</c:f>
              <c:numCache>
                <c:formatCode>0%</c:formatCode>
                <c:ptCount val="10"/>
                <c:pt idx="0">
                  <c:v>2.7272727272727271E-2</c:v>
                </c:pt>
                <c:pt idx="1">
                  <c:v>0.10909090909090909</c:v>
                </c:pt>
                <c:pt idx="2">
                  <c:v>0.21818181818181817</c:v>
                </c:pt>
                <c:pt idx="3">
                  <c:v>0.11818181818181818</c:v>
                </c:pt>
                <c:pt idx="4">
                  <c:v>5.4545454545454543E-2</c:v>
                </c:pt>
                <c:pt idx="5">
                  <c:v>2.7272727272727271E-2</c:v>
                </c:pt>
                <c:pt idx="6">
                  <c:v>8.1818181818181818E-2</c:v>
                </c:pt>
                <c:pt idx="7">
                  <c:v>6.363636363636363E-2</c:v>
                </c:pt>
                <c:pt idx="8">
                  <c:v>1.8181818181818181E-2</c:v>
                </c:pt>
                <c:pt idx="9">
                  <c:v>2.7272727272727271E-2</c:v>
                </c:pt>
              </c:numCache>
            </c:numRef>
          </c:val>
          <c:extLst>
            <c:ext xmlns:c16="http://schemas.microsoft.com/office/drawing/2014/chart" uri="{C3380CC4-5D6E-409C-BE32-E72D297353CC}">
              <c16:uniqueId val="{00000000-318F-408C-B9B6-FC1BDC3A88A4}"/>
            </c:ext>
          </c:extLst>
        </c:ser>
        <c:ser>
          <c:idx val="1"/>
          <c:order val="1"/>
          <c:tx>
            <c:strRef>
              <c:f>Sheet1!$C$1</c:f>
              <c:strCache>
                <c:ptCount val="1"/>
                <c:pt idx="0">
                  <c:v>Less Important</c:v>
                </c:pt>
              </c:strCache>
            </c:strRef>
          </c:tx>
          <c:spPr>
            <a:solidFill>
              <a:schemeClr val="accent6">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Save construction cost </c:v>
                </c:pt>
                <c:pt idx="1">
                  <c:v>Save time to project completion</c:v>
                </c:pt>
                <c:pt idx="2">
                  <c:v>Better quality of building </c:v>
                </c:pt>
                <c:pt idx="3">
                  <c:v>Safe Construction</c:v>
                </c:pt>
                <c:pt idx="4">
                  <c:v>Reduce skilled labor</c:v>
                </c:pt>
                <c:pt idx="5">
                  <c:v>Material waste reduction</c:v>
                </c:pt>
                <c:pt idx="6">
                  <c:v>Greener Construction</c:v>
                </c:pt>
                <c:pt idx="7">
                  <c:v>Increase productivity and profit</c:v>
                </c:pt>
                <c:pt idx="8">
                  <c:v>Competitive advantage</c:v>
                </c:pt>
                <c:pt idx="9">
                  <c:v>Ease Construction work</c:v>
                </c:pt>
              </c:strCache>
            </c:strRef>
          </c:cat>
          <c:val>
            <c:numRef>
              <c:f>Sheet1!$C$2:$C$11</c:f>
              <c:numCache>
                <c:formatCode>0%</c:formatCode>
                <c:ptCount val="10"/>
                <c:pt idx="0">
                  <c:v>0.14545454545454545</c:v>
                </c:pt>
                <c:pt idx="1">
                  <c:v>0.12727272727272726</c:v>
                </c:pt>
                <c:pt idx="2">
                  <c:v>0.39090909090909093</c:v>
                </c:pt>
                <c:pt idx="3">
                  <c:v>0.25454545454545452</c:v>
                </c:pt>
                <c:pt idx="4">
                  <c:v>0.19090909090909092</c:v>
                </c:pt>
                <c:pt idx="5">
                  <c:v>0.22727272727272727</c:v>
                </c:pt>
                <c:pt idx="6">
                  <c:v>0.3</c:v>
                </c:pt>
                <c:pt idx="7">
                  <c:v>0.26363636363636361</c:v>
                </c:pt>
                <c:pt idx="8">
                  <c:v>0.24545454545454545</c:v>
                </c:pt>
                <c:pt idx="9">
                  <c:v>0.18181818181818182</c:v>
                </c:pt>
              </c:numCache>
            </c:numRef>
          </c:val>
          <c:extLst>
            <c:ext xmlns:c16="http://schemas.microsoft.com/office/drawing/2014/chart" uri="{C3380CC4-5D6E-409C-BE32-E72D297353CC}">
              <c16:uniqueId val="{00000001-318F-408C-B9B6-FC1BDC3A88A4}"/>
            </c:ext>
          </c:extLst>
        </c:ser>
        <c:ser>
          <c:idx val="2"/>
          <c:order val="2"/>
          <c:tx>
            <c:strRef>
              <c:f>Sheet1!$D$1</c:f>
              <c:strCache>
                <c:ptCount val="1"/>
                <c:pt idx="0">
                  <c:v>  Important</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Save construction cost </c:v>
                </c:pt>
                <c:pt idx="1">
                  <c:v>Save time to project completion</c:v>
                </c:pt>
                <c:pt idx="2">
                  <c:v>Better quality of building </c:v>
                </c:pt>
                <c:pt idx="3">
                  <c:v>Safe Construction</c:v>
                </c:pt>
                <c:pt idx="4">
                  <c:v>Reduce skilled labor</c:v>
                </c:pt>
                <c:pt idx="5">
                  <c:v>Material waste reduction</c:v>
                </c:pt>
                <c:pt idx="6">
                  <c:v>Greener Construction</c:v>
                </c:pt>
                <c:pt idx="7">
                  <c:v>Increase productivity and profit</c:v>
                </c:pt>
                <c:pt idx="8">
                  <c:v>Competitive advantage</c:v>
                </c:pt>
                <c:pt idx="9">
                  <c:v>Ease Construction work</c:v>
                </c:pt>
              </c:strCache>
            </c:strRef>
          </c:cat>
          <c:val>
            <c:numRef>
              <c:f>Sheet1!$D$2:$D$11</c:f>
              <c:numCache>
                <c:formatCode>0%</c:formatCode>
                <c:ptCount val="10"/>
                <c:pt idx="0">
                  <c:v>0.34545454545454546</c:v>
                </c:pt>
                <c:pt idx="1">
                  <c:v>0.2</c:v>
                </c:pt>
                <c:pt idx="2">
                  <c:v>0.19090909090909092</c:v>
                </c:pt>
                <c:pt idx="3">
                  <c:v>0.35454545454545455</c:v>
                </c:pt>
                <c:pt idx="4">
                  <c:v>0.36363636363636365</c:v>
                </c:pt>
                <c:pt idx="5">
                  <c:v>0.2</c:v>
                </c:pt>
                <c:pt idx="6">
                  <c:v>0.23636363636363636</c:v>
                </c:pt>
                <c:pt idx="7">
                  <c:v>0.20909090909090908</c:v>
                </c:pt>
                <c:pt idx="8">
                  <c:v>0.27272727272727271</c:v>
                </c:pt>
                <c:pt idx="9">
                  <c:v>0.26363636363636361</c:v>
                </c:pt>
              </c:numCache>
            </c:numRef>
          </c:val>
          <c:extLst>
            <c:ext xmlns:c16="http://schemas.microsoft.com/office/drawing/2014/chart" uri="{C3380CC4-5D6E-409C-BE32-E72D297353CC}">
              <c16:uniqueId val="{00000002-318F-408C-B9B6-FC1BDC3A88A4}"/>
            </c:ext>
          </c:extLst>
        </c:ser>
        <c:ser>
          <c:idx val="3"/>
          <c:order val="3"/>
          <c:tx>
            <c:strRef>
              <c:f>Sheet1!$E$1</c:f>
              <c:strCache>
                <c:ptCount val="1"/>
                <c:pt idx="0">
                  <c:v>Very Important</c:v>
                </c:pt>
              </c:strCache>
            </c:strRef>
          </c:tx>
          <c:spPr>
            <a:solidFill>
              <a:schemeClr val="accent6">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Save construction cost </c:v>
                </c:pt>
                <c:pt idx="1">
                  <c:v>Save time to project completion</c:v>
                </c:pt>
                <c:pt idx="2">
                  <c:v>Better quality of building </c:v>
                </c:pt>
                <c:pt idx="3">
                  <c:v>Safe Construction</c:v>
                </c:pt>
                <c:pt idx="4">
                  <c:v>Reduce skilled labor</c:v>
                </c:pt>
                <c:pt idx="5">
                  <c:v>Material waste reduction</c:v>
                </c:pt>
                <c:pt idx="6">
                  <c:v>Greener Construction</c:v>
                </c:pt>
                <c:pt idx="7">
                  <c:v>Increase productivity and profit</c:v>
                </c:pt>
                <c:pt idx="8">
                  <c:v>Competitive advantage</c:v>
                </c:pt>
                <c:pt idx="9">
                  <c:v>Ease Construction work</c:v>
                </c:pt>
              </c:strCache>
            </c:strRef>
          </c:cat>
          <c:val>
            <c:numRef>
              <c:f>Sheet1!$E$2:$E$11</c:f>
              <c:numCache>
                <c:formatCode>0%</c:formatCode>
                <c:ptCount val="10"/>
                <c:pt idx="0">
                  <c:v>0.42727272727272725</c:v>
                </c:pt>
                <c:pt idx="1">
                  <c:v>0.46363636363636362</c:v>
                </c:pt>
                <c:pt idx="2">
                  <c:v>0.17272727272727273</c:v>
                </c:pt>
                <c:pt idx="3">
                  <c:v>0.22727272727272727</c:v>
                </c:pt>
                <c:pt idx="4">
                  <c:v>0.34545454545454546</c:v>
                </c:pt>
                <c:pt idx="5">
                  <c:v>0.49090909090909091</c:v>
                </c:pt>
                <c:pt idx="6">
                  <c:v>0.34545454545454546</c:v>
                </c:pt>
                <c:pt idx="7">
                  <c:v>0.4</c:v>
                </c:pt>
                <c:pt idx="8">
                  <c:v>0.32727272727272727</c:v>
                </c:pt>
                <c:pt idx="9">
                  <c:v>0.41818181818181815</c:v>
                </c:pt>
              </c:numCache>
            </c:numRef>
          </c:val>
          <c:extLst>
            <c:ext xmlns:c16="http://schemas.microsoft.com/office/drawing/2014/chart" uri="{C3380CC4-5D6E-409C-BE32-E72D297353CC}">
              <c16:uniqueId val="{00000003-318F-408C-B9B6-FC1BDC3A88A4}"/>
            </c:ext>
          </c:extLst>
        </c:ser>
        <c:ser>
          <c:idx val="4"/>
          <c:order val="4"/>
          <c:tx>
            <c:strRef>
              <c:f>Sheet1!$F$1</c:f>
              <c:strCache>
                <c:ptCount val="1"/>
                <c:pt idx="0">
                  <c:v>Extremely very Important</c:v>
                </c:pt>
              </c:strCache>
            </c:strRef>
          </c:tx>
          <c:spPr>
            <a:solidFill>
              <a:schemeClr val="accent6">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Save construction cost </c:v>
                </c:pt>
                <c:pt idx="1">
                  <c:v>Save time to project completion</c:v>
                </c:pt>
                <c:pt idx="2">
                  <c:v>Better quality of building </c:v>
                </c:pt>
                <c:pt idx="3">
                  <c:v>Safe Construction</c:v>
                </c:pt>
                <c:pt idx="4">
                  <c:v>Reduce skilled labor</c:v>
                </c:pt>
                <c:pt idx="5">
                  <c:v>Material waste reduction</c:v>
                </c:pt>
                <c:pt idx="6">
                  <c:v>Greener Construction</c:v>
                </c:pt>
                <c:pt idx="7">
                  <c:v>Increase productivity and profit</c:v>
                </c:pt>
                <c:pt idx="8">
                  <c:v>Competitive advantage</c:v>
                </c:pt>
                <c:pt idx="9">
                  <c:v>Ease Construction work</c:v>
                </c:pt>
              </c:strCache>
            </c:strRef>
          </c:cat>
          <c:val>
            <c:numRef>
              <c:f>Sheet1!$F$2:$F$11</c:f>
              <c:numCache>
                <c:formatCode>0%</c:formatCode>
                <c:ptCount val="10"/>
                <c:pt idx="0">
                  <c:v>5.4545454545454543E-2</c:v>
                </c:pt>
                <c:pt idx="1">
                  <c:v>0.1</c:v>
                </c:pt>
                <c:pt idx="2">
                  <c:v>2.7272727272727271E-2</c:v>
                </c:pt>
                <c:pt idx="3">
                  <c:v>4.5454545454545456E-2</c:v>
                </c:pt>
                <c:pt idx="4">
                  <c:v>4.5454545454545456E-2</c:v>
                </c:pt>
                <c:pt idx="5">
                  <c:v>5.4545454545454543E-2</c:v>
                </c:pt>
                <c:pt idx="6">
                  <c:v>3.6363636363636362E-2</c:v>
                </c:pt>
                <c:pt idx="7">
                  <c:v>6.363636363636363E-2</c:v>
                </c:pt>
                <c:pt idx="8">
                  <c:v>0.13636363636363635</c:v>
                </c:pt>
                <c:pt idx="9">
                  <c:v>0.10909090909090909</c:v>
                </c:pt>
              </c:numCache>
            </c:numRef>
          </c:val>
          <c:extLst>
            <c:ext xmlns:c16="http://schemas.microsoft.com/office/drawing/2014/chart" uri="{C3380CC4-5D6E-409C-BE32-E72D297353CC}">
              <c16:uniqueId val="{00000004-318F-408C-B9B6-FC1BDC3A88A4}"/>
            </c:ext>
          </c:extLst>
        </c:ser>
        <c:dLbls>
          <c:showLegendKey val="0"/>
          <c:showVal val="0"/>
          <c:showCatName val="0"/>
          <c:showSerName val="0"/>
          <c:showPercent val="0"/>
          <c:showBubbleSize val="0"/>
        </c:dLbls>
        <c:gapWidth val="160"/>
        <c:overlap val="100"/>
        <c:axId val="613169728"/>
        <c:axId val="613168088"/>
      </c:barChart>
      <c:catAx>
        <c:axId val="613169728"/>
        <c:scaling>
          <c:orientation val="maxMin"/>
        </c:scaling>
        <c:delete val="0"/>
        <c:axPos val="l"/>
        <c:numFmt formatCode="General"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13168088"/>
        <c:crosses val="autoZero"/>
        <c:auto val="1"/>
        <c:lblAlgn val="ctr"/>
        <c:lblOffset val="100"/>
        <c:noMultiLvlLbl val="0"/>
      </c:catAx>
      <c:valAx>
        <c:axId val="613168088"/>
        <c:scaling>
          <c:orientation val="minMax"/>
        </c:scaling>
        <c:delete val="1"/>
        <c:axPos val="t"/>
        <c:numFmt formatCode="0%" sourceLinked="1"/>
        <c:majorTickMark val="out"/>
        <c:minorTickMark val="none"/>
        <c:tickLblPos val="nextTo"/>
        <c:crossAx val="613169728"/>
        <c:crosses val="autoZero"/>
        <c:crossBetween val="between"/>
      </c:valAx>
      <c:spPr>
        <a:noFill/>
        <a:ln>
          <a:noFill/>
        </a:ln>
        <a:effectLst/>
      </c:spPr>
    </c:plotArea>
    <c:legend>
      <c:legendPos val="b"/>
      <c:layout>
        <c:manualLayout>
          <c:xMode val="edge"/>
          <c:yMode val="edge"/>
          <c:x val="6.0432240273763259E-3"/>
          <c:y val="1.3036971371955992E-2"/>
          <c:w val="0.99184707133127326"/>
          <c:h val="6.1251692222682688E-2"/>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6.8179937223486878E-2"/>
          <c:y val="6.1265946407861802E-2"/>
          <c:w val="0.30014039714230034"/>
          <c:h val="0.88366916926081918"/>
        </c:manualLayout>
      </c:layout>
      <c:doughnutChart>
        <c:varyColors val="1"/>
        <c:ser>
          <c:idx val="0"/>
          <c:order val="0"/>
          <c:dPt>
            <c:idx val="0"/>
            <c:bubble3D val="0"/>
            <c:spPr>
              <a:solidFill>
                <a:schemeClr val="accent6">
                  <a:shade val="50000"/>
                </a:schemeClr>
              </a:solidFill>
              <a:ln w="6350" cap="flat" cmpd="sng" algn="ctr">
                <a:solidFill>
                  <a:schemeClr val="lt1"/>
                </a:solidFill>
                <a:prstDash val="solid"/>
                <a:round/>
              </a:ln>
              <a:effectLst/>
            </c:spPr>
            <c:extLst>
              <c:ext xmlns:c16="http://schemas.microsoft.com/office/drawing/2014/chart" uri="{C3380CC4-5D6E-409C-BE32-E72D297353CC}">
                <c16:uniqueId val="{00000001-BD6A-4269-9ABC-A0ED93BE88B7}"/>
              </c:ext>
            </c:extLst>
          </c:dPt>
          <c:dPt>
            <c:idx val="1"/>
            <c:bubble3D val="0"/>
            <c:spPr>
              <a:solidFill>
                <a:schemeClr val="accent6">
                  <a:shade val="70000"/>
                </a:schemeClr>
              </a:solidFill>
              <a:ln w="6350" cap="flat" cmpd="sng" algn="ctr">
                <a:solidFill>
                  <a:schemeClr val="lt1"/>
                </a:solidFill>
                <a:prstDash val="solid"/>
                <a:round/>
              </a:ln>
              <a:effectLst/>
            </c:spPr>
            <c:extLst>
              <c:ext xmlns:c16="http://schemas.microsoft.com/office/drawing/2014/chart" uri="{C3380CC4-5D6E-409C-BE32-E72D297353CC}">
                <c16:uniqueId val="{00000003-BD6A-4269-9ABC-A0ED93BE88B7}"/>
              </c:ext>
            </c:extLst>
          </c:dPt>
          <c:dPt>
            <c:idx val="2"/>
            <c:bubble3D val="0"/>
            <c:spPr>
              <a:solidFill>
                <a:schemeClr val="accent6">
                  <a:shade val="90000"/>
                </a:schemeClr>
              </a:solidFill>
              <a:ln w="6350" cap="flat" cmpd="sng" algn="ctr">
                <a:solidFill>
                  <a:schemeClr val="lt1"/>
                </a:solidFill>
                <a:prstDash val="solid"/>
                <a:round/>
              </a:ln>
              <a:effectLst/>
            </c:spPr>
            <c:extLst>
              <c:ext xmlns:c16="http://schemas.microsoft.com/office/drawing/2014/chart" uri="{C3380CC4-5D6E-409C-BE32-E72D297353CC}">
                <c16:uniqueId val="{00000005-BD6A-4269-9ABC-A0ED93BE88B7}"/>
              </c:ext>
            </c:extLst>
          </c:dPt>
          <c:dPt>
            <c:idx val="3"/>
            <c:bubble3D val="0"/>
            <c:spPr>
              <a:solidFill>
                <a:schemeClr val="accent6">
                  <a:tint val="90000"/>
                </a:schemeClr>
              </a:solidFill>
              <a:ln w="6350" cap="flat" cmpd="sng" algn="ctr">
                <a:solidFill>
                  <a:schemeClr val="lt1"/>
                </a:solidFill>
                <a:prstDash val="solid"/>
                <a:round/>
              </a:ln>
              <a:effectLst/>
            </c:spPr>
            <c:extLst>
              <c:ext xmlns:c16="http://schemas.microsoft.com/office/drawing/2014/chart" uri="{C3380CC4-5D6E-409C-BE32-E72D297353CC}">
                <c16:uniqueId val="{00000007-7914-4978-A286-4C84519C882B}"/>
              </c:ext>
            </c:extLst>
          </c:dPt>
          <c:dPt>
            <c:idx val="4"/>
            <c:bubble3D val="0"/>
            <c:spPr>
              <a:solidFill>
                <a:schemeClr val="accent6">
                  <a:tint val="70000"/>
                </a:schemeClr>
              </a:solidFill>
              <a:ln w="6350" cap="flat" cmpd="sng" algn="ctr">
                <a:solidFill>
                  <a:schemeClr val="lt1"/>
                </a:solidFill>
                <a:prstDash val="solid"/>
                <a:round/>
              </a:ln>
              <a:effectLst/>
            </c:spPr>
            <c:extLst>
              <c:ext xmlns:c16="http://schemas.microsoft.com/office/drawing/2014/chart" uri="{C3380CC4-5D6E-409C-BE32-E72D297353CC}">
                <c16:uniqueId val="{00000009-7914-4978-A286-4C84519C882B}"/>
              </c:ext>
            </c:extLst>
          </c:dPt>
          <c:dPt>
            <c:idx val="5"/>
            <c:bubble3D val="0"/>
            <c:spPr>
              <a:solidFill>
                <a:schemeClr val="accent6">
                  <a:tint val="50000"/>
                </a:schemeClr>
              </a:solidFill>
              <a:ln w="6350" cap="flat" cmpd="sng" algn="ctr">
                <a:solidFill>
                  <a:schemeClr val="lt1"/>
                </a:solidFill>
                <a:prstDash val="solid"/>
                <a:round/>
              </a:ln>
              <a:effectLst/>
            </c:spPr>
            <c:extLst>
              <c:ext xmlns:c16="http://schemas.microsoft.com/office/drawing/2014/chart" uri="{C3380CC4-5D6E-409C-BE32-E72D297353CC}">
                <c16:uniqueId val="{0000000B-7914-4978-A286-4C84519C882B}"/>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Sheet1!$A$1:$A$6</c:f>
              <c:strCache>
                <c:ptCount val="6"/>
                <c:pt idx="0">
                  <c:v>Designer (17 respondents (29%))</c:v>
                </c:pt>
                <c:pt idx="1">
                  <c:v>Contractor (10 respondents (17%))</c:v>
                </c:pt>
                <c:pt idx="2">
                  <c:v>Consultant (6 respondents (10%))</c:v>
                </c:pt>
                <c:pt idx="3">
                  <c:v>Fabricator (4 respondents (7%))</c:v>
                </c:pt>
                <c:pt idx="4">
                  <c:v>Client (13 respondents (22%))</c:v>
                </c:pt>
                <c:pt idx="5">
                  <c:v>Government (9 respondent (15%))</c:v>
                </c:pt>
              </c:strCache>
            </c:strRef>
          </c:cat>
          <c:val>
            <c:numRef>
              <c:f>Sheet1!$B$1:$B$6</c:f>
              <c:numCache>
                <c:formatCode>0%</c:formatCode>
                <c:ptCount val="6"/>
                <c:pt idx="0">
                  <c:v>0.28813559322033899</c:v>
                </c:pt>
                <c:pt idx="1">
                  <c:v>0.169491525423729</c:v>
                </c:pt>
                <c:pt idx="2">
                  <c:v>0.10169491525423729</c:v>
                </c:pt>
                <c:pt idx="3">
                  <c:v>6.7796610169491525E-2</c:v>
                </c:pt>
                <c:pt idx="4">
                  <c:v>0.22033898305084745</c:v>
                </c:pt>
                <c:pt idx="5">
                  <c:v>0.152542372881356</c:v>
                </c:pt>
              </c:numCache>
            </c:numRef>
          </c:val>
          <c:extLst>
            <c:ext xmlns:c16="http://schemas.microsoft.com/office/drawing/2014/chart" uri="{C3380CC4-5D6E-409C-BE32-E72D297353CC}">
              <c16:uniqueId val="{00000006-BD6A-4269-9ABC-A0ED93BE88B7}"/>
            </c:ext>
          </c:extLst>
        </c:ser>
        <c:dLbls>
          <c:showLegendKey val="0"/>
          <c:showVal val="0"/>
          <c:showCatName val="0"/>
          <c:showSerName val="0"/>
          <c:showPercent val="1"/>
          <c:showBubbleSize val="0"/>
          <c:showLeaderLines val="1"/>
        </c:dLbls>
        <c:firstSliceAng val="0"/>
        <c:holeSize val="50"/>
      </c:doughnutChart>
      <c:spPr>
        <a:noFill/>
        <a:ln>
          <a:solidFill>
            <a:sysClr val="window" lastClr="FFFFFF"/>
          </a:solidFill>
        </a:ln>
        <a:effectLst/>
      </c:spPr>
    </c:plotArea>
    <c:legend>
      <c:legendPos val="r"/>
      <c:layout>
        <c:manualLayout>
          <c:xMode val="edge"/>
          <c:yMode val="edge"/>
          <c:x val="0.38871581810567518"/>
          <c:y val="7.6703900384544957E-2"/>
          <c:w val="0.59967790756013306"/>
          <c:h val="0.82305609473234453"/>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1.5735726301045288E-2"/>
          <c:y val="5.0452403127028478E-2"/>
          <c:w val="0.41834364220681891"/>
          <c:h val="0.90191290604803431"/>
        </c:manualLayout>
      </c:layout>
      <c:doughnutChart>
        <c:varyColors val="1"/>
        <c:ser>
          <c:idx val="0"/>
          <c:order val="0"/>
          <c:dPt>
            <c:idx val="0"/>
            <c:bubble3D val="0"/>
            <c:spPr>
              <a:solidFill>
                <a:schemeClr val="accent5">
                  <a:shade val="50000"/>
                </a:schemeClr>
              </a:solidFill>
              <a:ln w="6350" cap="flat" cmpd="sng" algn="ctr">
                <a:solidFill>
                  <a:schemeClr val="lt1"/>
                </a:solidFill>
                <a:prstDash val="solid"/>
                <a:round/>
              </a:ln>
              <a:effectLst/>
            </c:spPr>
            <c:extLst>
              <c:ext xmlns:c16="http://schemas.microsoft.com/office/drawing/2014/chart" uri="{C3380CC4-5D6E-409C-BE32-E72D297353CC}">
                <c16:uniqueId val="{00000001-0540-4FE1-8AEC-AC64737053DE}"/>
              </c:ext>
            </c:extLst>
          </c:dPt>
          <c:dPt>
            <c:idx val="1"/>
            <c:bubble3D val="0"/>
            <c:spPr>
              <a:solidFill>
                <a:schemeClr val="accent5">
                  <a:shade val="70000"/>
                </a:schemeClr>
              </a:solidFill>
              <a:ln w="6350" cap="flat" cmpd="sng" algn="ctr">
                <a:solidFill>
                  <a:schemeClr val="lt1"/>
                </a:solidFill>
                <a:prstDash val="solid"/>
                <a:round/>
              </a:ln>
              <a:effectLst/>
            </c:spPr>
            <c:extLst>
              <c:ext xmlns:c16="http://schemas.microsoft.com/office/drawing/2014/chart" uri="{C3380CC4-5D6E-409C-BE32-E72D297353CC}">
                <c16:uniqueId val="{00000003-0540-4FE1-8AEC-AC64737053DE}"/>
              </c:ext>
            </c:extLst>
          </c:dPt>
          <c:dPt>
            <c:idx val="2"/>
            <c:bubble3D val="0"/>
            <c:spPr>
              <a:solidFill>
                <a:schemeClr val="accent5">
                  <a:shade val="90000"/>
                </a:schemeClr>
              </a:solidFill>
              <a:ln w="6350" cap="flat" cmpd="sng" algn="ctr">
                <a:solidFill>
                  <a:schemeClr val="lt1"/>
                </a:solidFill>
                <a:prstDash val="solid"/>
                <a:round/>
              </a:ln>
              <a:effectLst/>
            </c:spPr>
            <c:extLst>
              <c:ext xmlns:c16="http://schemas.microsoft.com/office/drawing/2014/chart" uri="{C3380CC4-5D6E-409C-BE32-E72D297353CC}">
                <c16:uniqueId val="{00000005-0540-4FE1-8AEC-AC64737053DE}"/>
              </c:ext>
            </c:extLst>
          </c:dPt>
          <c:dPt>
            <c:idx val="3"/>
            <c:bubble3D val="0"/>
            <c:spPr>
              <a:solidFill>
                <a:schemeClr val="accent5">
                  <a:tint val="90000"/>
                </a:schemeClr>
              </a:solidFill>
              <a:ln w="6350" cap="flat" cmpd="sng" algn="ctr">
                <a:solidFill>
                  <a:schemeClr val="lt1"/>
                </a:solidFill>
                <a:prstDash val="solid"/>
                <a:round/>
              </a:ln>
              <a:effectLst/>
            </c:spPr>
            <c:extLst>
              <c:ext xmlns:c16="http://schemas.microsoft.com/office/drawing/2014/chart" uri="{C3380CC4-5D6E-409C-BE32-E72D297353CC}">
                <c16:uniqueId val="{00000007-0540-4FE1-8AEC-AC64737053DE}"/>
              </c:ext>
            </c:extLst>
          </c:dPt>
          <c:dPt>
            <c:idx val="4"/>
            <c:bubble3D val="0"/>
            <c:spPr>
              <a:solidFill>
                <a:schemeClr val="accent5">
                  <a:tint val="70000"/>
                </a:schemeClr>
              </a:solidFill>
              <a:ln w="6350" cap="flat" cmpd="sng" algn="ctr">
                <a:solidFill>
                  <a:schemeClr val="lt1"/>
                </a:solidFill>
                <a:prstDash val="solid"/>
                <a:round/>
              </a:ln>
              <a:effectLst/>
            </c:spPr>
            <c:extLst>
              <c:ext xmlns:c16="http://schemas.microsoft.com/office/drawing/2014/chart" uri="{C3380CC4-5D6E-409C-BE32-E72D297353CC}">
                <c16:uniqueId val="{00000009-0540-4FE1-8AEC-AC64737053DE}"/>
              </c:ext>
            </c:extLst>
          </c:dPt>
          <c:dPt>
            <c:idx val="5"/>
            <c:bubble3D val="0"/>
            <c:spPr>
              <a:solidFill>
                <a:schemeClr val="accent5">
                  <a:tint val="50000"/>
                </a:schemeClr>
              </a:solidFill>
              <a:ln w="6350" cap="flat" cmpd="sng" algn="ctr">
                <a:solidFill>
                  <a:schemeClr val="lt1"/>
                </a:solidFill>
                <a:prstDash val="solid"/>
                <a:round/>
              </a:ln>
              <a:effectLst/>
            </c:spPr>
            <c:extLst>
              <c:ext xmlns:c16="http://schemas.microsoft.com/office/drawing/2014/chart" uri="{C3380CC4-5D6E-409C-BE32-E72D297353CC}">
                <c16:uniqueId val="{0000000B-0540-4FE1-8AEC-AC64737053DE}"/>
              </c:ext>
            </c:extLst>
          </c:dPt>
          <c:dLbls>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Sheet1!$A$1:$A$6</c:f>
              <c:strCache>
                <c:ptCount val="6"/>
                <c:pt idx="0">
                  <c:v>Designer (16 respondents (27%))</c:v>
                </c:pt>
                <c:pt idx="1">
                  <c:v>Contractor (8 respondents (14%))</c:v>
                </c:pt>
                <c:pt idx="2">
                  <c:v>Consultant (5 respondents (8%))</c:v>
                </c:pt>
                <c:pt idx="3">
                  <c:v>Fabricator (12 respondents (20%))</c:v>
                </c:pt>
                <c:pt idx="4">
                  <c:v>Client (7 respondents (12%))</c:v>
                </c:pt>
                <c:pt idx="5">
                  <c:v>Government (11 respondent (19%))</c:v>
                </c:pt>
              </c:strCache>
            </c:strRef>
          </c:cat>
          <c:val>
            <c:numRef>
              <c:f>Sheet1!$B$1:$B$6</c:f>
              <c:numCache>
                <c:formatCode>0%</c:formatCode>
                <c:ptCount val="6"/>
                <c:pt idx="0">
                  <c:v>0.2711864406779661</c:v>
                </c:pt>
                <c:pt idx="1">
                  <c:v>0.13559322033898305</c:v>
                </c:pt>
                <c:pt idx="2">
                  <c:v>8.4745762711864403E-2</c:v>
                </c:pt>
                <c:pt idx="3">
                  <c:v>0.20338983050847459</c:v>
                </c:pt>
                <c:pt idx="4">
                  <c:v>0.11864406779661017</c:v>
                </c:pt>
                <c:pt idx="5">
                  <c:v>0.1864406779661017</c:v>
                </c:pt>
              </c:numCache>
            </c:numRef>
          </c:val>
          <c:extLst>
            <c:ext xmlns:c16="http://schemas.microsoft.com/office/drawing/2014/chart" uri="{C3380CC4-5D6E-409C-BE32-E72D297353CC}">
              <c16:uniqueId val="{0000000C-0540-4FE1-8AEC-AC64737053DE}"/>
            </c:ext>
          </c:extLst>
        </c:ser>
        <c:dLbls>
          <c:showLegendKey val="0"/>
          <c:showVal val="0"/>
          <c:showCatName val="0"/>
          <c:showSerName val="0"/>
          <c:showPercent val="1"/>
          <c:showBubbleSize val="0"/>
          <c:showLeaderLines val="1"/>
        </c:dLbls>
        <c:firstSliceAng val="0"/>
        <c:holeSize val="50"/>
      </c:doughnutChart>
      <c:spPr>
        <a:noFill/>
        <a:ln>
          <a:solidFill>
            <a:sysClr val="window" lastClr="FFFFFF"/>
          </a:solidFill>
        </a:ln>
        <a:effectLst/>
      </c:spPr>
    </c:plotArea>
    <c:legend>
      <c:legendPos val="r"/>
      <c:layout>
        <c:manualLayout>
          <c:xMode val="edge"/>
          <c:yMode val="edge"/>
          <c:x val="0.43294955355460957"/>
          <c:y val="9.8508720892647061E-2"/>
          <c:w val="0.56597596353087443"/>
          <c:h val="0.76894612311392108"/>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61133459583374861"/>
          <c:y val="0.10879603464201124"/>
          <c:w val="0.36745390212299411"/>
          <c:h val="0.80635717410323704"/>
        </c:manualLayout>
      </c:layout>
      <c:doughnutChart>
        <c:varyColors val="1"/>
        <c:ser>
          <c:idx val="0"/>
          <c:order val="0"/>
          <c:dPt>
            <c:idx val="0"/>
            <c:bubble3D val="0"/>
            <c:spPr>
              <a:solidFill>
                <a:schemeClr val="accent4">
                  <a:shade val="39000"/>
                </a:schemeClr>
              </a:solidFill>
              <a:ln w="6350" cap="flat" cmpd="sng" algn="ctr">
                <a:solidFill>
                  <a:schemeClr val="lt1"/>
                </a:solidFill>
                <a:prstDash val="solid"/>
                <a:round/>
              </a:ln>
              <a:effectLst/>
            </c:spPr>
            <c:extLst>
              <c:ext xmlns:c16="http://schemas.microsoft.com/office/drawing/2014/chart" uri="{C3380CC4-5D6E-409C-BE32-E72D297353CC}">
                <c16:uniqueId val="{00000001-73DA-46A9-ACA5-96CFFF6C36B9}"/>
              </c:ext>
            </c:extLst>
          </c:dPt>
          <c:dPt>
            <c:idx val="1"/>
            <c:bubble3D val="0"/>
            <c:spPr>
              <a:solidFill>
                <a:schemeClr val="accent4">
                  <a:shade val="48000"/>
                </a:schemeClr>
              </a:solidFill>
              <a:ln w="6350" cap="flat" cmpd="sng" algn="ctr">
                <a:solidFill>
                  <a:schemeClr val="lt1"/>
                </a:solidFill>
                <a:prstDash val="solid"/>
                <a:round/>
              </a:ln>
              <a:effectLst/>
            </c:spPr>
            <c:extLst>
              <c:ext xmlns:c16="http://schemas.microsoft.com/office/drawing/2014/chart" uri="{C3380CC4-5D6E-409C-BE32-E72D297353CC}">
                <c16:uniqueId val="{00000003-73DA-46A9-ACA5-96CFFF6C36B9}"/>
              </c:ext>
            </c:extLst>
          </c:dPt>
          <c:dPt>
            <c:idx val="2"/>
            <c:bubble3D val="0"/>
            <c:spPr>
              <a:solidFill>
                <a:schemeClr val="accent4">
                  <a:shade val="58000"/>
                </a:schemeClr>
              </a:solidFill>
              <a:ln w="6350" cap="flat" cmpd="sng" algn="ctr">
                <a:solidFill>
                  <a:schemeClr val="lt1"/>
                </a:solidFill>
                <a:prstDash val="solid"/>
                <a:round/>
              </a:ln>
              <a:effectLst/>
            </c:spPr>
            <c:extLst>
              <c:ext xmlns:c16="http://schemas.microsoft.com/office/drawing/2014/chart" uri="{C3380CC4-5D6E-409C-BE32-E72D297353CC}">
                <c16:uniqueId val="{00000005-73DA-46A9-ACA5-96CFFF6C36B9}"/>
              </c:ext>
            </c:extLst>
          </c:dPt>
          <c:dPt>
            <c:idx val="3"/>
            <c:bubble3D val="0"/>
            <c:spPr>
              <a:solidFill>
                <a:schemeClr val="accent4">
                  <a:shade val="67000"/>
                </a:schemeClr>
              </a:solidFill>
              <a:ln w="6350" cap="flat" cmpd="sng" algn="ctr">
                <a:solidFill>
                  <a:schemeClr val="lt1"/>
                </a:solidFill>
                <a:prstDash val="solid"/>
                <a:round/>
              </a:ln>
              <a:effectLst/>
            </c:spPr>
            <c:extLst>
              <c:ext xmlns:c16="http://schemas.microsoft.com/office/drawing/2014/chart" uri="{C3380CC4-5D6E-409C-BE32-E72D297353CC}">
                <c16:uniqueId val="{00000007-73DA-46A9-ACA5-96CFFF6C36B9}"/>
              </c:ext>
            </c:extLst>
          </c:dPt>
          <c:dPt>
            <c:idx val="4"/>
            <c:bubble3D val="0"/>
            <c:spPr>
              <a:solidFill>
                <a:schemeClr val="accent4">
                  <a:shade val="76000"/>
                </a:schemeClr>
              </a:solidFill>
              <a:ln w="6350" cap="flat" cmpd="sng" algn="ctr">
                <a:solidFill>
                  <a:schemeClr val="lt1"/>
                </a:solidFill>
                <a:prstDash val="solid"/>
                <a:round/>
              </a:ln>
              <a:effectLst/>
            </c:spPr>
            <c:extLst>
              <c:ext xmlns:c16="http://schemas.microsoft.com/office/drawing/2014/chart" uri="{C3380CC4-5D6E-409C-BE32-E72D297353CC}">
                <c16:uniqueId val="{00000009-73DA-46A9-ACA5-96CFFF6C36B9}"/>
              </c:ext>
            </c:extLst>
          </c:dPt>
          <c:dPt>
            <c:idx val="5"/>
            <c:bubble3D val="0"/>
            <c:spPr>
              <a:solidFill>
                <a:schemeClr val="accent4">
                  <a:shade val="86000"/>
                </a:schemeClr>
              </a:solidFill>
              <a:ln w="6350" cap="flat" cmpd="sng" algn="ctr">
                <a:solidFill>
                  <a:schemeClr val="lt1"/>
                </a:solidFill>
                <a:prstDash val="solid"/>
                <a:round/>
              </a:ln>
              <a:effectLst/>
            </c:spPr>
            <c:extLst>
              <c:ext xmlns:c16="http://schemas.microsoft.com/office/drawing/2014/chart" uri="{C3380CC4-5D6E-409C-BE32-E72D297353CC}">
                <c16:uniqueId val="{0000000B-73DA-46A9-ACA5-96CFFF6C36B9}"/>
              </c:ext>
            </c:extLst>
          </c:dPt>
          <c:dPt>
            <c:idx val="6"/>
            <c:bubble3D val="0"/>
            <c:spPr>
              <a:solidFill>
                <a:schemeClr val="accent4">
                  <a:shade val="95000"/>
                </a:schemeClr>
              </a:solidFill>
              <a:ln w="6350" cap="flat" cmpd="sng" algn="ctr">
                <a:solidFill>
                  <a:schemeClr val="lt1"/>
                </a:solidFill>
                <a:prstDash val="solid"/>
                <a:round/>
              </a:ln>
              <a:effectLst/>
            </c:spPr>
            <c:extLst>
              <c:ext xmlns:c16="http://schemas.microsoft.com/office/drawing/2014/chart" uri="{C3380CC4-5D6E-409C-BE32-E72D297353CC}">
                <c16:uniqueId val="{0000000D-174F-4858-BCE1-11ED1351B42F}"/>
              </c:ext>
            </c:extLst>
          </c:dPt>
          <c:dPt>
            <c:idx val="7"/>
            <c:bubble3D val="0"/>
            <c:spPr>
              <a:solidFill>
                <a:schemeClr val="accent4">
                  <a:tint val="96000"/>
                </a:schemeClr>
              </a:solidFill>
              <a:ln w="6350" cap="flat" cmpd="sng" algn="ctr">
                <a:solidFill>
                  <a:schemeClr val="lt1"/>
                </a:solidFill>
                <a:prstDash val="solid"/>
                <a:round/>
              </a:ln>
              <a:effectLst/>
            </c:spPr>
            <c:extLst>
              <c:ext xmlns:c16="http://schemas.microsoft.com/office/drawing/2014/chart" uri="{C3380CC4-5D6E-409C-BE32-E72D297353CC}">
                <c16:uniqueId val="{0000000F-174F-4858-BCE1-11ED1351B42F}"/>
              </c:ext>
            </c:extLst>
          </c:dPt>
          <c:dPt>
            <c:idx val="8"/>
            <c:bubble3D val="0"/>
            <c:spPr>
              <a:solidFill>
                <a:schemeClr val="accent4">
                  <a:tint val="86000"/>
                </a:schemeClr>
              </a:solidFill>
              <a:ln w="6350" cap="flat" cmpd="sng" algn="ctr">
                <a:solidFill>
                  <a:schemeClr val="lt1"/>
                </a:solidFill>
                <a:prstDash val="solid"/>
                <a:round/>
              </a:ln>
              <a:effectLst/>
            </c:spPr>
            <c:extLst>
              <c:ext xmlns:c16="http://schemas.microsoft.com/office/drawing/2014/chart" uri="{C3380CC4-5D6E-409C-BE32-E72D297353CC}">
                <c16:uniqueId val="{00000011-174F-4858-BCE1-11ED1351B42F}"/>
              </c:ext>
            </c:extLst>
          </c:dPt>
          <c:dPt>
            <c:idx val="9"/>
            <c:bubble3D val="0"/>
            <c:spPr>
              <a:solidFill>
                <a:schemeClr val="accent4">
                  <a:tint val="77000"/>
                </a:schemeClr>
              </a:solidFill>
              <a:ln w="6350" cap="flat" cmpd="sng" algn="ctr">
                <a:solidFill>
                  <a:schemeClr val="lt1"/>
                </a:solidFill>
                <a:prstDash val="solid"/>
                <a:round/>
              </a:ln>
              <a:effectLst/>
            </c:spPr>
            <c:extLst>
              <c:ext xmlns:c16="http://schemas.microsoft.com/office/drawing/2014/chart" uri="{C3380CC4-5D6E-409C-BE32-E72D297353CC}">
                <c16:uniqueId val="{00000013-174F-4858-BCE1-11ED1351B42F}"/>
              </c:ext>
            </c:extLst>
          </c:dPt>
          <c:dPt>
            <c:idx val="10"/>
            <c:bubble3D val="0"/>
            <c:spPr>
              <a:solidFill>
                <a:schemeClr val="accent4">
                  <a:tint val="68000"/>
                </a:schemeClr>
              </a:solidFill>
              <a:ln w="6350" cap="flat" cmpd="sng" algn="ctr">
                <a:solidFill>
                  <a:schemeClr val="lt1"/>
                </a:solidFill>
                <a:prstDash val="solid"/>
                <a:round/>
              </a:ln>
              <a:effectLst/>
            </c:spPr>
            <c:extLst>
              <c:ext xmlns:c16="http://schemas.microsoft.com/office/drawing/2014/chart" uri="{C3380CC4-5D6E-409C-BE32-E72D297353CC}">
                <c16:uniqueId val="{00000015-174F-4858-BCE1-11ED1351B42F}"/>
              </c:ext>
            </c:extLst>
          </c:dPt>
          <c:dPt>
            <c:idx val="11"/>
            <c:bubble3D val="0"/>
            <c:spPr>
              <a:solidFill>
                <a:schemeClr val="accent4">
                  <a:tint val="58000"/>
                </a:schemeClr>
              </a:solidFill>
              <a:ln w="6350" cap="flat" cmpd="sng" algn="ctr">
                <a:solidFill>
                  <a:schemeClr val="lt1"/>
                </a:solidFill>
                <a:prstDash val="solid"/>
                <a:round/>
              </a:ln>
              <a:effectLst/>
            </c:spPr>
            <c:extLst>
              <c:ext xmlns:c16="http://schemas.microsoft.com/office/drawing/2014/chart" uri="{C3380CC4-5D6E-409C-BE32-E72D297353CC}">
                <c16:uniqueId val="{00000017-174F-4858-BCE1-11ED1351B42F}"/>
              </c:ext>
            </c:extLst>
          </c:dPt>
          <c:dPt>
            <c:idx val="12"/>
            <c:bubble3D val="0"/>
            <c:spPr>
              <a:solidFill>
                <a:schemeClr val="accent4">
                  <a:tint val="49000"/>
                </a:schemeClr>
              </a:solidFill>
              <a:ln w="6350" cap="flat" cmpd="sng" algn="ctr">
                <a:solidFill>
                  <a:schemeClr val="lt1"/>
                </a:solidFill>
                <a:prstDash val="solid"/>
                <a:round/>
              </a:ln>
              <a:effectLst/>
            </c:spPr>
            <c:extLst>
              <c:ext xmlns:c16="http://schemas.microsoft.com/office/drawing/2014/chart" uri="{C3380CC4-5D6E-409C-BE32-E72D297353CC}">
                <c16:uniqueId val="{00000019-174F-4858-BCE1-11ED1351B42F}"/>
              </c:ext>
            </c:extLst>
          </c:dPt>
          <c:dPt>
            <c:idx val="13"/>
            <c:bubble3D val="0"/>
            <c:spPr>
              <a:solidFill>
                <a:schemeClr val="accent4">
                  <a:tint val="40000"/>
                </a:schemeClr>
              </a:solidFill>
              <a:ln w="6350" cap="flat" cmpd="sng" algn="ctr">
                <a:solidFill>
                  <a:schemeClr val="lt1"/>
                </a:solidFill>
                <a:prstDash val="solid"/>
                <a:round/>
              </a:ln>
              <a:effectLst/>
            </c:spPr>
            <c:extLst>
              <c:ext xmlns:c16="http://schemas.microsoft.com/office/drawing/2014/chart" uri="{C3380CC4-5D6E-409C-BE32-E72D297353CC}">
                <c16:uniqueId val="{0000001B-174F-4858-BCE1-11ED1351B42F}"/>
              </c:ext>
            </c:extLst>
          </c:dPt>
          <c:dLbls>
            <c:dLbl>
              <c:idx val="7"/>
              <c:layout>
                <c:manualLayout>
                  <c:x val="-8.8607594936708944E-2"/>
                  <c:y val="-7.433217189314750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174F-4858-BCE1-11ED1351B42F}"/>
                </c:ext>
              </c:extLst>
            </c:dLbl>
            <c:dLbl>
              <c:idx val="8"/>
              <c:layout>
                <c:manualLayout>
                  <c:x val="-0.10126582278481013"/>
                  <c:y val="-0.1672473867595819"/>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174F-4858-BCE1-11ED1351B42F}"/>
                </c:ext>
              </c:extLst>
            </c:dLbl>
            <c:dLbl>
              <c:idx val="9"/>
              <c:layout>
                <c:manualLayout>
                  <c:x val="-4.4303797468354507E-2"/>
                  <c:y val="-0.16260162601626016"/>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3-174F-4858-BCE1-11ED1351B42F}"/>
                </c:ext>
              </c:extLst>
            </c:dLbl>
            <c:dLbl>
              <c:idx val="11"/>
              <c:layout>
                <c:manualLayout>
                  <c:x val="-3.3755274261603373E-2"/>
                  <c:y val="-0.1254355400696864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7-174F-4858-BCE1-11ED1351B42F}"/>
                </c:ext>
              </c:extLst>
            </c:dLbl>
            <c:dLbl>
              <c:idx val="12"/>
              <c:layout>
                <c:manualLayout>
                  <c:x val="4.0084388185654012E-2"/>
                  <c:y val="-0.11614401858304298"/>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9-174F-4858-BCE1-11ED1351B42F}"/>
                </c:ext>
              </c:extLst>
            </c:dLbl>
            <c:dLbl>
              <c:idx val="13"/>
              <c:layout>
                <c:manualLayout>
                  <c:x val="0.12025316455696203"/>
                  <c:y val="-0.11614401858304298"/>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B-174F-4858-BCE1-11ED1351B42F}"/>
                </c:ext>
              </c:extLst>
            </c:dLbl>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Sheet1!$A$1:$A$14</c:f>
              <c:strCache>
                <c:ptCount val="14"/>
                <c:pt idx="0">
                  <c:v>Company Manager (7 respondents (12%))</c:v>
                </c:pt>
                <c:pt idx="1">
                  <c:v>Construction Manager  (6 respondents (10%))</c:v>
                </c:pt>
                <c:pt idx="2">
                  <c:v>Site Engineer  (7 respondents (12%))</c:v>
                </c:pt>
                <c:pt idx="3">
                  <c:v>Architect  (9 respondents (14%))</c:v>
                </c:pt>
                <c:pt idx="4">
                  <c:v>Structural Engineer (14 respondents (24%))</c:v>
                </c:pt>
                <c:pt idx="5">
                  <c:v>Quantity surveyor (6 respondents (10%))</c:v>
                </c:pt>
                <c:pt idx="6">
                  <c:v>Sanitary Engineer (4 respondents (7%))</c:v>
                </c:pt>
                <c:pt idx="7">
                  <c:v>Safety Engineer (0 respondents (0%))</c:v>
                </c:pt>
                <c:pt idx="8">
                  <c:v>Surveyor (2 respondents (2%))</c:v>
                </c:pt>
                <c:pt idx="9">
                  <c:v>Electrical Engineer (0 respondents (0%))</c:v>
                </c:pt>
                <c:pt idx="10">
                  <c:v>General Forman (3 respondents (5%))</c:v>
                </c:pt>
                <c:pt idx="11">
                  <c:v>Technical assistant (1 respondent (2%))</c:v>
                </c:pt>
                <c:pt idx="12">
                  <c:v>Drafting Aid (0 respondents (0%))</c:v>
                </c:pt>
                <c:pt idx="13">
                  <c:v>Mechanical Engineer (1 respondent (2%))</c:v>
                </c:pt>
              </c:strCache>
            </c:strRef>
          </c:cat>
          <c:val>
            <c:numRef>
              <c:f>Sheet1!$B$1:$B$14</c:f>
              <c:numCache>
                <c:formatCode>0%</c:formatCode>
                <c:ptCount val="14"/>
                <c:pt idx="0">
                  <c:v>0.11864406779661017</c:v>
                </c:pt>
                <c:pt idx="1">
                  <c:v>0.10169491525423729</c:v>
                </c:pt>
                <c:pt idx="2">
                  <c:v>0.11864406779661017</c:v>
                </c:pt>
                <c:pt idx="3">
                  <c:v>0.15254237288135594</c:v>
                </c:pt>
                <c:pt idx="4">
                  <c:v>0.23728813559322035</c:v>
                </c:pt>
                <c:pt idx="5">
                  <c:v>0.10169491525423729</c:v>
                </c:pt>
                <c:pt idx="6">
                  <c:v>6.7796610169491525E-2</c:v>
                </c:pt>
                <c:pt idx="7">
                  <c:v>0</c:v>
                </c:pt>
                <c:pt idx="8">
                  <c:v>1.6949152542372881E-2</c:v>
                </c:pt>
                <c:pt idx="9">
                  <c:v>0</c:v>
                </c:pt>
                <c:pt idx="10">
                  <c:v>5.0847457627118647E-2</c:v>
                </c:pt>
                <c:pt idx="11">
                  <c:v>1.6949152542372881E-2</c:v>
                </c:pt>
                <c:pt idx="12">
                  <c:v>0</c:v>
                </c:pt>
                <c:pt idx="13">
                  <c:v>1.6949152542372881E-2</c:v>
                </c:pt>
              </c:numCache>
            </c:numRef>
          </c:val>
          <c:extLst>
            <c:ext xmlns:c16="http://schemas.microsoft.com/office/drawing/2014/chart" uri="{C3380CC4-5D6E-409C-BE32-E72D297353CC}">
              <c16:uniqueId val="{0000000C-73DA-46A9-ACA5-96CFFF6C36B9}"/>
            </c:ext>
          </c:extLst>
        </c:ser>
        <c:dLbls>
          <c:showLegendKey val="0"/>
          <c:showVal val="0"/>
          <c:showCatName val="0"/>
          <c:showSerName val="0"/>
          <c:showPercent val="1"/>
          <c:showBubbleSize val="0"/>
          <c:showLeaderLines val="1"/>
        </c:dLbls>
        <c:firstSliceAng val="0"/>
        <c:holeSize val="65"/>
      </c:doughnutChart>
      <c:spPr>
        <a:noFill/>
        <a:ln>
          <a:noFill/>
        </a:ln>
        <a:effectLst/>
      </c:spPr>
    </c:plotArea>
    <c:legend>
      <c:legendPos val="r"/>
      <c:layout>
        <c:manualLayout>
          <c:xMode val="edge"/>
          <c:yMode val="edge"/>
          <c:x val="1.5548689325226733E-4"/>
          <c:y val="3.9432997704555231E-2"/>
          <c:w val="0.55068125186883288"/>
          <c:h val="0.93037394715904409"/>
        </c:manualLayout>
      </c:layout>
      <c:overlay val="0"/>
      <c:spPr>
        <a:noFill/>
        <a:ln>
          <a:noFill/>
        </a:ln>
        <a:effectLst/>
      </c:spPr>
      <c:txPr>
        <a:bodyPr rot="0" spcFirstLastPara="1" vertOverflow="ellipsis" vert="horz" wrap="square" anchor="ctr" anchorCtr="1"/>
        <a:lstStyle/>
        <a:p>
          <a:pPr rtl="0">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noFill/>
    <a:ln w="6350" cap="flat" cmpd="sng" algn="ctr">
      <a:noFill/>
      <a:prstDash val="solid"/>
      <a:round/>
    </a:ln>
    <a:effectLst/>
  </c:spPr>
  <c:txPr>
    <a:bodyPr/>
    <a:lstStyle/>
    <a:p>
      <a:pPr>
        <a:defRPr sz="1200">
          <a:latin typeface="Times New Roman" pitchFamily="18" charset="0"/>
          <a:cs typeface="Times New Roman"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10.xml><?xml version="1.0" encoding="utf-8"?>
<cs:colorStyle xmlns:cs="http://schemas.microsoft.com/office/drawing/2012/chartStyle" xmlns:a="http://schemas.openxmlformats.org/drawingml/2006/main" meth="withinLinear" id="18">
  <a:schemeClr val="accent5"/>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12.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5.xml><?xml version="1.0" encoding="utf-8"?>
<cs:colorStyle xmlns:cs="http://schemas.microsoft.com/office/drawing/2012/chartStyle" xmlns:a="http://schemas.openxmlformats.org/drawingml/2006/main" meth="withinLinear" id="19">
  <a:schemeClr val="accent6"/>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withinLinear" id="18">
  <a:schemeClr val="accent5"/>
</cs:colorStyle>
</file>

<file path=word/charts/colors8.xml><?xml version="1.0" encoding="utf-8"?>
<cs:colorStyle xmlns:cs="http://schemas.microsoft.com/office/drawing/2012/chartStyle" xmlns:a="http://schemas.openxmlformats.org/drawingml/2006/main" meth="withinLinear" id="17">
  <a:schemeClr val="accent4"/>
</cs:colorStyle>
</file>

<file path=word/charts/colors9.xml><?xml version="1.0" encoding="utf-8"?>
<cs:colorStyle xmlns:cs="http://schemas.microsoft.com/office/drawing/2012/chartStyle" xmlns:a="http://schemas.openxmlformats.org/drawingml/2006/main" meth="withinLinear" id="19">
  <a:schemeClr val="accent6"/>
</cs:colorStyle>
</file>

<file path=word/charts/style1.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12.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116">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1">
      <a:schemeClr val="lt1"/>
    </cs:lnRef>
    <cs:fillRef idx="1">
      <cs:styleClr val="auto"/>
    </cs:fillRef>
    <cs:effectRef idx="1">
      <a:schemeClr val="dk1"/>
    </cs:effectRef>
    <cs:fontRef idx="minor">
      <a:schemeClr val="tx1"/>
    </cs:fontRef>
    <cs:spPr>
      <a:ln>
        <a:round/>
      </a:ln>
    </cs:spPr>
  </cs:dataPoint>
  <cs:dataPoint3D>
    <cs:lnRef idx="1">
      <a:schemeClr val="lt1"/>
    </cs:lnRef>
    <cs:fillRef idx="1">
      <cs:styleClr val="auto"/>
    </cs:fillRef>
    <cs:effectRef idx="1">
      <a:schemeClr val="dk1"/>
    </cs:effectRef>
    <cs:fontRef idx="minor">
      <a:schemeClr val="tx1"/>
    </cs:fontRef>
    <cs:spPr>
      <a:ln>
        <a:round/>
      </a:ln>
    </cs:spPr>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1">
      <cs:styleClr val="auto"/>
    </cs:fillRef>
    <cs:effectRef idx="1">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1">
      <a:schemeClr val="dk1"/>
    </cs:effectRef>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1">
      <a:schemeClr val="dk1"/>
    </cs:effectRef>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By: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RML99</b:Tag>
    <b:SourceType>Book</b:SourceType>
    <b:Guid>{E030E785-4390-4717-8107-9A019CBE4BAE}</b:Guid>
    <b:Author>
      <b:Author>
        <b:NameList>
          <b:Person>
            <b:Last>RM Lawson</b:Last>
            <b:First>PJ</b:First>
            <b:Middle>Grubb, J Prewer, PJ Trebilcock</b:Middle>
          </b:Person>
        </b:NameList>
      </b:Author>
    </b:Author>
    <b:Title>Modular Construction using Light Steel Framing: An Architect’s Guide</b:Title>
    <b:Year>1999</b:Year>
    <b:City>Silwood Park, Ascot</b:City>
    <b:Publisher>The Steel Construction Institute</b:Publisher>
    <b:StandardNumber>SCI PUBLICATION P272</b:StandardNumber>
    <b:RefOrder>2</b:RefOrder>
  </b:Source>
  <b:Source>
    <b:Tag>MOD11</b:Tag>
    <b:SourceType>Report</b:SourceType>
    <b:Guid>{82FC2DD6-FE71-4279-A7F6-3549FBF51E44}</b:Guid>
    <b:Title>Permanent Modular Construction</b:Title>
    <b:Year>2011</b:Year>
    <b:Publisher>The Voice of commercial modular construction</b:Publisher>
    <b:Author>
      <b:Author>
        <b:Corporate>MBI</b:Corporate>
      </b:Author>
    </b:Author>
    <b:ThesisType>AnnuAl report</b:ThesisType>
    <b:RefOrder>10</b:RefOrder>
  </b:Source>
  <b:Source>
    <b:Tag>Ari</b:Tag>
    <b:SourceType>InternetSite</b:SourceType>
    <b:Guid>{93A38A3C-184C-478B-A006-6233DC6D8BDD}</b:Guid>
    <b:Title>Brief History of Modular Construction</b:Title>
    <b:Author>
      <b:Author>
        <b:Corporate>Aries Building Systems</b:Corporate>
      </b:Author>
    </b:Author>
    <b:URL>http://ariesbuildings.comabs-presents-brief-history-modular-construction</b:URL>
    <b:Year>2018</b:Year>
    <b:RefOrder>11</b:RefOrder>
  </b:Source>
  <b:Source>
    <b:Tag>Cla17</b:Tag>
    <b:SourceType>InternetSite</b:SourceType>
    <b:Guid>{B70B95D5-F7B3-4B00-96DE-C7F1ADAE7E3A}</b:Guid>
    <b:Author>
      <b:Author>
        <b:Corporate>Clayton</b:Corporate>
      </b:Author>
    </b:Author>
    <b:Title>A Brief History of Modular Homes and How Modular Construction Began</b:Title>
    <b:Year>2017</b:Year>
    <b:URL>http://blog.claytonhomes.com/a-brief-history-of-modular-homes-and-how-modular-construction-began</b:URL>
    <b:RefOrder>12</b:RefOrder>
  </b:Source>
  <b:Source>
    <b:Tag>Rob09</b:Tag>
    <b:SourceType>Book</b:SourceType>
    <b:Guid>{21A40845-A548-4CDD-9143-933BFE9F8D7A}</b:Guid>
    <b:Title>Modular Building and the USGBC’s LEED</b:Title>
    <b:Year>2009</b:Year>
    <b:City>944 Glenwood Station Lane, Suite 204 Charlottesville, VA 22901</b:City>
    <b:Publisher>Modular Building Institute</b:Publisher>
    <b:Author>
      <b:Author>
        <b:NameList>
          <b:Person>
            <b:Last>Kobet</b:Last>
            <b:First>Robert</b:First>
            <b:Middle>J.</b:Middle>
          </b:Person>
        </b:NameList>
      </b:Author>
    </b:Author>
    <b:RefOrder>22</b:RefOrder>
  </b:Source>
  <b:Source>
    <b:Tag>Ash05</b:Tag>
    <b:SourceType>Report</b:SourceType>
    <b:Guid>{25CE1774-A2AA-4414-9ACF-BF4508DA508A}</b:Guid>
    <b:Title>Housing In Addis Ababa</b:Title>
    <b:Year>2005</b:Year>
    <b:Author>
      <b:Author>
        <b:NameList>
          <b:Person>
            <b:Last>Mathema</b:Last>
            <b:First>Ashna</b:First>
          </b:Person>
        </b:NameList>
      </b:Author>
    </b:Author>
    <b:RefOrder>7</b:RefOrder>
  </b:Source>
  <b:Source>
    <b:Tag>Wor</b:Tag>
    <b:SourceType>InternetSite</b:SourceType>
    <b:Guid>{B1DB557E-AB07-4A53-B2EB-55A03A9A17CD}</b:Guid>
    <b:Title>Addis Ababa Demographics</b:Title>
    <b:URL>http://www.newworldencyclopedia.org/entry/Addis_Ababa</b:URL>
    <b:Author>
      <b:Author>
        <b:Corporate>World Population Review</b:Corporate>
      </b:Author>
    </b:Author>
    <b:Year> 2018</b:Year>
    <b:RefOrder>31</b:RefOrder>
  </b:Source>
  <b:Source>
    <b:Tag>SRa13</b:Tag>
    <b:SourceType>Book</b:SourceType>
    <b:Guid>{F05C4D54-14ED-40CD-9062-1B7A3DBC45AF}</b:Guid>
    <b:Title>Research methodology</b:Title>
    <b:Year>2013</b:Year>
    <b:Author>
      <b:Author>
        <b:NameList>
          <b:Person>
            <b:Last>S. Rajasekar</b:Last>
            <b:First>P.</b:First>
            <b:Middle>Philominathan, V. Chinnathambi</b:Middle>
          </b:Person>
        </b:NameList>
      </b:Author>
    </b:Author>
    <b:RefOrder>34</b:RefOrder>
  </b:Source>
  <b:Source>
    <b:Tag>Cit12</b:Tag>
    <b:SourceType>InternetSite</b:SourceType>
    <b:Guid>{B3EF3B5B-96ED-483C-AC20-0F6DA1D890B8}</b:Guid>
    <b:Title>Addis Ababa City</b:Title>
    <b:Year>2012</b:Year>
    <b:Author>
      <b:Author>
        <b:Corporate>City Government of Addis Ababa</b:Corporate>
      </b:Author>
    </b:Author>
    <b:URL>https://www.addisababacity.gov.et/index.php/en/subcities</b:URL>
    <b:RefOrder>35</b:RefOrder>
  </b:Source>
  <b:Source>
    <b:Tag>eth17</b:Tag>
    <b:SourceType>InternetSite</b:SourceType>
    <b:Guid>{475C5DDB-1B63-4C1B-BC4C-A816B8676073}</b:Guid>
    <b:Author>
      <b:Author>
        <b:Corporate>ethioconstruction.net</b:Corporate>
      </b:Author>
    </b:Author>
    <b:Title>ethioconstruction.net</b:Title>
    <b:Year>2017</b:Year>
    <b:URL>https://www.ethioconstruction.net/?q/=contact-adress-housing-manufacturing-industries-ch</b:URL>
    <b:RefOrder>13</b:RefOrder>
  </b:Source>
  <b:Source>
    <b:Tag>WZT12</b:Tag>
    <b:SourceType>JournalArticle</b:SourceType>
    <b:Guid>{D979D877-BC16-4CCC-9224-42C578AC5BFE}</b:Guid>
    <b:Author>
      <b:Author>
        <b:NameList>
          <b:Person>
            <b:Last>Taffese</b:Last>
            <b:First>W.</b:First>
            <b:Middle>Z.</b:Middle>
          </b:Person>
        </b:NameList>
      </b:Author>
    </b:Author>
    <b:Title>Low-Cost Eco-Friendly Building Material: A Case Study in Ethiopia</b:Title>
    <b:Year>2012</b:Year>
    <b:RefOrder>15</b:RefOrder>
  </b:Source>
  <b:Source>
    <b:Tag>Dir12</b:Tag>
    <b:SourceType>JournalArticle</b:SourceType>
    <b:Guid>{DA72E635-AEC7-46DA-BFF3-C69EBBBB817D}</b:Guid>
    <b:Author>
      <b:Author>
        <b:NameList>
          <b:Person>
            <b:Last>Donath</b:Last>
            <b:First>Dirk</b:First>
          </b:Person>
        </b:NameList>
      </b:Author>
    </b:Author>
    <b:Title>Experimental prototypes for emerging housing constructions in Addis Ababa, Ethiopia</b:Title>
    <b:JournalName>Sustainable Futures: Architecture and Urbanism in the Global South Kampala, Uganda,</b:JournalName>
    <b:Year>2012</b:Year>
    <b:RefOrder>16</b:RefOrder>
  </b:Source>
  <b:Source>
    <b:Tag>Mod</b:Tag>
    <b:SourceType>InternetSite</b:SourceType>
    <b:Guid>{5617D471-53BF-4B7A-BB1C-224B5950691A}</b:Guid>
    <b:Author>
      <b:Author>
        <b:Corporate>MBA</b:Corporate>
      </b:Author>
    </b:Author>
    <b:URL>https://www.modular.org/htmlpage.aspx?name=why_modular</b:URL>
    <b:Year>2016</b:Year>
    <b:RefOrder>17</b:RefOrder>
  </b:Source>
  <b:Source>
    <b:Tag>Civ18</b:Tag>
    <b:SourceType>InternetSite</b:SourceType>
    <b:Guid>{A1828302-2578-4820-A52B-22A9D3D43752}</b:Guid>
    <b:Title>Civildigital</b:Title>
    <b:Year>2018</b:Year>
    <b:URL>https://www.civildigital.com/prefabrication-structures-prefabrication-concept-components-advantages-ppt/</b:URL>
    <b:RefOrder>18</b:RefOrder>
  </b:Source>
  <b:Source>
    <b:Tag>Tam16</b:Tag>
    <b:SourceType>JournalArticle</b:SourceType>
    <b:Guid>{38B74F1C-CDCD-4DF3-9BDA-4EC493A732B5}</b:Guid>
    <b:Title>Building Enclosure Design for Modular Construction</b:Title>
    <b:Year> 2016</b:Year>
    <b:Author>
      <b:Author>
        <b:NameList>
          <b:Person>
            <b:Last>Tammy J. Harrell</b:Last>
            <b:First>Joseph</b:First>
            <b:Middle>P. Piñon, and Colin D. Shane</b:Middle>
          </b:Person>
        </b:NameList>
      </b:Author>
    </b:Author>
    <b:JournalName>3rd Residential Building Design &amp; Construction Conference,Penn State, University Park</b:JournalName>
    <b:RefOrder>19</b:RefOrder>
  </b:Source>
  <b:Source>
    <b:Tag>Son17</b:Tag>
    <b:SourceType>Report</b:SourceType>
    <b:Guid>{40610974-4BA7-4F46-B1FC-D2646BC968A7}</b:Guid>
    <b:Title>MAKING MODULAR STACK UP:MODERN METHODS OF CONSTRUCTION IN SOCIAL HOUSING</b:Title>
    <b:Year>2017</b:Year>
    <b:Author>
      <b:Author>
        <b:NameList>
          <b:Person>
            <b:Last>Sonja Oliveira</b:Last>
            <b:First>James</b:First>
            <b:Middle>Burch, Karl Hutchison,Olalekan Adekola, Suha Jaradat and Matthew Jones</b:Middle>
          </b:Person>
        </b:NameList>
      </b:Author>
    </b:Author>
    <b:RefOrder>20</b:RefOrder>
  </b:Source>
  <b:Source>
    <b:Tag>Ban16</b:Tag>
    <b:SourceType>Book</b:SourceType>
    <b:Guid>{6E3CF891-3862-4F52-8A6B-8EBD9C984D44}</b:Guid>
    <b:Title>Integrated Design and Manufacturing [IDM] Framework Integrated Design and Manufacturing [IDM] Framework</b:Title>
    <b:Year>2016</b:Year>
    <b:Author>
      <b:Author>
        <b:NameList>
          <b:Person>
            <b:Last>Alkahlan</b:Last>
            <b:First>Bandar</b:First>
          </b:Person>
        </b:NameList>
      </b:Author>
    </b:Author>
    <b:RefOrder>21</b:RefOrder>
  </b:Source>
  <b:Source>
    <b:Tag>Nor17</b:Tag>
    <b:SourceType>InternetSite</b:SourceType>
    <b:Guid>{93526ACE-6040-48A4-B47C-BA2AFE132EB6}</b:Guid>
    <b:Year>2017</b:Year>
    <b:URL>https://northgateindustries.com/modular-construction-vs-traditional-analyzing-the-difference/</b:URL>
    <b:Author>
      <b:Author>
        <b:Corporate>Northgate Industries Ltd</b:Corporate>
      </b:Author>
    </b:Author>
    <b:ShortTitle>Modular Construction Vs Traditional: Analyzing The Difference</b:ShortTitle>
    <b:RefOrder>24</b:RefOrder>
  </b:Source>
  <b:Source>
    <b:Tag>UNH11</b:Tag>
    <b:SourceType>Report</b:SourceType>
    <b:Guid>{4EB65EBD-6615-4DD6-B909-CC9D0B90F3FC}</b:Guid>
    <b:Author>
      <b:Author>
        <b:Corporate>UN-HABITAT</b:Corporate>
      </b:Author>
    </b:Author>
    <b:Title>CONDOMINIUM HOUSING IN ETHIOPIA: The Integrated Housing Development Programme</b:Title>
    <b:Year>2011</b:Year>
    <b:Publisher>United Nations Human Settlements Programme </b:Publisher>
    <b:City>Nairobi, Kenya</b:City>
    <b:RefOrder>29</b:RefOrder>
  </b:Source>
  <b:Source>
    <b:Tag>UNH08</b:Tag>
    <b:SourceType>Report</b:SourceType>
    <b:Guid>{EDF6E381-103D-4E22-B222-BBF43659948D}</b:Guid>
    <b:Title>Addis Ababa Urban Profle</b:Title>
    <b:Year>2008</b:Year>
    <b:Author>
      <b:Author>
        <b:Corporate>UN-HABITAT</b:Corporate>
      </b:Author>
    </b:Author>
    <b:Publisher>United Nations Human Settlements Programme</b:Publisher>
    <b:City>Nairobi, Kenya</b:City>
    <b:RefOrder>36</b:RefOrder>
  </b:Source>
  <b:Source>
    <b:Tag>UNH17</b:Tag>
    <b:SourceType>Report</b:SourceType>
    <b:Guid>{6B84067D-1840-4D2E-8DA5-0D45412F4569}</b:Guid>
    <b:Author>
      <b:Author>
        <b:Corporate>UN-HABITAT</b:Corporate>
      </b:Author>
    </b:Author>
    <b:Title>THE STATE OF ADDIS ABABA 2017, THE ADDIS ABABA WE WANT</b:Title>
    <b:Year>2017</b:Year>
    <b:Publisher> United Nations Human Settlements Programme</b:Publisher>
    <b:City>Nairobi, Kenya</b:City>
    <b:RefOrder>28</b:RefOrder>
  </b:Source>
  <b:Source>
    <b:Tag>Wor15</b:Tag>
    <b:SourceType>Report</b:SourceType>
    <b:Guid>{7CC4E4F0-4152-4797-B40A-1556E8D42839}</b:Guid>
    <b:Author>
      <b:Author>
        <b:Corporate>World Bank</b:Corporate>
      </b:Author>
    </b:Author>
    <b:Title>City Strength, Addis Abeba, Enhancing</b:Title>
    <b:Year>2015</b:Year>
    <b:Publisher>World Bank</b:Publisher>
    <b:City>Washington, DC</b:City>
    <b:RefOrder>30</b:RefOrder>
  </b:Source>
  <b:Source>
    <b:Tag>May94</b:Tag>
    <b:SourceType>JournalArticle</b:SourceType>
    <b:Guid>{86712021-662F-492C-AB59-F462ED9A4395}</b:Guid>
    <b:Title>A review and analysis of modular construction</b:Title>
    <b:Year>1994</b:Year>
    <b:Author>
      <b:Author>
        <b:NameList>
          <b:Person>
            <b:Last>Torre</b:Last>
            <b:First>Mayra</b:First>
            <b:Middle>L. De La</b:Middle>
          </b:Person>
        </b:NameList>
      </b:Author>
    </b:Author>
    <b:RefOrder>23</b:RefOrder>
  </b:Source>
  <b:Source>
    <b:Tag>Sta18</b:Tag>
    <b:SourceType>InternetSite</b:SourceType>
    <b:Guid>{28E99CB8-03F7-423C-9181-B88A8F440F92}</b:Guid>
    <b:Title>Statistics How To</b:Title>
    <b:Year>2018</b:Year>
    <b:URL>https://www.Statisticshowto.datasciencecentral.com/probability-and-statistics/find-sample-size/</b:URL>
    <b:RefOrder>33</b:RefOrder>
  </b:Source>
  <b:Source>
    <b:Tag>Sci18</b:Tag>
    <b:SourceType>InternetSite</b:SourceType>
    <b:Guid>{7321AC5F-8788-4310-BD76-1A7A81AC3C80}</b:Guid>
    <b:Author>
      <b:Author>
        <b:Corporate>Science Notes and Project</b:Corporate>
      </b:Author>
    </b:Author>
    <b:Title>Science Notes Learn Science Do Science</b:Title>
    <b:Year>2018</b:Year>
    <b:URL>https://sciencenotes.org/error-in-science/</b:URL>
    <b:RefOrder>37</b:RefOrder>
  </b:Source>
  <b:Source>
    <b:Tag>Taf12</b:Tag>
    <b:SourceType>JournalArticle</b:SourceType>
    <b:Guid>{FC24FA53-DF09-40E0-B43A-57BF2485D9C8}</b:Guid>
    <b:Title>Low-cost Eco-friend building materials: A Case Study in Ethiopia.</b:Title>
    <b:Year>2012</b:Year>
    <b:Author>
      <b:Author>
        <b:NameList>
          <b:Person>
            <b:Last>Taffese.w</b:Last>
          </b:Person>
        </b:NameList>
      </b:Author>
    </b:Author>
    <b:JournalName>World Academy of Sciences Engineering and Technology, International Journalof social and human sciences, Addis Ababa</b:JournalName>
    <b:RefOrder>38</b:RefOrder>
  </b:Source>
  <b:Source>
    <b:Tag>Fra</b:Tag>
    <b:SourceType>InternetSite</b:SourceType>
    <b:Guid>{6F4EF49F-18C4-442A-829C-C398EAA86CD9}</b:Guid>
    <b:Author>
      <b:Author>
        <b:NameList>
          <b:Person>
            <b:Last>O’Connell</b:Last>
            <b:First>Franck</b:First>
          </b:Person>
        </b:NameList>
      </b:Author>
    </b:Author>
    <b:Title>Illustration by Franck O’Connell</b:Title>
    <b:URL>www. Thinkwingraio.com</b:URL>
    <b:Year>2016</b:Year>
    <b:RefOrder>1</b:RefOrder>
  </b:Source>
  <b:Source>
    <b:Tag>Arc08</b:Tag>
    <b:SourceType>InternetSite</b:SourceType>
    <b:Guid>{EB24C4E7-F7DF-4E28-9BC4-4A200FC1C8B5}</b:Guid>
    <b:Title>AD Classics: Habitat 67 / Safdie Architects</b:Title>
    <b:Year>2008</b:Year>
    <b:Author>
      <b:Author>
        <b:Corporate>Archdaily </b:Corporate>
      </b:Author>
    </b:Author>
    <b:URL>https://www.archdaily.com/404803/ad-classics-habitat-67-moshe-safdie</b:URL>
    <b:RefOrder>3</b:RefOrder>
  </b:Source>
  <b:Source>
    <b:Tag>Ari17</b:Tag>
    <b:SourceType>JournalArticle</b:SourceType>
    <b:Guid>{F62C41FD-C8B4-4B4E-B9FE-B1E7EC5320F7}</b:Guid>
    <b:Title>Habitats Moshe Safdie</b:Title>
    <b:Year>2017</b:Year>
    <b:Author>
      <b:Author>
        <b:NameList>
          <b:Person>
            <b:Last>Psoma</b:Last>
            <b:First>Aristofanis</b:First>
            <b:Middle>Hadjicharalabous . Michalis Psaras . Anastasia</b:Middle>
          </b:Person>
        </b:NameList>
      </b:Author>
    </b:Author>
    <b:Publisher>University of Cyprus</b:Publisher>
    <b:RefOrder>25</b:RefOrder>
  </b:Source>
  <b:Source>
    <b:Tag>Ric15</b:Tag>
    <b:SourceType>JournalArticle</b:SourceType>
    <b:Guid>{77F9277C-D5E6-4E90-B78B-B39DAB087597}</b:Guid>
    <b:Author>
      <b:Author>
        <b:NameList>
          <b:Person>
            <b:Last>Decker</b:Last>
            <b:First>Richard</b:First>
          </b:Person>
        </b:NameList>
      </b:Author>
    </b:Author>
    <b:Title>Case study-11- Habitat 67 by Moshe Safdie</b:Title>
    <b:JournalName>ARC 551- Comprehensive Study Spring 2015</b:JournalName>
    <b:Year>2015</b:Year>
    <b:RefOrder>4</b:RefOrder>
  </b:Source>
  <b:Source>
    <b:Tag>Arc081</b:Tag>
    <b:SourceType>InternetSite</b:SourceType>
    <b:Guid>{1A306549-7DB7-472F-BB5D-8346BBE9F1D3}</b:Guid>
    <b:Title>AD Classics: Nakagin Capsule Tower / Kisho Kurokawa</b:Title>
    <b:Year>2008</b:Year>
    <b:Author>
      <b:Author>
        <b:Corporate>ArchDaily</b:Corporate>
      </b:Author>
    </b:Author>
    <b:URL>https://www.archdaily.com/110745/ad-classics-nakagin-capsule-tower-kisho-kurokawa</b:URL>
    <b:RefOrder>5</b:RefOrder>
  </b:Source>
  <b:Source>
    <b:Tag>Ale</b:Tag>
    <b:SourceType>JournalArticle</b:SourceType>
    <b:Guid>{6676F4F9-322E-48A3-BFD1-3CCE175BE950}</b:Guid>
    <b:Title>Construction in Ethiopia</b:Title>
    <b:Author>
      <b:Author>
        <b:NameList>
          <b:Person>
            <b:Last>Tesfahunegn</b:Last>
            <b:First>Alem</b:First>
          </b:Person>
        </b:NameList>
      </b:Author>
    </b:Author>
    <b:JournalName>Building Design Enterprise – Ethiopia</b:JournalName>
    <b:RefOrder>39</b:RefOrder>
  </b:Source>
  <b:Source>
    <b:Tag>Min12</b:Tag>
    <b:SourceType>Report</b:SourceType>
    <b:Guid>{7B1F4564-29F4-4D5D-84F4-1C36363FCC4C}</b:Guid>
    <b:Title>CONSTRUCTION INDUSTRY POLICY</b:Title>
    <b:Year>2012</b:Year>
    <b:Author>
      <b:Author>
        <b:Corporate>Ministry of Urban Development and Construction</b:Corporate>
      </b:Author>
    </b:Author>
    <b:RefOrder>27</b:RefOrder>
  </b:Source>
  <b:Source>
    <b:Tag>HUD16</b:Tag>
    <b:SourceType>Report</b:SourceType>
    <b:Guid>{BF372051-C3F4-4B54-8D7F-4E8E26048571}</b:Guid>
    <b:Author>
      <b:Author>
        <b:Corporate>HUD</b:Corporate>
      </b:Author>
    </b:Author>
    <b:Title>Manufactured Housing and Standards</b:Title>
    <b:Year>2016</b:Year>
    <b:URL>Portal.hud.gov</b:URL>
    <b:RefOrder>6</b:RefOrder>
  </b:Source>
  <b:Source>
    <b:Tag>Eng97</b:Tag>
    <b:SourceType>Book</b:SourceType>
    <b:Guid>{5770E077-53EC-448D-8C62-E576845DB939}</b:Guid>
    <b:Title>Why Population Matters</b:Title>
    <b:Year>1997</b:Year>
    <b:Publisher>International Edition</b:Publisher>
    <b:Author>
      <b:Author>
        <b:NameList>
          <b:Person>
            <b:Last>Robert</b:Last>
            <b:First>Engleman</b:First>
          </b:Person>
        </b:NameList>
      </b:Author>
    </b:Author>
    <b:RefOrder>9</b:RefOrder>
  </b:Source>
  <b:Source>
    <b:Tag>USD13</b:Tag>
    <b:SourceType>InternetSite</b:SourceType>
    <b:Guid>{93F0327E-141F-4269-8C77-5B7887CF3926}</b:Guid>
    <b:Title>Building America solution center</b:Title>
    <b:Year>2013</b:Year>
    <b:URL>https://basc.pnnl.gov/resource-guides/air-sealing-modular-home-marriage-joints#quicktabs-guides=1</b:URL>
    <b:Author>
      <b:Author>
        <b:Corporate>US Department of Energy</b:Corporate>
      </b:Author>
    </b:Author>
    <b:ShortTitle>Air Sealing Modular Home Marriage Joints</b:ShortTitle>
    <b:RefOrder>40</b:RefOrder>
  </b:Source>
  <b:Source>
    <b:Tag>Mer16</b:Tag>
    <b:SourceType>JournalArticle</b:SourceType>
    <b:Guid>{436C2604-65B4-4479-BCCA-7CB0F094AFC1}</b:Guid>
    <b:Title>Investigation on Implementation of Industrialized Building System for Housing Construction in Ethiopia</b:Title>
    <b:Year>2016</b:Year>
    <b:Author>
      <b:Author>
        <b:NameList>
          <b:Person>
            <b:Last>Alemu</b:Last>
            <b:First>Merga</b:First>
          </b:Person>
        </b:NameList>
      </b:Author>
    </b:Author>
    <b:RefOrder>14</b:RefOrder>
  </b:Source>
  <b:Source>
    <b:Tag>Placeholder1</b:Tag>
    <b:SourceType>JournalArticle</b:SourceType>
    <b:Guid>{822D9287-2FC3-430C-929D-C9E8A8EBA9C8}</b:Guid>
    <b:Title>Investigation on Implementation of Industrialized Building System for Housing Construction in Ethiopia</b:Title>
    <b:Year>2016</b:Year>
    <b:Author>
      <b:Author>
        <b:NameList>
          <b:Person>
            <b:Last>Merga</b:Last>
            <b:First>Alemu</b:First>
          </b:Person>
        </b:NameList>
      </b:Author>
    </b:Author>
    <b:RefOrder>41</b:RefOrder>
  </b:Source>
  <b:Source>
    <b:Tag>Placeholder2</b:Tag>
    <b:SourceType>Book</b:SourceType>
    <b:Guid>{4F31C8F0-DA8F-4148-B8F3-CD814A41F8E0}</b:Guid>
    <b:Title>The Impact of Alternative Construction Technology on Condominium Housing Project: The Case of Addis Ababa</b:Title>
    <b:Year>2013</b:Year>
    <b:Author>
      <b:Author>
        <b:NameList>
          <b:Person>
            <b:Last>Shimeles</b:Last>
            <b:First>Kebede</b:First>
          </b:Person>
        </b:NameList>
      </b:Author>
    </b:Author>
    <b:RefOrder>42</b:RefOrder>
  </b:Source>
  <b:Source>
    <b:Tag>The18</b:Tag>
    <b:SourceType>InternetSite</b:SourceType>
    <b:Guid>{D765D143-1DEA-407B-B2CA-DCE23AA2D6C3}</b:Guid>
    <b:Author>
      <b:Author>
        <b:Corporate>The New World Encyclopedia</b:Corporate>
      </b:Author>
    </b:Author>
    <b:Year>2018</b:Year>
    <b:URL>http://www.newworldencyclopedia.org/entry/Addis_Ababa</b:URL>
    <b:RefOrder>32</b:RefOrder>
  </b:Source>
  <b:Source>
    <b:Tag>wik</b:Tag>
    <b:SourceType>InternetSite</b:SourceType>
    <b:Guid>{C1422FA0-C0C4-4825-8B9B-2F9843E405A3}</b:Guid>
    <b:Author>
      <b:Author>
        <b:NameList>
          <b:Person>
            <b:Last>wikiarquitectura.com</b:Last>
          </b:Person>
        </b:NameList>
      </b:Author>
    </b:Author>
    <b:Title>Nagakin Capsule Tower</b:Title>
    <b:URL>https://en.wikiarquitectura.com/building/nagakin-capsule-tower/</b:URL>
    <b:Year>2018</b:Year>
    <b:RefOrder>26</b:RefOrder>
  </b:Source>
  <b:Source>
    <b:Tag>Shi13</b:Tag>
    <b:SourceType>JournalArticle</b:SourceType>
    <b:Guid>{FBB7BC62-7834-4FB2-9350-9534B42CE374}</b:Guid>
    <b:Year>2013</b:Year>
    <b:Author>
      <b:Author>
        <b:NameList>
          <b:Person>
            <b:Last>Shimeles</b:Last>
            <b:First>Kebede</b:First>
          </b:Person>
        </b:NameList>
      </b:Author>
    </b:Author>
    <b:PeriodicalTitle>The Impact of Alternative Construction Technology on Condominium Housing Project: The Case of Addis Ababa</b:PeriodicalTitle>
    <b:JournalName>The Impact of Alternative Construction Technology on Condominium Housing Project: The Case of Addis Ababa</b:JournalName>
    <b:RefOrder>8</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73B65A-1005-4C64-B1E4-352B4C867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113767</TotalTime>
  <Pages>121</Pages>
  <Words>31973</Words>
  <Characters>184807</Characters>
  <Application>Microsoft Office Word</Application>
  <DocSecurity>0</DocSecurity>
  <Lines>8035</Lines>
  <Paragraphs>4612</Paragraphs>
  <ScaleCrop>false</ScaleCrop>
  <HeadingPairs>
    <vt:vector size="2" baseType="variant">
      <vt:variant>
        <vt:lpstr>Title</vt:lpstr>
      </vt:variant>
      <vt:variant>
        <vt:i4>1</vt:i4>
      </vt:variant>
    </vt:vector>
  </HeadingPairs>
  <TitlesOfParts>
    <vt:vector size="1" baseType="lpstr">
      <vt:lpstr>CHALLENGES OF ADAPTING MODULAR BUILDING SYSTEMS, AND ITS POTENTIALS IN ETHIOPIAN CONSTRUCTION INDUSTRY</vt:lpstr>
    </vt:vector>
  </TitlesOfParts>
  <Company/>
  <LinksUpToDate>false</LinksUpToDate>
  <CharactersWithSpaces>212168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CHALLENGES OF ADAPTING MODULAR BUILDING SYSTEMS, AND ITS POTENTIALS IN ETHIOPIAN CONSTRUCTION INDUSTRY</dc:title>
  <dc:subject>MSc. Thesis</dc:subject>
  <dc:creator>DLL</dc:creator>
  <cp:keywords/>
  <dc:description/>
  <cp:lastModifiedBy>DELL</cp:lastModifiedBy>
  <cp:revision>51</cp:revision>
  <cp:lastPrinted>2019-06-28T07:28:00Z</cp:lastPrinted>
  <dcterms:created xsi:type="dcterms:W3CDTF">2017-12-21T17:00:00Z</dcterms:created>
  <dcterms:modified xsi:type="dcterms:W3CDTF">2019-06-28T07:28:00Z</dcterms:modified>
</cp:coreProperties>
</file>